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2678639"/>
        <w:docPartObj>
          <w:docPartGallery w:val="Cover Pages"/>
          <w:docPartUnique/>
        </w:docPartObj>
      </w:sdtPr>
      <w:sdtEndPr/>
      <w:sdtContent>
        <w:p w14:paraId="1CE6288C" w14:textId="509DB0A7" w:rsidR="0007269E" w:rsidRDefault="0007269E">
          <w:r>
            <w:rPr>
              <w:noProof/>
            </w:rPr>
            <mc:AlternateContent>
              <mc:Choice Requires="wps">
                <w:drawing>
                  <wp:anchor distT="0" distB="0" distL="114300" distR="114300" simplePos="0" relativeHeight="251660288" behindDoc="0" locked="0" layoutInCell="1" allowOverlap="1" wp14:anchorId="67669D17" wp14:editId="4C8EE50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5E72339" w14:textId="4E7FDA71" w:rsidR="00520A99" w:rsidRDefault="00C224C4">
                                    <w:pPr>
                                      <w:pStyle w:val="Sinespaciado"/>
                                      <w:jc w:val="right"/>
                                      <w:rPr>
                                        <w:color w:val="595959" w:themeColor="text1" w:themeTint="A6"/>
                                        <w:sz w:val="28"/>
                                        <w:szCs w:val="28"/>
                                      </w:rPr>
                                    </w:pPr>
                                    <w:r>
                                      <w:rPr>
                                        <w:color w:val="595959" w:themeColor="text1" w:themeTint="A6"/>
                                        <w:sz w:val="28"/>
                                        <w:szCs w:val="28"/>
                                      </w:rPr>
                                      <w:t>Julio Ortiz Bort</w:t>
                                    </w:r>
                                  </w:p>
                                </w:sdtContent>
                              </w:sdt>
                              <w:p w14:paraId="2F3F0DE9" w14:textId="356BE6BC" w:rsidR="00520A99" w:rsidRDefault="002F1E90" w:rsidP="008C25E2">
                                <w:pPr>
                                  <w:pStyle w:val="Sinespaciado"/>
                                  <w:ind w:firstLine="708"/>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C224C4">
                                      <w:rPr>
                                        <w:color w:val="595959" w:themeColor="text1" w:themeTint="A6"/>
                                        <w:sz w:val="18"/>
                                        <w:szCs w:val="18"/>
                                      </w:rPr>
                                      <w:t>julio.ortiz176@comunidadunir.net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669D17"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5E72339" w14:textId="4E7FDA71" w:rsidR="00520A99" w:rsidRDefault="00C224C4">
                              <w:pPr>
                                <w:pStyle w:val="Sinespaciado"/>
                                <w:jc w:val="right"/>
                                <w:rPr>
                                  <w:color w:val="595959" w:themeColor="text1" w:themeTint="A6"/>
                                  <w:sz w:val="28"/>
                                  <w:szCs w:val="28"/>
                                </w:rPr>
                              </w:pPr>
                              <w:r>
                                <w:rPr>
                                  <w:color w:val="595959" w:themeColor="text1" w:themeTint="A6"/>
                                  <w:sz w:val="28"/>
                                  <w:szCs w:val="28"/>
                                </w:rPr>
                                <w:t>Julio Ortiz Bort</w:t>
                              </w:r>
                            </w:p>
                          </w:sdtContent>
                        </w:sdt>
                        <w:p w14:paraId="2F3F0DE9" w14:textId="356BE6BC" w:rsidR="00520A99" w:rsidRDefault="002F1E90" w:rsidP="008C25E2">
                          <w:pPr>
                            <w:pStyle w:val="Sinespaciado"/>
                            <w:ind w:firstLine="708"/>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C224C4">
                                <w:rPr>
                                  <w:color w:val="595959" w:themeColor="text1" w:themeTint="A6"/>
                                  <w:sz w:val="18"/>
                                  <w:szCs w:val="18"/>
                                </w:rPr>
                                <w:t>julio.ortiz176@comunidadunir.net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023EC70" wp14:editId="2D326B6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C41B1" w14:textId="77777777" w:rsidR="00520A99" w:rsidRDefault="00520A99">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C11206D" w14:textId="7C1BF609" w:rsidR="00520A99" w:rsidRDefault="00273DDB">
                                    <w:pPr>
                                      <w:pStyle w:val="Sinespaciado"/>
                                      <w:jc w:val="right"/>
                                      <w:rPr>
                                        <w:color w:val="595959" w:themeColor="text1" w:themeTint="A6"/>
                                        <w:sz w:val="20"/>
                                        <w:szCs w:val="20"/>
                                      </w:rPr>
                                    </w:pPr>
                                    <w:r w:rsidRPr="00273DDB">
                                      <w:rPr>
                                        <w:color w:val="595959" w:themeColor="text1" w:themeTint="A6"/>
                                        <w:sz w:val="20"/>
                                        <w:szCs w:val="20"/>
                                      </w:rPr>
                                      <w:t>En esta actividad se busca</w:t>
                                    </w:r>
                                    <w:r w:rsidR="00432DF1">
                                      <w:rPr>
                                        <w:color w:val="595959" w:themeColor="text1" w:themeTint="A6"/>
                                        <w:sz w:val="20"/>
                                        <w:szCs w:val="20"/>
                                      </w:rPr>
                                      <w:t xml:space="preserve"> aprender a trabajar</w:t>
                                    </w:r>
                                    <w:r>
                                      <w:rPr>
                                        <w:color w:val="595959" w:themeColor="text1" w:themeTint="A6"/>
                                        <w:sz w:val="20"/>
                                        <w:szCs w:val="20"/>
                                      </w:rPr>
                                      <w:t xml:space="preserve"> con una herramienta de apoyo para r</w:t>
                                    </w:r>
                                    <w:r w:rsidRPr="00273DDB">
                                      <w:rPr>
                                        <w:color w:val="595959" w:themeColor="text1" w:themeTint="A6"/>
                                        <w:sz w:val="20"/>
                                        <w:szCs w:val="20"/>
                                      </w:rPr>
                                      <w:t xml:space="preserve">ealizar una </w:t>
                                    </w:r>
                                    <w:r w:rsidRPr="00273DDB">
                                      <w:rPr>
                                        <w:color w:val="595959" w:themeColor="text1" w:themeTint="A6"/>
                                        <w:sz w:val="20"/>
                                        <w:szCs w:val="20"/>
                                      </w:rPr>
                                      <w:t xml:space="preserve">pre-auditoría del nivel de cumplimiento de gestión de la seguridad de </w:t>
                                    </w:r>
                                    <w:r w:rsidR="00D04BCC">
                                      <w:rPr>
                                        <w:color w:val="595959" w:themeColor="text1" w:themeTint="A6"/>
                                        <w:sz w:val="20"/>
                                        <w:szCs w:val="20"/>
                                      </w:rPr>
                                      <w:t>Industrias Vaine</w:t>
                                    </w:r>
                                    <w:r w:rsidRPr="00273DDB">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023EC70"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91C41B1" w14:textId="77777777" w:rsidR="00520A99" w:rsidRDefault="00520A99">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C11206D" w14:textId="7C1BF609" w:rsidR="00520A99" w:rsidRDefault="00273DDB">
                              <w:pPr>
                                <w:pStyle w:val="Sinespaciado"/>
                                <w:jc w:val="right"/>
                                <w:rPr>
                                  <w:color w:val="595959" w:themeColor="text1" w:themeTint="A6"/>
                                  <w:sz w:val="20"/>
                                  <w:szCs w:val="20"/>
                                </w:rPr>
                              </w:pPr>
                              <w:r w:rsidRPr="00273DDB">
                                <w:rPr>
                                  <w:color w:val="595959" w:themeColor="text1" w:themeTint="A6"/>
                                  <w:sz w:val="20"/>
                                  <w:szCs w:val="20"/>
                                </w:rPr>
                                <w:t>En esta actividad se busca</w:t>
                              </w:r>
                              <w:r w:rsidR="00432DF1">
                                <w:rPr>
                                  <w:color w:val="595959" w:themeColor="text1" w:themeTint="A6"/>
                                  <w:sz w:val="20"/>
                                  <w:szCs w:val="20"/>
                                </w:rPr>
                                <w:t xml:space="preserve"> aprender a trabajar</w:t>
                              </w:r>
                              <w:r>
                                <w:rPr>
                                  <w:color w:val="595959" w:themeColor="text1" w:themeTint="A6"/>
                                  <w:sz w:val="20"/>
                                  <w:szCs w:val="20"/>
                                </w:rPr>
                                <w:t xml:space="preserve"> con una herramienta de apoyo para r</w:t>
                              </w:r>
                              <w:r w:rsidRPr="00273DDB">
                                <w:rPr>
                                  <w:color w:val="595959" w:themeColor="text1" w:themeTint="A6"/>
                                  <w:sz w:val="20"/>
                                  <w:szCs w:val="20"/>
                                </w:rPr>
                                <w:t xml:space="preserve">ealizar una </w:t>
                              </w:r>
                              <w:r w:rsidRPr="00273DDB">
                                <w:rPr>
                                  <w:color w:val="595959" w:themeColor="text1" w:themeTint="A6"/>
                                  <w:sz w:val="20"/>
                                  <w:szCs w:val="20"/>
                                </w:rPr>
                                <w:t xml:space="preserve">pre-auditoría del nivel de cumplimiento de gestión de la seguridad de </w:t>
                              </w:r>
                              <w:r w:rsidR="00D04BCC">
                                <w:rPr>
                                  <w:color w:val="595959" w:themeColor="text1" w:themeTint="A6"/>
                                  <w:sz w:val="20"/>
                                  <w:szCs w:val="20"/>
                                </w:rPr>
                                <w:t>Industrias Vaine</w:t>
                              </w:r>
                              <w:r w:rsidRPr="00273DDB">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24F9C8D" wp14:editId="433574E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77B4B8" w14:textId="7516E7DF" w:rsidR="00520A99" w:rsidRDefault="00817990">
                                <w:pPr>
                                  <w:jc w:val="right"/>
                                  <w:rPr>
                                    <w:color w:val="4472C4" w:themeColor="accent1"/>
                                    <w:sz w:val="64"/>
                                    <w:szCs w:val="64"/>
                                  </w:rPr>
                                </w:pPr>
                                <w:r>
                                  <w:rPr>
                                    <w:caps/>
                                    <w:color w:val="4472C4" w:themeColor="accent1"/>
                                    <w:sz w:val="64"/>
                                    <w:szCs w:val="64"/>
                                  </w:rPr>
                                  <w:t>GOBIERNO DE LA CIBERSEGURIDAD</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E5CBCAD" w14:textId="40C4EFF9" w:rsidR="00520A99" w:rsidRDefault="00273DDB">
                                    <w:pPr>
                                      <w:jc w:val="right"/>
                                      <w:rPr>
                                        <w:smallCaps/>
                                        <w:color w:val="404040" w:themeColor="text1" w:themeTint="BF"/>
                                        <w:sz w:val="36"/>
                                        <w:szCs w:val="36"/>
                                      </w:rPr>
                                    </w:pPr>
                                    <w:r w:rsidRPr="00273DDB">
                                      <w:rPr>
                                        <w:color w:val="404040" w:themeColor="text1" w:themeTint="BF"/>
                                        <w:sz w:val="36"/>
                                        <w:szCs w:val="36"/>
                                      </w:rPr>
                                      <w:t xml:space="preserve">Actividad </w:t>
                                    </w:r>
                                    <w:r w:rsidR="008759A7">
                                      <w:rPr>
                                        <w:color w:val="404040" w:themeColor="text1" w:themeTint="BF"/>
                                        <w:sz w:val="36"/>
                                        <w:szCs w:val="36"/>
                                      </w:rPr>
                                      <w:t>1</w:t>
                                    </w:r>
                                    <w:r w:rsidRPr="00273DDB">
                                      <w:rPr>
                                        <w:color w:val="404040" w:themeColor="text1" w:themeTint="BF"/>
                                        <w:sz w:val="36"/>
                                        <w:szCs w:val="36"/>
                                      </w:rPr>
                                      <w:t xml:space="preserve">: Realizando una </w:t>
                                    </w:r>
                                    <w:r w:rsidRPr="00273DDB">
                                      <w:rPr>
                                        <w:color w:val="404040" w:themeColor="text1" w:themeTint="BF"/>
                                        <w:sz w:val="36"/>
                                        <w:szCs w:val="36"/>
                                      </w:rPr>
                                      <w:t>pre-auditoria de SGSI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24F9C8D"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F77B4B8" w14:textId="7516E7DF" w:rsidR="00520A99" w:rsidRDefault="00817990">
                          <w:pPr>
                            <w:jc w:val="right"/>
                            <w:rPr>
                              <w:color w:val="4472C4" w:themeColor="accent1"/>
                              <w:sz w:val="64"/>
                              <w:szCs w:val="64"/>
                            </w:rPr>
                          </w:pPr>
                          <w:r>
                            <w:rPr>
                              <w:caps/>
                              <w:color w:val="4472C4" w:themeColor="accent1"/>
                              <w:sz w:val="64"/>
                              <w:szCs w:val="64"/>
                            </w:rPr>
                            <w:t>GOBIERNO DE LA CIBERSEGURIDAD</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E5CBCAD" w14:textId="40C4EFF9" w:rsidR="00520A99" w:rsidRDefault="00273DDB">
                              <w:pPr>
                                <w:jc w:val="right"/>
                                <w:rPr>
                                  <w:smallCaps/>
                                  <w:color w:val="404040" w:themeColor="text1" w:themeTint="BF"/>
                                  <w:sz w:val="36"/>
                                  <w:szCs w:val="36"/>
                                </w:rPr>
                              </w:pPr>
                              <w:r w:rsidRPr="00273DDB">
                                <w:rPr>
                                  <w:color w:val="404040" w:themeColor="text1" w:themeTint="BF"/>
                                  <w:sz w:val="36"/>
                                  <w:szCs w:val="36"/>
                                </w:rPr>
                                <w:t xml:space="preserve">Actividad </w:t>
                              </w:r>
                              <w:r w:rsidR="008759A7">
                                <w:rPr>
                                  <w:color w:val="404040" w:themeColor="text1" w:themeTint="BF"/>
                                  <w:sz w:val="36"/>
                                  <w:szCs w:val="36"/>
                                </w:rPr>
                                <w:t>1</w:t>
                              </w:r>
                              <w:r w:rsidRPr="00273DDB">
                                <w:rPr>
                                  <w:color w:val="404040" w:themeColor="text1" w:themeTint="BF"/>
                                  <w:sz w:val="36"/>
                                  <w:szCs w:val="36"/>
                                </w:rPr>
                                <w:t xml:space="preserve">: Realizando una </w:t>
                              </w:r>
                              <w:r w:rsidRPr="00273DDB">
                                <w:rPr>
                                  <w:color w:val="404040" w:themeColor="text1" w:themeTint="BF"/>
                                  <w:sz w:val="36"/>
                                  <w:szCs w:val="36"/>
                                </w:rPr>
                                <w:t>pre-auditoria de SGSI</w:t>
                              </w:r>
                            </w:p>
                          </w:sdtContent>
                        </w:sdt>
                      </w:txbxContent>
                    </v:textbox>
                    <w10:wrap type="square" anchorx="page" anchory="page"/>
                  </v:shape>
                </w:pict>
              </mc:Fallback>
            </mc:AlternateContent>
          </w:r>
        </w:p>
        <w:p w14:paraId="41766214" w14:textId="0C5B31EE" w:rsidR="00E80261" w:rsidRDefault="00E80261">
          <w:pPr>
            <w:sectPr w:rsidR="00E80261" w:rsidSect="0007269E">
              <w:footerReference w:type="default" r:id="rId12"/>
              <w:pgSz w:w="11906" w:h="16838"/>
              <w:pgMar w:top="1440" w:right="1440" w:bottom="1440" w:left="1440" w:header="720" w:footer="720" w:gutter="0"/>
              <w:pgNumType w:start="0"/>
              <w:cols w:space="720"/>
              <w:titlePg/>
              <w:docGrid w:linePitch="360"/>
            </w:sectPr>
          </w:pPr>
          <w:r>
            <w:rPr>
              <w:noProof/>
            </w:rPr>
            <w:drawing>
              <wp:anchor distT="0" distB="0" distL="114300" distR="114300" simplePos="0" relativeHeight="251662336" behindDoc="0" locked="0" layoutInCell="1" allowOverlap="1" wp14:anchorId="46167B8F" wp14:editId="7A05F83A">
                <wp:simplePos x="0" y="0"/>
                <wp:positionH relativeFrom="margin">
                  <wp:align>left</wp:align>
                </wp:positionH>
                <wp:positionV relativeFrom="paragraph">
                  <wp:posOffset>1447800</wp:posOffset>
                </wp:positionV>
                <wp:extent cx="5475605" cy="2785745"/>
                <wp:effectExtent l="0" t="0" r="0" b="0"/>
                <wp:wrapSquare wrapText="bothSides"/>
                <wp:docPr id="1" name="Imagen 1" descr="La Justicia comunitaria impide a la Unir usar su logotipo en 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Justicia comunitaria impide a la Unir usar su logotipo en el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5605" cy="2785745"/>
                        </a:xfrm>
                        <a:prstGeom prst="rect">
                          <a:avLst/>
                        </a:prstGeom>
                        <a:noFill/>
                        <a:ln>
                          <a:noFill/>
                        </a:ln>
                      </pic:spPr>
                    </pic:pic>
                  </a:graphicData>
                </a:graphic>
              </wp:anchor>
            </w:drawing>
          </w:r>
          <w:r w:rsidR="0007269E">
            <w:br w:type="page"/>
          </w:r>
        </w:p>
        <w:p w14:paraId="5C1A07E2" w14:textId="32CA0CD6" w:rsidR="0007269E" w:rsidRDefault="002F1E90"/>
      </w:sdtContent>
    </w:sdt>
    <w:sdt>
      <w:sdtPr>
        <w:rPr>
          <w:rFonts w:asciiTheme="minorHAnsi" w:eastAsiaTheme="minorHAnsi" w:hAnsiTheme="minorHAnsi" w:cstheme="minorBidi"/>
          <w:color w:val="auto"/>
          <w:sz w:val="22"/>
          <w:szCs w:val="22"/>
          <w:lang w:eastAsia="en-US"/>
        </w:rPr>
        <w:id w:val="1232895316"/>
        <w:docPartObj>
          <w:docPartGallery w:val="Table of Contents"/>
          <w:docPartUnique/>
        </w:docPartObj>
      </w:sdtPr>
      <w:sdtEndPr>
        <w:rPr>
          <w:b/>
          <w:bCs/>
        </w:rPr>
      </w:sdtEndPr>
      <w:sdtContent>
        <w:p w14:paraId="1F11ACDF" w14:textId="2103AADD" w:rsidR="006D40CD" w:rsidRDefault="006D40CD" w:rsidP="006C6220">
          <w:pPr>
            <w:pStyle w:val="TtuloTDC"/>
            <w:spacing w:line="360" w:lineRule="auto"/>
            <w:jc w:val="both"/>
          </w:pPr>
          <w:r>
            <w:t>Contenido</w:t>
          </w:r>
        </w:p>
        <w:p w14:paraId="6D4B3C98" w14:textId="59D1D11A" w:rsidR="00273DDB" w:rsidRDefault="006D40CD">
          <w:pPr>
            <w:pStyle w:val="TDC1"/>
            <w:tabs>
              <w:tab w:val="left" w:pos="440"/>
              <w:tab w:val="right" w:leader="dot" w:pos="9016"/>
            </w:tabs>
            <w:rPr>
              <w:rFonts w:eastAsiaTheme="minorEastAsia"/>
              <w:noProof/>
              <w:lang w:eastAsia="es-ES"/>
            </w:rPr>
          </w:pPr>
          <w:r>
            <w:fldChar w:fldCharType="begin"/>
          </w:r>
          <w:r>
            <w:instrText xml:space="preserve"> TOC \o "1-3" \h \z \u </w:instrText>
          </w:r>
          <w:r>
            <w:fldChar w:fldCharType="separate"/>
          </w:r>
          <w:hyperlink w:anchor="_Toc65152292" w:history="1">
            <w:r w:rsidR="00273DDB" w:rsidRPr="000A0085">
              <w:rPr>
                <w:rStyle w:val="Hipervnculo"/>
                <w:noProof/>
              </w:rPr>
              <w:t>1.</w:t>
            </w:r>
            <w:r w:rsidR="00273DDB">
              <w:rPr>
                <w:rFonts w:eastAsiaTheme="minorEastAsia"/>
                <w:noProof/>
                <w:lang w:eastAsia="es-ES"/>
              </w:rPr>
              <w:tab/>
            </w:r>
            <w:r w:rsidR="00273DDB" w:rsidRPr="000A0085">
              <w:rPr>
                <w:rStyle w:val="Hipervnculo"/>
                <w:noProof/>
              </w:rPr>
              <w:t>Introducción</w:t>
            </w:r>
            <w:r w:rsidR="00273DDB">
              <w:rPr>
                <w:noProof/>
                <w:webHidden/>
              </w:rPr>
              <w:tab/>
            </w:r>
            <w:r w:rsidR="00273DDB">
              <w:rPr>
                <w:noProof/>
                <w:webHidden/>
              </w:rPr>
              <w:fldChar w:fldCharType="begin"/>
            </w:r>
            <w:r w:rsidR="00273DDB">
              <w:rPr>
                <w:noProof/>
                <w:webHidden/>
              </w:rPr>
              <w:instrText xml:space="preserve"> PAGEREF _Toc65152292 \h </w:instrText>
            </w:r>
            <w:r w:rsidR="00273DDB">
              <w:rPr>
                <w:noProof/>
                <w:webHidden/>
              </w:rPr>
            </w:r>
            <w:r w:rsidR="00273DDB">
              <w:rPr>
                <w:noProof/>
                <w:webHidden/>
              </w:rPr>
              <w:fldChar w:fldCharType="separate"/>
            </w:r>
            <w:r w:rsidR="00273DDB">
              <w:rPr>
                <w:noProof/>
                <w:webHidden/>
              </w:rPr>
              <w:t>2</w:t>
            </w:r>
            <w:r w:rsidR="00273DDB">
              <w:rPr>
                <w:noProof/>
                <w:webHidden/>
              </w:rPr>
              <w:fldChar w:fldCharType="end"/>
            </w:r>
          </w:hyperlink>
        </w:p>
        <w:p w14:paraId="7A6093DE" w14:textId="073D2472" w:rsidR="00273DDB" w:rsidRDefault="00273DDB">
          <w:pPr>
            <w:pStyle w:val="TDC1"/>
            <w:tabs>
              <w:tab w:val="left" w:pos="440"/>
              <w:tab w:val="right" w:leader="dot" w:pos="9016"/>
            </w:tabs>
            <w:rPr>
              <w:rFonts w:eastAsiaTheme="minorEastAsia"/>
              <w:noProof/>
              <w:lang w:eastAsia="es-ES"/>
            </w:rPr>
          </w:pPr>
          <w:hyperlink w:anchor="_Toc65152293" w:history="1">
            <w:r w:rsidRPr="000A0085">
              <w:rPr>
                <w:rStyle w:val="Hipervnculo"/>
                <w:noProof/>
              </w:rPr>
              <w:t>2.</w:t>
            </w:r>
            <w:r>
              <w:rPr>
                <w:rFonts w:eastAsiaTheme="minorEastAsia"/>
                <w:noProof/>
                <w:lang w:eastAsia="es-ES"/>
              </w:rPr>
              <w:tab/>
            </w:r>
            <w:r w:rsidRPr="000A0085">
              <w:rPr>
                <w:rStyle w:val="Hipervnculo"/>
                <w:noProof/>
              </w:rPr>
              <w:t>Estándares base</w:t>
            </w:r>
            <w:r>
              <w:rPr>
                <w:noProof/>
                <w:webHidden/>
              </w:rPr>
              <w:tab/>
            </w:r>
            <w:r>
              <w:rPr>
                <w:noProof/>
                <w:webHidden/>
              </w:rPr>
              <w:fldChar w:fldCharType="begin"/>
            </w:r>
            <w:r>
              <w:rPr>
                <w:noProof/>
                <w:webHidden/>
              </w:rPr>
              <w:instrText xml:space="preserve"> PAGEREF _Toc65152293 \h </w:instrText>
            </w:r>
            <w:r>
              <w:rPr>
                <w:noProof/>
                <w:webHidden/>
              </w:rPr>
            </w:r>
            <w:r>
              <w:rPr>
                <w:noProof/>
                <w:webHidden/>
              </w:rPr>
              <w:fldChar w:fldCharType="separate"/>
            </w:r>
            <w:r>
              <w:rPr>
                <w:noProof/>
                <w:webHidden/>
              </w:rPr>
              <w:t>2</w:t>
            </w:r>
            <w:r>
              <w:rPr>
                <w:noProof/>
                <w:webHidden/>
              </w:rPr>
              <w:fldChar w:fldCharType="end"/>
            </w:r>
          </w:hyperlink>
        </w:p>
        <w:p w14:paraId="6615A734" w14:textId="0298A0EA" w:rsidR="00273DDB" w:rsidRDefault="00273DDB">
          <w:pPr>
            <w:pStyle w:val="TDC1"/>
            <w:tabs>
              <w:tab w:val="left" w:pos="440"/>
              <w:tab w:val="right" w:leader="dot" w:pos="9016"/>
            </w:tabs>
            <w:rPr>
              <w:rFonts w:eastAsiaTheme="minorEastAsia"/>
              <w:noProof/>
              <w:lang w:eastAsia="es-ES"/>
            </w:rPr>
          </w:pPr>
          <w:hyperlink w:anchor="_Toc65152294" w:history="1">
            <w:r w:rsidRPr="000A0085">
              <w:rPr>
                <w:rStyle w:val="Hipervnculo"/>
                <w:noProof/>
              </w:rPr>
              <w:t>3.</w:t>
            </w:r>
            <w:r>
              <w:rPr>
                <w:rFonts w:eastAsiaTheme="minorEastAsia"/>
                <w:noProof/>
                <w:lang w:eastAsia="es-ES"/>
              </w:rPr>
              <w:tab/>
            </w:r>
            <w:r w:rsidRPr="000A0085">
              <w:rPr>
                <w:rStyle w:val="Hipervnculo"/>
                <w:noProof/>
              </w:rPr>
              <w:t>Descripción de la empresa</w:t>
            </w:r>
            <w:r>
              <w:rPr>
                <w:noProof/>
                <w:webHidden/>
              </w:rPr>
              <w:tab/>
            </w:r>
            <w:r>
              <w:rPr>
                <w:noProof/>
                <w:webHidden/>
              </w:rPr>
              <w:fldChar w:fldCharType="begin"/>
            </w:r>
            <w:r>
              <w:rPr>
                <w:noProof/>
                <w:webHidden/>
              </w:rPr>
              <w:instrText xml:space="preserve"> PAGEREF _Toc65152294 \h </w:instrText>
            </w:r>
            <w:r>
              <w:rPr>
                <w:noProof/>
                <w:webHidden/>
              </w:rPr>
            </w:r>
            <w:r>
              <w:rPr>
                <w:noProof/>
                <w:webHidden/>
              </w:rPr>
              <w:fldChar w:fldCharType="separate"/>
            </w:r>
            <w:r>
              <w:rPr>
                <w:noProof/>
                <w:webHidden/>
              </w:rPr>
              <w:t>2</w:t>
            </w:r>
            <w:r>
              <w:rPr>
                <w:noProof/>
                <w:webHidden/>
              </w:rPr>
              <w:fldChar w:fldCharType="end"/>
            </w:r>
          </w:hyperlink>
        </w:p>
        <w:p w14:paraId="67BC63F5" w14:textId="09820DDE" w:rsidR="00273DDB" w:rsidRDefault="00273DDB">
          <w:pPr>
            <w:pStyle w:val="TDC1"/>
            <w:tabs>
              <w:tab w:val="left" w:pos="440"/>
              <w:tab w:val="right" w:leader="dot" w:pos="9016"/>
            </w:tabs>
            <w:rPr>
              <w:rFonts w:eastAsiaTheme="minorEastAsia"/>
              <w:noProof/>
              <w:lang w:eastAsia="es-ES"/>
            </w:rPr>
          </w:pPr>
          <w:hyperlink w:anchor="_Toc65152295" w:history="1">
            <w:r w:rsidRPr="000A0085">
              <w:rPr>
                <w:rStyle w:val="Hipervnculo"/>
                <w:noProof/>
              </w:rPr>
              <w:t>4.</w:t>
            </w:r>
            <w:r>
              <w:rPr>
                <w:rFonts w:eastAsiaTheme="minorEastAsia"/>
                <w:noProof/>
                <w:lang w:eastAsia="es-ES"/>
              </w:rPr>
              <w:tab/>
            </w:r>
            <w:r w:rsidRPr="000A0085">
              <w:rPr>
                <w:rStyle w:val="Hipervnculo"/>
                <w:noProof/>
              </w:rPr>
              <w:t>Descripción del proyecto</w:t>
            </w:r>
            <w:r>
              <w:rPr>
                <w:noProof/>
                <w:webHidden/>
              </w:rPr>
              <w:tab/>
            </w:r>
            <w:r>
              <w:rPr>
                <w:noProof/>
                <w:webHidden/>
              </w:rPr>
              <w:fldChar w:fldCharType="begin"/>
            </w:r>
            <w:r>
              <w:rPr>
                <w:noProof/>
                <w:webHidden/>
              </w:rPr>
              <w:instrText xml:space="preserve"> PAGEREF _Toc65152295 \h </w:instrText>
            </w:r>
            <w:r>
              <w:rPr>
                <w:noProof/>
                <w:webHidden/>
              </w:rPr>
            </w:r>
            <w:r>
              <w:rPr>
                <w:noProof/>
                <w:webHidden/>
              </w:rPr>
              <w:fldChar w:fldCharType="separate"/>
            </w:r>
            <w:r>
              <w:rPr>
                <w:noProof/>
                <w:webHidden/>
              </w:rPr>
              <w:t>2</w:t>
            </w:r>
            <w:r>
              <w:rPr>
                <w:noProof/>
                <w:webHidden/>
              </w:rPr>
              <w:fldChar w:fldCharType="end"/>
            </w:r>
          </w:hyperlink>
        </w:p>
        <w:p w14:paraId="4153A7B0" w14:textId="11C75075" w:rsidR="00273DDB" w:rsidRDefault="00273DDB">
          <w:pPr>
            <w:pStyle w:val="TDC1"/>
            <w:tabs>
              <w:tab w:val="left" w:pos="440"/>
              <w:tab w:val="right" w:leader="dot" w:pos="9016"/>
            </w:tabs>
            <w:rPr>
              <w:rFonts w:eastAsiaTheme="minorEastAsia"/>
              <w:noProof/>
              <w:lang w:eastAsia="es-ES"/>
            </w:rPr>
          </w:pPr>
          <w:hyperlink w:anchor="_Toc65152296" w:history="1">
            <w:r w:rsidRPr="000A0085">
              <w:rPr>
                <w:rStyle w:val="Hipervnculo"/>
                <w:noProof/>
              </w:rPr>
              <w:t>5.</w:t>
            </w:r>
            <w:r>
              <w:rPr>
                <w:rFonts w:eastAsiaTheme="minorEastAsia"/>
                <w:noProof/>
                <w:lang w:eastAsia="es-ES"/>
              </w:rPr>
              <w:tab/>
            </w:r>
            <w:r w:rsidRPr="000A0085">
              <w:rPr>
                <w:rStyle w:val="Hipervnculo"/>
                <w:noProof/>
              </w:rPr>
              <w:t>Categorización de activos</w:t>
            </w:r>
            <w:r>
              <w:rPr>
                <w:noProof/>
                <w:webHidden/>
              </w:rPr>
              <w:tab/>
            </w:r>
            <w:r>
              <w:rPr>
                <w:noProof/>
                <w:webHidden/>
              </w:rPr>
              <w:fldChar w:fldCharType="begin"/>
            </w:r>
            <w:r>
              <w:rPr>
                <w:noProof/>
                <w:webHidden/>
              </w:rPr>
              <w:instrText xml:space="preserve"> PAGEREF _Toc65152296 \h </w:instrText>
            </w:r>
            <w:r>
              <w:rPr>
                <w:noProof/>
                <w:webHidden/>
              </w:rPr>
            </w:r>
            <w:r>
              <w:rPr>
                <w:noProof/>
                <w:webHidden/>
              </w:rPr>
              <w:fldChar w:fldCharType="separate"/>
            </w:r>
            <w:r>
              <w:rPr>
                <w:noProof/>
                <w:webHidden/>
              </w:rPr>
              <w:t>2</w:t>
            </w:r>
            <w:r>
              <w:rPr>
                <w:noProof/>
                <w:webHidden/>
              </w:rPr>
              <w:fldChar w:fldCharType="end"/>
            </w:r>
          </w:hyperlink>
        </w:p>
        <w:p w14:paraId="4154E42D" w14:textId="465E8479" w:rsidR="00273DDB" w:rsidRDefault="00273DDB">
          <w:pPr>
            <w:pStyle w:val="TDC1"/>
            <w:tabs>
              <w:tab w:val="left" w:pos="440"/>
              <w:tab w:val="right" w:leader="dot" w:pos="9016"/>
            </w:tabs>
            <w:rPr>
              <w:rFonts w:eastAsiaTheme="minorEastAsia"/>
              <w:noProof/>
              <w:lang w:eastAsia="es-ES"/>
            </w:rPr>
          </w:pPr>
          <w:hyperlink w:anchor="_Toc65152297" w:history="1">
            <w:r w:rsidRPr="000A0085">
              <w:rPr>
                <w:rStyle w:val="Hipervnculo"/>
                <w:noProof/>
              </w:rPr>
              <w:t>6.</w:t>
            </w:r>
            <w:r>
              <w:rPr>
                <w:rFonts w:eastAsiaTheme="minorEastAsia"/>
                <w:noProof/>
                <w:lang w:eastAsia="es-ES"/>
              </w:rPr>
              <w:tab/>
            </w:r>
            <w:r w:rsidRPr="000A0085">
              <w:rPr>
                <w:rStyle w:val="Hipervnculo"/>
                <w:noProof/>
              </w:rPr>
              <w:t>Análisis de controles</w:t>
            </w:r>
            <w:r>
              <w:rPr>
                <w:noProof/>
                <w:webHidden/>
              </w:rPr>
              <w:tab/>
            </w:r>
            <w:r>
              <w:rPr>
                <w:noProof/>
                <w:webHidden/>
              </w:rPr>
              <w:fldChar w:fldCharType="begin"/>
            </w:r>
            <w:r>
              <w:rPr>
                <w:noProof/>
                <w:webHidden/>
              </w:rPr>
              <w:instrText xml:space="preserve"> PAGEREF _Toc65152297 \h </w:instrText>
            </w:r>
            <w:r>
              <w:rPr>
                <w:noProof/>
                <w:webHidden/>
              </w:rPr>
            </w:r>
            <w:r>
              <w:rPr>
                <w:noProof/>
                <w:webHidden/>
              </w:rPr>
              <w:fldChar w:fldCharType="separate"/>
            </w:r>
            <w:r>
              <w:rPr>
                <w:noProof/>
                <w:webHidden/>
              </w:rPr>
              <w:t>2</w:t>
            </w:r>
            <w:r>
              <w:rPr>
                <w:noProof/>
                <w:webHidden/>
              </w:rPr>
              <w:fldChar w:fldCharType="end"/>
            </w:r>
          </w:hyperlink>
        </w:p>
        <w:p w14:paraId="70C278FF" w14:textId="2AD2A1A5" w:rsidR="00273DDB" w:rsidRDefault="00273DDB">
          <w:pPr>
            <w:pStyle w:val="TDC1"/>
            <w:tabs>
              <w:tab w:val="left" w:pos="440"/>
              <w:tab w:val="right" w:leader="dot" w:pos="9016"/>
            </w:tabs>
            <w:rPr>
              <w:rFonts w:eastAsiaTheme="minorEastAsia"/>
              <w:noProof/>
              <w:lang w:eastAsia="es-ES"/>
            </w:rPr>
          </w:pPr>
          <w:hyperlink w:anchor="_Toc65152298" w:history="1">
            <w:r w:rsidRPr="000A0085">
              <w:rPr>
                <w:rStyle w:val="Hipervnculo"/>
                <w:noProof/>
              </w:rPr>
              <w:t>7.</w:t>
            </w:r>
            <w:r>
              <w:rPr>
                <w:rFonts w:eastAsiaTheme="minorEastAsia"/>
                <w:noProof/>
                <w:lang w:eastAsia="es-ES"/>
              </w:rPr>
              <w:tab/>
            </w:r>
            <w:r w:rsidRPr="000A0085">
              <w:rPr>
                <w:rStyle w:val="Hipervnculo"/>
                <w:noProof/>
              </w:rPr>
              <w:t>Análisis del SOA</w:t>
            </w:r>
            <w:r>
              <w:rPr>
                <w:noProof/>
                <w:webHidden/>
              </w:rPr>
              <w:tab/>
            </w:r>
            <w:r>
              <w:rPr>
                <w:noProof/>
                <w:webHidden/>
              </w:rPr>
              <w:fldChar w:fldCharType="begin"/>
            </w:r>
            <w:r>
              <w:rPr>
                <w:noProof/>
                <w:webHidden/>
              </w:rPr>
              <w:instrText xml:space="preserve"> PAGEREF _Toc65152298 \h </w:instrText>
            </w:r>
            <w:r>
              <w:rPr>
                <w:noProof/>
                <w:webHidden/>
              </w:rPr>
            </w:r>
            <w:r>
              <w:rPr>
                <w:noProof/>
                <w:webHidden/>
              </w:rPr>
              <w:fldChar w:fldCharType="separate"/>
            </w:r>
            <w:r>
              <w:rPr>
                <w:noProof/>
                <w:webHidden/>
              </w:rPr>
              <w:t>2</w:t>
            </w:r>
            <w:r>
              <w:rPr>
                <w:noProof/>
                <w:webHidden/>
              </w:rPr>
              <w:fldChar w:fldCharType="end"/>
            </w:r>
          </w:hyperlink>
        </w:p>
        <w:p w14:paraId="6FA8C8FE" w14:textId="34A1047A" w:rsidR="00273DDB" w:rsidRDefault="00273DDB">
          <w:pPr>
            <w:pStyle w:val="TDC1"/>
            <w:tabs>
              <w:tab w:val="left" w:pos="440"/>
              <w:tab w:val="right" w:leader="dot" w:pos="9016"/>
            </w:tabs>
            <w:rPr>
              <w:rFonts w:eastAsiaTheme="minorEastAsia"/>
              <w:noProof/>
              <w:lang w:eastAsia="es-ES"/>
            </w:rPr>
          </w:pPr>
          <w:hyperlink w:anchor="_Toc65152299" w:history="1">
            <w:r w:rsidRPr="000A0085">
              <w:rPr>
                <w:rStyle w:val="Hipervnculo"/>
                <w:noProof/>
              </w:rPr>
              <w:t>8.</w:t>
            </w:r>
            <w:r>
              <w:rPr>
                <w:rFonts w:eastAsiaTheme="minorEastAsia"/>
                <w:noProof/>
                <w:lang w:eastAsia="es-ES"/>
              </w:rPr>
              <w:tab/>
            </w:r>
            <w:r w:rsidRPr="000A0085">
              <w:rPr>
                <w:rStyle w:val="Hipervnculo"/>
                <w:noProof/>
              </w:rPr>
              <w:t>Conclusiones</w:t>
            </w:r>
            <w:r>
              <w:rPr>
                <w:noProof/>
                <w:webHidden/>
              </w:rPr>
              <w:tab/>
            </w:r>
            <w:r>
              <w:rPr>
                <w:noProof/>
                <w:webHidden/>
              </w:rPr>
              <w:fldChar w:fldCharType="begin"/>
            </w:r>
            <w:r>
              <w:rPr>
                <w:noProof/>
                <w:webHidden/>
              </w:rPr>
              <w:instrText xml:space="preserve"> PAGEREF _Toc65152299 \h </w:instrText>
            </w:r>
            <w:r>
              <w:rPr>
                <w:noProof/>
                <w:webHidden/>
              </w:rPr>
            </w:r>
            <w:r>
              <w:rPr>
                <w:noProof/>
                <w:webHidden/>
              </w:rPr>
              <w:fldChar w:fldCharType="separate"/>
            </w:r>
            <w:r>
              <w:rPr>
                <w:noProof/>
                <w:webHidden/>
              </w:rPr>
              <w:t>2</w:t>
            </w:r>
            <w:r>
              <w:rPr>
                <w:noProof/>
                <w:webHidden/>
              </w:rPr>
              <w:fldChar w:fldCharType="end"/>
            </w:r>
          </w:hyperlink>
        </w:p>
        <w:p w14:paraId="3933A9F1" w14:textId="193BDF11" w:rsidR="00273DDB" w:rsidRDefault="00273DDB">
          <w:pPr>
            <w:pStyle w:val="TDC1"/>
            <w:tabs>
              <w:tab w:val="left" w:pos="440"/>
              <w:tab w:val="right" w:leader="dot" w:pos="9016"/>
            </w:tabs>
            <w:rPr>
              <w:rFonts w:eastAsiaTheme="minorEastAsia"/>
              <w:noProof/>
              <w:lang w:eastAsia="es-ES"/>
            </w:rPr>
          </w:pPr>
          <w:hyperlink w:anchor="_Toc65152300" w:history="1">
            <w:r w:rsidRPr="000A0085">
              <w:rPr>
                <w:rStyle w:val="Hipervnculo"/>
                <w:noProof/>
              </w:rPr>
              <w:t>9.</w:t>
            </w:r>
            <w:r>
              <w:rPr>
                <w:rFonts w:eastAsiaTheme="minorEastAsia"/>
                <w:noProof/>
                <w:lang w:eastAsia="es-ES"/>
              </w:rPr>
              <w:tab/>
            </w:r>
            <w:r w:rsidRPr="000A0085">
              <w:rPr>
                <w:rStyle w:val="Hipervnculo"/>
                <w:noProof/>
              </w:rPr>
              <w:t>Bibliografía</w:t>
            </w:r>
            <w:r>
              <w:rPr>
                <w:noProof/>
                <w:webHidden/>
              </w:rPr>
              <w:tab/>
            </w:r>
            <w:r>
              <w:rPr>
                <w:noProof/>
                <w:webHidden/>
              </w:rPr>
              <w:fldChar w:fldCharType="begin"/>
            </w:r>
            <w:r>
              <w:rPr>
                <w:noProof/>
                <w:webHidden/>
              </w:rPr>
              <w:instrText xml:space="preserve"> PAGEREF _Toc65152300 \h </w:instrText>
            </w:r>
            <w:r>
              <w:rPr>
                <w:noProof/>
                <w:webHidden/>
              </w:rPr>
            </w:r>
            <w:r>
              <w:rPr>
                <w:noProof/>
                <w:webHidden/>
              </w:rPr>
              <w:fldChar w:fldCharType="separate"/>
            </w:r>
            <w:r>
              <w:rPr>
                <w:noProof/>
                <w:webHidden/>
              </w:rPr>
              <w:t>2</w:t>
            </w:r>
            <w:r>
              <w:rPr>
                <w:noProof/>
                <w:webHidden/>
              </w:rPr>
              <w:fldChar w:fldCharType="end"/>
            </w:r>
          </w:hyperlink>
        </w:p>
        <w:p w14:paraId="0421A6C8" w14:textId="0E0B4B29" w:rsidR="006D40CD" w:rsidRDefault="006D40CD" w:rsidP="006C6220">
          <w:pPr>
            <w:spacing w:line="360" w:lineRule="auto"/>
            <w:jc w:val="both"/>
          </w:pPr>
          <w:r>
            <w:rPr>
              <w:b/>
              <w:bCs/>
            </w:rPr>
            <w:fldChar w:fldCharType="end"/>
          </w:r>
        </w:p>
      </w:sdtContent>
    </w:sdt>
    <w:p w14:paraId="2B64FF12" w14:textId="30A9BA6B" w:rsidR="006D40CD" w:rsidRDefault="006D40CD">
      <w:r>
        <w:br w:type="page"/>
      </w:r>
    </w:p>
    <w:p w14:paraId="58DC31C4" w14:textId="7A63CC24" w:rsidR="00BA488F" w:rsidRDefault="0007269E" w:rsidP="007F6FC0">
      <w:pPr>
        <w:pStyle w:val="Ttulo1"/>
        <w:numPr>
          <w:ilvl w:val="0"/>
          <w:numId w:val="1"/>
        </w:numPr>
        <w:spacing w:before="0" w:line="276" w:lineRule="auto"/>
      </w:pPr>
      <w:bookmarkStart w:id="0" w:name="_Toc65152292"/>
      <w:r>
        <w:lastRenderedPageBreak/>
        <w:t>Introducción</w:t>
      </w:r>
      <w:bookmarkEnd w:id="0"/>
    </w:p>
    <w:p w14:paraId="71CFE990" w14:textId="77777777" w:rsidR="001A28D1" w:rsidRDefault="001A28D1" w:rsidP="00C224C4">
      <w:pPr>
        <w:tabs>
          <w:tab w:val="left" w:pos="3444"/>
        </w:tabs>
        <w:spacing w:line="276" w:lineRule="auto"/>
        <w:jc w:val="both"/>
        <w:rPr>
          <w:rFonts w:asciiTheme="majorHAnsi" w:hAnsiTheme="majorHAnsi" w:cstheme="majorHAnsi"/>
        </w:rPr>
      </w:pPr>
    </w:p>
    <w:p w14:paraId="3988C4C3" w14:textId="0980BA51" w:rsidR="00C224C4" w:rsidRPr="007B5151" w:rsidRDefault="001A28D1" w:rsidP="00C224C4">
      <w:pPr>
        <w:tabs>
          <w:tab w:val="left" w:pos="3444"/>
        </w:tabs>
        <w:spacing w:line="276" w:lineRule="auto"/>
        <w:jc w:val="both"/>
        <w:rPr>
          <w:rFonts w:cstheme="minorHAnsi"/>
        </w:rPr>
      </w:pPr>
      <w:r>
        <w:rPr>
          <w:rFonts w:asciiTheme="majorHAnsi" w:hAnsiTheme="majorHAnsi" w:cstheme="majorHAnsi"/>
        </w:rPr>
        <w:tab/>
      </w:r>
      <w:r w:rsidR="00C224C4" w:rsidRPr="007B5151">
        <w:rPr>
          <w:rFonts w:cstheme="minorHAnsi"/>
        </w:rPr>
        <w:t xml:space="preserve">El presente informe tiene como objetivo realizar una </w:t>
      </w:r>
      <w:proofErr w:type="spellStart"/>
      <w:r w:rsidR="00C224C4" w:rsidRPr="007B5151">
        <w:rPr>
          <w:rFonts w:cstheme="minorHAnsi"/>
          <w:b/>
          <w:bCs/>
        </w:rPr>
        <w:t>preauditoría</w:t>
      </w:r>
      <w:proofErr w:type="spellEnd"/>
      <w:r w:rsidR="00C224C4" w:rsidRPr="007B5151">
        <w:rPr>
          <w:rFonts w:cstheme="minorHAnsi"/>
          <w:b/>
          <w:bCs/>
        </w:rPr>
        <w:t xml:space="preserve"> del Sistema de Gestión de Seguridad de la Información (SGSI)</w:t>
      </w:r>
      <w:r w:rsidR="00C224C4" w:rsidRPr="007B5151">
        <w:rPr>
          <w:rFonts w:cstheme="minorHAnsi"/>
        </w:rPr>
        <w:t xml:space="preserve"> de la organización </w:t>
      </w:r>
      <w:r w:rsidR="00C224C4" w:rsidRPr="007B5151">
        <w:rPr>
          <w:rFonts w:cstheme="minorHAnsi"/>
          <w:i/>
          <w:iCs/>
        </w:rPr>
        <w:t xml:space="preserve">Industrias </w:t>
      </w:r>
      <w:proofErr w:type="spellStart"/>
      <w:r w:rsidR="00C224C4" w:rsidRPr="007B5151">
        <w:rPr>
          <w:rFonts w:cstheme="minorHAnsi"/>
          <w:i/>
          <w:iCs/>
        </w:rPr>
        <w:t>Vaine</w:t>
      </w:r>
      <w:proofErr w:type="spellEnd"/>
      <w:r w:rsidR="00C224C4" w:rsidRPr="007B5151">
        <w:rPr>
          <w:rFonts w:cstheme="minorHAnsi"/>
        </w:rPr>
        <w:t xml:space="preserve">, siguiendo las directrices de la norma </w:t>
      </w:r>
      <w:r w:rsidR="00C224C4" w:rsidRPr="007B5151">
        <w:rPr>
          <w:rFonts w:cstheme="minorHAnsi"/>
          <w:b/>
          <w:bCs/>
        </w:rPr>
        <w:t>ISO/IEC 27001:2022</w:t>
      </w:r>
      <w:r w:rsidR="00C224C4" w:rsidRPr="007B5151">
        <w:rPr>
          <w:rFonts w:cstheme="minorHAnsi"/>
        </w:rPr>
        <w:t xml:space="preserve"> y su marco de controles complementarios en </w:t>
      </w:r>
      <w:r w:rsidR="00C224C4" w:rsidRPr="007B5151">
        <w:rPr>
          <w:rFonts w:cstheme="minorHAnsi"/>
          <w:b/>
          <w:bCs/>
        </w:rPr>
        <w:t>ISO/IEC 27002:2022</w:t>
      </w:r>
      <w:r w:rsidR="00C224C4" w:rsidRPr="007B5151">
        <w:rPr>
          <w:rFonts w:cstheme="minorHAnsi"/>
        </w:rPr>
        <w:t>.</w:t>
      </w:r>
    </w:p>
    <w:p w14:paraId="4EF14135" w14:textId="77777777" w:rsidR="00C224C4" w:rsidRPr="00C224C4" w:rsidRDefault="00C224C4" w:rsidP="00C224C4">
      <w:pPr>
        <w:tabs>
          <w:tab w:val="left" w:pos="3444"/>
        </w:tabs>
        <w:spacing w:line="276" w:lineRule="auto"/>
        <w:jc w:val="both"/>
        <w:rPr>
          <w:rFonts w:cstheme="minorHAnsi"/>
        </w:rPr>
      </w:pPr>
      <w:r w:rsidRPr="00C224C4">
        <w:rPr>
          <w:rFonts w:cstheme="minorHAnsi"/>
        </w:rPr>
        <w:t xml:space="preserve">La finalidad de esta </w:t>
      </w:r>
      <w:proofErr w:type="spellStart"/>
      <w:r w:rsidRPr="00C224C4">
        <w:rPr>
          <w:rFonts w:cstheme="minorHAnsi"/>
        </w:rPr>
        <w:t>preauditoría</w:t>
      </w:r>
      <w:proofErr w:type="spellEnd"/>
      <w:r w:rsidRPr="00C224C4">
        <w:rPr>
          <w:rFonts w:cstheme="minorHAnsi"/>
        </w:rPr>
        <w:t xml:space="preserve"> es obtener una evaluación inicial del nivel de madurez en materia de seguridad de la información, identificar brechas relevantes, analizar los activos críticos de la organización y determinar el grado de implantación de los controles existentes. Esta evaluación permitirá establecer la línea base necesaria para iniciar un proyecto formal de certificación ISO 27001 y garantizar que los riesgos son gestionados de forma adecuada.</w:t>
      </w:r>
    </w:p>
    <w:p w14:paraId="185F7C54" w14:textId="77777777" w:rsidR="00C224C4" w:rsidRPr="00C224C4" w:rsidRDefault="00C224C4" w:rsidP="00C224C4">
      <w:pPr>
        <w:tabs>
          <w:tab w:val="left" w:pos="3444"/>
        </w:tabs>
        <w:spacing w:line="276" w:lineRule="auto"/>
        <w:jc w:val="both"/>
        <w:rPr>
          <w:rFonts w:cstheme="minorHAnsi"/>
        </w:rPr>
      </w:pPr>
      <w:r w:rsidRPr="00C224C4">
        <w:rPr>
          <w:rFonts w:cstheme="minorHAnsi"/>
        </w:rPr>
        <w:t xml:space="preserve">Asimismo, se hace uso de la herramienta profesional </w:t>
      </w:r>
      <w:proofErr w:type="spellStart"/>
      <w:r w:rsidRPr="00C224C4">
        <w:rPr>
          <w:rFonts w:cstheme="minorHAnsi"/>
          <w:b/>
          <w:bCs/>
        </w:rPr>
        <w:t>eMarisma</w:t>
      </w:r>
      <w:proofErr w:type="spellEnd"/>
      <w:r w:rsidRPr="00C224C4">
        <w:rPr>
          <w:rFonts w:cstheme="minorHAnsi"/>
        </w:rPr>
        <w:t xml:space="preserve">, en su versión académica, para estructurar el inventario de activos, evaluar los controles y generar la Declaración de Aplicabilidad (SOA). La </w:t>
      </w:r>
      <w:proofErr w:type="spellStart"/>
      <w:r w:rsidRPr="00C224C4">
        <w:rPr>
          <w:rFonts w:cstheme="minorHAnsi"/>
        </w:rPr>
        <w:t>preauditoría</w:t>
      </w:r>
      <w:proofErr w:type="spellEnd"/>
      <w:r w:rsidRPr="00C224C4">
        <w:rPr>
          <w:rFonts w:cstheme="minorHAnsi"/>
        </w:rPr>
        <w:t xml:space="preserve"> aquí presentada constituye un paso preliminar e imprescindible para el diseño, despliegue y mejora continua del SGSI de la organización.</w:t>
      </w:r>
    </w:p>
    <w:p w14:paraId="78435C3C" w14:textId="22314F7A" w:rsidR="00BF52ED" w:rsidRDefault="00BF52ED" w:rsidP="00C224C4">
      <w:pPr>
        <w:tabs>
          <w:tab w:val="left" w:pos="3444"/>
        </w:tabs>
        <w:spacing w:line="276" w:lineRule="auto"/>
        <w:jc w:val="both"/>
        <w:rPr>
          <w:rFonts w:asciiTheme="majorHAnsi" w:hAnsiTheme="majorHAnsi" w:cstheme="majorHAnsi"/>
        </w:rPr>
      </w:pPr>
    </w:p>
    <w:p w14:paraId="285155E4" w14:textId="77777777" w:rsidR="006C6220" w:rsidRPr="007F6FC0" w:rsidRDefault="006C6220" w:rsidP="007F6FC0">
      <w:pPr>
        <w:spacing w:line="276" w:lineRule="auto"/>
        <w:jc w:val="both"/>
        <w:rPr>
          <w:rFonts w:asciiTheme="majorHAnsi" w:hAnsiTheme="majorHAnsi" w:cstheme="majorHAnsi"/>
          <w:sz w:val="20"/>
          <w:szCs w:val="20"/>
        </w:rPr>
      </w:pPr>
    </w:p>
    <w:p w14:paraId="487B3AFC" w14:textId="0CA48E70" w:rsidR="00B60D68" w:rsidRDefault="00CA29CC" w:rsidP="007F6FC0">
      <w:pPr>
        <w:pStyle w:val="Ttulo1"/>
        <w:numPr>
          <w:ilvl w:val="0"/>
          <w:numId w:val="1"/>
        </w:numPr>
        <w:spacing w:before="0" w:line="276" w:lineRule="auto"/>
      </w:pPr>
      <w:bookmarkStart w:id="1" w:name="_Toc65152293"/>
      <w:r>
        <w:t>Estándares base</w:t>
      </w:r>
      <w:bookmarkEnd w:id="1"/>
    </w:p>
    <w:p w14:paraId="39E63EAF" w14:textId="581E969C" w:rsidR="001A28D1" w:rsidRPr="007B5151" w:rsidRDefault="001A28D1" w:rsidP="001A28D1">
      <w:pPr>
        <w:spacing w:line="276" w:lineRule="auto"/>
        <w:ind w:firstLine="360"/>
        <w:jc w:val="both"/>
        <w:rPr>
          <w:rFonts w:cstheme="minorHAnsi"/>
        </w:rPr>
      </w:pPr>
      <w:r w:rsidRPr="007B5151">
        <w:rPr>
          <w:rFonts w:cstheme="minorHAnsi"/>
        </w:rPr>
        <w:t xml:space="preserve">Esta </w:t>
      </w:r>
      <w:proofErr w:type="spellStart"/>
      <w:r w:rsidRPr="007B5151">
        <w:rPr>
          <w:rFonts w:cstheme="minorHAnsi"/>
        </w:rPr>
        <w:t>preauditoría</w:t>
      </w:r>
      <w:proofErr w:type="spellEnd"/>
      <w:r w:rsidRPr="007B5151">
        <w:rPr>
          <w:rFonts w:cstheme="minorHAnsi"/>
        </w:rPr>
        <w:t xml:space="preserve"> se fundamenta en el marco normativo y regulatorio internacional aplicable a la gestión de la seguridad de la información. Entre los estándares y referencias principales utilizados destacan:</w:t>
      </w:r>
    </w:p>
    <w:p w14:paraId="50FF87BB" w14:textId="77777777" w:rsidR="001A28D1" w:rsidRPr="001A28D1" w:rsidRDefault="001A28D1" w:rsidP="001A28D1">
      <w:pPr>
        <w:spacing w:line="276" w:lineRule="auto"/>
        <w:jc w:val="both"/>
        <w:rPr>
          <w:rFonts w:cstheme="minorHAnsi"/>
          <w:b/>
          <w:bCs/>
        </w:rPr>
      </w:pPr>
      <w:r w:rsidRPr="001A28D1">
        <w:rPr>
          <w:rFonts w:cstheme="minorHAnsi"/>
          <w:b/>
          <w:bCs/>
        </w:rPr>
        <w:t>ISO/IEC 27001:2022</w:t>
      </w:r>
    </w:p>
    <w:p w14:paraId="7606E7B3" w14:textId="77777777" w:rsidR="001A28D1" w:rsidRPr="001A28D1" w:rsidRDefault="001A28D1" w:rsidP="001A28D1">
      <w:pPr>
        <w:spacing w:line="276" w:lineRule="auto"/>
        <w:jc w:val="both"/>
        <w:rPr>
          <w:rFonts w:cstheme="minorHAnsi"/>
        </w:rPr>
      </w:pPr>
      <w:r w:rsidRPr="001A28D1">
        <w:rPr>
          <w:rFonts w:cstheme="minorHAnsi"/>
        </w:rPr>
        <w:t>Norma internacional que especifica los requisitos para establecer, implementar, mantener y mejorar un SGSI. Proporciona el marco de gestión basado en el ciclo PDCA (Plan-Do-</w:t>
      </w:r>
      <w:proofErr w:type="spellStart"/>
      <w:r w:rsidRPr="001A28D1">
        <w:rPr>
          <w:rFonts w:cstheme="minorHAnsi"/>
        </w:rPr>
        <w:t>Check</w:t>
      </w:r>
      <w:proofErr w:type="spellEnd"/>
      <w:r w:rsidRPr="001A28D1">
        <w:rPr>
          <w:rFonts w:cstheme="minorHAnsi"/>
        </w:rPr>
        <w:t>-</w:t>
      </w:r>
      <w:proofErr w:type="spellStart"/>
      <w:r w:rsidRPr="001A28D1">
        <w:rPr>
          <w:rFonts w:cstheme="minorHAnsi"/>
        </w:rPr>
        <w:t>Act</w:t>
      </w:r>
      <w:proofErr w:type="spellEnd"/>
      <w:r w:rsidRPr="001A28D1">
        <w:rPr>
          <w:rFonts w:cstheme="minorHAnsi"/>
        </w:rPr>
        <w:t>) y la estructura obligatoria en sus cláusulas 4–10.</w:t>
      </w:r>
    </w:p>
    <w:p w14:paraId="01F3A4E8" w14:textId="77777777" w:rsidR="001A28D1" w:rsidRPr="001A28D1" w:rsidRDefault="001A28D1" w:rsidP="001A28D1">
      <w:pPr>
        <w:spacing w:line="276" w:lineRule="auto"/>
        <w:jc w:val="both"/>
        <w:rPr>
          <w:rFonts w:cstheme="minorHAnsi"/>
          <w:b/>
          <w:bCs/>
        </w:rPr>
      </w:pPr>
      <w:r w:rsidRPr="001A28D1">
        <w:rPr>
          <w:rFonts w:cstheme="minorHAnsi"/>
          <w:b/>
          <w:bCs/>
        </w:rPr>
        <w:t>ISO/IEC 27002:2022</w:t>
      </w:r>
    </w:p>
    <w:p w14:paraId="7B0A1AE4" w14:textId="77777777" w:rsidR="001A28D1" w:rsidRPr="001A28D1" w:rsidRDefault="001A28D1" w:rsidP="001A28D1">
      <w:pPr>
        <w:spacing w:line="276" w:lineRule="auto"/>
        <w:jc w:val="both"/>
        <w:rPr>
          <w:rFonts w:cstheme="minorHAnsi"/>
        </w:rPr>
      </w:pPr>
      <w:r w:rsidRPr="001A28D1">
        <w:rPr>
          <w:rFonts w:cstheme="minorHAnsi"/>
        </w:rPr>
        <w:t>Guía de buenas prácticas que desarrolla los controles de seguridad correspondientes al Anexo A de la ISO 27001. Sirve como referencia principal para identificar, justificar e implementar controles en base a riesgos.</w:t>
      </w:r>
    </w:p>
    <w:p w14:paraId="4DB68907" w14:textId="77777777" w:rsidR="001A28D1" w:rsidRPr="001A28D1" w:rsidRDefault="001A28D1" w:rsidP="001A28D1">
      <w:pPr>
        <w:spacing w:line="276" w:lineRule="auto"/>
        <w:jc w:val="both"/>
        <w:rPr>
          <w:rFonts w:cstheme="minorHAnsi"/>
          <w:b/>
          <w:bCs/>
        </w:rPr>
      </w:pPr>
      <w:r w:rsidRPr="001A28D1">
        <w:rPr>
          <w:rFonts w:cstheme="minorHAnsi"/>
          <w:b/>
          <w:bCs/>
        </w:rPr>
        <w:t>ISO/IEC 27005</w:t>
      </w:r>
    </w:p>
    <w:p w14:paraId="6EB3A72F" w14:textId="77777777" w:rsidR="001A28D1" w:rsidRPr="001A28D1" w:rsidRDefault="001A28D1" w:rsidP="001A28D1">
      <w:pPr>
        <w:spacing w:line="276" w:lineRule="auto"/>
        <w:jc w:val="both"/>
        <w:rPr>
          <w:rFonts w:cstheme="minorHAnsi"/>
        </w:rPr>
      </w:pPr>
      <w:r w:rsidRPr="001A28D1">
        <w:rPr>
          <w:rFonts w:cstheme="minorHAnsi"/>
        </w:rPr>
        <w:t xml:space="preserve">Estandariza el proceso de </w:t>
      </w:r>
      <w:r w:rsidRPr="001A28D1">
        <w:rPr>
          <w:rFonts w:cstheme="minorHAnsi"/>
          <w:b/>
          <w:bCs/>
        </w:rPr>
        <w:t>gestión de riesgos de seguridad de la información</w:t>
      </w:r>
      <w:r w:rsidRPr="001A28D1">
        <w:rPr>
          <w:rFonts w:cstheme="minorHAnsi"/>
        </w:rPr>
        <w:t>, proporcionando metodologías y prácticas para la identificación, análisis y tratamiento del riesgo.</w:t>
      </w:r>
    </w:p>
    <w:p w14:paraId="7D21A783" w14:textId="77777777" w:rsidR="001A28D1" w:rsidRPr="001A28D1" w:rsidRDefault="001A28D1" w:rsidP="001A28D1">
      <w:pPr>
        <w:spacing w:line="276" w:lineRule="auto"/>
        <w:jc w:val="both"/>
        <w:rPr>
          <w:rFonts w:cstheme="minorHAnsi"/>
          <w:b/>
          <w:bCs/>
        </w:rPr>
      </w:pPr>
      <w:r w:rsidRPr="001A28D1">
        <w:rPr>
          <w:rFonts w:cstheme="minorHAnsi"/>
          <w:b/>
          <w:bCs/>
        </w:rPr>
        <w:t>NIST SP 800-53 (referencia complementaria)</w:t>
      </w:r>
    </w:p>
    <w:p w14:paraId="0F244D18" w14:textId="77777777" w:rsidR="001A28D1" w:rsidRPr="001A28D1" w:rsidRDefault="001A28D1" w:rsidP="001A28D1">
      <w:pPr>
        <w:spacing w:line="276" w:lineRule="auto"/>
        <w:jc w:val="both"/>
        <w:rPr>
          <w:rFonts w:cstheme="minorHAnsi"/>
        </w:rPr>
      </w:pPr>
      <w:r w:rsidRPr="001A28D1">
        <w:rPr>
          <w:rFonts w:cstheme="minorHAnsi"/>
        </w:rPr>
        <w:t>Utilizado como marco comparativo para fortalecer controles técnicos y validar alineación con prácticas de seguridad en infraestructuras críticas.</w:t>
      </w:r>
    </w:p>
    <w:p w14:paraId="7EAE58F9" w14:textId="77777777" w:rsidR="001A28D1" w:rsidRPr="001A28D1" w:rsidRDefault="001A28D1" w:rsidP="001A28D1">
      <w:pPr>
        <w:spacing w:line="276" w:lineRule="auto"/>
        <w:jc w:val="both"/>
        <w:rPr>
          <w:rFonts w:cstheme="minorHAnsi"/>
          <w:b/>
          <w:bCs/>
        </w:rPr>
      </w:pPr>
      <w:r w:rsidRPr="001A28D1">
        <w:rPr>
          <w:rFonts w:cstheme="minorHAnsi"/>
          <w:b/>
          <w:bCs/>
        </w:rPr>
        <w:t xml:space="preserve">Herramienta </w:t>
      </w:r>
      <w:proofErr w:type="spellStart"/>
      <w:r w:rsidRPr="001A28D1">
        <w:rPr>
          <w:rFonts w:cstheme="minorHAnsi"/>
          <w:b/>
          <w:bCs/>
        </w:rPr>
        <w:t>eMarisma</w:t>
      </w:r>
      <w:proofErr w:type="spellEnd"/>
    </w:p>
    <w:p w14:paraId="01983EB3" w14:textId="77777777" w:rsidR="001A28D1" w:rsidRPr="001A28D1" w:rsidRDefault="001A28D1" w:rsidP="001A28D1">
      <w:pPr>
        <w:spacing w:line="276" w:lineRule="auto"/>
        <w:jc w:val="both"/>
        <w:rPr>
          <w:rFonts w:cstheme="minorHAnsi"/>
        </w:rPr>
      </w:pPr>
      <w:r w:rsidRPr="001A28D1">
        <w:rPr>
          <w:rFonts w:cstheme="minorHAnsi"/>
        </w:rPr>
        <w:lastRenderedPageBreak/>
        <w:t xml:space="preserve">Plataforma especializada en auditorías de seguridad, análisis de riesgos y generación de </w:t>
      </w:r>
      <w:proofErr w:type="spellStart"/>
      <w:r w:rsidRPr="001A28D1">
        <w:rPr>
          <w:rFonts w:cstheme="minorHAnsi"/>
        </w:rPr>
        <w:t>SoA</w:t>
      </w:r>
      <w:proofErr w:type="spellEnd"/>
      <w:r w:rsidRPr="001A28D1">
        <w:rPr>
          <w:rFonts w:cstheme="minorHAnsi"/>
        </w:rPr>
        <w:t>, utilizada para registrar el inventario de activos, la valoración de riesgos y el estado de implantación de los controles ISO 27001.</w:t>
      </w:r>
    </w:p>
    <w:p w14:paraId="48A9FE6B" w14:textId="77777777" w:rsidR="001A28D1" w:rsidRPr="001A28D1" w:rsidRDefault="001A28D1" w:rsidP="001A28D1">
      <w:pPr>
        <w:spacing w:line="276" w:lineRule="auto"/>
        <w:jc w:val="both"/>
        <w:rPr>
          <w:rFonts w:cstheme="minorHAnsi"/>
        </w:rPr>
      </w:pPr>
      <w:r w:rsidRPr="001A28D1">
        <w:rPr>
          <w:rFonts w:cstheme="minorHAnsi"/>
        </w:rPr>
        <w:t xml:space="preserve">Estos estándares constituyen las bases para garantizar que la </w:t>
      </w:r>
      <w:proofErr w:type="spellStart"/>
      <w:r w:rsidRPr="001A28D1">
        <w:rPr>
          <w:rFonts w:cstheme="minorHAnsi"/>
        </w:rPr>
        <w:t>preauditoría</w:t>
      </w:r>
      <w:proofErr w:type="spellEnd"/>
      <w:r w:rsidRPr="001A28D1">
        <w:rPr>
          <w:rFonts w:cstheme="minorHAnsi"/>
        </w:rPr>
        <w:t xml:space="preserve"> tenga un enfoque estructurado, alineado a buenas prácticas y conforme a criterios internacionalmente aceptados.</w:t>
      </w:r>
    </w:p>
    <w:p w14:paraId="42C0F558" w14:textId="3C921ADA" w:rsidR="000E7B9F" w:rsidRDefault="000E7B9F" w:rsidP="007F6FC0">
      <w:pPr>
        <w:spacing w:line="276" w:lineRule="auto"/>
        <w:jc w:val="both"/>
        <w:rPr>
          <w:rFonts w:asciiTheme="majorHAnsi" w:hAnsiTheme="majorHAnsi" w:cstheme="majorHAnsi"/>
        </w:rPr>
      </w:pPr>
    </w:p>
    <w:p w14:paraId="584833EE" w14:textId="77777777" w:rsidR="00CA29CC" w:rsidRDefault="00CA29CC" w:rsidP="007F6FC0">
      <w:pPr>
        <w:spacing w:line="276" w:lineRule="auto"/>
        <w:jc w:val="both"/>
        <w:rPr>
          <w:rFonts w:asciiTheme="majorHAnsi" w:hAnsiTheme="majorHAnsi" w:cstheme="majorHAnsi"/>
        </w:rPr>
      </w:pPr>
    </w:p>
    <w:p w14:paraId="536899FB" w14:textId="5277513C" w:rsidR="00644BC8" w:rsidRDefault="00644BC8" w:rsidP="007F6FC0">
      <w:pPr>
        <w:pStyle w:val="Ttulo1"/>
        <w:numPr>
          <w:ilvl w:val="0"/>
          <w:numId w:val="1"/>
        </w:numPr>
        <w:spacing w:before="0" w:line="276" w:lineRule="auto"/>
      </w:pPr>
      <w:bookmarkStart w:id="2" w:name="_Toc65152294"/>
      <w:r>
        <w:t>Descripción de la empresa</w:t>
      </w:r>
      <w:bookmarkEnd w:id="2"/>
    </w:p>
    <w:p w14:paraId="0537A7F7" w14:textId="77777777" w:rsidR="00C224C4" w:rsidRPr="00C224C4" w:rsidRDefault="00C224C4" w:rsidP="00C224C4"/>
    <w:p w14:paraId="5714409A" w14:textId="77777777" w:rsidR="007B5151" w:rsidRPr="007B5151" w:rsidRDefault="007B5151" w:rsidP="007B5151">
      <w:r w:rsidRPr="007B5151">
        <w:t xml:space="preserve">Industrias </w:t>
      </w:r>
      <w:proofErr w:type="spellStart"/>
      <w:r w:rsidRPr="007B5151">
        <w:t>Vaine</w:t>
      </w:r>
      <w:proofErr w:type="spellEnd"/>
      <w:r w:rsidRPr="007B5151">
        <w:t xml:space="preserve"> es una </w:t>
      </w:r>
      <w:r w:rsidRPr="007B5151">
        <w:rPr>
          <w:b/>
          <w:bCs/>
        </w:rPr>
        <w:t>empresa multinacional dedicada al desarrollo de tecnología avanzada</w:t>
      </w:r>
      <w:r w:rsidRPr="007B5151">
        <w:t xml:space="preserve"> en los sectores de defensa, inteligencia, análisis de datos, comunicaciones seguras y sistemas electrónicos críticos. Su sede central se encuentra en </w:t>
      </w:r>
      <w:proofErr w:type="spellStart"/>
      <w:r w:rsidRPr="007B5151">
        <w:rPr>
          <w:i/>
          <w:iCs/>
        </w:rPr>
        <w:t>Gotan</w:t>
      </w:r>
      <w:proofErr w:type="spellEnd"/>
      <w:r w:rsidRPr="007B5151">
        <w:rPr>
          <w:i/>
          <w:iCs/>
        </w:rPr>
        <w:t xml:space="preserve"> City</w:t>
      </w:r>
      <w:r w:rsidRPr="007B5151">
        <w:t>, desde donde coordina múltiples centros de investigación y plantas de fabricación distribuidas internacionalmente.</w:t>
      </w:r>
    </w:p>
    <w:p w14:paraId="3EFF2DA3" w14:textId="77777777" w:rsidR="007B5151" w:rsidRPr="007B5151" w:rsidRDefault="007B5151" w:rsidP="007B5151">
      <w:r w:rsidRPr="007B5151">
        <w:t xml:space="preserve">La organización gestiona información altamente sensible, incluyendo diseños de armamento, algoritmos de análisis estratégico, infraestructura de comunicaciones cifradas y proyectos clasificados. Este tipo de información es un activo de alto valor geopolítico y un objetivo recurrente de organizaciones criminales, grupos </w:t>
      </w:r>
      <w:proofErr w:type="spellStart"/>
      <w:r w:rsidRPr="007B5151">
        <w:t>hacktivistas</w:t>
      </w:r>
      <w:proofErr w:type="spellEnd"/>
      <w:r w:rsidRPr="007B5151">
        <w:t xml:space="preserve"> y actores estatales hostiles.</w:t>
      </w:r>
    </w:p>
    <w:p w14:paraId="5E8689F3" w14:textId="77777777" w:rsidR="007B5151" w:rsidRPr="007B5151" w:rsidRDefault="007B5151" w:rsidP="007B5151">
      <w:r w:rsidRPr="007B5151">
        <w:t xml:space="preserve">Dado el impacto potencial que tendría cualquier brecha de seguridad —tanto para la empresa como para la estabilidad de los gobiernos aliados con los que colabora—, la protección de sus activos de información constituye una prioridad absoluta. Industrias </w:t>
      </w:r>
      <w:proofErr w:type="spellStart"/>
      <w:r w:rsidRPr="007B5151">
        <w:t>Vaine</w:t>
      </w:r>
      <w:proofErr w:type="spellEnd"/>
      <w:r w:rsidRPr="007B5151">
        <w:t xml:space="preserve"> dispone de centros de datos de alta seguridad, equipos de I+D de primer nivel, laboratorios tecnológicos y sistemas de monitorización continua, aunque su nivel de cumplimiento con los requisitos normativos no ha sido evaluado formalmente.</w:t>
      </w:r>
    </w:p>
    <w:p w14:paraId="6A6710E8" w14:textId="77777777" w:rsidR="007B5151" w:rsidRPr="007B5151" w:rsidRDefault="007B5151" w:rsidP="007B5151">
      <w:r w:rsidRPr="007B5151">
        <w:t xml:space="preserve">Esta situación lleva al propietario, </w:t>
      </w:r>
      <w:r w:rsidRPr="007B5151">
        <w:rPr>
          <w:b/>
          <w:bCs/>
        </w:rPr>
        <w:t xml:space="preserve">Bruno </w:t>
      </w:r>
      <w:proofErr w:type="spellStart"/>
      <w:r w:rsidRPr="007B5151">
        <w:rPr>
          <w:b/>
          <w:bCs/>
        </w:rPr>
        <w:t>Vaine</w:t>
      </w:r>
      <w:proofErr w:type="spellEnd"/>
      <w:r w:rsidRPr="007B5151">
        <w:t>, a impulsar la implantación de un SGSI corporativo certificado bajo ISO/IEC 27001, con el objetivo de reforzar la gobernanza de la información y garantizar una seguridad sostenible, verificable y alineada con estándares internacionales.</w:t>
      </w:r>
    </w:p>
    <w:p w14:paraId="6F773F20" w14:textId="77777777" w:rsidR="00C224C4" w:rsidRPr="00C224C4" w:rsidRDefault="00C224C4" w:rsidP="00C224C4"/>
    <w:p w14:paraId="39F07FDC" w14:textId="7481B43E" w:rsidR="0007269E" w:rsidRDefault="00273DDB" w:rsidP="007F6FC0">
      <w:pPr>
        <w:pStyle w:val="Ttulo1"/>
        <w:numPr>
          <w:ilvl w:val="0"/>
          <w:numId w:val="1"/>
        </w:numPr>
        <w:spacing w:before="0" w:line="276" w:lineRule="auto"/>
      </w:pPr>
      <w:bookmarkStart w:id="3" w:name="_Toc65152295"/>
      <w:r>
        <w:t>Descripción del proyecto</w:t>
      </w:r>
      <w:bookmarkEnd w:id="3"/>
    </w:p>
    <w:p w14:paraId="1BB494A6" w14:textId="77777777" w:rsidR="00C224C4" w:rsidRPr="00C224C4" w:rsidRDefault="00C224C4" w:rsidP="00C224C4"/>
    <w:p w14:paraId="2664ECEA" w14:textId="77777777" w:rsidR="007B5151" w:rsidRPr="007B5151" w:rsidRDefault="007B5151" w:rsidP="007B5151">
      <w:pPr>
        <w:spacing w:line="276" w:lineRule="auto"/>
        <w:jc w:val="both"/>
      </w:pPr>
      <w:r w:rsidRPr="007B5151">
        <w:t xml:space="preserve">El proyecto consiste en la </w:t>
      </w:r>
      <w:r w:rsidRPr="007B5151">
        <w:rPr>
          <w:b/>
          <w:bCs/>
        </w:rPr>
        <w:t xml:space="preserve">realización de una </w:t>
      </w:r>
      <w:proofErr w:type="spellStart"/>
      <w:r w:rsidRPr="007B5151">
        <w:rPr>
          <w:b/>
          <w:bCs/>
        </w:rPr>
        <w:t>preauditoría</w:t>
      </w:r>
      <w:proofErr w:type="spellEnd"/>
      <w:r w:rsidRPr="007B5151">
        <w:rPr>
          <w:b/>
          <w:bCs/>
        </w:rPr>
        <w:t xml:space="preserve"> del Sistema de Gestión de Seguridad de la Información</w:t>
      </w:r>
      <w:r w:rsidRPr="007B5151">
        <w:t xml:space="preserve"> de Industrias </w:t>
      </w:r>
      <w:proofErr w:type="spellStart"/>
      <w:r w:rsidRPr="007B5151">
        <w:t>Vaine</w:t>
      </w:r>
      <w:proofErr w:type="spellEnd"/>
      <w:r w:rsidRPr="007B5151">
        <w:t xml:space="preserve"> mediante la herramienta </w:t>
      </w:r>
      <w:proofErr w:type="spellStart"/>
      <w:r w:rsidRPr="007B5151">
        <w:t>eMarisma</w:t>
      </w:r>
      <w:proofErr w:type="spellEnd"/>
      <w:r w:rsidRPr="007B5151">
        <w:t>, con el fin de determinar el punto de partida para la futura certificación ISO/IEC 27001:2022.</w:t>
      </w:r>
    </w:p>
    <w:p w14:paraId="08E19B50" w14:textId="77777777" w:rsidR="007B5151" w:rsidRPr="007B5151" w:rsidRDefault="007B5151" w:rsidP="007B5151">
      <w:pPr>
        <w:spacing w:line="276" w:lineRule="auto"/>
        <w:jc w:val="both"/>
      </w:pPr>
      <w:r w:rsidRPr="007B5151">
        <w:t xml:space="preserve">Esta </w:t>
      </w:r>
      <w:proofErr w:type="spellStart"/>
      <w:r w:rsidRPr="007B5151">
        <w:t>preauditoría</w:t>
      </w:r>
      <w:proofErr w:type="spellEnd"/>
      <w:r w:rsidRPr="007B5151">
        <w:t xml:space="preserve"> tiene como objetivos principales:</w:t>
      </w:r>
    </w:p>
    <w:p w14:paraId="520FF86B" w14:textId="46692F54" w:rsidR="007B5151" w:rsidRPr="007B5151" w:rsidRDefault="007B5151" w:rsidP="007B5151">
      <w:pPr>
        <w:pStyle w:val="Prrafodelista"/>
        <w:numPr>
          <w:ilvl w:val="0"/>
          <w:numId w:val="8"/>
        </w:numPr>
        <w:spacing w:line="276" w:lineRule="auto"/>
        <w:jc w:val="both"/>
        <w:rPr>
          <w:b/>
          <w:bCs/>
        </w:rPr>
      </w:pPr>
      <w:r w:rsidRPr="007B5151">
        <w:rPr>
          <w:b/>
          <w:bCs/>
        </w:rPr>
        <w:t xml:space="preserve"> Crear un proyecto de auditoría formal en </w:t>
      </w:r>
      <w:proofErr w:type="spellStart"/>
      <w:r w:rsidRPr="007B5151">
        <w:rPr>
          <w:b/>
          <w:bCs/>
        </w:rPr>
        <w:t>eMarisma</w:t>
      </w:r>
      <w:proofErr w:type="spellEnd"/>
    </w:p>
    <w:p w14:paraId="49BA0F17" w14:textId="77777777" w:rsidR="007B5151" w:rsidRPr="007B5151" w:rsidRDefault="007B5151" w:rsidP="007B5151">
      <w:pPr>
        <w:spacing w:line="276" w:lineRule="auto"/>
        <w:jc w:val="both"/>
      </w:pPr>
      <w:r w:rsidRPr="007B5151">
        <w:t>Incluyendo la configuración inicial, alcance del SGSI, estructura organizativa, límites y dependencias.</w:t>
      </w:r>
      <w:r w:rsidRPr="007B5151">
        <w:br/>
        <w:t>Se documenta el contexto de la empresa, el alcance preliminar y las funciones operativas involucradas.</w:t>
      </w:r>
    </w:p>
    <w:p w14:paraId="01E1C69E" w14:textId="64DF49FC" w:rsidR="007B5151" w:rsidRPr="007B5151" w:rsidRDefault="007B5151" w:rsidP="007B5151">
      <w:pPr>
        <w:pStyle w:val="Prrafodelista"/>
        <w:numPr>
          <w:ilvl w:val="0"/>
          <w:numId w:val="8"/>
        </w:numPr>
        <w:spacing w:line="276" w:lineRule="auto"/>
        <w:jc w:val="both"/>
        <w:rPr>
          <w:b/>
          <w:bCs/>
        </w:rPr>
      </w:pPr>
      <w:r w:rsidRPr="007B5151">
        <w:rPr>
          <w:b/>
          <w:bCs/>
        </w:rPr>
        <w:t>Identificar y categorizar los activos críticos</w:t>
      </w:r>
    </w:p>
    <w:p w14:paraId="4D8D4608" w14:textId="77777777" w:rsidR="007B5151" w:rsidRPr="007B5151" w:rsidRDefault="007B5151" w:rsidP="007B5151">
      <w:pPr>
        <w:spacing w:line="276" w:lineRule="auto"/>
        <w:jc w:val="both"/>
      </w:pPr>
      <w:r w:rsidRPr="007B5151">
        <w:lastRenderedPageBreak/>
        <w:t>Se analizan activos de información, hardware, software, servicios y personas.</w:t>
      </w:r>
      <w:r w:rsidRPr="007B5151">
        <w:br/>
        <w:t>Se han identificado más de 15 activos relevantes, valorados en términos de:</w:t>
      </w:r>
    </w:p>
    <w:p w14:paraId="3FC4884F" w14:textId="77777777" w:rsidR="007B5151" w:rsidRPr="007B5151" w:rsidRDefault="007B5151" w:rsidP="007B5151">
      <w:pPr>
        <w:numPr>
          <w:ilvl w:val="0"/>
          <w:numId w:val="3"/>
        </w:numPr>
        <w:spacing w:line="276" w:lineRule="auto"/>
        <w:jc w:val="both"/>
      </w:pPr>
      <w:r w:rsidRPr="007B5151">
        <w:t>Confidencialidad</w:t>
      </w:r>
    </w:p>
    <w:p w14:paraId="71AE22A7" w14:textId="77777777" w:rsidR="007B5151" w:rsidRPr="007B5151" w:rsidRDefault="007B5151" w:rsidP="007B5151">
      <w:pPr>
        <w:numPr>
          <w:ilvl w:val="0"/>
          <w:numId w:val="3"/>
        </w:numPr>
        <w:spacing w:line="276" w:lineRule="auto"/>
        <w:jc w:val="both"/>
      </w:pPr>
      <w:r w:rsidRPr="007B5151">
        <w:t>Integridad</w:t>
      </w:r>
    </w:p>
    <w:p w14:paraId="40744659" w14:textId="77777777" w:rsidR="007B5151" w:rsidRPr="007B5151" w:rsidRDefault="007B5151" w:rsidP="007B5151">
      <w:pPr>
        <w:numPr>
          <w:ilvl w:val="0"/>
          <w:numId w:val="3"/>
        </w:numPr>
        <w:spacing w:line="276" w:lineRule="auto"/>
        <w:jc w:val="both"/>
      </w:pPr>
      <w:r w:rsidRPr="007B5151">
        <w:t>Disponibilidad</w:t>
      </w:r>
    </w:p>
    <w:p w14:paraId="47BB8A8A" w14:textId="77777777" w:rsidR="007B5151" w:rsidRPr="007B5151" w:rsidRDefault="007B5151" w:rsidP="007B5151">
      <w:pPr>
        <w:numPr>
          <w:ilvl w:val="0"/>
          <w:numId w:val="3"/>
        </w:numPr>
        <w:spacing w:line="276" w:lineRule="auto"/>
        <w:jc w:val="both"/>
      </w:pPr>
      <w:r w:rsidRPr="007B5151">
        <w:t>Trazabilidad</w:t>
      </w:r>
    </w:p>
    <w:p w14:paraId="00BEB18B" w14:textId="77777777" w:rsidR="007B5151" w:rsidRPr="007B5151" w:rsidRDefault="007B5151" w:rsidP="007B5151">
      <w:pPr>
        <w:spacing w:line="276" w:lineRule="auto"/>
        <w:jc w:val="both"/>
      </w:pPr>
      <w:r w:rsidRPr="007B5151">
        <w:t>La categorización se hace siguiendo las directrices de la ISO 27001, estableciendo un inventario de activos y su relación con los procesos del negocio.</w:t>
      </w:r>
    </w:p>
    <w:p w14:paraId="2EADDA11" w14:textId="3F3C64F8" w:rsidR="007B5151" w:rsidRPr="00637934" w:rsidRDefault="007B5151" w:rsidP="00637934">
      <w:pPr>
        <w:pStyle w:val="Prrafodelista"/>
        <w:numPr>
          <w:ilvl w:val="0"/>
          <w:numId w:val="8"/>
        </w:numPr>
        <w:spacing w:line="276" w:lineRule="auto"/>
        <w:jc w:val="both"/>
        <w:rPr>
          <w:b/>
          <w:bCs/>
        </w:rPr>
      </w:pPr>
      <w:r w:rsidRPr="00637934">
        <w:rPr>
          <w:b/>
          <w:bCs/>
        </w:rPr>
        <w:t>Analizar los controles existentes y su nivel de implantación</w:t>
      </w:r>
    </w:p>
    <w:p w14:paraId="5E939D56" w14:textId="77777777" w:rsidR="007B5151" w:rsidRPr="007B5151" w:rsidRDefault="007B5151" w:rsidP="007B5151">
      <w:pPr>
        <w:spacing w:line="276" w:lineRule="auto"/>
        <w:jc w:val="both"/>
      </w:pPr>
      <w:r w:rsidRPr="007B5151">
        <w:t xml:space="preserve">Se seleccionan </w:t>
      </w:r>
      <w:r w:rsidRPr="007B5151">
        <w:rPr>
          <w:b/>
          <w:bCs/>
        </w:rPr>
        <w:t>20 controles</w:t>
      </w:r>
      <w:r w:rsidRPr="007B5151">
        <w:t>, cinco por cada dominio principal de la ISO 27002:2022:</w:t>
      </w:r>
    </w:p>
    <w:p w14:paraId="6007C571" w14:textId="77777777" w:rsidR="007B5151" w:rsidRPr="007B5151" w:rsidRDefault="007B5151" w:rsidP="007B5151">
      <w:pPr>
        <w:numPr>
          <w:ilvl w:val="0"/>
          <w:numId w:val="4"/>
        </w:numPr>
        <w:spacing w:line="276" w:lineRule="auto"/>
        <w:jc w:val="both"/>
      </w:pPr>
      <w:r w:rsidRPr="007B5151">
        <w:t>Personas</w:t>
      </w:r>
    </w:p>
    <w:p w14:paraId="252E7670" w14:textId="77777777" w:rsidR="007B5151" w:rsidRPr="007B5151" w:rsidRDefault="007B5151" w:rsidP="007B5151">
      <w:pPr>
        <w:numPr>
          <w:ilvl w:val="0"/>
          <w:numId w:val="4"/>
        </w:numPr>
        <w:spacing w:line="276" w:lineRule="auto"/>
        <w:jc w:val="both"/>
      </w:pPr>
      <w:r w:rsidRPr="007B5151">
        <w:t>Tecnológico</w:t>
      </w:r>
    </w:p>
    <w:p w14:paraId="0282803B" w14:textId="77777777" w:rsidR="007B5151" w:rsidRPr="007B5151" w:rsidRDefault="007B5151" w:rsidP="007B5151">
      <w:pPr>
        <w:numPr>
          <w:ilvl w:val="0"/>
          <w:numId w:val="4"/>
        </w:numPr>
        <w:spacing w:line="276" w:lineRule="auto"/>
        <w:jc w:val="both"/>
      </w:pPr>
      <w:r w:rsidRPr="007B5151">
        <w:t>Físico</w:t>
      </w:r>
    </w:p>
    <w:p w14:paraId="637E0D3B" w14:textId="77777777" w:rsidR="007B5151" w:rsidRPr="007B5151" w:rsidRDefault="007B5151" w:rsidP="007B5151">
      <w:pPr>
        <w:numPr>
          <w:ilvl w:val="0"/>
          <w:numId w:val="4"/>
        </w:numPr>
        <w:spacing w:line="276" w:lineRule="auto"/>
        <w:jc w:val="both"/>
      </w:pPr>
      <w:r w:rsidRPr="007B5151">
        <w:t>Organizacional</w:t>
      </w:r>
    </w:p>
    <w:p w14:paraId="75CE7A4F" w14:textId="77777777" w:rsidR="007B5151" w:rsidRPr="007B5151" w:rsidRDefault="007B5151" w:rsidP="007B5151">
      <w:pPr>
        <w:spacing w:line="276" w:lineRule="auto"/>
        <w:jc w:val="both"/>
      </w:pPr>
      <w:r w:rsidRPr="007B5151">
        <w:t>Para cada control se evalúa:</w:t>
      </w:r>
    </w:p>
    <w:p w14:paraId="0D370C6F" w14:textId="77777777" w:rsidR="007B5151" w:rsidRPr="007B5151" w:rsidRDefault="007B5151" w:rsidP="007B5151">
      <w:pPr>
        <w:numPr>
          <w:ilvl w:val="0"/>
          <w:numId w:val="5"/>
        </w:numPr>
        <w:spacing w:line="276" w:lineRule="auto"/>
        <w:jc w:val="both"/>
      </w:pPr>
      <w:r w:rsidRPr="007B5151">
        <w:t>Estado de implantación</w:t>
      </w:r>
    </w:p>
    <w:p w14:paraId="13E4A8D0" w14:textId="77777777" w:rsidR="007B5151" w:rsidRPr="007B5151" w:rsidRDefault="007B5151" w:rsidP="007B5151">
      <w:pPr>
        <w:numPr>
          <w:ilvl w:val="0"/>
          <w:numId w:val="5"/>
        </w:numPr>
        <w:spacing w:line="276" w:lineRule="auto"/>
        <w:jc w:val="both"/>
      </w:pPr>
      <w:r w:rsidRPr="007B5151">
        <w:t>Eficacia</w:t>
      </w:r>
    </w:p>
    <w:p w14:paraId="462CE6AA" w14:textId="77777777" w:rsidR="007B5151" w:rsidRPr="007B5151" w:rsidRDefault="007B5151" w:rsidP="007B5151">
      <w:pPr>
        <w:numPr>
          <w:ilvl w:val="0"/>
          <w:numId w:val="5"/>
        </w:numPr>
        <w:spacing w:line="276" w:lineRule="auto"/>
        <w:jc w:val="both"/>
      </w:pPr>
      <w:r w:rsidRPr="007B5151">
        <w:t>Evidencias disponibles</w:t>
      </w:r>
    </w:p>
    <w:p w14:paraId="4399DCF4" w14:textId="77777777" w:rsidR="007B5151" w:rsidRPr="007B5151" w:rsidRDefault="007B5151" w:rsidP="007B5151">
      <w:pPr>
        <w:numPr>
          <w:ilvl w:val="0"/>
          <w:numId w:val="5"/>
        </w:numPr>
        <w:spacing w:line="276" w:lineRule="auto"/>
        <w:jc w:val="both"/>
      </w:pPr>
      <w:r w:rsidRPr="007B5151">
        <w:t>Brechas detectadas</w:t>
      </w:r>
    </w:p>
    <w:p w14:paraId="00BE4447" w14:textId="1F1FE306" w:rsidR="007B5151" w:rsidRPr="00637934" w:rsidRDefault="007B5151" w:rsidP="00637934">
      <w:pPr>
        <w:pStyle w:val="Prrafodelista"/>
        <w:numPr>
          <w:ilvl w:val="0"/>
          <w:numId w:val="8"/>
        </w:numPr>
        <w:spacing w:line="276" w:lineRule="auto"/>
        <w:jc w:val="both"/>
        <w:rPr>
          <w:b/>
          <w:bCs/>
        </w:rPr>
      </w:pPr>
      <w:r w:rsidRPr="00637934">
        <w:rPr>
          <w:b/>
          <w:bCs/>
        </w:rPr>
        <w:t>Elaborar la Declaración de Aplicabilidad (SOA)</w:t>
      </w:r>
    </w:p>
    <w:p w14:paraId="1E4DFDC9" w14:textId="77777777" w:rsidR="007B5151" w:rsidRPr="007B5151" w:rsidRDefault="007B5151" w:rsidP="007B5151">
      <w:pPr>
        <w:spacing w:line="276" w:lineRule="auto"/>
        <w:jc w:val="both"/>
      </w:pPr>
      <w:r w:rsidRPr="007B5151">
        <w:t>Documento fundamental en la ISO 27001, donde se justifican:</w:t>
      </w:r>
    </w:p>
    <w:p w14:paraId="310DBF05" w14:textId="77777777" w:rsidR="007B5151" w:rsidRPr="007B5151" w:rsidRDefault="007B5151" w:rsidP="007B5151">
      <w:pPr>
        <w:numPr>
          <w:ilvl w:val="0"/>
          <w:numId w:val="6"/>
        </w:numPr>
        <w:spacing w:line="276" w:lineRule="auto"/>
        <w:jc w:val="both"/>
      </w:pPr>
      <w:r w:rsidRPr="007B5151">
        <w:t>Controles aplicables</w:t>
      </w:r>
    </w:p>
    <w:p w14:paraId="7765EE3B" w14:textId="77777777" w:rsidR="007B5151" w:rsidRPr="007B5151" w:rsidRDefault="007B5151" w:rsidP="007B5151">
      <w:pPr>
        <w:numPr>
          <w:ilvl w:val="0"/>
          <w:numId w:val="6"/>
        </w:numPr>
        <w:spacing w:line="276" w:lineRule="auto"/>
        <w:jc w:val="both"/>
      </w:pPr>
      <w:r w:rsidRPr="007B5151">
        <w:t>Controles no aplicables</w:t>
      </w:r>
    </w:p>
    <w:p w14:paraId="1C71339A" w14:textId="77777777" w:rsidR="007B5151" w:rsidRPr="007B5151" w:rsidRDefault="007B5151" w:rsidP="007B5151">
      <w:pPr>
        <w:numPr>
          <w:ilvl w:val="0"/>
          <w:numId w:val="6"/>
        </w:numPr>
        <w:spacing w:line="276" w:lineRule="auto"/>
        <w:jc w:val="both"/>
      </w:pPr>
      <w:r w:rsidRPr="007B5151">
        <w:t>Nivel actual de cumplimiento</w:t>
      </w:r>
    </w:p>
    <w:p w14:paraId="3DD554DE" w14:textId="77777777" w:rsidR="007B5151" w:rsidRPr="007B5151" w:rsidRDefault="007B5151" w:rsidP="007B5151">
      <w:pPr>
        <w:numPr>
          <w:ilvl w:val="0"/>
          <w:numId w:val="6"/>
        </w:numPr>
        <w:spacing w:line="276" w:lineRule="auto"/>
        <w:jc w:val="both"/>
      </w:pPr>
      <w:r w:rsidRPr="007B5151">
        <w:t>Nivel objetivo tras el plan de mejoras</w:t>
      </w:r>
    </w:p>
    <w:p w14:paraId="3C258BC9" w14:textId="7BD353F2" w:rsidR="007B5151" w:rsidRPr="00637934" w:rsidRDefault="007B5151" w:rsidP="00637934">
      <w:pPr>
        <w:pStyle w:val="Prrafodelista"/>
        <w:numPr>
          <w:ilvl w:val="0"/>
          <w:numId w:val="8"/>
        </w:numPr>
        <w:spacing w:line="276" w:lineRule="auto"/>
        <w:jc w:val="both"/>
        <w:rPr>
          <w:b/>
          <w:bCs/>
        </w:rPr>
      </w:pPr>
      <w:r w:rsidRPr="00637934">
        <w:rPr>
          <w:b/>
          <w:bCs/>
        </w:rPr>
        <w:t>Proporcionar una visión real del nivel de madurez</w:t>
      </w:r>
    </w:p>
    <w:p w14:paraId="07706E46" w14:textId="77777777" w:rsidR="007B5151" w:rsidRPr="007B5151" w:rsidRDefault="007B5151" w:rsidP="007B5151">
      <w:pPr>
        <w:spacing w:line="276" w:lineRule="auto"/>
        <w:jc w:val="both"/>
      </w:pPr>
      <w:r w:rsidRPr="007B5151">
        <w:t xml:space="preserve">El resultado final permitirá a Industrias </w:t>
      </w:r>
      <w:proofErr w:type="spellStart"/>
      <w:r w:rsidRPr="007B5151">
        <w:t>Vaine</w:t>
      </w:r>
      <w:proofErr w:type="spellEnd"/>
      <w:r w:rsidRPr="007B5151">
        <w:t xml:space="preserve"> conocer:</w:t>
      </w:r>
    </w:p>
    <w:p w14:paraId="7F431525" w14:textId="77777777" w:rsidR="007B5151" w:rsidRPr="007B5151" w:rsidRDefault="007B5151" w:rsidP="007B5151">
      <w:pPr>
        <w:numPr>
          <w:ilvl w:val="0"/>
          <w:numId w:val="7"/>
        </w:numPr>
        <w:spacing w:line="276" w:lineRule="auto"/>
        <w:jc w:val="both"/>
      </w:pPr>
      <w:r w:rsidRPr="007B5151">
        <w:t>Su situación actual en materia de ciberseguridad</w:t>
      </w:r>
    </w:p>
    <w:p w14:paraId="4B8F229A" w14:textId="77777777" w:rsidR="007B5151" w:rsidRPr="007B5151" w:rsidRDefault="007B5151" w:rsidP="007B5151">
      <w:pPr>
        <w:numPr>
          <w:ilvl w:val="0"/>
          <w:numId w:val="7"/>
        </w:numPr>
        <w:spacing w:line="276" w:lineRule="auto"/>
        <w:jc w:val="both"/>
      </w:pPr>
      <w:r w:rsidRPr="007B5151">
        <w:t>Riesgos no gestionados</w:t>
      </w:r>
    </w:p>
    <w:p w14:paraId="4D2F5904" w14:textId="77777777" w:rsidR="007B5151" w:rsidRPr="007B5151" w:rsidRDefault="007B5151" w:rsidP="007B5151">
      <w:pPr>
        <w:numPr>
          <w:ilvl w:val="0"/>
          <w:numId w:val="7"/>
        </w:numPr>
        <w:spacing w:line="276" w:lineRule="auto"/>
        <w:jc w:val="both"/>
      </w:pPr>
      <w:r w:rsidRPr="007B5151">
        <w:t>Prioridades para certificarse</w:t>
      </w:r>
    </w:p>
    <w:p w14:paraId="2C76DDF3" w14:textId="77777777" w:rsidR="007B5151" w:rsidRPr="007B5151" w:rsidRDefault="007B5151" w:rsidP="007B5151">
      <w:pPr>
        <w:numPr>
          <w:ilvl w:val="0"/>
          <w:numId w:val="7"/>
        </w:numPr>
        <w:spacing w:line="276" w:lineRule="auto"/>
        <w:jc w:val="both"/>
      </w:pPr>
      <w:r w:rsidRPr="007B5151">
        <w:lastRenderedPageBreak/>
        <w:t>Recomendaciones de mejora</w:t>
      </w:r>
    </w:p>
    <w:p w14:paraId="672D718A" w14:textId="77777777" w:rsidR="007B5151" w:rsidRPr="007B5151" w:rsidRDefault="007B5151" w:rsidP="007B5151">
      <w:pPr>
        <w:spacing w:line="276" w:lineRule="auto"/>
        <w:jc w:val="both"/>
      </w:pPr>
      <w:r w:rsidRPr="007B5151">
        <w:t xml:space="preserve">La </w:t>
      </w:r>
      <w:proofErr w:type="spellStart"/>
      <w:r w:rsidRPr="007B5151">
        <w:t>preauditoría</w:t>
      </w:r>
      <w:proofErr w:type="spellEnd"/>
      <w:r w:rsidRPr="007B5151">
        <w:t xml:space="preserve"> actúa como un análisis inicial indispensable para iniciar el proyecto de implantación completo del SGSI.</w:t>
      </w:r>
    </w:p>
    <w:p w14:paraId="490C067D" w14:textId="031A4E9E" w:rsidR="00273DDB" w:rsidRDefault="00273DDB" w:rsidP="00CA29CC">
      <w:pPr>
        <w:spacing w:line="276" w:lineRule="auto"/>
        <w:jc w:val="both"/>
        <w:rPr>
          <w:rFonts w:asciiTheme="majorHAnsi" w:hAnsiTheme="majorHAnsi" w:cstheme="majorHAnsi"/>
        </w:rPr>
      </w:pPr>
    </w:p>
    <w:p w14:paraId="33B88980" w14:textId="767A71D5" w:rsidR="00273DDB" w:rsidRDefault="00273DDB" w:rsidP="00273DDB">
      <w:pPr>
        <w:pStyle w:val="Ttulo1"/>
        <w:numPr>
          <w:ilvl w:val="0"/>
          <w:numId w:val="1"/>
        </w:numPr>
        <w:spacing w:before="0" w:line="276" w:lineRule="auto"/>
      </w:pPr>
      <w:bookmarkStart w:id="4" w:name="_Toc65152296"/>
      <w:r>
        <w:t>Categorización de activos</w:t>
      </w:r>
      <w:bookmarkEnd w:id="4"/>
    </w:p>
    <w:p w14:paraId="5601F991"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 xml:space="preserve">Como parte del proceso de </w:t>
      </w:r>
      <w:proofErr w:type="spellStart"/>
      <w:r w:rsidRPr="00D71A73">
        <w:rPr>
          <w:rFonts w:asciiTheme="majorHAnsi" w:hAnsiTheme="majorHAnsi" w:cstheme="majorHAnsi"/>
        </w:rPr>
        <w:t>preauditoría</w:t>
      </w:r>
      <w:proofErr w:type="spellEnd"/>
      <w:r w:rsidRPr="00D71A73">
        <w:rPr>
          <w:rFonts w:asciiTheme="majorHAnsi" w:hAnsiTheme="majorHAnsi" w:cstheme="majorHAnsi"/>
        </w:rPr>
        <w:t xml:space="preserve"> del SGSI de Industrias </w:t>
      </w:r>
      <w:proofErr w:type="spellStart"/>
      <w:r w:rsidRPr="00D71A73">
        <w:rPr>
          <w:rFonts w:asciiTheme="majorHAnsi" w:hAnsiTheme="majorHAnsi" w:cstheme="majorHAnsi"/>
        </w:rPr>
        <w:t>Vaine</w:t>
      </w:r>
      <w:proofErr w:type="spellEnd"/>
      <w:r w:rsidRPr="00D71A73">
        <w:rPr>
          <w:rFonts w:asciiTheme="majorHAnsi" w:hAnsiTheme="majorHAnsi" w:cstheme="majorHAnsi"/>
        </w:rPr>
        <w:t>, se ha realizado un inventario y categorización detallada de los activos críticos que intervienen en los procesos de negocio y soportan las operaciones corporativas. Esta identificación constituye un elemento fundamental del marco ISO/IEC 27001, ya que permite conocer qué elementos requieren protección, determinar su importancia relativa y establecer las medidas de seguridad adecuadas.</w:t>
      </w:r>
    </w:p>
    <w:p w14:paraId="24D01A60" w14:textId="4ABEE044"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 xml:space="preserve">La clasificación incluye activos de información, tecnológicos, físicos y de infraestructura, así como elementos esenciales para la continuidad del negocio. Para cada uno de ellos se han considerado los criterios de </w:t>
      </w:r>
      <w:r w:rsidRPr="00D71A73">
        <w:rPr>
          <w:rFonts w:asciiTheme="majorHAnsi" w:hAnsiTheme="majorHAnsi" w:cstheme="majorHAnsi"/>
          <w:b/>
          <w:bCs/>
        </w:rPr>
        <w:t>confidencialidad, integridad, disponibilidad y trazabilidad</w:t>
      </w:r>
      <w:r>
        <w:rPr>
          <w:rFonts w:asciiTheme="majorHAnsi" w:hAnsiTheme="majorHAnsi" w:cstheme="majorHAnsi"/>
        </w:rPr>
        <w:t>.</w:t>
      </w:r>
    </w:p>
    <w:p w14:paraId="6D918AE9" w14:textId="04CCAEE6"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 xml:space="preserve">A </w:t>
      </w:r>
      <w:proofErr w:type="gramStart"/>
      <w:r w:rsidRPr="00D71A73">
        <w:rPr>
          <w:rFonts w:asciiTheme="majorHAnsi" w:hAnsiTheme="majorHAnsi" w:cstheme="majorHAnsi"/>
        </w:rPr>
        <w:t>continuación</w:t>
      </w:r>
      <w:proofErr w:type="gramEnd"/>
      <w:r w:rsidRPr="00D71A73">
        <w:rPr>
          <w:rFonts w:asciiTheme="majorHAnsi" w:hAnsiTheme="majorHAnsi" w:cstheme="majorHAnsi"/>
        </w:rPr>
        <w:t xml:space="preserve"> se presenta una síntesis narrativa de los principales activos identificados:</w:t>
      </w:r>
    </w:p>
    <w:p w14:paraId="038B08CE" w14:textId="31240394" w:rsidR="00D71A73" w:rsidRPr="00D71A73" w:rsidRDefault="00D71A73" w:rsidP="00D71A73">
      <w:pPr>
        <w:pStyle w:val="Prrafodelista"/>
        <w:numPr>
          <w:ilvl w:val="0"/>
          <w:numId w:val="13"/>
        </w:numPr>
        <w:spacing w:line="276" w:lineRule="auto"/>
        <w:jc w:val="both"/>
        <w:rPr>
          <w:rFonts w:asciiTheme="majorHAnsi" w:hAnsiTheme="majorHAnsi" w:cstheme="majorHAnsi"/>
          <w:b/>
          <w:bCs/>
        </w:rPr>
      </w:pPr>
      <w:r w:rsidRPr="00D71A73">
        <w:rPr>
          <w:rFonts w:asciiTheme="majorHAnsi" w:hAnsiTheme="majorHAnsi" w:cstheme="majorHAnsi"/>
          <w:b/>
          <w:bCs/>
        </w:rPr>
        <w:t>Activos de Datos e Información</w:t>
      </w:r>
    </w:p>
    <w:p w14:paraId="07DD7991"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 xml:space="preserve">Los activos de datos representan el núcleo operativo y estratégico de Industrias </w:t>
      </w:r>
      <w:proofErr w:type="spellStart"/>
      <w:r w:rsidRPr="00D71A73">
        <w:rPr>
          <w:rFonts w:asciiTheme="majorHAnsi" w:hAnsiTheme="majorHAnsi" w:cstheme="majorHAnsi"/>
        </w:rPr>
        <w:t>Vaine</w:t>
      </w:r>
      <w:proofErr w:type="spellEnd"/>
      <w:r w:rsidRPr="00D71A73">
        <w:rPr>
          <w:rFonts w:asciiTheme="majorHAnsi" w:hAnsiTheme="majorHAnsi" w:cstheme="majorHAnsi"/>
        </w:rPr>
        <w:t>. Entre ellos destacan:</w:t>
      </w:r>
    </w:p>
    <w:p w14:paraId="568D6207" w14:textId="77777777" w:rsidR="00D71A73" w:rsidRPr="00D71A73" w:rsidRDefault="00D71A73" w:rsidP="00D71A73">
      <w:pPr>
        <w:numPr>
          <w:ilvl w:val="0"/>
          <w:numId w:val="9"/>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Información clasificada de defensa</w:t>
      </w:r>
      <w:r w:rsidRPr="00D71A73">
        <w:rPr>
          <w:rFonts w:asciiTheme="majorHAnsi" w:hAnsiTheme="majorHAnsi" w:cstheme="majorHAnsi"/>
        </w:rPr>
        <w:t xml:space="preserve"> y documentación técnica altamente sensible relacionada con sistemas de inteligencia, investigación avanzada y prototipos tecnológicos. Estos activos obtienen puntuaciones máximas en </w:t>
      </w:r>
      <w:r w:rsidRPr="00D71A73">
        <w:rPr>
          <w:rFonts w:asciiTheme="majorHAnsi" w:hAnsiTheme="majorHAnsi" w:cstheme="majorHAnsi"/>
          <w:b/>
          <w:bCs/>
        </w:rPr>
        <w:t>confidencialidad e integridad</w:t>
      </w:r>
      <w:r w:rsidRPr="00D71A73">
        <w:rPr>
          <w:rFonts w:asciiTheme="majorHAnsi" w:hAnsiTheme="majorHAnsi" w:cstheme="majorHAnsi"/>
        </w:rPr>
        <w:t>, debido al impacto crítico que tendría su manipulación, pérdida o divulgación no autorizada.</w:t>
      </w:r>
    </w:p>
    <w:p w14:paraId="08F682C9" w14:textId="77777777" w:rsidR="00D71A73" w:rsidRPr="00D71A73" w:rsidRDefault="00D71A73" w:rsidP="00D71A73">
      <w:pPr>
        <w:numPr>
          <w:ilvl w:val="0"/>
          <w:numId w:val="9"/>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Informes de auditoría, estudios de riesgos y análisis internos</w:t>
      </w:r>
      <w:r w:rsidRPr="00D71A73">
        <w:rPr>
          <w:rFonts w:asciiTheme="majorHAnsi" w:hAnsiTheme="majorHAnsi" w:cstheme="majorHAnsi"/>
        </w:rPr>
        <w:t>, que contienen evaluaciones de seguridad, decisiones estratégicas y datos operativos relevantes. Su integridad resulta esencial para la toma de decisiones y la continuidad del negocio.</w:t>
      </w:r>
    </w:p>
    <w:p w14:paraId="7403FD22" w14:textId="77777777" w:rsidR="00D71A73" w:rsidRPr="00D71A73" w:rsidRDefault="00D71A73" w:rsidP="00D71A73">
      <w:pPr>
        <w:numPr>
          <w:ilvl w:val="0"/>
          <w:numId w:val="9"/>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Archivos y registros operativos</w:t>
      </w:r>
      <w:r w:rsidRPr="00D71A73">
        <w:rPr>
          <w:rFonts w:asciiTheme="majorHAnsi" w:hAnsiTheme="majorHAnsi" w:cstheme="majorHAnsi"/>
        </w:rPr>
        <w:t>, que incluyen documentación administrativa, información contractual y datos relacionados con actividades internas. Aunque su sensibilidad es menor que la de los activos anteriores, continúan siendo esenciales para el funcionamiento regular de la empresa.</w:t>
      </w:r>
    </w:p>
    <w:p w14:paraId="5812F052"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Estos activos requieren controles robustos de acceso, cifrado, almacenamiento seguro y monitorización continua, dada la alta exposición a amenazas internas y externas.</w:t>
      </w:r>
    </w:p>
    <w:p w14:paraId="699A5413" w14:textId="33DD83EF" w:rsidR="00D71A73" w:rsidRPr="00D71A73" w:rsidRDefault="002F1E90" w:rsidP="00D71A73">
      <w:pPr>
        <w:spacing w:line="276" w:lineRule="auto"/>
        <w:jc w:val="both"/>
        <w:rPr>
          <w:rFonts w:asciiTheme="majorHAnsi" w:hAnsiTheme="majorHAnsi" w:cstheme="majorHAnsi"/>
        </w:rPr>
      </w:pPr>
      <w:r>
        <w:rPr>
          <w:rFonts w:asciiTheme="majorHAnsi" w:hAnsiTheme="majorHAnsi" w:cstheme="majorHAnsi"/>
        </w:rPr>
        <w:pict w14:anchorId="2AFC8094">
          <v:rect id="_x0000_i1025" style="width:0;height:1.5pt" o:hralign="center" o:hrstd="t" o:hr="t" fillcolor="#a0a0a0" stroked="f"/>
        </w:pict>
      </w:r>
    </w:p>
    <w:p w14:paraId="60985862" w14:textId="2922C7D0" w:rsidR="00D71A73" w:rsidRPr="00D71A73" w:rsidRDefault="00D71A73" w:rsidP="00D71A73">
      <w:pPr>
        <w:pStyle w:val="Prrafodelista"/>
        <w:numPr>
          <w:ilvl w:val="0"/>
          <w:numId w:val="13"/>
        </w:numPr>
        <w:spacing w:line="276" w:lineRule="auto"/>
        <w:jc w:val="both"/>
        <w:rPr>
          <w:rFonts w:asciiTheme="majorHAnsi" w:hAnsiTheme="majorHAnsi" w:cstheme="majorHAnsi"/>
          <w:b/>
          <w:bCs/>
        </w:rPr>
      </w:pPr>
      <w:r w:rsidRPr="00D71A73">
        <w:rPr>
          <w:rFonts w:asciiTheme="majorHAnsi" w:hAnsiTheme="majorHAnsi" w:cstheme="majorHAnsi"/>
          <w:b/>
          <w:bCs/>
        </w:rPr>
        <w:t>Activos Hardware (Infraestructura Tecnológica)</w:t>
      </w:r>
    </w:p>
    <w:p w14:paraId="4F838EA1"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El inventario incluye diversos componentes físicos que soportan los sistemas de información:</w:t>
      </w:r>
    </w:p>
    <w:p w14:paraId="050386F7" w14:textId="77777777" w:rsidR="00D71A73" w:rsidRPr="00D71A73" w:rsidRDefault="00D71A73" w:rsidP="00D71A73">
      <w:pPr>
        <w:numPr>
          <w:ilvl w:val="0"/>
          <w:numId w:val="10"/>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Servidores físicos y virtualizados</w:t>
      </w:r>
      <w:r w:rsidRPr="00D71A73">
        <w:rPr>
          <w:rFonts w:asciiTheme="majorHAnsi" w:hAnsiTheme="majorHAnsi" w:cstheme="majorHAnsi"/>
        </w:rPr>
        <w:t>, incluyendo servidores de producción, desarrollo y respaldo. Su disponibilidad es crítica para garantizar la operativa diaria y el soporte a servicios esenciales de la organización.</w:t>
      </w:r>
    </w:p>
    <w:p w14:paraId="735D685A" w14:textId="77777777" w:rsidR="00D71A73" w:rsidRPr="00D71A73" w:rsidRDefault="00D71A73" w:rsidP="00D71A73">
      <w:pPr>
        <w:numPr>
          <w:ilvl w:val="0"/>
          <w:numId w:val="10"/>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lastRenderedPageBreak/>
        <w:t>Estaciones de trabajo y ordenadores corporativos</w:t>
      </w:r>
      <w:r w:rsidRPr="00D71A73">
        <w:rPr>
          <w:rFonts w:asciiTheme="majorHAnsi" w:hAnsiTheme="majorHAnsi" w:cstheme="majorHAnsi"/>
        </w:rPr>
        <w:t>, utilizados por personal administrativo, técnico y directivo. Su correcta configuración y mantenimiento influyen directamente en la seguridad global del entorno.</w:t>
      </w:r>
    </w:p>
    <w:p w14:paraId="61792E7E" w14:textId="77777777" w:rsidR="00D71A73" w:rsidRPr="00D71A73" w:rsidRDefault="00D71A73" w:rsidP="00D71A73">
      <w:pPr>
        <w:numPr>
          <w:ilvl w:val="0"/>
          <w:numId w:val="10"/>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Equipamiento de red</w:t>
      </w:r>
      <w:r w:rsidRPr="00D71A73">
        <w:rPr>
          <w:rFonts w:asciiTheme="majorHAnsi" w:hAnsiTheme="majorHAnsi" w:cstheme="majorHAnsi"/>
        </w:rPr>
        <w:t xml:space="preserve">, como firewalls, </w:t>
      </w:r>
      <w:proofErr w:type="spellStart"/>
      <w:r w:rsidRPr="00D71A73">
        <w:rPr>
          <w:rFonts w:asciiTheme="majorHAnsi" w:hAnsiTheme="majorHAnsi" w:cstheme="majorHAnsi"/>
        </w:rPr>
        <w:t>routers</w:t>
      </w:r>
      <w:proofErr w:type="spellEnd"/>
      <w:r w:rsidRPr="00D71A73">
        <w:rPr>
          <w:rFonts w:asciiTheme="majorHAnsi" w:hAnsiTheme="majorHAnsi" w:cstheme="majorHAnsi"/>
        </w:rPr>
        <w:t xml:space="preserve"> o switches, fundamentales para proteger el perímetro y gestionar las comunicaciones de forma segura.</w:t>
      </w:r>
    </w:p>
    <w:p w14:paraId="00F983E6" w14:textId="77777777" w:rsidR="00D71A73" w:rsidRPr="00D71A73" w:rsidRDefault="00D71A73" w:rsidP="00D71A73">
      <w:pPr>
        <w:numPr>
          <w:ilvl w:val="0"/>
          <w:numId w:val="10"/>
        </w:numPr>
        <w:tabs>
          <w:tab w:val="num" w:pos="720"/>
        </w:tabs>
        <w:spacing w:line="276" w:lineRule="auto"/>
        <w:jc w:val="both"/>
        <w:rPr>
          <w:rFonts w:asciiTheme="majorHAnsi" w:hAnsiTheme="majorHAnsi" w:cstheme="majorHAnsi"/>
        </w:rPr>
      </w:pPr>
      <w:r w:rsidRPr="00D71A73">
        <w:rPr>
          <w:rFonts w:asciiTheme="majorHAnsi" w:hAnsiTheme="majorHAnsi" w:cstheme="majorHAnsi"/>
          <w:b/>
          <w:bCs/>
        </w:rPr>
        <w:t>Sistemas de videovigilancia (CCTV)</w:t>
      </w:r>
      <w:r w:rsidRPr="00D71A73">
        <w:rPr>
          <w:rFonts w:asciiTheme="majorHAnsi" w:hAnsiTheme="majorHAnsi" w:cstheme="majorHAnsi"/>
        </w:rPr>
        <w:t>, cuya función es reforzar la seguridad física y el control de accesos, complementando medidas de seguridad lógica y organizativa.</w:t>
      </w:r>
    </w:p>
    <w:p w14:paraId="7F45C626"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Estos activos se valoran especialmente en términos de disponibilidad y trazabilidad, dado que cualquier incidencia puede afectar a operaciones críticas.</w:t>
      </w:r>
    </w:p>
    <w:p w14:paraId="32CF9778" w14:textId="77777777" w:rsidR="00D71A73" w:rsidRPr="00D71A73" w:rsidRDefault="002F1E90" w:rsidP="00D71A73">
      <w:pPr>
        <w:spacing w:line="276" w:lineRule="auto"/>
        <w:jc w:val="both"/>
        <w:rPr>
          <w:rFonts w:asciiTheme="majorHAnsi" w:hAnsiTheme="majorHAnsi" w:cstheme="majorHAnsi"/>
        </w:rPr>
      </w:pPr>
      <w:r>
        <w:rPr>
          <w:rFonts w:asciiTheme="majorHAnsi" w:hAnsiTheme="majorHAnsi" w:cstheme="majorHAnsi"/>
        </w:rPr>
        <w:pict w14:anchorId="67AF480A">
          <v:rect id="_x0000_i1026" style="width:0;height:1.5pt" o:hralign="center" o:hrstd="t" o:hr="t" fillcolor="#a0a0a0" stroked="f"/>
        </w:pict>
      </w:r>
    </w:p>
    <w:p w14:paraId="60F298C1" w14:textId="340C2FEE" w:rsidR="00D71A73" w:rsidRPr="00D71A73" w:rsidRDefault="00D71A73" w:rsidP="00D71A73">
      <w:pPr>
        <w:pStyle w:val="Prrafodelista"/>
        <w:numPr>
          <w:ilvl w:val="0"/>
          <w:numId w:val="13"/>
        </w:numPr>
        <w:spacing w:line="276" w:lineRule="auto"/>
        <w:jc w:val="both"/>
        <w:rPr>
          <w:rFonts w:asciiTheme="majorHAnsi" w:hAnsiTheme="majorHAnsi" w:cstheme="majorHAnsi"/>
          <w:b/>
          <w:bCs/>
        </w:rPr>
      </w:pPr>
      <w:r w:rsidRPr="00D71A73">
        <w:rPr>
          <w:rFonts w:asciiTheme="majorHAnsi" w:hAnsiTheme="majorHAnsi" w:cstheme="majorHAnsi"/>
          <w:b/>
          <w:bCs/>
        </w:rPr>
        <w:t>Activos de Instalaciones y Entorno Físico</w:t>
      </w:r>
    </w:p>
    <w:p w14:paraId="55DB0CDD"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La infraestructura física juega un papel relevante en la seguridad de la información:</w:t>
      </w:r>
    </w:p>
    <w:p w14:paraId="4F895193" w14:textId="77777777" w:rsidR="00D71A73" w:rsidRPr="00D71A73" w:rsidRDefault="00D71A73" w:rsidP="00D71A73">
      <w:pPr>
        <w:numPr>
          <w:ilvl w:val="0"/>
          <w:numId w:val="11"/>
        </w:numPr>
        <w:spacing w:line="276" w:lineRule="auto"/>
        <w:jc w:val="both"/>
        <w:rPr>
          <w:rFonts w:asciiTheme="majorHAnsi" w:hAnsiTheme="majorHAnsi" w:cstheme="majorHAnsi"/>
        </w:rPr>
      </w:pPr>
      <w:r w:rsidRPr="00D71A73">
        <w:rPr>
          <w:rFonts w:asciiTheme="majorHAnsi" w:hAnsiTheme="majorHAnsi" w:cstheme="majorHAnsi"/>
          <w:b/>
          <w:bCs/>
        </w:rPr>
        <w:t>Centro de Procesamiento de Datos (CPD)</w:t>
      </w:r>
      <w:r w:rsidRPr="00D71A73">
        <w:rPr>
          <w:rFonts w:asciiTheme="majorHAnsi" w:hAnsiTheme="majorHAnsi" w:cstheme="majorHAnsi"/>
        </w:rPr>
        <w:t>, considerado un activo de máxima relevancia, ya que alberga servidores, sistemas de almacenamiento y equipamiento crítico. Su protección requiere controles ambientales, redundancia eléctrica, detección de incendios y acceso físico restringido.</w:t>
      </w:r>
    </w:p>
    <w:p w14:paraId="620B65B1" w14:textId="77777777" w:rsidR="00D71A73" w:rsidRPr="00D71A73" w:rsidRDefault="00D71A73" w:rsidP="00D71A73">
      <w:pPr>
        <w:numPr>
          <w:ilvl w:val="0"/>
          <w:numId w:val="11"/>
        </w:numPr>
        <w:spacing w:line="276" w:lineRule="auto"/>
        <w:jc w:val="both"/>
        <w:rPr>
          <w:rFonts w:asciiTheme="majorHAnsi" w:hAnsiTheme="majorHAnsi" w:cstheme="majorHAnsi"/>
        </w:rPr>
      </w:pPr>
      <w:r w:rsidRPr="00D71A73">
        <w:rPr>
          <w:rFonts w:asciiTheme="majorHAnsi" w:hAnsiTheme="majorHAnsi" w:cstheme="majorHAnsi"/>
          <w:b/>
          <w:bCs/>
        </w:rPr>
        <w:t>Instalaciones corporativas</w:t>
      </w:r>
      <w:r w:rsidRPr="00D71A73">
        <w:rPr>
          <w:rFonts w:asciiTheme="majorHAnsi" w:hAnsiTheme="majorHAnsi" w:cstheme="majorHAnsi"/>
        </w:rPr>
        <w:t>, incluyendo oficinas y áreas restringidas donde se procesa información sensible. Su correcta protección afecta directamente a la seguridad del personal y los activos tecnológicos.</w:t>
      </w:r>
    </w:p>
    <w:p w14:paraId="6A4929B7"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La valoración de integridad y disponibilidad es especialmente elevada en estos activos debido al impacto que tendría cualquier incidente físico.</w:t>
      </w:r>
    </w:p>
    <w:p w14:paraId="13D23956" w14:textId="77777777" w:rsidR="00D71A73" w:rsidRPr="00D71A73" w:rsidRDefault="002F1E90" w:rsidP="00D71A73">
      <w:pPr>
        <w:spacing w:line="276" w:lineRule="auto"/>
        <w:jc w:val="both"/>
        <w:rPr>
          <w:rFonts w:asciiTheme="majorHAnsi" w:hAnsiTheme="majorHAnsi" w:cstheme="majorHAnsi"/>
        </w:rPr>
      </w:pPr>
      <w:r>
        <w:rPr>
          <w:rFonts w:asciiTheme="majorHAnsi" w:hAnsiTheme="majorHAnsi" w:cstheme="majorHAnsi"/>
        </w:rPr>
        <w:pict w14:anchorId="4A6B872B">
          <v:rect id="_x0000_i1027" style="width:0;height:1.5pt" o:hralign="center" o:hrstd="t" o:hr="t" fillcolor="#a0a0a0" stroked="f"/>
        </w:pict>
      </w:r>
    </w:p>
    <w:p w14:paraId="02EE4248" w14:textId="452CB1FC" w:rsidR="00D71A73" w:rsidRPr="00D71A73" w:rsidRDefault="00D71A73" w:rsidP="00D71A73">
      <w:pPr>
        <w:pStyle w:val="Prrafodelista"/>
        <w:numPr>
          <w:ilvl w:val="0"/>
          <w:numId w:val="13"/>
        </w:numPr>
        <w:spacing w:line="276" w:lineRule="auto"/>
        <w:jc w:val="both"/>
        <w:rPr>
          <w:rFonts w:asciiTheme="majorHAnsi" w:hAnsiTheme="majorHAnsi" w:cstheme="majorHAnsi"/>
          <w:b/>
          <w:bCs/>
        </w:rPr>
      </w:pPr>
      <w:r w:rsidRPr="00D71A73">
        <w:rPr>
          <w:rFonts w:asciiTheme="majorHAnsi" w:hAnsiTheme="majorHAnsi" w:cstheme="majorHAnsi"/>
          <w:b/>
          <w:bCs/>
        </w:rPr>
        <w:t>Activos Complementarios</w:t>
      </w:r>
    </w:p>
    <w:p w14:paraId="097173D0" w14:textId="77777777" w:rsidR="00D71A73" w:rsidRP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Existen además activos que, aunque secundarios frente a los anteriores, son esenciales para la operativa y la continuidad:</w:t>
      </w:r>
    </w:p>
    <w:p w14:paraId="6074BA1F" w14:textId="77777777" w:rsidR="00D71A73" w:rsidRPr="00D71A73" w:rsidRDefault="00D71A73" w:rsidP="00D71A73">
      <w:pPr>
        <w:numPr>
          <w:ilvl w:val="0"/>
          <w:numId w:val="12"/>
        </w:numPr>
        <w:spacing w:line="276" w:lineRule="auto"/>
        <w:jc w:val="both"/>
        <w:rPr>
          <w:rFonts w:asciiTheme="majorHAnsi" w:hAnsiTheme="majorHAnsi" w:cstheme="majorHAnsi"/>
        </w:rPr>
      </w:pPr>
      <w:r w:rsidRPr="00D71A73">
        <w:rPr>
          <w:rFonts w:asciiTheme="majorHAnsi" w:hAnsiTheme="majorHAnsi" w:cstheme="majorHAnsi"/>
          <w:b/>
          <w:bCs/>
        </w:rPr>
        <w:t>Procedimientos operativos y documentales</w:t>
      </w:r>
      <w:r w:rsidRPr="00D71A73">
        <w:rPr>
          <w:rFonts w:asciiTheme="majorHAnsi" w:hAnsiTheme="majorHAnsi" w:cstheme="majorHAnsi"/>
        </w:rPr>
        <w:t>, que especifican protocolos internos, políticas de seguridad, normas de acceso y directrices de operación.</w:t>
      </w:r>
    </w:p>
    <w:p w14:paraId="791513A3" w14:textId="77777777" w:rsidR="00D71A73" w:rsidRPr="00D71A73" w:rsidRDefault="00D71A73" w:rsidP="00D71A73">
      <w:pPr>
        <w:numPr>
          <w:ilvl w:val="0"/>
          <w:numId w:val="12"/>
        </w:numPr>
        <w:spacing w:line="276" w:lineRule="auto"/>
        <w:jc w:val="both"/>
        <w:rPr>
          <w:rFonts w:asciiTheme="majorHAnsi" w:hAnsiTheme="majorHAnsi" w:cstheme="majorHAnsi"/>
        </w:rPr>
      </w:pPr>
      <w:r w:rsidRPr="00D71A73">
        <w:rPr>
          <w:rFonts w:asciiTheme="majorHAnsi" w:hAnsiTheme="majorHAnsi" w:cstheme="majorHAnsi"/>
          <w:b/>
          <w:bCs/>
        </w:rPr>
        <w:t>Dispositivos portátiles</w:t>
      </w:r>
      <w:r w:rsidRPr="00D71A73">
        <w:rPr>
          <w:rFonts w:asciiTheme="majorHAnsi" w:hAnsiTheme="majorHAnsi" w:cstheme="majorHAnsi"/>
        </w:rPr>
        <w:t>, cuyo uso representa un riesgo adicional debido a la movilidad y la posible pérdida o robo.</w:t>
      </w:r>
    </w:p>
    <w:p w14:paraId="20C83626" w14:textId="7921B5DA" w:rsidR="00D71A73" w:rsidRDefault="00D71A73" w:rsidP="00D71A73">
      <w:pPr>
        <w:spacing w:line="276" w:lineRule="auto"/>
        <w:jc w:val="both"/>
        <w:rPr>
          <w:rFonts w:asciiTheme="majorHAnsi" w:hAnsiTheme="majorHAnsi" w:cstheme="majorHAnsi"/>
        </w:rPr>
      </w:pPr>
      <w:r w:rsidRPr="00D71A73">
        <w:rPr>
          <w:rFonts w:asciiTheme="majorHAnsi" w:hAnsiTheme="majorHAnsi" w:cstheme="majorHAnsi"/>
        </w:rPr>
        <w:t xml:space="preserve">Estos elementos requieren medidas específicas como cifrado de dispositivos, autenticación </w:t>
      </w:r>
      <w:proofErr w:type="spellStart"/>
      <w:r w:rsidRPr="00D71A73">
        <w:rPr>
          <w:rFonts w:asciiTheme="majorHAnsi" w:hAnsiTheme="majorHAnsi" w:cstheme="majorHAnsi"/>
        </w:rPr>
        <w:t>multifactor</w:t>
      </w:r>
      <w:proofErr w:type="spellEnd"/>
      <w:r w:rsidRPr="00D71A73">
        <w:rPr>
          <w:rFonts w:asciiTheme="majorHAnsi" w:hAnsiTheme="majorHAnsi" w:cstheme="majorHAnsi"/>
        </w:rPr>
        <w:t xml:space="preserve"> y políticas de uso seguro.</w:t>
      </w:r>
    </w:p>
    <w:p w14:paraId="4AF0F998" w14:textId="77777777" w:rsidR="00D71A73" w:rsidRDefault="00D71A73" w:rsidP="00D71A73">
      <w:pPr>
        <w:spacing w:line="276" w:lineRule="auto"/>
        <w:jc w:val="both"/>
        <w:rPr>
          <w:rFonts w:asciiTheme="majorHAnsi" w:hAnsiTheme="majorHAnsi" w:cstheme="majorHAnsi"/>
        </w:rPr>
      </w:pPr>
    </w:p>
    <w:p w14:paraId="44AD491E" w14:textId="12C3336F" w:rsidR="00D71A73" w:rsidRPr="00D71A73" w:rsidRDefault="00D71A73" w:rsidP="00D71A73">
      <w:pPr>
        <w:spacing w:line="276" w:lineRule="auto"/>
        <w:jc w:val="both"/>
        <w:rPr>
          <w:rFonts w:asciiTheme="majorHAnsi" w:hAnsiTheme="majorHAnsi" w:cstheme="majorHAnsi"/>
        </w:rPr>
      </w:pPr>
    </w:p>
    <w:p w14:paraId="29AB3FCA" w14:textId="570CFBF1" w:rsidR="00CA29CC" w:rsidRDefault="00CA29CC" w:rsidP="00CA29CC">
      <w:pPr>
        <w:spacing w:line="276" w:lineRule="auto"/>
        <w:jc w:val="both"/>
        <w:rPr>
          <w:rFonts w:asciiTheme="majorHAnsi" w:hAnsiTheme="majorHAnsi" w:cstheme="majorHAnsi"/>
        </w:rPr>
      </w:pPr>
    </w:p>
    <w:p w14:paraId="3AFF9942" w14:textId="77777777" w:rsidR="00273DDB" w:rsidRDefault="00273DDB" w:rsidP="00CA29CC">
      <w:pPr>
        <w:spacing w:line="276" w:lineRule="auto"/>
        <w:jc w:val="both"/>
        <w:rPr>
          <w:rFonts w:asciiTheme="majorHAnsi" w:hAnsiTheme="majorHAnsi" w:cstheme="majorHAnsi"/>
        </w:rPr>
      </w:pPr>
    </w:p>
    <w:p w14:paraId="667DEACB" w14:textId="0A7606C9" w:rsidR="0007269E" w:rsidRDefault="00273DDB" w:rsidP="007F6FC0">
      <w:pPr>
        <w:pStyle w:val="Ttulo1"/>
        <w:numPr>
          <w:ilvl w:val="0"/>
          <w:numId w:val="1"/>
        </w:numPr>
        <w:spacing w:before="0" w:line="276" w:lineRule="auto"/>
      </w:pPr>
      <w:bookmarkStart w:id="5" w:name="_Toc65152297"/>
      <w:r>
        <w:lastRenderedPageBreak/>
        <w:t>Análisis de controles</w:t>
      </w:r>
      <w:bookmarkEnd w:id="5"/>
    </w:p>
    <w:p w14:paraId="47BE7459" w14:textId="75141ABC" w:rsidR="00860B9D" w:rsidRPr="00860B9D" w:rsidRDefault="00860B9D" w:rsidP="00860B9D">
      <w:pPr>
        <w:spacing w:line="276" w:lineRule="auto"/>
        <w:ind w:firstLine="360"/>
        <w:jc w:val="both"/>
      </w:pPr>
      <w:r w:rsidRPr="00860B9D">
        <w:t xml:space="preserve">Como parte de la </w:t>
      </w:r>
      <w:proofErr w:type="spellStart"/>
      <w:r w:rsidRPr="00860B9D">
        <w:t>preauditoría</w:t>
      </w:r>
      <w:proofErr w:type="spellEnd"/>
      <w:r w:rsidRPr="00860B9D">
        <w:t xml:space="preserve"> del SGSI de Industrias </w:t>
      </w:r>
      <w:proofErr w:type="spellStart"/>
      <w:r w:rsidRPr="00860B9D">
        <w:t>Vaine</w:t>
      </w:r>
      <w:proofErr w:type="spellEnd"/>
      <w:r w:rsidRPr="00860B9D">
        <w:t xml:space="preserve">, se han evaluado 20 controles seleccionados de la ISO/IEC 27002:2022, distribuidos en cuatro dominios principales. Cada control ha sido valorado según su nivel de implantación real dentro de la organización, utilizando la herramienta </w:t>
      </w:r>
      <w:proofErr w:type="spellStart"/>
      <w:r w:rsidRPr="00860B9D">
        <w:t>eMarisma</w:t>
      </w:r>
      <w:proofErr w:type="spellEnd"/>
      <w:r w:rsidRPr="00860B9D">
        <w:t xml:space="preserve"> como soporte.</w:t>
      </w:r>
    </w:p>
    <w:p w14:paraId="70825E5C" w14:textId="77777777" w:rsidR="00860B9D" w:rsidRPr="00860B9D" w:rsidRDefault="00860B9D" w:rsidP="00860B9D">
      <w:pPr>
        <w:spacing w:line="276" w:lineRule="auto"/>
        <w:jc w:val="both"/>
      </w:pPr>
      <w:r w:rsidRPr="00860B9D">
        <w:t xml:space="preserve">A </w:t>
      </w:r>
      <w:proofErr w:type="gramStart"/>
      <w:r w:rsidRPr="00860B9D">
        <w:t>continuación</w:t>
      </w:r>
      <w:proofErr w:type="gramEnd"/>
      <w:r w:rsidRPr="00860B9D">
        <w:t xml:space="preserve"> se presenta el análisis detallado de los resultados obtenidos.</w:t>
      </w:r>
    </w:p>
    <w:p w14:paraId="546ADC11" w14:textId="77777777" w:rsidR="00860B9D" w:rsidRPr="00860B9D" w:rsidRDefault="002F1E90" w:rsidP="00860B9D">
      <w:pPr>
        <w:spacing w:line="276" w:lineRule="auto"/>
        <w:jc w:val="both"/>
      </w:pPr>
      <w:r>
        <w:pict w14:anchorId="454F4F2D">
          <v:rect id="_x0000_i1028" style="width:0;height:1.5pt" o:hralign="center" o:hrstd="t" o:hr="t" fillcolor="#a0a0a0" stroked="f"/>
        </w:pict>
      </w:r>
    </w:p>
    <w:p w14:paraId="228960B4" w14:textId="77777777" w:rsidR="00860B9D" w:rsidRPr="00860B9D" w:rsidRDefault="00860B9D" w:rsidP="00860B9D">
      <w:pPr>
        <w:spacing w:line="276" w:lineRule="auto"/>
        <w:jc w:val="both"/>
        <w:rPr>
          <w:b/>
          <w:bCs/>
        </w:rPr>
      </w:pPr>
      <w:r w:rsidRPr="00860B9D">
        <w:rPr>
          <w:b/>
          <w:bCs/>
        </w:rPr>
        <w:t>6.1. Controles Organizacionales</w:t>
      </w:r>
    </w:p>
    <w:p w14:paraId="0B4F9BC8" w14:textId="77777777" w:rsidR="00860B9D" w:rsidRPr="00860B9D" w:rsidRDefault="00860B9D" w:rsidP="00860B9D">
      <w:pPr>
        <w:spacing w:line="276" w:lineRule="auto"/>
        <w:jc w:val="both"/>
        <w:rPr>
          <w:b/>
          <w:bCs/>
        </w:rPr>
      </w:pPr>
      <w:r w:rsidRPr="00860B9D">
        <w:rPr>
          <w:b/>
          <w:bCs/>
        </w:rPr>
        <w:t>Políticas de seguridad de la información – 44,99%</w:t>
      </w:r>
    </w:p>
    <w:p w14:paraId="0817F897" w14:textId="77777777" w:rsidR="00860B9D" w:rsidRPr="00860B9D" w:rsidRDefault="00860B9D" w:rsidP="00860B9D">
      <w:pPr>
        <w:spacing w:line="276" w:lineRule="auto"/>
        <w:jc w:val="both"/>
      </w:pPr>
      <w:r w:rsidRPr="00860B9D">
        <w:t xml:space="preserve">El nivel de implantación es </w:t>
      </w:r>
      <w:r w:rsidRPr="00860B9D">
        <w:rPr>
          <w:b/>
          <w:bCs/>
        </w:rPr>
        <w:t>medio-bajo</w:t>
      </w:r>
      <w:r w:rsidRPr="00860B9D">
        <w:t>. Existen políticas iniciales, pero no están completamente actualizadas ni alineadas con el contexto actual de amenazas de la organización. Tampoco se ha establecido un ciclo formal de revisión ni comunicación interna sistemática.</w:t>
      </w:r>
    </w:p>
    <w:p w14:paraId="1AA85D6C" w14:textId="77777777" w:rsidR="00860B9D" w:rsidRPr="00860B9D" w:rsidRDefault="00860B9D" w:rsidP="00860B9D">
      <w:pPr>
        <w:spacing w:line="276" w:lineRule="auto"/>
        <w:jc w:val="both"/>
        <w:rPr>
          <w:b/>
          <w:bCs/>
        </w:rPr>
      </w:pPr>
      <w:r w:rsidRPr="00860B9D">
        <w:rPr>
          <w:b/>
          <w:bCs/>
        </w:rPr>
        <w:t>Segregación de tareas – 66,66%</w:t>
      </w:r>
    </w:p>
    <w:p w14:paraId="4814C449" w14:textId="77777777" w:rsidR="00860B9D" w:rsidRPr="00860B9D" w:rsidRDefault="00860B9D" w:rsidP="00860B9D">
      <w:pPr>
        <w:spacing w:line="276" w:lineRule="auto"/>
        <w:jc w:val="both"/>
      </w:pPr>
      <w:r w:rsidRPr="00860B9D">
        <w:t>La segregación está implementada de forma parcial y razonablemente eficaz, aunque sin una documentación exhaustiva de roles y responsabilidades. Se identifican áreas con riesgo de acumulación de permisos, especialmente en equipos técnicos.</w:t>
      </w:r>
    </w:p>
    <w:p w14:paraId="5FBB0C5E" w14:textId="77777777" w:rsidR="00860B9D" w:rsidRPr="00860B9D" w:rsidRDefault="00860B9D" w:rsidP="00860B9D">
      <w:pPr>
        <w:spacing w:line="276" w:lineRule="auto"/>
        <w:jc w:val="both"/>
        <w:rPr>
          <w:b/>
          <w:bCs/>
        </w:rPr>
      </w:pPr>
      <w:r w:rsidRPr="00860B9D">
        <w:rPr>
          <w:b/>
          <w:bCs/>
        </w:rPr>
        <w:t>Responsabilidades de gestión – 75%</w:t>
      </w:r>
    </w:p>
    <w:p w14:paraId="25D668E9" w14:textId="77777777" w:rsidR="00860B9D" w:rsidRPr="00860B9D" w:rsidRDefault="00860B9D" w:rsidP="00860B9D">
      <w:pPr>
        <w:spacing w:line="276" w:lineRule="auto"/>
        <w:jc w:val="both"/>
      </w:pPr>
      <w:r w:rsidRPr="00860B9D">
        <w:t xml:space="preserve">El control se encuentra en un estado de </w:t>
      </w:r>
      <w:r w:rsidRPr="00860B9D">
        <w:rPr>
          <w:b/>
          <w:bCs/>
        </w:rPr>
        <w:t>implantación alto</w:t>
      </w:r>
      <w:r w:rsidRPr="00860B9D">
        <w:t>, con responsabilidades de seguridad identificadas, aunque todavía sin una clara definición de funciones dentro del SGSI ni un responsable formalizado conforme a ISO 27001.</w:t>
      </w:r>
    </w:p>
    <w:p w14:paraId="2D8388AA" w14:textId="77777777" w:rsidR="00860B9D" w:rsidRPr="00860B9D" w:rsidRDefault="00860B9D" w:rsidP="00860B9D">
      <w:pPr>
        <w:spacing w:line="276" w:lineRule="auto"/>
        <w:jc w:val="both"/>
        <w:rPr>
          <w:b/>
          <w:bCs/>
        </w:rPr>
      </w:pPr>
      <w:r w:rsidRPr="00860B9D">
        <w:rPr>
          <w:b/>
          <w:bCs/>
        </w:rPr>
        <w:t>Contacto con las autoridades – 25%</w:t>
      </w:r>
    </w:p>
    <w:p w14:paraId="2A1EA951" w14:textId="77777777" w:rsidR="00860B9D" w:rsidRPr="00860B9D" w:rsidRDefault="00860B9D" w:rsidP="00860B9D">
      <w:pPr>
        <w:spacing w:line="276" w:lineRule="auto"/>
        <w:jc w:val="both"/>
      </w:pPr>
      <w:r w:rsidRPr="00860B9D">
        <w:t xml:space="preserve">El nivel es </w:t>
      </w:r>
      <w:r w:rsidRPr="00860B9D">
        <w:rPr>
          <w:b/>
          <w:bCs/>
        </w:rPr>
        <w:t>muy bajo</w:t>
      </w:r>
      <w:r w:rsidRPr="00860B9D">
        <w:t>, ya que la organización no mantiene relaciones formales ni protocolos establecidos para contactar con autoridades reguladoras, policiales o CERT. Esto representa una brecha en la gestión de incidentes graves.</w:t>
      </w:r>
    </w:p>
    <w:p w14:paraId="75524DCE" w14:textId="77777777" w:rsidR="00860B9D" w:rsidRPr="00860B9D" w:rsidRDefault="00860B9D" w:rsidP="00860B9D">
      <w:pPr>
        <w:spacing w:line="276" w:lineRule="auto"/>
        <w:jc w:val="both"/>
        <w:rPr>
          <w:b/>
          <w:bCs/>
        </w:rPr>
      </w:pPr>
      <w:r w:rsidRPr="00860B9D">
        <w:rPr>
          <w:b/>
          <w:bCs/>
        </w:rPr>
        <w:t>Contacto con grupos de interés especial – 100%</w:t>
      </w:r>
    </w:p>
    <w:p w14:paraId="717FDFAE" w14:textId="77777777" w:rsidR="00860B9D" w:rsidRPr="00860B9D" w:rsidRDefault="00860B9D" w:rsidP="00860B9D">
      <w:pPr>
        <w:spacing w:line="276" w:lineRule="auto"/>
        <w:jc w:val="both"/>
      </w:pPr>
      <w:r w:rsidRPr="00860B9D">
        <w:t xml:space="preserve">El control está </w:t>
      </w:r>
      <w:r w:rsidRPr="00860B9D">
        <w:rPr>
          <w:b/>
          <w:bCs/>
        </w:rPr>
        <w:t>plenamente implantado</w:t>
      </w:r>
      <w:r w:rsidRPr="00860B9D">
        <w:t xml:space="preserve">. Industrias </w:t>
      </w:r>
      <w:proofErr w:type="spellStart"/>
      <w:r w:rsidRPr="00860B9D">
        <w:t>Vaine</w:t>
      </w:r>
      <w:proofErr w:type="spellEnd"/>
      <w:r w:rsidRPr="00860B9D">
        <w:t xml:space="preserve"> participa activamente en asociaciones técnicas, foros de seguridad y grupos sectoriales, lo que facilita el intercambio de buenas prácticas y alertas relevantes.</w:t>
      </w:r>
    </w:p>
    <w:p w14:paraId="51B4FC30" w14:textId="77777777" w:rsidR="00860B9D" w:rsidRPr="00860B9D" w:rsidRDefault="002F1E90" w:rsidP="00860B9D">
      <w:pPr>
        <w:spacing w:line="276" w:lineRule="auto"/>
        <w:jc w:val="both"/>
      </w:pPr>
      <w:r>
        <w:pict w14:anchorId="0E9D4B7D">
          <v:rect id="_x0000_i1029" style="width:0;height:1.5pt" o:hralign="center" o:hrstd="t" o:hr="t" fillcolor="#a0a0a0" stroked="f"/>
        </w:pict>
      </w:r>
    </w:p>
    <w:p w14:paraId="273B9F85" w14:textId="77777777" w:rsidR="00860B9D" w:rsidRPr="00860B9D" w:rsidRDefault="00860B9D" w:rsidP="00860B9D">
      <w:pPr>
        <w:spacing w:line="276" w:lineRule="auto"/>
        <w:jc w:val="both"/>
        <w:rPr>
          <w:b/>
          <w:bCs/>
        </w:rPr>
      </w:pPr>
      <w:r w:rsidRPr="00860B9D">
        <w:rPr>
          <w:b/>
          <w:bCs/>
        </w:rPr>
        <w:t>6.2. Controles de Personas</w:t>
      </w:r>
    </w:p>
    <w:p w14:paraId="3563823D" w14:textId="77777777" w:rsidR="00860B9D" w:rsidRPr="00860B9D" w:rsidRDefault="00860B9D" w:rsidP="00860B9D">
      <w:pPr>
        <w:spacing w:line="276" w:lineRule="auto"/>
        <w:jc w:val="both"/>
        <w:rPr>
          <w:b/>
          <w:bCs/>
        </w:rPr>
      </w:pPr>
      <w:r w:rsidRPr="00860B9D">
        <w:rPr>
          <w:b/>
          <w:bCs/>
        </w:rPr>
        <w:t>Notificación de eventos de seguridad de la información – 62,5%</w:t>
      </w:r>
    </w:p>
    <w:p w14:paraId="45883E98" w14:textId="77777777" w:rsidR="00860B9D" w:rsidRPr="00860B9D" w:rsidRDefault="00860B9D" w:rsidP="00860B9D">
      <w:pPr>
        <w:spacing w:line="276" w:lineRule="auto"/>
        <w:jc w:val="both"/>
      </w:pPr>
      <w:r w:rsidRPr="00860B9D">
        <w:t xml:space="preserve">Existe un mecanismo de reporte, pero no está estandarizado ni completamente difundido entre el personal. El nivel de implantación es </w:t>
      </w:r>
      <w:r w:rsidRPr="00860B9D">
        <w:rPr>
          <w:b/>
          <w:bCs/>
        </w:rPr>
        <w:t>medio</w:t>
      </w:r>
      <w:r w:rsidRPr="00860B9D">
        <w:t>, faltando trazabilidad y un procedimiento formal.</w:t>
      </w:r>
    </w:p>
    <w:p w14:paraId="16D61E4B" w14:textId="77777777" w:rsidR="00860B9D" w:rsidRPr="00860B9D" w:rsidRDefault="00860B9D" w:rsidP="00860B9D">
      <w:pPr>
        <w:spacing w:line="276" w:lineRule="auto"/>
        <w:jc w:val="both"/>
        <w:rPr>
          <w:b/>
          <w:bCs/>
        </w:rPr>
      </w:pPr>
      <w:r w:rsidRPr="00860B9D">
        <w:rPr>
          <w:b/>
          <w:bCs/>
        </w:rPr>
        <w:t>Teletrabajo – 0%</w:t>
      </w:r>
    </w:p>
    <w:p w14:paraId="2F54EB41" w14:textId="77777777" w:rsidR="00860B9D" w:rsidRPr="00860B9D" w:rsidRDefault="00860B9D" w:rsidP="00860B9D">
      <w:pPr>
        <w:spacing w:line="276" w:lineRule="auto"/>
        <w:jc w:val="both"/>
      </w:pPr>
      <w:r w:rsidRPr="00860B9D">
        <w:lastRenderedPageBreak/>
        <w:t xml:space="preserve">El control está </w:t>
      </w:r>
      <w:r w:rsidRPr="00860B9D">
        <w:rPr>
          <w:b/>
          <w:bCs/>
        </w:rPr>
        <w:t>no implantado</w:t>
      </w:r>
      <w:r w:rsidRPr="00860B9D">
        <w:t>. No existe una política formal de teletrabajo ni medidas de seguridad específicas para acceso remoto, lo que supone un riesgo significativo considerando las amenazas actuales.</w:t>
      </w:r>
    </w:p>
    <w:p w14:paraId="67D1E571" w14:textId="77777777" w:rsidR="00860B9D" w:rsidRPr="00860B9D" w:rsidRDefault="00860B9D" w:rsidP="00860B9D">
      <w:pPr>
        <w:spacing w:line="276" w:lineRule="auto"/>
        <w:jc w:val="both"/>
        <w:rPr>
          <w:b/>
          <w:bCs/>
        </w:rPr>
      </w:pPr>
      <w:r w:rsidRPr="00860B9D">
        <w:rPr>
          <w:b/>
          <w:bCs/>
        </w:rPr>
        <w:t>Acuerdos de confidencialidad o no revelación – 66,66%</w:t>
      </w:r>
    </w:p>
    <w:p w14:paraId="7A5C0F2B" w14:textId="77777777" w:rsidR="00860B9D" w:rsidRPr="00860B9D" w:rsidRDefault="00860B9D" w:rsidP="00860B9D">
      <w:pPr>
        <w:spacing w:line="276" w:lineRule="auto"/>
        <w:jc w:val="both"/>
      </w:pPr>
      <w:r w:rsidRPr="00860B9D">
        <w:t xml:space="preserve">El nivel de implantación es </w:t>
      </w:r>
      <w:r w:rsidRPr="00860B9D">
        <w:rPr>
          <w:b/>
          <w:bCs/>
        </w:rPr>
        <w:t>medio-alto</w:t>
      </w:r>
      <w:r w:rsidRPr="00860B9D">
        <w:t>, con acuerdos establecidos para empleados, aunque no siempre aplicados de forma uniforme a proveedores o terceros. Falta consolidar un registro centralizado.</w:t>
      </w:r>
    </w:p>
    <w:p w14:paraId="38BECCC6" w14:textId="77777777" w:rsidR="00860B9D" w:rsidRPr="00860B9D" w:rsidRDefault="00860B9D" w:rsidP="00860B9D">
      <w:pPr>
        <w:spacing w:line="276" w:lineRule="auto"/>
        <w:jc w:val="both"/>
        <w:rPr>
          <w:b/>
          <w:bCs/>
        </w:rPr>
      </w:pPr>
      <w:r w:rsidRPr="00860B9D">
        <w:rPr>
          <w:b/>
          <w:bCs/>
        </w:rPr>
        <w:t>Proceso disciplinario – 100%</w:t>
      </w:r>
    </w:p>
    <w:p w14:paraId="0AC28DFE" w14:textId="77777777" w:rsidR="00860B9D" w:rsidRPr="00860B9D" w:rsidRDefault="00860B9D" w:rsidP="00860B9D">
      <w:pPr>
        <w:spacing w:line="276" w:lineRule="auto"/>
        <w:jc w:val="both"/>
      </w:pPr>
      <w:r w:rsidRPr="00860B9D">
        <w:t xml:space="preserve">El control está </w:t>
      </w:r>
      <w:r w:rsidRPr="00860B9D">
        <w:rPr>
          <w:b/>
          <w:bCs/>
        </w:rPr>
        <w:t>completamente implantado</w:t>
      </w:r>
      <w:r w:rsidRPr="00860B9D">
        <w:t>, integrado dentro del marco laboral y aplicable ante incumplimientos de seguridad.</w:t>
      </w:r>
    </w:p>
    <w:p w14:paraId="64CDF661" w14:textId="77777777" w:rsidR="00860B9D" w:rsidRPr="00860B9D" w:rsidRDefault="00860B9D" w:rsidP="00860B9D">
      <w:pPr>
        <w:spacing w:line="276" w:lineRule="auto"/>
        <w:jc w:val="both"/>
        <w:rPr>
          <w:b/>
          <w:bCs/>
        </w:rPr>
      </w:pPr>
      <w:r w:rsidRPr="00860B9D">
        <w:rPr>
          <w:b/>
          <w:bCs/>
        </w:rPr>
        <w:t>Términos y condiciones de empleo – 25%</w:t>
      </w:r>
    </w:p>
    <w:p w14:paraId="4C71CE6A" w14:textId="77777777" w:rsidR="00860B9D" w:rsidRPr="00860B9D" w:rsidRDefault="00860B9D" w:rsidP="00860B9D">
      <w:pPr>
        <w:spacing w:line="276" w:lineRule="auto"/>
        <w:jc w:val="both"/>
      </w:pPr>
      <w:r w:rsidRPr="00860B9D">
        <w:t xml:space="preserve">La implantación es </w:t>
      </w:r>
      <w:r w:rsidRPr="00860B9D">
        <w:rPr>
          <w:b/>
          <w:bCs/>
        </w:rPr>
        <w:t>baja</w:t>
      </w:r>
      <w:r w:rsidRPr="00860B9D">
        <w:t xml:space="preserve">, ya que los términos actuales no incluyen cláusulas específicas de seguridad de la información, un </w:t>
      </w:r>
      <w:proofErr w:type="gramStart"/>
      <w:r w:rsidRPr="00860B9D">
        <w:t>requisito imprescindible</w:t>
      </w:r>
      <w:proofErr w:type="gramEnd"/>
      <w:r w:rsidRPr="00860B9D">
        <w:t xml:space="preserve"> para un SGSI maduro.</w:t>
      </w:r>
    </w:p>
    <w:p w14:paraId="450896EB" w14:textId="77777777" w:rsidR="00860B9D" w:rsidRPr="00860B9D" w:rsidRDefault="002F1E90" w:rsidP="00860B9D">
      <w:pPr>
        <w:spacing w:line="276" w:lineRule="auto"/>
        <w:jc w:val="both"/>
      </w:pPr>
      <w:r>
        <w:pict w14:anchorId="4365C198">
          <v:rect id="_x0000_i1030" style="width:0;height:1.5pt" o:hralign="center" o:hrstd="t" o:hr="t" fillcolor="#a0a0a0" stroked="f"/>
        </w:pict>
      </w:r>
    </w:p>
    <w:p w14:paraId="75928A1D" w14:textId="77777777" w:rsidR="00860B9D" w:rsidRPr="00860B9D" w:rsidRDefault="00860B9D" w:rsidP="00860B9D">
      <w:pPr>
        <w:spacing w:line="276" w:lineRule="auto"/>
        <w:jc w:val="both"/>
        <w:rPr>
          <w:b/>
          <w:bCs/>
        </w:rPr>
      </w:pPr>
      <w:r w:rsidRPr="00860B9D">
        <w:rPr>
          <w:b/>
          <w:bCs/>
        </w:rPr>
        <w:t>6.3. Controles Físicos</w:t>
      </w:r>
    </w:p>
    <w:p w14:paraId="11C96516" w14:textId="77777777" w:rsidR="00860B9D" w:rsidRPr="00860B9D" w:rsidRDefault="00860B9D" w:rsidP="00860B9D">
      <w:pPr>
        <w:spacing w:line="276" w:lineRule="auto"/>
        <w:jc w:val="both"/>
        <w:rPr>
          <w:b/>
          <w:bCs/>
        </w:rPr>
      </w:pPr>
      <w:r w:rsidRPr="00860B9D">
        <w:rPr>
          <w:b/>
          <w:bCs/>
        </w:rPr>
        <w:t>Entrada física – 87,5%</w:t>
      </w:r>
    </w:p>
    <w:p w14:paraId="7637BBDB" w14:textId="77777777" w:rsidR="00860B9D" w:rsidRPr="00860B9D" w:rsidRDefault="00860B9D" w:rsidP="00860B9D">
      <w:pPr>
        <w:spacing w:line="276" w:lineRule="auto"/>
        <w:jc w:val="both"/>
      </w:pPr>
      <w:r w:rsidRPr="00860B9D">
        <w:t xml:space="preserve">El control presenta un nivel </w:t>
      </w:r>
      <w:r w:rsidRPr="00860B9D">
        <w:rPr>
          <w:b/>
          <w:bCs/>
        </w:rPr>
        <w:t>alto</w:t>
      </w:r>
      <w:r w:rsidRPr="00860B9D">
        <w:t>. Se dispone de sistemas de control de accesos eficientes, aunque falta una revisión periódica estructurada y un registro completo de entradas/salidas.</w:t>
      </w:r>
    </w:p>
    <w:p w14:paraId="532EA99B" w14:textId="77777777" w:rsidR="00860B9D" w:rsidRPr="00860B9D" w:rsidRDefault="00860B9D" w:rsidP="00860B9D">
      <w:pPr>
        <w:spacing w:line="276" w:lineRule="auto"/>
        <w:jc w:val="both"/>
        <w:rPr>
          <w:b/>
          <w:bCs/>
        </w:rPr>
      </w:pPr>
      <w:r w:rsidRPr="00860B9D">
        <w:rPr>
          <w:b/>
          <w:bCs/>
        </w:rPr>
        <w:t>Seguridad de oficinas, despachos y recursos – 50%</w:t>
      </w:r>
    </w:p>
    <w:p w14:paraId="402D92A0" w14:textId="77777777" w:rsidR="00860B9D" w:rsidRPr="00860B9D" w:rsidRDefault="00860B9D" w:rsidP="00860B9D">
      <w:pPr>
        <w:spacing w:line="276" w:lineRule="auto"/>
        <w:jc w:val="both"/>
      </w:pPr>
      <w:r w:rsidRPr="00860B9D">
        <w:t xml:space="preserve">El nivel es </w:t>
      </w:r>
      <w:r w:rsidRPr="00860B9D">
        <w:rPr>
          <w:b/>
          <w:bCs/>
        </w:rPr>
        <w:t>medio</w:t>
      </w:r>
      <w:r w:rsidRPr="00860B9D">
        <w:t>. Algunas áreas críticas cuentan con medidas adecuadas, pero otras zonas con información sensible carecen de protección reforzada.</w:t>
      </w:r>
    </w:p>
    <w:p w14:paraId="2F5ECC82" w14:textId="77777777" w:rsidR="00860B9D" w:rsidRPr="00860B9D" w:rsidRDefault="00860B9D" w:rsidP="00860B9D">
      <w:pPr>
        <w:spacing w:line="276" w:lineRule="auto"/>
        <w:jc w:val="both"/>
        <w:rPr>
          <w:b/>
          <w:bCs/>
        </w:rPr>
      </w:pPr>
      <w:r w:rsidRPr="00860B9D">
        <w:rPr>
          <w:b/>
          <w:bCs/>
        </w:rPr>
        <w:t>Perímetro de seguridad física – 100%</w:t>
      </w:r>
    </w:p>
    <w:p w14:paraId="62D85C89" w14:textId="77777777" w:rsidR="00860B9D" w:rsidRPr="00860B9D" w:rsidRDefault="00860B9D" w:rsidP="00860B9D">
      <w:pPr>
        <w:spacing w:line="276" w:lineRule="auto"/>
        <w:jc w:val="both"/>
      </w:pPr>
      <w:r w:rsidRPr="00860B9D">
        <w:t xml:space="preserve">Control </w:t>
      </w:r>
      <w:r w:rsidRPr="00860B9D">
        <w:rPr>
          <w:b/>
          <w:bCs/>
        </w:rPr>
        <w:t>totalmente implantado</w:t>
      </w:r>
      <w:r w:rsidRPr="00860B9D">
        <w:t xml:space="preserve"> mediante sistemas CCTV, barreras físicas y monitorización del entorno.</w:t>
      </w:r>
    </w:p>
    <w:p w14:paraId="2162CE49" w14:textId="77777777" w:rsidR="00860B9D" w:rsidRPr="00860B9D" w:rsidRDefault="00860B9D" w:rsidP="00860B9D">
      <w:pPr>
        <w:spacing w:line="276" w:lineRule="auto"/>
        <w:jc w:val="both"/>
        <w:rPr>
          <w:b/>
          <w:bCs/>
        </w:rPr>
      </w:pPr>
      <w:r w:rsidRPr="00860B9D">
        <w:rPr>
          <w:b/>
          <w:bCs/>
        </w:rPr>
        <w:t>Control de la seguridad física – 91,66%</w:t>
      </w:r>
    </w:p>
    <w:p w14:paraId="66908A2E" w14:textId="77777777" w:rsidR="00860B9D" w:rsidRPr="00860B9D" w:rsidRDefault="00860B9D" w:rsidP="00860B9D">
      <w:pPr>
        <w:spacing w:line="276" w:lineRule="auto"/>
        <w:jc w:val="both"/>
      </w:pPr>
      <w:r w:rsidRPr="00860B9D">
        <w:t>Elevado nivel de implantación, aunque es necesaria una mayor formalización documental de rondas, auditorías y revisiones periódicas.</w:t>
      </w:r>
    </w:p>
    <w:p w14:paraId="5211E160" w14:textId="77777777" w:rsidR="00860B9D" w:rsidRPr="00860B9D" w:rsidRDefault="00860B9D" w:rsidP="00860B9D">
      <w:pPr>
        <w:spacing w:line="276" w:lineRule="auto"/>
        <w:jc w:val="both"/>
        <w:rPr>
          <w:b/>
          <w:bCs/>
        </w:rPr>
      </w:pPr>
      <w:r w:rsidRPr="00860B9D">
        <w:rPr>
          <w:b/>
          <w:bCs/>
        </w:rPr>
        <w:t>Protección contra amenazas externas y ambientales – 50%</w:t>
      </w:r>
    </w:p>
    <w:p w14:paraId="12FFF17A" w14:textId="77777777" w:rsidR="00860B9D" w:rsidRPr="00860B9D" w:rsidRDefault="00860B9D" w:rsidP="00860B9D">
      <w:pPr>
        <w:spacing w:line="276" w:lineRule="auto"/>
        <w:jc w:val="both"/>
      </w:pPr>
      <w:r w:rsidRPr="00860B9D">
        <w:t xml:space="preserve">El nivel es </w:t>
      </w:r>
      <w:r w:rsidRPr="00860B9D">
        <w:rPr>
          <w:b/>
          <w:bCs/>
        </w:rPr>
        <w:t>medio</w:t>
      </w:r>
      <w:r w:rsidRPr="00860B9D">
        <w:t>. El CPD cuenta con sistemas de climatización, extinción y redundancia básica, pero no existen evidencias de pruebas periódicas o mantenimiento actualizado.</w:t>
      </w:r>
    </w:p>
    <w:p w14:paraId="7FDF8160" w14:textId="77777777" w:rsidR="00860B9D" w:rsidRPr="00860B9D" w:rsidRDefault="002F1E90" w:rsidP="00860B9D">
      <w:pPr>
        <w:spacing w:line="276" w:lineRule="auto"/>
        <w:jc w:val="both"/>
      </w:pPr>
      <w:r>
        <w:pict w14:anchorId="31C0AD20">
          <v:rect id="_x0000_i1031" style="width:0;height:1.5pt" o:hralign="center" o:hrstd="t" o:hr="t" fillcolor="#a0a0a0" stroked="f"/>
        </w:pict>
      </w:r>
    </w:p>
    <w:p w14:paraId="3C733896" w14:textId="77777777" w:rsidR="00860B9D" w:rsidRPr="00860B9D" w:rsidRDefault="00860B9D" w:rsidP="00860B9D">
      <w:pPr>
        <w:spacing w:line="276" w:lineRule="auto"/>
        <w:jc w:val="both"/>
        <w:rPr>
          <w:b/>
          <w:bCs/>
        </w:rPr>
      </w:pPr>
      <w:r w:rsidRPr="00860B9D">
        <w:rPr>
          <w:b/>
          <w:bCs/>
        </w:rPr>
        <w:t>6.4. Controles Tecnológicos</w:t>
      </w:r>
    </w:p>
    <w:p w14:paraId="2B4E9DF2" w14:textId="77777777" w:rsidR="00860B9D" w:rsidRPr="00860B9D" w:rsidRDefault="00860B9D" w:rsidP="00860B9D">
      <w:pPr>
        <w:spacing w:line="276" w:lineRule="auto"/>
        <w:jc w:val="both"/>
        <w:rPr>
          <w:b/>
          <w:bCs/>
        </w:rPr>
      </w:pPr>
      <w:r w:rsidRPr="00860B9D">
        <w:rPr>
          <w:b/>
          <w:bCs/>
        </w:rPr>
        <w:t>Derechos de acceso privilegiados – 100%</w:t>
      </w:r>
    </w:p>
    <w:p w14:paraId="020E2363" w14:textId="77777777" w:rsidR="00860B9D" w:rsidRPr="00860B9D" w:rsidRDefault="00860B9D" w:rsidP="00860B9D">
      <w:pPr>
        <w:spacing w:line="276" w:lineRule="auto"/>
        <w:jc w:val="both"/>
      </w:pPr>
      <w:r w:rsidRPr="00860B9D">
        <w:lastRenderedPageBreak/>
        <w:t xml:space="preserve">Control </w:t>
      </w:r>
      <w:r w:rsidRPr="00860B9D">
        <w:rPr>
          <w:b/>
          <w:bCs/>
        </w:rPr>
        <w:t>plenamente implantado</w:t>
      </w:r>
      <w:r w:rsidRPr="00860B9D">
        <w:t>. Los accesos privilegiados están bien gestionados y documentados, con medidas claras de segregación y administración.</w:t>
      </w:r>
    </w:p>
    <w:p w14:paraId="7370319A" w14:textId="77777777" w:rsidR="00860B9D" w:rsidRPr="00860B9D" w:rsidRDefault="00860B9D" w:rsidP="00860B9D">
      <w:pPr>
        <w:spacing w:line="276" w:lineRule="auto"/>
        <w:jc w:val="both"/>
        <w:rPr>
          <w:b/>
          <w:bCs/>
        </w:rPr>
      </w:pPr>
      <w:r w:rsidRPr="00860B9D">
        <w:rPr>
          <w:b/>
          <w:bCs/>
        </w:rPr>
        <w:t>Acceso al código fuente – 50%</w:t>
      </w:r>
    </w:p>
    <w:p w14:paraId="322BDA55" w14:textId="77777777" w:rsidR="00860B9D" w:rsidRPr="00860B9D" w:rsidRDefault="00860B9D" w:rsidP="00860B9D">
      <w:pPr>
        <w:spacing w:line="276" w:lineRule="auto"/>
        <w:jc w:val="both"/>
      </w:pPr>
      <w:r w:rsidRPr="00860B9D">
        <w:t xml:space="preserve">El nivel es </w:t>
      </w:r>
      <w:r w:rsidRPr="00860B9D">
        <w:rPr>
          <w:b/>
          <w:bCs/>
        </w:rPr>
        <w:t>medio</w:t>
      </w:r>
      <w:r w:rsidRPr="00860B9D">
        <w:t>. Aunque el acceso está limitado a personal autorizado, faltan registros de acceso, segregación entre entornos y controles adicionales de supervisión.</w:t>
      </w:r>
    </w:p>
    <w:p w14:paraId="5763C352" w14:textId="77777777" w:rsidR="00860B9D" w:rsidRPr="00860B9D" w:rsidRDefault="00860B9D" w:rsidP="00860B9D">
      <w:pPr>
        <w:spacing w:line="276" w:lineRule="auto"/>
        <w:jc w:val="both"/>
        <w:rPr>
          <w:b/>
          <w:bCs/>
        </w:rPr>
      </w:pPr>
      <w:r w:rsidRPr="00860B9D">
        <w:rPr>
          <w:b/>
          <w:bCs/>
        </w:rPr>
        <w:t>Protección contra código dañino – 50%</w:t>
      </w:r>
    </w:p>
    <w:p w14:paraId="294915D4" w14:textId="77777777" w:rsidR="00860B9D" w:rsidRPr="00860B9D" w:rsidRDefault="00860B9D" w:rsidP="00860B9D">
      <w:pPr>
        <w:spacing w:line="276" w:lineRule="auto"/>
        <w:jc w:val="both"/>
      </w:pPr>
      <w:r w:rsidRPr="00860B9D">
        <w:t xml:space="preserve">El control está </w:t>
      </w:r>
      <w:r w:rsidRPr="00860B9D">
        <w:rPr>
          <w:b/>
          <w:bCs/>
        </w:rPr>
        <w:t>parcialmente implantado</w:t>
      </w:r>
      <w:r w:rsidRPr="00860B9D">
        <w:t>. Los sistemas antimalware están presentes, pero no desplegados ni actualizados de manera uniforme en todos los equipos.</w:t>
      </w:r>
    </w:p>
    <w:p w14:paraId="73D73536" w14:textId="77777777" w:rsidR="00860B9D" w:rsidRPr="00860B9D" w:rsidRDefault="00860B9D" w:rsidP="00860B9D">
      <w:pPr>
        <w:spacing w:line="276" w:lineRule="auto"/>
        <w:jc w:val="both"/>
        <w:rPr>
          <w:b/>
          <w:bCs/>
        </w:rPr>
      </w:pPr>
      <w:r w:rsidRPr="00860B9D">
        <w:rPr>
          <w:b/>
          <w:bCs/>
        </w:rPr>
        <w:t>Gestión de vulnerabilidades – 62,5%</w:t>
      </w:r>
    </w:p>
    <w:p w14:paraId="22215899" w14:textId="77777777" w:rsidR="00860B9D" w:rsidRPr="00860B9D" w:rsidRDefault="00860B9D" w:rsidP="00860B9D">
      <w:pPr>
        <w:spacing w:line="276" w:lineRule="auto"/>
        <w:jc w:val="both"/>
      </w:pPr>
      <w:r w:rsidRPr="00860B9D">
        <w:t xml:space="preserve">La implantación es </w:t>
      </w:r>
      <w:r w:rsidRPr="00860B9D">
        <w:rPr>
          <w:b/>
          <w:bCs/>
        </w:rPr>
        <w:t>media</w:t>
      </w:r>
      <w:r w:rsidRPr="00860B9D">
        <w:t>. Se realizan análisis puntuales, pero sin un proceso sistemático, programado y priorizado acorde al riesgo.</w:t>
      </w:r>
    </w:p>
    <w:p w14:paraId="7450A259" w14:textId="77777777" w:rsidR="00860B9D" w:rsidRPr="00860B9D" w:rsidRDefault="00860B9D" w:rsidP="00860B9D">
      <w:pPr>
        <w:spacing w:line="276" w:lineRule="auto"/>
        <w:jc w:val="both"/>
        <w:rPr>
          <w:b/>
          <w:bCs/>
        </w:rPr>
      </w:pPr>
      <w:r w:rsidRPr="00860B9D">
        <w:rPr>
          <w:b/>
          <w:bCs/>
        </w:rPr>
        <w:t>Prevención de la fuga de datos (DLP) – 57,14%</w:t>
      </w:r>
    </w:p>
    <w:p w14:paraId="54711615" w14:textId="77777777" w:rsidR="00860B9D" w:rsidRDefault="00860B9D" w:rsidP="00860B9D">
      <w:pPr>
        <w:spacing w:line="276" w:lineRule="auto"/>
        <w:jc w:val="both"/>
      </w:pPr>
      <w:r w:rsidRPr="00860B9D">
        <w:t>Aunque existen controles básicos (restricciones de red, control USB), no se dispone de soluciones DLP avanzadas ni políticas formalizadas de protección de la información.</w:t>
      </w:r>
    </w:p>
    <w:p w14:paraId="6C734ECD" w14:textId="77777777" w:rsidR="00B63FFC" w:rsidRDefault="00B63FFC" w:rsidP="00860B9D">
      <w:pPr>
        <w:spacing w:line="276" w:lineRule="auto"/>
        <w:jc w:val="both"/>
      </w:pPr>
    </w:p>
    <w:p w14:paraId="6EB94890" w14:textId="5CB6E9C4" w:rsidR="00B63FFC" w:rsidRPr="00860B9D" w:rsidRDefault="00B63FFC" w:rsidP="00860B9D">
      <w:pPr>
        <w:spacing w:line="276" w:lineRule="auto"/>
        <w:jc w:val="both"/>
      </w:pPr>
      <w:r w:rsidRPr="00B63FFC">
        <w:rPr>
          <w:noProof/>
        </w:rPr>
        <w:drawing>
          <wp:inline distT="0" distB="0" distL="0" distR="0" wp14:anchorId="7032FCAF" wp14:editId="42FECE11">
            <wp:extent cx="5731510" cy="3587115"/>
            <wp:effectExtent l="0" t="0" r="2540" b="0"/>
            <wp:docPr id="475275146"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75146" name="Imagen 1" descr="Gráfico, Gráfico radial&#10;&#10;El contenido generado por IA puede ser incorrecto."/>
                    <pic:cNvPicPr/>
                  </pic:nvPicPr>
                  <pic:blipFill>
                    <a:blip r:embed="rId14"/>
                    <a:stretch>
                      <a:fillRect/>
                    </a:stretch>
                  </pic:blipFill>
                  <pic:spPr>
                    <a:xfrm>
                      <a:off x="0" y="0"/>
                      <a:ext cx="5731510" cy="3587115"/>
                    </a:xfrm>
                    <a:prstGeom prst="rect">
                      <a:avLst/>
                    </a:prstGeom>
                  </pic:spPr>
                </pic:pic>
              </a:graphicData>
            </a:graphic>
          </wp:inline>
        </w:drawing>
      </w:r>
    </w:p>
    <w:p w14:paraId="2A0AC820" w14:textId="1169173F" w:rsidR="0032033D" w:rsidRDefault="0032033D" w:rsidP="007F6FC0">
      <w:pPr>
        <w:spacing w:line="276" w:lineRule="auto"/>
        <w:jc w:val="both"/>
      </w:pPr>
    </w:p>
    <w:p w14:paraId="3B2F82B2" w14:textId="77777777" w:rsidR="00273DDB" w:rsidRPr="00273DDB" w:rsidRDefault="00273DDB" w:rsidP="007F6FC0">
      <w:pPr>
        <w:spacing w:line="276" w:lineRule="auto"/>
        <w:jc w:val="both"/>
        <w:rPr>
          <w:rFonts w:asciiTheme="majorHAnsi" w:hAnsiTheme="majorHAnsi" w:cstheme="majorHAnsi"/>
        </w:rPr>
      </w:pPr>
    </w:p>
    <w:p w14:paraId="3AB7F0B3" w14:textId="4E09B7B7" w:rsidR="00273DDB" w:rsidRDefault="00273DDB" w:rsidP="00273DDB">
      <w:pPr>
        <w:pStyle w:val="Ttulo1"/>
        <w:numPr>
          <w:ilvl w:val="0"/>
          <w:numId w:val="1"/>
        </w:numPr>
        <w:spacing w:before="0" w:line="276" w:lineRule="auto"/>
      </w:pPr>
      <w:bookmarkStart w:id="6" w:name="_Toc65152298"/>
      <w:r>
        <w:t>Análisis del SOA</w:t>
      </w:r>
      <w:bookmarkEnd w:id="6"/>
    </w:p>
    <w:p w14:paraId="2EE81503" w14:textId="77777777" w:rsidR="00E40B27" w:rsidRPr="0060240B" w:rsidRDefault="00E40B27" w:rsidP="00E40B27"/>
    <w:p w14:paraId="187ADDAC"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lastRenderedPageBreak/>
        <w:t>Controles Organizacionales</w:t>
      </w:r>
    </w:p>
    <w:p w14:paraId="3C96D132"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Políticas de seguridad de la información</w:t>
      </w:r>
    </w:p>
    <w:p w14:paraId="00E45079" w14:textId="77777777" w:rsidR="00E40B27" w:rsidRPr="0060240B" w:rsidRDefault="00E40B27" w:rsidP="00E40B27">
      <w:pPr>
        <w:numPr>
          <w:ilvl w:val="0"/>
          <w:numId w:val="14"/>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Revisión periódica, aprobación de dirección y comunicación oficial.</w:t>
      </w:r>
    </w:p>
    <w:p w14:paraId="51EFD53F" w14:textId="77777777" w:rsidR="00E40B27" w:rsidRPr="0060240B" w:rsidRDefault="00E40B27" w:rsidP="00E40B27">
      <w:pPr>
        <w:numPr>
          <w:ilvl w:val="0"/>
          <w:numId w:val="14"/>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CISO / Responsable de Seguridad de la Información.</w:t>
      </w:r>
    </w:p>
    <w:p w14:paraId="78D4C0EE"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Segregación de tareas</w:t>
      </w:r>
    </w:p>
    <w:p w14:paraId="14FA571C" w14:textId="4EF19A14" w:rsidR="00E40B27" w:rsidRPr="0060240B" w:rsidRDefault="00E40B27" w:rsidP="00E40B27">
      <w:pPr>
        <w:numPr>
          <w:ilvl w:val="0"/>
          <w:numId w:val="15"/>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00AA4691">
        <w:rPr>
          <w:rFonts w:eastAsiaTheme="majorEastAsia" w:cstheme="minorHAnsi"/>
          <w:color w:val="000000" w:themeColor="text1"/>
        </w:rPr>
        <w:t xml:space="preserve"> R</w:t>
      </w:r>
      <w:r w:rsidRPr="0060240B">
        <w:rPr>
          <w:rFonts w:eastAsiaTheme="majorEastAsia" w:cstheme="minorHAnsi"/>
          <w:color w:val="000000" w:themeColor="text1"/>
        </w:rPr>
        <w:t>evisión de permisos y definición de funciones sensibles.</w:t>
      </w:r>
    </w:p>
    <w:p w14:paraId="62EC8F55" w14:textId="77777777" w:rsidR="00E40B27" w:rsidRPr="0060240B" w:rsidRDefault="00E40B27" w:rsidP="00E40B27">
      <w:pPr>
        <w:numPr>
          <w:ilvl w:val="0"/>
          <w:numId w:val="15"/>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RRHH y Departamento de TI.</w:t>
      </w:r>
    </w:p>
    <w:p w14:paraId="284398A1"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Responsabilidades de gestión</w:t>
      </w:r>
    </w:p>
    <w:p w14:paraId="44432FC8" w14:textId="77777777" w:rsidR="00E40B27" w:rsidRPr="0060240B" w:rsidRDefault="00E40B27" w:rsidP="00E40B27">
      <w:pPr>
        <w:numPr>
          <w:ilvl w:val="0"/>
          <w:numId w:val="16"/>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Documento de responsabilidades y comunicación interna.</w:t>
      </w:r>
    </w:p>
    <w:p w14:paraId="608CD695" w14:textId="77777777" w:rsidR="00E40B27" w:rsidRPr="0060240B" w:rsidRDefault="00E40B27" w:rsidP="00E40B27">
      <w:pPr>
        <w:numPr>
          <w:ilvl w:val="0"/>
          <w:numId w:val="16"/>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Dirección + CISO.</w:t>
      </w:r>
    </w:p>
    <w:p w14:paraId="1611048C"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Contacto con las autoridades</w:t>
      </w:r>
    </w:p>
    <w:p w14:paraId="25E83059" w14:textId="77777777" w:rsidR="00E40B27" w:rsidRPr="0060240B" w:rsidRDefault="00E40B27" w:rsidP="00E40B27">
      <w:pPr>
        <w:numPr>
          <w:ilvl w:val="0"/>
          <w:numId w:val="17"/>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Establecimiento de contactos formales y procedimientos de escalado ante incidentes.</w:t>
      </w:r>
    </w:p>
    <w:p w14:paraId="579396BB" w14:textId="77777777" w:rsidR="00E40B27" w:rsidRPr="0060240B" w:rsidRDefault="00E40B27" w:rsidP="00E40B27">
      <w:pPr>
        <w:numPr>
          <w:ilvl w:val="0"/>
          <w:numId w:val="17"/>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CISO + Departamento Legal.</w:t>
      </w:r>
    </w:p>
    <w:p w14:paraId="540A59F3"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Contacto con grupos de interés especial</w:t>
      </w:r>
    </w:p>
    <w:p w14:paraId="2C29AD33" w14:textId="77777777" w:rsidR="00E40B27" w:rsidRPr="0060240B" w:rsidRDefault="00E40B27" w:rsidP="00E40B27">
      <w:pPr>
        <w:numPr>
          <w:ilvl w:val="0"/>
          <w:numId w:val="18"/>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Participación en grupos sectoriales, foros de ciberseguridad y redes colaborativas.</w:t>
      </w:r>
    </w:p>
    <w:p w14:paraId="55E642E9" w14:textId="77777777" w:rsidR="00E40B27" w:rsidRPr="0060240B" w:rsidRDefault="00E40B27" w:rsidP="00E40B27">
      <w:pPr>
        <w:numPr>
          <w:ilvl w:val="0"/>
          <w:numId w:val="18"/>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CISO / Equipo de Ciberseguridad.</w:t>
      </w:r>
    </w:p>
    <w:p w14:paraId="7DA1C61F" w14:textId="77777777" w:rsidR="00E40B27" w:rsidRPr="0060240B" w:rsidRDefault="002F1E90" w:rsidP="00E40B27">
      <w:pPr>
        <w:spacing w:line="276" w:lineRule="auto"/>
        <w:jc w:val="both"/>
        <w:rPr>
          <w:rFonts w:eastAsiaTheme="majorEastAsia" w:cstheme="minorHAnsi"/>
          <w:color w:val="000000" w:themeColor="text1"/>
        </w:rPr>
      </w:pPr>
      <w:r>
        <w:rPr>
          <w:rFonts w:eastAsiaTheme="majorEastAsia" w:cstheme="minorHAnsi"/>
          <w:color w:val="000000" w:themeColor="text1"/>
        </w:rPr>
        <w:pict w14:anchorId="16FCA883">
          <v:rect id="_x0000_i1032" style="width:0;height:1.5pt" o:hralign="center" o:hrstd="t" o:hr="t" fillcolor="#a0a0a0" stroked="f"/>
        </w:pict>
      </w:r>
    </w:p>
    <w:p w14:paraId="423A9F87"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Controles de Personas</w:t>
      </w:r>
    </w:p>
    <w:p w14:paraId="5E06D914"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Notificación de eventos de seguridad</w:t>
      </w:r>
    </w:p>
    <w:p w14:paraId="47C2C8B4" w14:textId="77777777" w:rsidR="00E40B27" w:rsidRPr="0060240B" w:rsidRDefault="00E40B27" w:rsidP="00E40B27">
      <w:pPr>
        <w:numPr>
          <w:ilvl w:val="0"/>
          <w:numId w:val="19"/>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Canal de reporte, procedimiento de notificación, registro y seguimiento de incidentes.</w:t>
      </w:r>
    </w:p>
    <w:p w14:paraId="169A8593" w14:textId="77777777" w:rsidR="00E40B27" w:rsidRPr="0060240B" w:rsidRDefault="00E40B27" w:rsidP="00E40B27">
      <w:pPr>
        <w:numPr>
          <w:ilvl w:val="0"/>
          <w:numId w:val="19"/>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SOC / CISO.</w:t>
      </w:r>
    </w:p>
    <w:p w14:paraId="41030642"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Teletrabajo</w:t>
      </w:r>
    </w:p>
    <w:p w14:paraId="2C13F21C" w14:textId="77777777" w:rsidR="00E40B27" w:rsidRPr="0060240B" w:rsidRDefault="00E40B27" w:rsidP="00E40B27">
      <w:pPr>
        <w:numPr>
          <w:ilvl w:val="0"/>
          <w:numId w:val="20"/>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Política de teletrabajo, VPN, MFA y directrices de uso seguro.</w:t>
      </w:r>
    </w:p>
    <w:p w14:paraId="143BF7BD" w14:textId="77777777" w:rsidR="00E40B27" w:rsidRPr="0060240B" w:rsidRDefault="00E40B27" w:rsidP="00E40B27">
      <w:pPr>
        <w:numPr>
          <w:ilvl w:val="0"/>
          <w:numId w:val="20"/>
        </w:numPr>
        <w:spacing w:line="276" w:lineRule="auto"/>
        <w:jc w:val="both"/>
        <w:rPr>
          <w:rFonts w:eastAsiaTheme="majorEastAsia" w:cstheme="minorHAnsi"/>
          <w:color w:val="000000" w:themeColor="text1"/>
          <w:lang w:val="pt-BR"/>
        </w:rPr>
      </w:pPr>
      <w:proofErr w:type="spellStart"/>
      <w:r w:rsidRPr="0060240B">
        <w:rPr>
          <w:rFonts w:eastAsiaTheme="majorEastAsia" w:cstheme="minorHAnsi"/>
          <w:b/>
          <w:bCs/>
          <w:color w:val="000000" w:themeColor="text1"/>
          <w:lang w:val="pt-BR"/>
        </w:rPr>
        <w:t>Responsable</w:t>
      </w:r>
      <w:proofErr w:type="spellEnd"/>
      <w:r w:rsidRPr="0060240B">
        <w:rPr>
          <w:rFonts w:eastAsiaTheme="majorEastAsia" w:cstheme="minorHAnsi"/>
          <w:b/>
          <w:bCs/>
          <w:color w:val="000000" w:themeColor="text1"/>
          <w:lang w:val="pt-BR"/>
        </w:rPr>
        <w:t>:</w:t>
      </w:r>
      <w:r w:rsidRPr="0060240B">
        <w:rPr>
          <w:rFonts w:eastAsiaTheme="majorEastAsia" w:cstheme="minorHAnsi"/>
          <w:color w:val="000000" w:themeColor="text1"/>
          <w:lang w:val="pt-BR"/>
        </w:rPr>
        <w:t xml:space="preserve"> Departamento de TI + CISO.</w:t>
      </w:r>
    </w:p>
    <w:p w14:paraId="5B9BBFC9"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Acuerdos de confidencialidad</w:t>
      </w:r>
    </w:p>
    <w:p w14:paraId="01196FB8" w14:textId="77777777" w:rsidR="00E40B27" w:rsidRPr="0060240B" w:rsidRDefault="00E40B27" w:rsidP="00E40B27">
      <w:pPr>
        <w:numPr>
          <w:ilvl w:val="0"/>
          <w:numId w:val="21"/>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Firma obligatoria en </w:t>
      </w:r>
      <w:proofErr w:type="spellStart"/>
      <w:r w:rsidRPr="0060240B">
        <w:rPr>
          <w:rFonts w:eastAsiaTheme="majorEastAsia" w:cstheme="minorHAnsi"/>
          <w:color w:val="000000" w:themeColor="text1"/>
        </w:rPr>
        <w:t>onboarding</w:t>
      </w:r>
      <w:proofErr w:type="spellEnd"/>
      <w:r w:rsidRPr="0060240B">
        <w:rPr>
          <w:rFonts w:eastAsiaTheme="majorEastAsia" w:cstheme="minorHAnsi"/>
          <w:color w:val="000000" w:themeColor="text1"/>
        </w:rPr>
        <w:t xml:space="preserve"> y archivo centralizado.</w:t>
      </w:r>
    </w:p>
    <w:p w14:paraId="47DF9652" w14:textId="77777777" w:rsidR="00E40B27" w:rsidRPr="0060240B" w:rsidRDefault="00E40B27" w:rsidP="00E40B27">
      <w:pPr>
        <w:numPr>
          <w:ilvl w:val="0"/>
          <w:numId w:val="21"/>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RRHH + Departamento Legal.</w:t>
      </w:r>
    </w:p>
    <w:p w14:paraId="6796B5A2"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Proceso disciplinario</w:t>
      </w:r>
    </w:p>
    <w:p w14:paraId="1BC2F819" w14:textId="77777777" w:rsidR="00E40B27" w:rsidRPr="0060240B" w:rsidRDefault="00E40B27" w:rsidP="00E40B27">
      <w:pPr>
        <w:numPr>
          <w:ilvl w:val="0"/>
          <w:numId w:val="22"/>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lastRenderedPageBreak/>
        <w:t>Método de implantación:</w:t>
      </w:r>
      <w:r w:rsidRPr="0060240B">
        <w:rPr>
          <w:rFonts w:eastAsiaTheme="majorEastAsia" w:cstheme="minorHAnsi"/>
          <w:color w:val="000000" w:themeColor="text1"/>
        </w:rPr>
        <w:t xml:space="preserve"> Procedimiento sancionador por incumplimientos de seguridad incluido en la normativa interna.</w:t>
      </w:r>
    </w:p>
    <w:p w14:paraId="21B48E4E" w14:textId="77777777" w:rsidR="00E40B27" w:rsidRPr="0060240B" w:rsidRDefault="00E40B27" w:rsidP="00E40B27">
      <w:pPr>
        <w:numPr>
          <w:ilvl w:val="0"/>
          <w:numId w:val="22"/>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RRHH.</w:t>
      </w:r>
    </w:p>
    <w:p w14:paraId="26C41B28"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Términos y condiciones de empleo</w:t>
      </w:r>
    </w:p>
    <w:p w14:paraId="4C5298AF" w14:textId="77777777" w:rsidR="00E40B27" w:rsidRPr="0060240B" w:rsidRDefault="00E40B27" w:rsidP="00E40B27">
      <w:pPr>
        <w:numPr>
          <w:ilvl w:val="0"/>
          <w:numId w:val="23"/>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Actualización contractual y anexos de seguridad.</w:t>
      </w:r>
    </w:p>
    <w:p w14:paraId="17B85289" w14:textId="77777777" w:rsidR="00E40B27" w:rsidRPr="0060240B" w:rsidRDefault="00E40B27" w:rsidP="00E40B27">
      <w:pPr>
        <w:numPr>
          <w:ilvl w:val="0"/>
          <w:numId w:val="23"/>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RRHH + Departamento Legal.</w:t>
      </w:r>
    </w:p>
    <w:p w14:paraId="154306E6" w14:textId="77777777" w:rsidR="00E40B27" w:rsidRPr="0060240B" w:rsidRDefault="002F1E90" w:rsidP="00E40B27">
      <w:pPr>
        <w:spacing w:line="276" w:lineRule="auto"/>
        <w:jc w:val="both"/>
        <w:rPr>
          <w:rFonts w:eastAsiaTheme="majorEastAsia" w:cstheme="minorHAnsi"/>
          <w:color w:val="000000" w:themeColor="text1"/>
        </w:rPr>
      </w:pPr>
      <w:r>
        <w:rPr>
          <w:rFonts w:eastAsiaTheme="majorEastAsia" w:cstheme="minorHAnsi"/>
          <w:color w:val="000000" w:themeColor="text1"/>
        </w:rPr>
        <w:pict w14:anchorId="75D97809">
          <v:rect id="_x0000_i1033" style="width:0;height:1.5pt" o:hralign="center" o:hrstd="t" o:hr="t" fillcolor="#a0a0a0" stroked="f"/>
        </w:pict>
      </w:r>
    </w:p>
    <w:p w14:paraId="476C50B7"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Controles Físicos</w:t>
      </w:r>
    </w:p>
    <w:p w14:paraId="216147EF"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Entrada física</w:t>
      </w:r>
    </w:p>
    <w:p w14:paraId="2C11724B" w14:textId="77777777" w:rsidR="00E40B27" w:rsidRPr="0060240B" w:rsidRDefault="00E40B27" w:rsidP="00E40B27">
      <w:pPr>
        <w:numPr>
          <w:ilvl w:val="0"/>
          <w:numId w:val="24"/>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Sistemas de control de accesos y auditorías periódicas.</w:t>
      </w:r>
    </w:p>
    <w:p w14:paraId="345A7240" w14:textId="77777777" w:rsidR="00E40B27" w:rsidRPr="0060240B" w:rsidRDefault="00E40B27" w:rsidP="00E40B27">
      <w:pPr>
        <w:numPr>
          <w:ilvl w:val="0"/>
          <w:numId w:val="24"/>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Seguridad Física / </w:t>
      </w:r>
      <w:proofErr w:type="spellStart"/>
      <w:r w:rsidRPr="0060240B">
        <w:rPr>
          <w:rFonts w:eastAsiaTheme="majorEastAsia" w:cstheme="minorHAnsi"/>
          <w:color w:val="000000" w:themeColor="text1"/>
        </w:rPr>
        <w:t>Facility</w:t>
      </w:r>
      <w:proofErr w:type="spellEnd"/>
      <w:r w:rsidRPr="0060240B">
        <w:rPr>
          <w:rFonts w:eastAsiaTheme="majorEastAsia" w:cstheme="minorHAnsi"/>
          <w:color w:val="000000" w:themeColor="text1"/>
        </w:rPr>
        <w:t xml:space="preserve"> Management.</w:t>
      </w:r>
    </w:p>
    <w:p w14:paraId="0CDDD446"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Seguridad de oficinas y recursos</w:t>
      </w:r>
    </w:p>
    <w:p w14:paraId="35253ECC" w14:textId="77777777" w:rsidR="00E40B27" w:rsidRPr="0060240B" w:rsidRDefault="00E40B27" w:rsidP="00E40B27">
      <w:pPr>
        <w:numPr>
          <w:ilvl w:val="0"/>
          <w:numId w:val="25"/>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Cerraduras seguras, zonas restringidas y bloqueo de pantallas.</w:t>
      </w:r>
    </w:p>
    <w:p w14:paraId="70E6E8E1" w14:textId="77777777" w:rsidR="00E40B27" w:rsidRPr="0060240B" w:rsidRDefault="00E40B27" w:rsidP="00E40B27">
      <w:pPr>
        <w:numPr>
          <w:ilvl w:val="0"/>
          <w:numId w:val="25"/>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Seguridad Física + </w:t>
      </w:r>
      <w:proofErr w:type="gramStart"/>
      <w:r w:rsidRPr="0060240B">
        <w:rPr>
          <w:rFonts w:eastAsiaTheme="majorEastAsia" w:cstheme="minorHAnsi"/>
          <w:color w:val="000000" w:themeColor="text1"/>
        </w:rPr>
        <w:t>Responsables</w:t>
      </w:r>
      <w:proofErr w:type="gramEnd"/>
      <w:r w:rsidRPr="0060240B">
        <w:rPr>
          <w:rFonts w:eastAsiaTheme="majorEastAsia" w:cstheme="minorHAnsi"/>
          <w:color w:val="000000" w:themeColor="text1"/>
        </w:rPr>
        <w:t xml:space="preserve"> de área.</w:t>
      </w:r>
    </w:p>
    <w:p w14:paraId="6580F898"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Perímetro de seguridad física</w:t>
      </w:r>
    </w:p>
    <w:p w14:paraId="1FCDDEF9" w14:textId="77777777" w:rsidR="00E40B27" w:rsidRPr="0060240B" w:rsidRDefault="00E40B27" w:rsidP="00E40B27">
      <w:pPr>
        <w:numPr>
          <w:ilvl w:val="0"/>
          <w:numId w:val="26"/>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Cámaras perimetrales, barreras físicas y monitorización continua.</w:t>
      </w:r>
    </w:p>
    <w:p w14:paraId="37EFC4AF" w14:textId="77777777" w:rsidR="00E40B27" w:rsidRPr="0060240B" w:rsidRDefault="00E40B27" w:rsidP="00E40B27">
      <w:pPr>
        <w:numPr>
          <w:ilvl w:val="0"/>
          <w:numId w:val="26"/>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Seguridad Física.</w:t>
      </w:r>
    </w:p>
    <w:p w14:paraId="04593955"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Control de la seguridad física</w:t>
      </w:r>
    </w:p>
    <w:p w14:paraId="6DF9177E" w14:textId="77777777" w:rsidR="00E40B27" w:rsidRPr="0060240B" w:rsidRDefault="00E40B27" w:rsidP="00E40B27">
      <w:pPr>
        <w:numPr>
          <w:ilvl w:val="0"/>
          <w:numId w:val="27"/>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Rondas de vigilancia, listas de verificación y registro de visitantes.</w:t>
      </w:r>
    </w:p>
    <w:p w14:paraId="08071DA9" w14:textId="77777777" w:rsidR="00E40B27" w:rsidRPr="0060240B" w:rsidRDefault="00E40B27" w:rsidP="00E40B27">
      <w:pPr>
        <w:numPr>
          <w:ilvl w:val="0"/>
          <w:numId w:val="27"/>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Seguridad Física / </w:t>
      </w:r>
      <w:proofErr w:type="spellStart"/>
      <w:r w:rsidRPr="0060240B">
        <w:rPr>
          <w:rFonts w:eastAsiaTheme="majorEastAsia" w:cstheme="minorHAnsi"/>
          <w:color w:val="000000" w:themeColor="text1"/>
        </w:rPr>
        <w:t>Facility</w:t>
      </w:r>
      <w:proofErr w:type="spellEnd"/>
      <w:r w:rsidRPr="0060240B">
        <w:rPr>
          <w:rFonts w:eastAsiaTheme="majorEastAsia" w:cstheme="minorHAnsi"/>
          <w:color w:val="000000" w:themeColor="text1"/>
        </w:rPr>
        <w:t xml:space="preserve"> Management.</w:t>
      </w:r>
    </w:p>
    <w:p w14:paraId="14098AA1"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Protección contra amenazas externas y ambientales</w:t>
      </w:r>
    </w:p>
    <w:p w14:paraId="4D17F8BC" w14:textId="77777777" w:rsidR="00E40B27" w:rsidRPr="0060240B" w:rsidRDefault="00E40B27" w:rsidP="00E40B27">
      <w:pPr>
        <w:numPr>
          <w:ilvl w:val="0"/>
          <w:numId w:val="28"/>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Sistemas antiincendios, SAI, climatización del CPD y mantenimiento periódico.</w:t>
      </w:r>
    </w:p>
    <w:p w14:paraId="2BAE319E" w14:textId="77777777" w:rsidR="00E40B27" w:rsidRPr="0060240B" w:rsidRDefault="00E40B27" w:rsidP="00E40B27">
      <w:pPr>
        <w:numPr>
          <w:ilvl w:val="0"/>
          <w:numId w:val="28"/>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w:t>
      </w:r>
      <w:proofErr w:type="spellStart"/>
      <w:r w:rsidRPr="0060240B">
        <w:rPr>
          <w:rFonts w:eastAsiaTheme="majorEastAsia" w:cstheme="minorHAnsi"/>
          <w:color w:val="000000" w:themeColor="text1"/>
        </w:rPr>
        <w:t>Facility</w:t>
      </w:r>
      <w:proofErr w:type="spellEnd"/>
      <w:r w:rsidRPr="0060240B">
        <w:rPr>
          <w:rFonts w:eastAsiaTheme="majorEastAsia" w:cstheme="minorHAnsi"/>
          <w:color w:val="000000" w:themeColor="text1"/>
        </w:rPr>
        <w:t xml:space="preserve"> Management + TI.</w:t>
      </w:r>
    </w:p>
    <w:p w14:paraId="54B254C3" w14:textId="77777777" w:rsidR="00E40B27" w:rsidRPr="0060240B" w:rsidRDefault="002F1E90" w:rsidP="00E40B27">
      <w:pPr>
        <w:spacing w:line="276" w:lineRule="auto"/>
        <w:jc w:val="both"/>
        <w:rPr>
          <w:rFonts w:eastAsiaTheme="majorEastAsia" w:cstheme="minorHAnsi"/>
          <w:color w:val="000000" w:themeColor="text1"/>
        </w:rPr>
      </w:pPr>
      <w:r>
        <w:rPr>
          <w:rFonts w:eastAsiaTheme="majorEastAsia" w:cstheme="minorHAnsi"/>
          <w:color w:val="000000" w:themeColor="text1"/>
        </w:rPr>
        <w:pict w14:anchorId="32DEF84B">
          <v:rect id="_x0000_i1034" style="width:0;height:1.5pt" o:hralign="center" o:hrstd="t" o:hr="t" fillcolor="#a0a0a0" stroked="f"/>
        </w:pict>
      </w:r>
    </w:p>
    <w:p w14:paraId="586A98ED"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Controles Tecnológicos</w:t>
      </w:r>
    </w:p>
    <w:p w14:paraId="0C799F02"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Derechos de acceso privilegiados</w:t>
      </w:r>
    </w:p>
    <w:p w14:paraId="30D5BA36" w14:textId="77777777" w:rsidR="00E40B27" w:rsidRPr="0060240B" w:rsidRDefault="00E40B27" w:rsidP="00E40B27">
      <w:pPr>
        <w:numPr>
          <w:ilvl w:val="0"/>
          <w:numId w:val="29"/>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Gestión centralizada de privilegios, MFA y auditorías de accesos.</w:t>
      </w:r>
    </w:p>
    <w:p w14:paraId="12558316" w14:textId="77777777" w:rsidR="00E40B27" w:rsidRPr="0060240B" w:rsidRDefault="00E40B27" w:rsidP="00E40B27">
      <w:pPr>
        <w:numPr>
          <w:ilvl w:val="0"/>
          <w:numId w:val="29"/>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Administrador de Sistemas / TI.</w:t>
      </w:r>
    </w:p>
    <w:p w14:paraId="759291D2"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Acceso al código fuente</w:t>
      </w:r>
    </w:p>
    <w:p w14:paraId="12F11349" w14:textId="77777777" w:rsidR="00E40B27" w:rsidRPr="0060240B" w:rsidRDefault="00E40B27" w:rsidP="00E40B27">
      <w:pPr>
        <w:numPr>
          <w:ilvl w:val="0"/>
          <w:numId w:val="30"/>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lastRenderedPageBreak/>
        <w:t>Método de implantación:</w:t>
      </w:r>
      <w:r w:rsidRPr="0060240B">
        <w:rPr>
          <w:rFonts w:eastAsiaTheme="majorEastAsia" w:cstheme="minorHAnsi"/>
          <w:color w:val="000000" w:themeColor="text1"/>
        </w:rPr>
        <w:t xml:space="preserve"> Control de repositorios, autenticación reforzada y control de cambios.</w:t>
      </w:r>
    </w:p>
    <w:p w14:paraId="457DA3DF" w14:textId="77777777" w:rsidR="00E40B27" w:rsidRPr="0060240B" w:rsidRDefault="00E40B27" w:rsidP="00E40B27">
      <w:pPr>
        <w:numPr>
          <w:ilvl w:val="0"/>
          <w:numId w:val="30"/>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Equipo de Desarrollo / DevOps.</w:t>
      </w:r>
    </w:p>
    <w:p w14:paraId="00047F60"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Protección contra código dañino</w:t>
      </w:r>
    </w:p>
    <w:p w14:paraId="479745CA" w14:textId="77777777" w:rsidR="00E40B27" w:rsidRPr="0060240B" w:rsidRDefault="00E40B27" w:rsidP="00E40B27">
      <w:pPr>
        <w:numPr>
          <w:ilvl w:val="0"/>
          <w:numId w:val="31"/>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Antivirus corporativo, filtrado web y actualizaciones automáticas.</w:t>
      </w:r>
    </w:p>
    <w:p w14:paraId="115D2DE7" w14:textId="77777777" w:rsidR="00E40B27" w:rsidRPr="0060240B" w:rsidRDefault="00E40B27" w:rsidP="00E40B27">
      <w:pPr>
        <w:numPr>
          <w:ilvl w:val="0"/>
          <w:numId w:val="31"/>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Departamento de TI / Ciberseguridad.</w:t>
      </w:r>
    </w:p>
    <w:p w14:paraId="3EB6BE40"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Gestión de vulnerabilidades</w:t>
      </w:r>
    </w:p>
    <w:p w14:paraId="03AD7419" w14:textId="77777777" w:rsidR="00E40B27" w:rsidRPr="0060240B" w:rsidRDefault="00E40B27" w:rsidP="00E40B27">
      <w:pPr>
        <w:numPr>
          <w:ilvl w:val="0"/>
          <w:numId w:val="32"/>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Escaneos periódicos, priorización CVSS y parches programados.</w:t>
      </w:r>
    </w:p>
    <w:p w14:paraId="304B8434" w14:textId="77777777" w:rsidR="00E40B27" w:rsidRPr="0060240B" w:rsidRDefault="00E40B27" w:rsidP="00E40B27">
      <w:pPr>
        <w:numPr>
          <w:ilvl w:val="0"/>
          <w:numId w:val="32"/>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Ciberseguridad + Administradores de Sistemas.</w:t>
      </w:r>
    </w:p>
    <w:p w14:paraId="5C1B7D4E" w14:textId="77777777" w:rsidR="00E40B27" w:rsidRPr="0060240B" w:rsidRDefault="00E40B27" w:rsidP="00E40B27">
      <w:pPr>
        <w:spacing w:line="276" w:lineRule="auto"/>
        <w:jc w:val="both"/>
        <w:rPr>
          <w:rFonts w:eastAsiaTheme="majorEastAsia" w:cstheme="minorHAnsi"/>
          <w:b/>
          <w:bCs/>
          <w:color w:val="000000" w:themeColor="text1"/>
        </w:rPr>
      </w:pPr>
      <w:r w:rsidRPr="0060240B">
        <w:rPr>
          <w:rFonts w:eastAsiaTheme="majorEastAsia" w:cstheme="minorHAnsi"/>
          <w:b/>
          <w:bCs/>
          <w:color w:val="000000" w:themeColor="text1"/>
        </w:rPr>
        <w:t>Prevención de fuga de datos (DLP)</w:t>
      </w:r>
    </w:p>
    <w:p w14:paraId="25A2FEF1" w14:textId="77777777" w:rsidR="00E40B27" w:rsidRPr="0060240B" w:rsidRDefault="00E40B27" w:rsidP="00E40B27">
      <w:pPr>
        <w:numPr>
          <w:ilvl w:val="0"/>
          <w:numId w:val="33"/>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Método de implantación:</w:t>
      </w:r>
      <w:r w:rsidRPr="0060240B">
        <w:rPr>
          <w:rFonts w:eastAsiaTheme="majorEastAsia" w:cstheme="minorHAnsi"/>
          <w:color w:val="000000" w:themeColor="text1"/>
        </w:rPr>
        <w:t xml:space="preserve"> Restricción de dispositivos externos, políticas de uso de datos y herramientas DLP.</w:t>
      </w:r>
    </w:p>
    <w:p w14:paraId="5F7608BB" w14:textId="754D2D4C" w:rsidR="00273DDB" w:rsidRPr="00AA4691" w:rsidRDefault="00E40B27" w:rsidP="00273DDB">
      <w:pPr>
        <w:numPr>
          <w:ilvl w:val="0"/>
          <w:numId w:val="33"/>
        </w:numPr>
        <w:spacing w:line="276" w:lineRule="auto"/>
        <w:jc w:val="both"/>
        <w:rPr>
          <w:rFonts w:eastAsiaTheme="majorEastAsia" w:cstheme="minorHAnsi"/>
          <w:color w:val="000000" w:themeColor="text1"/>
        </w:rPr>
      </w:pPr>
      <w:r w:rsidRPr="0060240B">
        <w:rPr>
          <w:rFonts w:eastAsiaTheme="majorEastAsia" w:cstheme="minorHAnsi"/>
          <w:b/>
          <w:bCs/>
          <w:color w:val="000000" w:themeColor="text1"/>
        </w:rPr>
        <w:t>Responsable:</w:t>
      </w:r>
      <w:r w:rsidRPr="0060240B">
        <w:rPr>
          <w:rFonts w:eastAsiaTheme="majorEastAsia" w:cstheme="minorHAnsi"/>
          <w:color w:val="000000" w:themeColor="text1"/>
        </w:rPr>
        <w:t xml:space="preserve"> CISO / TI.</w:t>
      </w:r>
    </w:p>
    <w:p w14:paraId="7F2E9FDD" w14:textId="77777777" w:rsidR="00273DDB" w:rsidRPr="00273DDB" w:rsidRDefault="00273DDB" w:rsidP="00273DDB">
      <w:pPr>
        <w:spacing w:line="276" w:lineRule="auto"/>
        <w:jc w:val="both"/>
        <w:rPr>
          <w:rFonts w:asciiTheme="majorHAnsi" w:eastAsiaTheme="majorEastAsia" w:hAnsiTheme="majorHAnsi" w:cstheme="majorBidi"/>
          <w:color w:val="2F5496" w:themeColor="accent1" w:themeShade="BF"/>
        </w:rPr>
      </w:pPr>
    </w:p>
    <w:p w14:paraId="2685F630" w14:textId="1FC0E63F" w:rsidR="0007269E" w:rsidRDefault="0007269E" w:rsidP="007F6FC0">
      <w:pPr>
        <w:pStyle w:val="Ttulo1"/>
        <w:numPr>
          <w:ilvl w:val="0"/>
          <w:numId w:val="1"/>
        </w:numPr>
        <w:spacing w:before="0" w:line="276" w:lineRule="auto"/>
      </w:pPr>
      <w:bookmarkStart w:id="7" w:name="_Toc65152299"/>
      <w:r>
        <w:t>Conclusiones</w:t>
      </w:r>
      <w:bookmarkEnd w:id="7"/>
    </w:p>
    <w:p w14:paraId="299FFCE8" w14:textId="19EB4AA2" w:rsidR="007A23C8" w:rsidRPr="007A23C8" w:rsidRDefault="007A23C8" w:rsidP="007A23C8">
      <w:pPr>
        <w:spacing w:before="100" w:beforeAutospacing="1" w:after="100" w:afterAutospacing="1" w:line="240" w:lineRule="auto"/>
        <w:rPr>
          <w:rFonts w:eastAsia="Times New Roman" w:cstheme="minorHAnsi"/>
          <w:lang w:eastAsia="es-ES"/>
        </w:rPr>
      </w:pPr>
      <w:r w:rsidRPr="007A23C8">
        <w:rPr>
          <w:rFonts w:eastAsia="Times New Roman" w:cstheme="minorHAnsi"/>
          <w:lang w:eastAsia="es-ES"/>
        </w:rPr>
        <w:t xml:space="preserve">La </w:t>
      </w:r>
      <w:proofErr w:type="spellStart"/>
      <w:r w:rsidRPr="007A23C8">
        <w:rPr>
          <w:rFonts w:eastAsia="Times New Roman" w:cstheme="minorHAnsi"/>
          <w:lang w:eastAsia="es-ES"/>
        </w:rPr>
        <w:t>preauditoría</w:t>
      </w:r>
      <w:proofErr w:type="spellEnd"/>
      <w:r w:rsidRPr="007A23C8">
        <w:rPr>
          <w:rFonts w:eastAsia="Times New Roman" w:cstheme="minorHAnsi"/>
          <w:lang w:eastAsia="es-ES"/>
        </w:rPr>
        <w:t xml:space="preserve"> del SGSI de Industrias </w:t>
      </w:r>
      <w:proofErr w:type="spellStart"/>
      <w:r w:rsidRPr="007A23C8">
        <w:rPr>
          <w:rFonts w:eastAsia="Times New Roman" w:cstheme="minorHAnsi"/>
          <w:lang w:eastAsia="es-ES"/>
        </w:rPr>
        <w:t>Vaine</w:t>
      </w:r>
      <w:proofErr w:type="spellEnd"/>
      <w:r w:rsidRPr="007A23C8">
        <w:rPr>
          <w:rFonts w:eastAsia="Times New Roman" w:cstheme="minorHAnsi"/>
          <w:lang w:eastAsia="es-ES"/>
        </w:rPr>
        <w:t xml:space="preserve"> ha permitido obtener una imagen clara del estado actual de la seguridad de la información en la organización. El análisis realizado muestra que la empresa cuenta con una base sólida en algunos ámbitos, especialmente en la seguridad física y en la gestión de accesos privilegiados. Sin embargo, también se han identificado varias áreas que necesitan atención prioritaria, como la formalización de políticas, la gestión de vulnerabilidades, la protección frente a fugas de información y la definición de un marco seguro para el teletrabajo.</w:t>
      </w:r>
    </w:p>
    <w:p w14:paraId="49E595F2" w14:textId="77777777" w:rsidR="007A23C8" w:rsidRPr="007A23C8" w:rsidRDefault="007A23C8" w:rsidP="007A23C8">
      <w:pPr>
        <w:spacing w:before="100" w:beforeAutospacing="1" w:after="100" w:afterAutospacing="1" w:line="240" w:lineRule="auto"/>
        <w:rPr>
          <w:rFonts w:eastAsia="Times New Roman" w:cstheme="minorHAnsi"/>
          <w:lang w:eastAsia="es-ES"/>
        </w:rPr>
      </w:pPr>
      <w:r w:rsidRPr="007A23C8">
        <w:rPr>
          <w:rFonts w:eastAsia="Times New Roman" w:cstheme="minorHAnsi"/>
          <w:lang w:eastAsia="es-ES"/>
        </w:rPr>
        <w:t>Aunque el nivel de madurez global puede considerarse medio, la organización dispone de los recursos, la estructura y el compromiso necesarios para evolucionar hacia un SGSI mucho más robusto. El SOA elaborado sirve como guía clara para priorizar mejoras y orientar los siguientes pasos del proyecto.</w:t>
      </w:r>
    </w:p>
    <w:p w14:paraId="07B63730" w14:textId="77777777" w:rsidR="007A23C8" w:rsidRPr="007A23C8" w:rsidRDefault="007A23C8" w:rsidP="007A23C8">
      <w:pPr>
        <w:spacing w:before="100" w:beforeAutospacing="1" w:after="100" w:afterAutospacing="1" w:line="240" w:lineRule="auto"/>
        <w:rPr>
          <w:rFonts w:eastAsia="Times New Roman" w:cstheme="minorHAnsi"/>
          <w:lang w:eastAsia="es-ES"/>
        </w:rPr>
      </w:pPr>
      <w:r w:rsidRPr="007A23C8">
        <w:rPr>
          <w:rFonts w:eastAsia="Times New Roman" w:cstheme="minorHAnsi"/>
          <w:lang w:eastAsia="es-ES"/>
        </w:rPr>
        <w:t xml:space="preserve">En resumen, esta </w:t>
      </w:r>
      <w:proofErr w:type="spellStart"/>
      <w:r w:rsidRPr="007A23C8">
        <w:rPr>
          <w:rFonts w:eastAsia="Times New Roman" w:cstheme="minorHAnsi"/>
          <w:lang w:eastAsia="es-ES"/>
        </w:rPr>
        <w:t>preauditoría</w:t>
      </w:r>
      <w:proofErr w:type="spellEnd"/>
      <w:r w:rsidRPr="007A23C8">
        <w:rPr>
          <w:rFonts w:eastAsia="Times New Roman" w:cstheme="minorHAnsi"/>
          <w:lang w:eastAsia="es-ES"/>
        </w:rPr>
        <w:t xml:space="preserve"> no solo permite conocer las brechas existentes, sino que también establece un punto de partida realista para avanzar hacia la certificación ISO/IEC 27001 y reforzar la seguridad de los activos críticos que gestionan las operaciones de Industrias </w:t>
      </w:r>
      <w:proofErr w:type="spellStart"/>
      <w:r w:rsidRPr="007A23C8">
        <w:rPr>
          <w:rFonts w:eastAsia="Times New Roman" w:cstheme="minorHAnsi"/>
          <w:lang w:eastAsia="es-ES"/>
        </w:rPr>
        <w:t>Vaine</w:t>
      </w:r>
      <w:proofErr w:type="spellEnd"/>
      <w:r w:rsidRPr="007A23C8">
        <w:rPr>
          <w:rFonts w:eastAsia="Times New Roman" w:cstheme="minorHAnsi"/>
          <w:lang w:eastAsia="es-ES"/>
        </w:rPr>
        <w:t>.</w:t>
      </w:r>
    </w:p>
    <w:p w14:paraId="4E78E187" w14:textId="5DE7D1FE" w:rsidR="006F7439" w:rsidRDefault="006F7439" w:rsidP="007F6FC0">
      <w:pPr>
        <w:spacing w:line="276" w:lineRule="auto"/>
        <w:jc w:val="both"/>
        <w:rPr>
          <w:rFonts w:asciiTheme="majorHAnsi" w:hAnsiTheme="majorHAnsi" w:cstheme="majorHAnsi"/>
        </w:rPr>
      </w:pPr>
    </w:p>
    <w:p w14:paraId="5E426D4C" w14:textId="77777777" w:rsidR="00CA29CC" w:rsidRDefault="00CA29CC" w:rsidP="007F6FC0">
      <w:pPr>
        <w:spacing w:line="276" w:lineRule="auto"/>
        <w:jc w:val="both"/>
        <w:rPr>
          <w:rFonts w:asciiTheme="majorHAnsi" w:hAnsiTheme="majorHAnsi" w:cstheme="majorHAnsi"/>
        </w:rPr>
      </w:pPr>
    </w:p>
    <w:p w14:paraId="45949DD9" w14:textId="3F2119E5" w:rsidR="008179FA" w:rsidRDefault="008179FA" w:rsidP="006C6220">
      <w:pPr>
        <w:pStyle w:val="Ttulo1"/>
        <w:numPr>
          <w:ilvl w:val="0"/>
          <w:numId w:val="1"/>
        </w:numPr>
        <w:spacing w:before="0" w:line="360" w:lineRule="auto"/>
        <w:jc w:val="both"/>
      </w:pPr>
      <w:bookmarkStart w:id="8" w:name="_Toc65152300"/>
      <w:r>
        <w:t>Bibliografía</w:t>
      </w:r>
      <w:bookmarkEnd w:id="8"/>
    </w:p>
    <w:p w14:paraId="4C5644B0" w14:textId="77777777" w:rsidR="00DC7C15" w:rsidRPr="00DC7C15" w:rsidRDefault="00DC7C15" w:rsidP="00DC7C15">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DC7C15">
        <w:rPr>
          <w:rFonts w:ascii="Times New Roman" w:eastAsia="Times New Roman" w:hAnsi="Symbol" w:cs="Times New Roman"/>
          <w:sz w:val="24"/>
          <w:szCs w:val="24"/>
          <w:lang w:eastAsia="es-ES"/>
        </w:rPr>
        <w:t></w:t>
      </w:r>
      <w:r w:rsidRPr="00DC7C15">
        <w:rPr>
          <w:rFonts w:ascii="Times New Roman" w:eastAsia="Times New Roman" w:hAnsi="Times New Roman" w:cs="Times New Roman"/>
          <w:sz w:val="24"/>
          <w:szCs w:val="24"/>
          <w:lang w:eastAsia="es-ES"/>
        </w:rPr>
        <w:t xml:space="preserve">  </w:t>
      </w:r>
      <w:r w:rsidRPr="00DC7C15">
        <w:rPr>
          <w:rFonts w:ascii="Times New Roman" w:eastAsia="Times New Roman" w:hAnsi="Times New Roman" w:cs="Times New Roman"/>
          <w:b/>
          <w:bCs/>
          <w:sz w:val="24"/>
          <w:szCs w:val="24"/>
          <w:lang w:eastAsia="es-ES"/>
        </w:rPr>
        <w:t>ISO</w:t>
      </w:r>
      <w:proofErr w:type="gramEnd"/>
      <w:r w:rsidRPr="00DC7C15">
        <w:rPr>
          <w:rFonts w:ascii="Times New Roman" w:eastAsia="Times New Roman" w:hAnsi="Times New Roman" w:cs="Times New Roman"/>
          <w:b/>
          <w:bCs/>
          <w:sz w:val="24"/>
          <w:szCs w:val="24"/>
          <w:lang w:eastAsia="es-ES"/>
        </w:rPr>
        <w:t>/IEC 27001:2022</w:t>
      </w:r>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Information</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security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cybersecurity</w:t>
      </w:r>
      <w:proofErr w:type="spellEnd"/>
      <w:r w:rsidRPr="00DC7C15">
        <w:rPr>
          <w:rFonts w:ascii="Times New Roman" w:eastAsia="Times New Roman" w:hAnsi="Times New Roman" w:cs="Times New Roman"/>
          <w:i/>
          <w:iCs/>
          <w:sz w:val="24"/>
          <w:szCs w:val="24"/>
          <w:lang w:eastAsia="es-ES"/>
        </w:rPr>
        <w:t xml:space="preserve"> and </w:t>
      </w:r>
      <w:proofErr w:type="spellStart"/>
      <w:r w:rsidRPr="00DC7C15">
        <w:rPr>
          <w:rFonts w:ascii="Times New Roman" w:eastAsia="Times New Roman" w:hAnsi="Times New Roman" w:cs="Times New Roman"/>
          <w:i/>
          <w:iCs/>
          <w:sz w:val="24"/>
          <w:szCs w:val="24"/>
          <w:lang w:eastAsia="es-ES"/>
        </w:rPr>
        <w:t>privacy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protection</w:t>
      </w:r>
      <w:proofErr w:type="spellEnd"/>
      <w:r w:rsidRPr="00DC7C15">
        <w:rPr>
          <w:rFonts w:ascii="Times New Roman" w:eastAsia="Times New Roman" w:hAnsi="Times New Roman" w:cs="Times New Roman"/>
          <w:i/>
          <w:iCs/>
          <w:sz w:val="24"/>
          <w:szCs w:val="24"/>
          <w:lang w:eastAsia="es-ES"/>
        </w:rPr>
        <w:t xml:space="preserve"> — </w:t>
      </w:r>
      <w:proofErr w:type="spellStart"/>
      <w:r w:rsidRPr="00DC7C15">
        <w:rPr>
          <w:rFonts w:ascii="Times New Roman" w:eastAsia="Times New Roman" w:hAnsi="Times New Roman" w:cs="Times New Roman"/>
          <w:i/>
          <w:iCs/>
          <w:sz w:val="24"/>
          <w:szCs w:val="24"/>
          <w:lang w:eastAsia="es-ES"/>
        </w:rPr>
        <w:t>Information</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security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management</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systems</w:t>
      </w:r>
      <w:proofErr w:type="spellEnd"/>
      <w:r w:rsidRPr="00DC7C15">
        <w:rPr>
          <w:rFonts w:ascii="Times New Roman" w:eastAsia="Times New Roman" w:hAnsi="Times New Roman" w:cs="Times New Roman"/>
          <w:i/>
          <w:iCs/>
          <w:sz w:val="24"/>
          <w:szCs w:val="24"/>
          <w:lang w:eastAsia="es-ES"/>
        </w:rPr>
        <w:t xml:space="preserve"> — </w:t>
      </w:r>
      <w:proofErr w:type="spellStart"/>
      <w:r w:rsidRPr="00DC7C15">
        <w:rPr>
          <w:rFonts w:ascii="Times New Roman" w:eastAsia="Times New Roman" w:hAnsi="Times New Roman" w:cs="Times New Roman"/>
          <w:i/>
          <w:iCs/>
          <w:sz w:val="24"/>
          <w:szCs w:val="24"/>
          <w:lang w:eastAsia="es-ES"/>
        </w:rPr>
        <w:t>Requirements</w:t>
      </w:r>
      <w:proofErr w:type="spellEnd"/>
      <w:r w:rsidRPr="00DC7C15">
        <w:rPr>
          <w:rFonts w:ascii="Times New Roman" w:eastAsia="Times New Roman" w:hAnsi="Times New Roman" w:cs="Times New Roman"/>
          <w:sz w:val="24"/>
          <w:szCs w:val="24"/>
          <w:lang w:eastAsia="es-ES"/>
        </w:rPr>
        <w:t xml:space="preserve">. International </w:t>
      </w:r>
      <w:proofErr w:type="spellStart"/>
      <w:r w:rsidRPr="00DC7C15">
        <w:rPr>
          <w:rFonts w:ascii="Times New Roman" w:eastAsia="Times New Roman" w:hAnsi="Times New Roman" w:cs="Times New Roman"/>
          <w:sz w:val="24"/>
          <w:szCs w:val="24"/>
          <w:lang w:eastAsia="es-ES"/>
        </w:rPr>
        <w:t>Organization</w:t>
      </w:r>
      <w:proofErr w:type="spellEnd"/>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sz w:val="24"/>
          <w:szCs w:val="24"/>
          <w:lang w:eastAsia="es-ES"/>
        </w:rPr>
        <w:t>for</w:t>
      </w:r>
      <w:proofErr w:type="spellEnd"/>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sz w:val="24"/>
          <w:szCs w:val="24"/>
          <w:lang w:eastAsia="es-ES"/>
        </w:rPr>
        <w:t>Standardization</w:t>
      </w:r>
      <w:proofErr w:type="spellEnd"/>
      <w:r w:rsidRPr="00DC7C15">
        <w:rPr>
          <w:rFonts w:ascii="Times New Roman" w:eastAsia="Times New Roman" w:hAnsi="Times New Roman" w:cs="Times New Roman"/>
          <w:sz w:val="24"/>
          <w:szCs w:val="24"/>
          <w:lang w:eastAsia="es-ES"/>
        </w:rPr>
        <w:t>.</w:t>
      </w:r>
    </w:p>
    <w:p w14:paraId="2495E17E" w14:textId="77777777" w:rsidR="00DC7C15" w:rsidRDefault="00DC7C15" w:rsidP="00DC7C15">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DC7C15">
        <w:rPr>
          <w:rFonts w:ascii="Times New Roman" w:eastAsia="Times New Roman" w:hAnsi="Symbol" w:cs="Times New Roman"/>
          <w:sz w:val="24"/>
          <w:szCs w:val="24"/>
          <w:lang w:eastAsia="es-ES"/>
        </w:rPr>
        <w:lastRenderedPageBreak/>
        <w:t></w:t>
      </w:r>
      <w:r w:rsidRPr="00DC7C15">
        <w:rPr>
          <w:rFonts w:ascii="Times New Roman" w:eastAsia="Times New Roman" w:hAnsi="Times New Roman" w:cs="Times New Roman"/>
          <w:sz w:val="24"/>
          <w:szCs w:val="24"/>
          <w:lang w:eastAsia="es-ES"/>
        </w:rPr>
        <w:t xml:space="preserve">  </w:t>
      </w:r>
      <w:r w:rsidRPr="00DC7C15">
        <w:rPr>
          <w:rFonts w:ascii="Times New Roman" w:eastAsia="Times New Roman" w:hAnsi="Times New Roman" w:cs="Times New Roman"/>
          <w:b/>
          <w:bCs/>
          <w:sz w:val="24"/>
          <w:szCs w:val="24"/>
          <w:lang w:eastAsia="es-ES"/>
        </w:rPr>
        <w:t>ISO</w:t>
      </w:r>
      <w:proofErr w:type="gramEnd"/>
      <w:r w:rsidRPr="00DC7C15">
        <w:rPr>
          <w:rFonts w:ascii="Times New Roman" w:eastAsia="Times New Roman" w:hAnsi="Times New Roman" w:cs="Times New Roman"/>
          <w:b/>
          <w:bCs/>
          <w:sz w:val="24"/>
          <w:szCs w:val="24"/>
          <w:lang w:eastAsia="es-ES"/>
        </w:rPr>
        <w:t>/IEC 27002:2022</w:t>
      </w:r>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Information</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security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cybersecurity</w:t>
      </w:r>
      <w:proofErr w:type="spellEnd"/>
      <w:r w:rsidRPr="00DC7C15">
        <w:rPr>
          <w:rFonts w:ascii="Times New Roman" w:eastAsia="Times New Roman" w:hAnsi="Times New Roman" w:cs="Times New Roman"/>
          <w:i/>
          <w:iCs/>
          <w:sz w:val="24"/>
          <w:szCs w:val="24"/>
          <w:lang w:eastAsia="es-ES"/>
        </w:rPr>
        <w:t xml:space="preserve"> and </w:t>
      </w:r>
      <w:proofErr w:type="spellStart"/>
      <w:r w:rsidRPr="00DC7C15">
        <w:rPr>
          <w:rFonts w:ascii="Times New Roman" w:eastAsia="Times New Roman" w:hAnsi="Times New Roman" w:cs="Times New Roman"/>
          <w:i/>
          <w:iCs/>
          <w:sz w:val="24"/>
          <w:szCs w:val="24"/>
          <w:lang w:eastAsia="es-ES"/>
        </w:rPr>
        <w:t>privacy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protection</w:t>
      </w:r>
      <w:proofErr w:type="spellEnd"/>
      <w:r w:rsidRPr="00DC7C15">
        <w:rPr>
          <w:rFonts w:ascii="Times New Roman" w:eastAsia="Times New Roman" w:hAnsi="Times New Roman" w:cs="Times New Roman"/>
          <w:i/>
          <w:iCs/>
          <w:sz w:val="24"/>
          <w:szCs w:val="24"/>
          <w:lang w:eastAsia="es-ES"/>
        </w:rPr>
        <w:t xml:space="preserve"> — </w:t>
      </w:r>
      <w:proofErr w:type="spellStart"/>
      <w:r w:rsidRPr="00DC7C15">
        <w:rPr>
          <w:rFonts w:ascii="Times New Roman" w:eastAsia="Times New Roman" w:hAnsi="Times New Roman" w:cs="Times New Roman"/>
          <w:i/>
          <w:iCs/>
          <w:sz w:val="24"/>
          <w:szCs w:val="24"/>
          <w:lang w:eastAsia="es-ES"/>
        </w:rPr>
        <w:t>Information</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security</w:t>
      </w:r>
      <w:proofErr w:type="spellEnd"/>
      <w:r w:rsidRPr="00DC7C15">
        <w:rPr>
          <w:rFonts w:ascii="Times New Roman" w:eastAsia="Times New Roman" w:hAnsi="Times New Roman" w:cs="Times New Roman"/>
          <w:i/>
          <w:iCs/>
          <w:sz w:val="24"/>
          <w:szCs w:val="24"/>
          <w:lang w:eastAsia="es-ES"/>
        </w:rPr>
        <w:t xml:space="preserve"> </w:t>
      </w:r>
      <w:proofErr w:type="spellStart"/>
      <w:r w:rsidRPr="00DC7C15">
        <w:rPr>
          <w:rFonts w:ascii="Times New Roman" w:eastAsia="Times New Roman" w:hAnsi="Times New Roman" w:cs="Times New Roman"/>
          <w:i/>
          <w:iCs/>
          <w:sz w:val="24"/>
          <w:szCs w:val="24"/>
          <w:lang w:eastAsia="es-ES"/>
        </w:rPr>
        <w:t>controls</w:t>
      </w:r>
      <w:proofErr w:type="spellEnd"/>
      <w:r w:rsidRPr="00DC7C15">
        <w:rPr>
          <w:rFonts w:ascii="Times New Roman" w:eastAsia="Times New Roman" w:hAnsi="Times New Roman" w:cs="Times New Roman"/>
          <w:sz w:val="24"/>
          <w:szCs w:val="24"/>
          <w:lang w:eastAsia="es-ES"/>
        </w:rPr>
        <w:t xml:space="preserve">. International </w:t>
      </w:r>
      <w:proofErr w:type="spellStart"/>
      <w:r w:rsidRPr="00DC7C15">
        <w:rPr>
          <w:rFonts w:ascii="Times New Roman" w:eastAsia="Times New Roman" w:hAnsi="Times New Roman" w:cs="Times New Roman"/>
          <w:sz w:val="24"/>
          <w:szCs w:val="24"/>
          <w:lang w:eastAsia="es-ES"/>
        </w:rPr>
        <w:t>Organization</w:t>
      </w:r>
      <w:proofErr w:type="spellEnd"/>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sz w:val="24"/>
          <w:szCs w:val="24"/>
          <w:lang w:eastAsia="es-ES"/>
        </w:rPr>
        <w:t>for</w:t>
      </w:r>
      <w:proofErr w:type="spellEnd"/>
      <w:r w:rsidRPr="00DC7C15">
        <w:rPr>
          <w:rFonts w:ascii="Times New Roman" w:eastAsia="Times New Roman" w:hAnsi="Times New Roman" w:cs="Times New Roman"/>
          <w:sz w:val="24"/>
          <w:szCs w:val="24"/>
          <w:lang w:eastAsia="es-ES"/>
        </w:rPr>
        <w:t xml:space="preserve"> </w:t>
      </w:r>
      <w:proofErr w:type="spellStart"/>
      <w:r w:rsidRPr="00DC7C15">
        <w:rPr>
          <w:rFonts w:ascii="Times New Roman" w:eastAsia="Times New Roman" w:hAnsi="Times New Roman" w:cs="Times New Roman"/>
          <w:sz w:val="24"/>
          <w:szCs w:val="24"/>
          <w:lang w:eastAsia="es-ES"/>
        </w:rPr>
        <w:t>Standardization</w:t>
      </w:r>
      <w:proofErr w:type="spellEnd"/>
      <w:r w:rsidRPr="00DC7C15">
        <w:rPr>
          <w:rFonts w:ascii="Times New Roman" w:eastAsia="Times New Roman" w:hAnsi="Times New Roman" w:cs="Times New Roman"/>
          <w:sz w:val="24"/>
          <w:szCs w:val="24"/>
          <w:lang w:eastAsia="es-ES"/>
        </w:rPr>
        <w:t>.</w:t>
      </w:r>
    </w:p>
    <w:p w14:paraId="461AE050" w14:textId="4B98C43F" w:rsidR="007E53F4" w:rsidRPr="00DC7C15" w:rsidRDefault="007E53F4" w:rsidP="00DC7C15">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7E53F4">
        <w:rPr>
          <w:rFonts w:ascii="Times New Roman" w:eastAsia="Times New Roman" w:hAnsi="Times New Roman" w:cs="Times New Roman"/>
          <w:b/>
          <w:bCs/>
          <w:sz w:val="24"/>
          <w:szCs w:val="24"/>
          <w:lang w:eastAsia="es-ES"/>
        </w:rPr>
        <w:t>eMarisma</w:t>
      </w:r>
      <w:proofErr w:type="spellEnd"/>
      <w:r w:rsidRPr="007E53F4">
        <w:rPr>
          <w:rFonts w:ascii="Times New Roman" w:eastAsia="Times New Roman" w:hAnsi="Times New Roman" w:cs="Times New Roman"/>
          <w:sz w:val="24"/>
          <w:szCs w:val="24"/>
          <w:lang w:eastAsia="es-ES"/>
        </w:rPr>
        <w:t xml:space="preserve">. </w:t>
      </w:r>
      <w:r w:rsidRPr="007E53F4">
        <w:rPr>
          <w:rFonts w:ascii="Times New Roman" w:eastAsia="Times New Roman" w:hAnsi="Times New Roman" w:cs="Times New Roman"/>
          <w:i/>
          <w:iCs/>
          <w:sz w:val="24"/>
          <w:szCs w:val="24"/>
          <w:lang w:eastAsia="es-ES"/>
        </w:rPr>
        <w:t>Herramienta de evaluación de riesgos, auditoría y gestión de seguridad</w:t>
      </w:r>
      <w:r w:rsidRPr="007E53F4">
        <w:rPr>
          <w:rFonts w:ascii="Times New Roman" w:eastAsia="Times New Roman" w:hAnsi="Times New Roman" w:cs="Times New Roman"/>
          <w:sz w:val="24"/>
          <w:szCs w:val="24"/>
          <w:lang w:eastAsia="es-ES"/>
        </w:rPr>
        <w:t>. Versión académica utilizada en la actividad.</w:t>
      </w:r>
    </w:p>
    <w:p w14:paraId="79FA1D93" w14:textId="0CA798EB" w:rsidR="00A4782A" w:rsidRDefault="00A4782A" w:rsidP="009136FA">
      <w:pPr>
        <w:spacing w:after="0" w:line="360" w:lineRule="auto"/>
        <w:jc w:val="both"/>
        <w:rPr>
          <w:rFonts w:asciiTheme="majorHAnsi" w:hAnsiTheme="majorHAnsi" w:cstheme="majorHAnsi"/>
          <w:b/>
          <w:bCs/>
        </w:rPr>
      </w:pPr>
    </w:p>
    <w:p w14:paraId="3C22F2AF" w14:textId="77777777" w:rsidR="00CA29CC" w:rsidRDefault="00CA29CC" w:rsidP="009136FA">
      <w:pPr>
        <w:spacing w:after="0" w:line="360" w:lineRule="auto"/>
        <w:jc w:val="both"/>
        <w:rPr>
          <w:rFonts w:asciiTheme="majorHAnsi" w:hAnsiTheme="majorHAnsi" w:cstheme="majorHAnsi"/>
        </w:rPr>
      </w:pPr>
    </w:p>
    <w:sectPr w:rsidR="00CA29CC" w:rsidSect="00663B07">
      <w:headerReference w:type="first" r:id="rId15"/>
      <w:footerReference w:type="first" r:id="rId16"/>
      <w:pgSz w:w="11906" w:h="16838"/>
      <w:pgMar w:top="1440" w:right="1440" w:bottom="1440" w:left="1440" w:header="720" w:footer="28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F4EB" w14:textId="77777777" w:rsidR="002F1E90" w:rsidRDefault="002F1E90" w:rsidP="003F6833">
      <w:pPr>
        <w:spacing w:after="0" w:line="240" w:lineRule="auto"/>
      </w:pPr>
      <w:r>
        <w:separator/>
      </w:r>
    </w:p>
  </w:endnote>
  <w:endnote w:type="continuationSeparator" w:id="0">
    <w:p w14:paraId="4CD7DE30" w14:textId="77777777" w:rsidR="002F1E90" w:rsidRDefault="002F1E90" w:rsidP="003F6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908441"/>
      <w:docPartObj>
        <w:docPartGallery w:val="Page Numbers (Bottom of Page)"/>
        <w:docPartUnique/>
      </w:docPartObj>
    </w:sdtPr>
    <w:sdtEndPr/>
    <w:sdtContent>
      <w:p w14:paraId="1B098024" w14:textId="5F4B64F8" w:rsidR="00520A99" w:rsidRDefault="00520A99">
        <w:pPr>
          <w:pStyle w:val="Piedepgina"/>
          <w:jc w:val="right"/>
        </w:pPr>
        <w:r>
          <w:fldChar w:fldCharType="begin"/>
        </w:r>
        <w:r>
          <w:instrText>PAGE   \* MERGEFORMAT</w:instrText>
        </w:r>
        <w:r>
          <w:fldChar w:fldCharType="separate"/>
        </w:r>
        <w:r>
          <w:t>2</w:t>
        </w:r>
        <w:r>
          <w:fldChar w:fldCharType="end"/>
        </w:r>
      </w:p>
    </w:sdtContent>
  </w:sdt>
  <w:p w14:paraId="32911E42" w14:textId="77777777" w:rsidR="00520A99" w:rsidRDefault="00520A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A427" w14:textId="4121CCBA" w:rsidR="00520A99" w:rsidRDefault="00520A99" w:rsidP="00E25CC5">
    <w:pPr>
      <w:pStyle w:val="Piedepgina"/>
      <w:jc w:val="right"/>
    </w:pP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60BE" w14:textId="77777777" w:rsidR="002F1E90" w:rsidRDefault="002F1E90" w:rsidP="003F6833">
      <w:pPr>
        <w:spacing w:after="0" w:line="240" w:lineRule="auto"/>
      </w:pPr>
      <w:r>
        <w:separator/>
      </w:r>
    </w:p>
  </w:footnote>
  <w:footnote w:type="continuationSeparator" w:id="0">
    <w:p w14:paraId="7B5086C2" w14:textId="77777777" w:rsidR="002F1E90" w:rsidRDefault="002F1E90" w:rsidP="003F6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FFEF" w14:textId="77777777" w:rsidR="00520A99" w:rsidRDefault="00520A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5F48"/>
    <w:multiLevelType w:val="multilevel"/>
    <w:tmpl w:val="31B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57987"/>
    <w:multiLevelType w:val="multilevel"/>
    <w:tmpl w:val="FA60F2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0DC7034"/>
    <w:multiLevelType w:val="multilevel"/>
    <w:tmpl w:val="882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26285"/>
    <w:multiLevelType w:val="multilevel"/>
    <w:tmpl w:val="869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409CC"/>
    <w:multiLevelType w:val="multilevel"/>
    <w:tmpl w:val="EAF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531B6"/>
    <w:multiLevelType w:val="multilevel"/>
    <w:tmpl w:val="964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74F6D"/>
    <w:multiLevelType w:val="multilevel"/>
    <w:tmpl w:val="89E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06CFA"/>
    <w:multiLevelType w:val="multilevel"/>
    <w:tmpl w:val="212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1273"/>
    <w:multiLevelType w:val="multilevel"/>
    <w:tmpl w:val="D2F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45F5D"/>
    <w:multiLevelType w:val="multilevel"/>
    <w:tmpl w:val="8FD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70896"/>
    <w:multiLevelType w:val="hybridMultilevel"/>
    <w:tmpl w:val="BCF6A4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3312932"/>
    <w:multiLevelType w:val="multilevel"/>
    <w:tmpl w:val="4FB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B5539"/>
    <w:multiLevelType w:val="multilevel"/>
    <w:tmpl w:val="65E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B7535"/>
    <w:multiLevelType w:val="multilevel"/>
    <w:tmpl w:val="6C4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63EC7"/>
    <w:multiLevelType w:val="hybridMultilevel"/>
    <w:tmpl w:val="C51C34C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3903FEC"/>
    <w:multiLevelType w:val="multilevel"/>
    <w:tmpl w:val="ED8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A32BA"/>
    <w:multiLevelType w:val="hybridMultilevel"/>
    <w:tmpl w:val="B83E9756"/>
    <w:lvl w:ilvl="0" w:tplc="0C0A0001">
      <w:start w:val="1"/>
      <w:numFmt w:val="bullet"/>
      <w:lvlText w:val=""/>
      <w:lvlJc w:val="left"/>
      <w:pPr>
        <w:ind w:left="768" w:hanging="360"/>
      </w:pPr>
      <w:rPr>
        <w:rFonts w:ascii="Symbol" w:hAnsi="Symbol" w:hint="default"/>
      </w:rPr>
    </w:lvl>
    <w:lvl w:ilvl="1" w:tplc="0C0A0003" w:tentative="1">
      <w:start w:val="1"/>
      <w:numFmt w:val="bullet"/>
      <w:lvlText w:val="o"/>
      <w:lvlJc w:val="left"/>
      <w:pPr>
        <w:ind w:left="1488" w:hanging="360"/>
      </w:pPr>
      <w:rPr>
        <w:rFonts w:ascii="Courier New" w:hAnsi="Courier New" w:cs="Courier New" w:hint="default"/>
      </w:rPr>
    </w:lvl>
    <w:lvl w:ilvl="2" w:tplc="0C0A0005" w:tentative="1">
      <w:start w:val="1"/>
      <w:numFmt w:val="bullet"/>
      <w:lvlText w:val=""/>
      <w:lvlJc w:val="left"/>
      <w:pPr>
        <w:ind w:left="2208" w:hanging="360"/>
      </w:pPr>
      <w:rPr>
        <w:rFonts w:ascii="Wingdings" w:hAnsi="Wingdings" w:hint="default"/>
      </w:rPr>
    </w:lvl>
    <w:lvl w:ilvl="3" w:tplc="0C0A0001" w:tentative="1">
      <w:start w:val="1"/>
      <w:numFmt w:val="bullet"/>
      <w:lvlText w:val=""/>
      <w:lvlJc w:val="left"/>
      <w:pPr>
        <w:ind w:left="2928" w:hanging="360"/>
      </w:pPr>
      <w:rPr>
        <w:rFonts w:ascii="Symbol" w:hAnsi="Symbol" w:hint="default"/>
      </w:rPr>
    </w:lvl>
    <w:lvl w:ilvl="4" w:tplc="0C0A0003" w:tentative="1">
      <w:start w:val="1"/>
      <w:numFmt w:val="bullet"/>
      <w:lvlText w:val="o"/>
      <w:lvlJc w:val="left"/>
      <w:pPr>
        <w:ind w:left="3648" w:hanging="360"/>
      </w:pPr>
      <w:rPr>
        <w:rFonts w:ascii="Courier New" w:hAnsi="Courier New" w:cs="Courier New" w:hint="default"/>
      </w:rPr>
    </w:lvl>
    <w:lvl w:ilvl="5" w:tplc="0C0A0005" w:tentative="1">
      <w:start w:val="1"/>
      <w:numFmt w:val="bullet"/>
      <w:lvlText w:val=""/>
      <w:lvlJc w:val="left"/>
      <w:pPr>
        <w:ind w:left="4368" w:hanging="360"/>
      </w:pPr>
      <w:rPr>
        <w:rFonts w:ascii="Wingdings" w:hAnsi="Wingdings" w:hint="default"/>
      </w:rPr>
    </w:lvl>
    <w:lvl w:ilvl="6" w:tplc="0C0A0001" w:tentative="1">
      <w:start w:val="1"/>
      <w:numFmt w:val="bullet"/>
      <w:lvlText w:val=""/>
      <w:lvlJc w:val="left"/>
      <w:pPr>
        <w:ind w:left="5088" w:hanging="360"/>
      </w:pPr>
      <w:rPr>
        <w:rFonts w:ascii="Symbol" w:hAnsi="Symbol" w:hint="default"/>
      </w:rPr>
    </w:lvl>
    <w:lvl w:ilvl="7" w:tplc="0C0A0003" w:tentative="1">
      <w:start w:val="1"/>
      <w:numFmt w:val="bullet"/>
      <w:lvlText w:val="o"/>
      <w:lvlJc w:val="left"/>
      <w:pPr>
        <w:ind w:left="5808" w:hanging="360"/>
      </w:pPr>
      <w:rPr>
        <w:rFonts w:ascii="Courier New" w:hAnsi="Courier New" w:cs="Courier New" w:hint="default"/>
      </w:rPr>
    </w:lvl>
    <w:lvl w:ilvl="8" w:tplc="0C0A0005" w:tentative="1">
      <w:start w:val="1"/>
      <w:numFmt w:val="bullet"/>
      <w:lvlText w:val=""/>
      <w:lvlJc w:val="left"/>
      <w:pPr>
        <w:ind w:left="6528" w:hanging="360"/>
      </w:pPr>
      <w:rPr>
        <w:rFonts w:ascii="Wingdings" w:hAnsi="Wingdings" w:hint="default"/>
      </w:rPr>
    </w:lvl>
  </w:abstractNum>
  <w:abstractNum w:abstractNumId="17" w15:restartNumberingAfterBreak="0">
    <w:nsid w:val="460031B2"/>
    <w:multiLevelType w:val="multilevel"/>
    <w:tmpl w:val="48F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506BA"/>
    <w:multiLevelType w:val="multilevel"/>
    <w:tmpl w:val="602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63F56"/>
    <w:multiLevelType w:val="multilevel"/>
    <w:tmpl w:val="23B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B68AF"/>
    <w:multiLevelType w:val="hybridMultilevel"/>
    <w:tmpl w:val="7F08CC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5DE7420F"/>
    <w:multiLevelType w:val="multilevel"/>
    <w:tmpl w:val="EB4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91A6E"/>
    <w:multiLevelType w:val="multilevel"/>
    <w:tmpl w:val="2C6CAC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6B365355"/>
    <w:multiLevelType w:val="multilevel"/>
    <w:tmpl w:val="3FE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10FE9"/>
    <w:multiLevelType w:val="multilevel"/>
    <w:tmpl w:val="3B7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F7D9A"/>
    <w:multiLevelType w:val="multilevel"/>
    <w:tmpl w:val="83C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16917"/>
    <w:multiLevelType w:val="multilevel"/>
    <w:tmpl w:val="E14495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79481F49"/>
    <w:multiLevelType w:val="multilevel"/>
    <w:tmpl w:val="D78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0749B"/>
    <w:multiLevelType w:val="multilevel"/>
    <w:tmpl w:val="63F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A759A"/>
    <w:multiLevelType w:val="multilevel"/>
    <w:tmpl w:val="E39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21412"/>
    <w:multiLevelType w:val="multilevel"/>
    <w:tmpl w:val="4F6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B2FD9"/>
    <w:multiLevelType w:val="multilevel"/>
    <w:tmpl w:val="B7409D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F2C1063"/>
    <w:multiLevelType w:val="multilevel"/>
    <w:tmpl w:val="BF0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120816">
    <w:abstractNumId w:val="14"/>
  </w:num>
  <w:num w:numId="2" w16cid:durableId="2092389933">
    <w:abstractNumId w:val="20"/>
  </w:num>
  <w:num w:numId="3" w16cid:durableId="1022509275">
    <w:abstractNumId w:val="8"/>
  </w:num>
  <w:num w:numId="4" w16cid:durableId="1431311510">
    <w:abstractNumId w:val="19"/>
  </w:num>
  <w:num w:numId="5" w16cid:durableId="1617638110">
    <w:abstractNumId w:val="28"/>
  </w:num>
  <w:num w:numId="6" w16cid:durableId="1152912286">
    <w:abstractNumId w:val="11"/>
  </w:num>
  <w:num w:numId="7" w16cid:durableId="983629984">
    <w:abstractNumId w:val="18"/>
  </w:num>
  <w:num w:numId="8" w16cid:durableId="1387214698">
    <w:abstractNumId w:val="10"/>
  </w:num>
  <w:num w:numId="9" w16cid:durableId="1237010726">
    <w:abstractNumId w:val="26"/>
  </w:num>
  <w:num w:numId="10" w16cid:durableId="1157040320">
    <w:abstractNumId w:val="31"/>
  </w:num>
  <w:num w:numId="11" w16cid:durableId="36397682">
    <w:abstractNumId w:val="22"/>
  </w:num>
  <w:num w:numId="12" w16cid:durableId="1402409116">
    <w:abstractNumId w:val="1"/>
  </w:num>
  <w:num w:numId="13" w16cid:durableId="172454971">
    <w:abstractNumId w:val="16"/>
  </w:num>
  <w:num w:numId="14" w16cid:durableId="511577642">
    <w:abstractNumId w:val="24"/>
  </w:num>
  <w:num w:numId="15" w16cid:durableId="1405223756">
    <w:abstractNumId w:val="7"/>
  </w:num>
  <w:num w:numId="16" w16cid:durableId="1796095351">
    <w:abstractNumId w:val="12"/>
  </w:num>
  <w:num w:numId="17" w16cid:durableId="840046448">
    <w:abstractNumId w:val="13"/>
  </w:num>
  <w:num w:numId="18" w16cid:durableId="1581914500">
    <w:abstractNumId w:val="21"/>
  </w:num>
  <w:num w:numId="19" w16cid:durableId="444085410">
    <w:abstractNumId w:val="0"/>
  </w:num>
  <w:num w:numId="20" w16cid:durableId="1995336898">
    <w:abstractNumId w:val="25"/>
  </w:num>
  <w:num w:numId="21" w16cid:durableId="446969965">
    <w:abstractNumId w:val="4"/>
  </w:num>
  <w:num w:numId="22" w16cid:durableId="736243902">
    <w:abstractNumId w:val="32"/>
  </w:num>
  <w:num w:numId="23" w16cid:durableId="1573126369">
    <w:abstractNumId w:val="6"/>
  </w:num>
  <w:num w:numId="24" w16cid:durableId="1739669925">
    <w:abstractNumId w:val="23"/>
  </w:num>
  <w:num w:numId="25" w16cid:durableId="2143961507">
    <w:abstractNumId w:val="2"/>
  </w:num>
  <w:num w:numId="26" w16cid:durableId="1377968329">
    <w:abstractNumId w:val="15"/>
  </w:num>
  <w:num w:numId="27" w16cid:durableId="2038120175">
    <w:abstractNumId w:val="29"/>
  </w:num>
  <w:num w:numId="28" w16cid:durableId="660353343">
    <w:abstractNumId w:val="3"/>
  </w:num>
  <w:num w:numId="29" w16cid:durableId="188379127">
    <w:abstractNumId w:val="30"/>
  </w:num>
  <w:num w:numId="30" w16cid:durableId="1705134144">
    <w:abstractNumId w:val="9"/>
  </w:num>
  <w:num w:numId="31" w16cid:durableId="165822833">
    <w:abstractNumId w:val="27"/>
  </w:num>
  <w:num w:numId="32" w16cid:durableId="104690626">
    <w:abstractNumId w:val="17"/>
  </w:num>
  <w:num w:numId="33" w16cid:durableId="372537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06CABF"/>
    <w:rsid w:val="00012164"/>
    <w:rsid w:val="00016030"/>
    <w:rsid w:val="00020964"/>
    <w:rsid w:val="00020C48"/>
    <w:rsid w:val="0002391E"/>
    <w:rsid w:val="000260E7"/>
    <w:rsid w:val="00027D67"/>
    <w:rsid w:val="00032295"/>
    <w:rsid w:val="000346D4"/>
    <w:rsid w:val="00042238"/>
    <w:rsid w:val="000448BF"/>
    <w:rsid w:val="00046D02"/>
    <w:rsid w:val="000511CF"/>
    <w:rsid w:val="00053F97"/>
    <w:rsid w:val="00056AB4"/>
    <w:rsid w:val="00060AC4"/>
    <w:rsid w:val="00061AF8"/>
    <w:rsid w:val="0006565E"/>
    <w:rsid w:val="0007269E"/>
    <w:rsid w:val="00082FEE"/>
    <w:rsid w:val="00091919"/>
    <w:rsid w:val="00092063"/>
    <w:rsid w:val="00094BF3"/>
    <w:rsid w:val="000A052E"/>
    <w:rsid w:val="000A2D04"/>
    <w:rsid w:val="000A3ABE"/>
    <w:rsid w:val="000A4FDF"/>
    <w:rsid w:val="000A50FD"/>
    <w:rsid w:val="000B04B6"/>
    <w:rsid w:val="000B09F0"/>
    <w:rsid w:val="000B28C5"/>
    <w:rsid w:val="000B2E88"/>
    <w:rsid w:val="000B76F7"/>
    <w:rsid w:val="000D3DC8"/>
    <w:rsid w:val="000D764E"/>
    <w:rsid w:val="000E3108"/>
    <w:rsid w:val="000E7B9F"/>
    <w:rsid w:val="000F63F9"/>
    <w:rsid w:val="000F6CD9"/>
    <w:rsid w:val="000F7A0F"/>
    <w:rsid w:val="00101873"/>
    <w:rsid w:val="00101BCA"/>
    <w:rsid w:val="00101CB0"/>
    <w:rsid w:val="0010421B"/>
    <w:rsid w:val="00106A7B"/>
    <w:rsid w:val="00114200"/>
    <w:rsid w:val="00116A3E"/>
    <w:rsid w:val="00120079"/>
    <w:rsid w:val="00120C58"/>
    <w:rsid w:val="00126942"/>
    <w:rsid w:val="001269F3"/>
    <w:rsid w:val="00130D96"/>
    <w:rsid w:val="00133304"/>
    <w:rsid w:val="001363B1"/>
    <w:rsid w:val="00137B1E"/>
    <w:rsid w:val="00145768"/>
    <w:rsid w:val="0014602E"/>
    <w:rsid w:val="001525A4"/>
    <w:rsid w:val="001527A1"/>
    <w:rsid w:val="0015308D"/>
    <w:rsid w:val="001558FF"/>
    <w:rsid w:val="001565F5"/>
    <w:rsid w:val="001575B3"/>
    <w:rsid w:val="00167AB4"/>
    <w:rsid w:val="00171D29"/>
    <w:rsid w:val="00175510"/>
    <w:rsid w:val="00180746"/>
    <w:rsid w:val="001814BB"/>
    <w:rsid w:val="001814EB"/>
    <w:rsid w:val="0018556C"/>
    <w:rsid w:val="0018665D"/>
    <w:rsid w:val="00190F82"/>
    <w:rsid w:val="00193BC8"/>
    <w:rsid w:val="001961C0"/>
    <w:rsid w:val="00197A71"/>
    <w:rsid w:val="00197B04"/>
    <w:rsid w:val="001A0369"/>
    <w:rsid w:val="001A28D1"/>
    <w:rsid w:val="001A3267"/>
    <w:rsid w:val="001A5541"/>
    <w:rsid w:val="001A757D"/>
    <w:rsid w:val="001B204E"/>
    <w:rsid w:val="001C4C07"/>
    <w:rsid w:val="001C59D0"/>
    <w:rsid w:val="001D2CE3"/>
    <w:rsid w:val="001E35DC"/>
    <w:rsid w:val="001E6EDD"/>
    <w:rsid w:val="00216272"/>
    <w:rsid w:val="002165FE"/>
    <w:rsid w:val="00221A3E"/>
    <w:rsid w:val="00224896"/>
    <w:rsid w:val="00224FBD"/>
    <w:rsid w:val="00232518"/>
    <w:rsid w:val="00233552"/>
    <w:rsid w:val="00240CEF"/>
    <w:rsid w:val="00241346"/>
    <w:rsid w:val="0024387A"/>
    <w:rsid w:val="002445E6"/>
    <w:rsid w:val="00251712"/>
    <w:rsid w:val="00252375"/>
    <w:rsid w:val="0025383B"/>
    <w:rsid w:val="00262DA6"/>
    <w:rsid w:val="002637CD"/>
    <w:rsid w:val="00266D70"/>
    <w:rsid w:val="0026789D"/>
    <w:rsid w:val="00270D01"/>
    <w:rsid w:val="00273C2D"/>
    <w:rsid w:val="00273DDB"/>
    <w:rsid w:val="0027484D"/>
    <w:rsid w:val="0027700A"/>
    <w:rsid w:val="002868E9"/>
    <w:rsid w:val="002933CA"/>
    <w:rsid w:val="0029405D"/>
    <w:rsid w:val="002A0C23"/>
    <w:rsid w:val="002A2480"/>
    <w:rsid w:val="002A584A"/>
    <w:rsid w:val="002A72A1"/>
    <w:rsid w:val="002B0423"/>
    <w:rsid w:val="002B4316"/>
    <w:rsid w:val="002B52A4"/>
    <w:rsid w:val="002C6E08"/>
    <w:rsid w:val="002D00C3"/>
    <w:rsid w:val="002D0E88"/>
    <w:rsid w:val="002D0FC8"/>
    <w:rsid w:val="002D4D0F"/>
    <w:rsid w:val="002D5511"/>
    <w:rsid w:val="002D598A"/>
    <w:rsid w:val="002D7BB7"/>
    <w:rsid w:val="002D7E49"/>
    <w:rsid w:val="002E3964"/>
    <w:rsid w:val="002F1E90"/>
    <w:rsid w:val="002F3515"/>
    <w:rsid w:val="002F4BE9"/>
    <w:rsid w:val="002F65A4"/>
    <w:rsid w:val="003073B3"/>
    <w:rsid w:val="0030761F"/>
    <w:rsid w:val="0032033D"/>
    <w:rsid w:val="00321B5D"/>
    <w:rsid w:val="00321E68"/>
    <w:rsid w:val="00325F53"/>
    <w:rsid w:val="00325FD2"/>
    <w:rsid w:val="0032739D"/>
    <w:rsid w:val="00330BD2"/>
    <w:rsid w:val="00331C58"/>
    <w:rsid w:val="00331FEF"/>
    <w:rsid w:val="00332BBA"/>
    <w:rsid w:val="003416ED"/>
    <w:rsid w:val="00341FDC"/>
    <w:rsid w:val="00356EE6"/>
    <w:rsid w:val="00361886"/>
    <w:rsid w:val="00362230"/>
    <w:rsid w:val="003637E9"/>
    <w:rsid w:val="00366007"/>
    <w:rsid w:val="00371140"/>
    <w:rsid w:val="00372914"/>
    <w:rsid w:val="00376D76"/>
    <w:rsid w:val="003805FD"/>
    <w:rsid w:val="0039142C"/>
    <w:rsid w:val="00394D60"/>
    <w:rsid w:val="003956E1"/>
    <w:rsid w:val="00396C15"/>
    <w:rsid w:val="003C020D"/>
    <w:rsid w:val="003C5BD3"/>
    <w:rsid w:val="003E1E09"/>
    <w:rsid w:val="003E48AA"/>
    <w:rsid w:val="003E52DB"/>
    <w:rsid w:val="003E543A"/>
    <w:rsid w:val="003E5F01"/>
    <w:rsid w:val="003F52E3"/>
    <w:rsid w:val="003F6833"/>
    <w:rsid w:val="00411F35"/>
    <w:rsid w:val="00416E23"/>
    <w:rsid w:val="0041762D"/>
    <w:rsid w:val="00420C89"/>
    <w:rsid w:val="0042229B"/>
    <w:rsid w:val="00426A44"/>
    <w:rsid w:val="0043090E"/>
    <w:rsid w:val="00430937"/>
    <w:rsid w:val="00432DF1"/>
    <w:rsid w:val="00436458"/>
    <w:rsid w:val="00441F4B"/>
    <w:rsid w:val="0044262F"/>
    <w:rsid w:val="004435F2"/>
    <w:rsid w:val="00447960"/>
    <w:rsid w:val="004502DD"/>
    <w:rsid w:val="00455B1D"/>
    <w:rsid w:val="00455C30"/>
    <w:rsid w:val="00457892"/>
    <w:rsid w:val="004621F7"/>
    <w:rsid w:val="00466369"/>
    <w:rsid w:val="004672A9"/>
    <w:rsid w:val="00467774"/>
    <w:rsid w:val="00476916"/>
    <w:rsid w:val="004822E9"/>
    <w:rsid w:val="0048659B"/>
    <w:rsid w:val="004876D2"/>
    <w:rsid w:val="00487CBE"/>
    <w:rsid w:val="004935D0"/>
    <w:rsid w:val="00496D12"/>
    <w:rsid w:val="004A02B8"/>
    <w:rsid w:val="004A23A3"/>
    <w:rsid w:val="004A52CB"/>
    <w:rsid w:val="004B1118"/>
    <w:rsid w:val="004B4BFA"/>
    <w:rsid w:val="004C164F"/>
    <w:rsid w:val="004C29AD"/>
    <w:rsid w:val="004C2E2D"/>
    <w:rsid w:val="004C38FF"/>
    <w:rsid w:val="004C4593"/>
    <w:rsid w:val="004C49F6"/>
    <w:rsid w:val="004D470E"/>
    <w:rsid w:val="004D4AFE"/>
    <w:rsid w:val="004D5EE0"/>
    <w:rsid w:val="004D655C"/>
    <w:rsid w:val="004D6AD1"/>
    <w:rsid w:val="004D7EDB"/>
    <w:rsid w:val="004E4175"/>
    <w:rsid w:val="004E583D"/>
    <w:rsid w:val="004E687D"/>
    <w:rsid w:val="004F0308"/>
    <w:rsid w:val="00500381"/>
    <w:rsid w:val="005011DA"/>
    <w:rsid w:val="00502F8F"/>
    <w:rsid w:val="00510730"/>
    <w:rsid w:val="00510CDA"/>
    <w:rsid w:val="005113FE"/>
    <w:rsid w:val="00517D2C"/>
    <w:rsid w:val="00520A99"/>
    <w:rsid w:val="00533DCA"/>
    <w:rsid w:val="00534853"/>
    <w:rsid w:val="00536C41"/>
    <w:rsid w:val="00537ABF"/>
    <w:rsid w:val="00540F94"/>
    <w:rsid w:val="00541BF8"/>
    <w:rsid w:val="00555964"/>
    <w:rsid w:val="00561058"/>
    <w:rsid w:val="005614B7"/>
    <w:rsid w:val="005701CF"/>
    <w:rsid w:val="00576D82"/>
    <w:rsid w:val="00581525"/>
    <w:rsid w:val="00581B38"/>
    <w:rsid w:val="00582012"/>
    <w:rsid w:val="00585ED5"/>
    <w:rsid w:val="00592DDC"/>
    <w:rsid w:val="00593373"/>
    <w:rsid w:val="00594BE5"/>
    <w:rsid w:val="005A2097"/>
    <w:rsid w:val="005B030B"/>
    <w:rsid w:val="005B2402"/>
    <w:rsid w:val="005B37AF"/>
    <w:rsid w:val="005B37B6"/>
    <w:rsid w:val="005B3F2D"/>
    <w:rsid w:val="005B4878"/>
    <w:rsid w:val="005D0C0C"/>
    <w:rsid w:val="005D29E4"/>
    <w:rsid w:val="005D33F9"/>
    <w:rsid w:val="005D3919"/>
    <w:rsid w:val="005D5331"/>
    <w:rsid w:val="005D661A"/>
    <w:rsid w:val="005D7656"/>
    <w:rsid w:val="005E2B68"/>
    <w:rsid w:val="005E52E5"/>
    <w:rsid w:val="005F26A8"/>
    <w:rsid w:val="005F3E95"/>
    <w:rsid w:val="005F7909"/>
    <w:rsid w:val="00602559"/>
    <w:rsid w:val="00605595"/>
    <w:rsid w:val="00607EE0"/>
    <w:rsid w:val="00611881"/>
    <w:rsid w:val="00614799"/>
    <w:rsid w:val="00614DD8"/>
    <w:rsid w:val="0061631A"/>
    <w:rsid w:val="006255C2"/>
    <w:rsid w:val="006270C0"/>
    <w:rsid w:val="00631685"/>
    <w:rsid w:val="006370F2"/>
    <w:rsid w:val="00637934"/>
    <w:rsid w:val="00641BDD"/>
    <w:rsid w:val="0064469A"/>
    <w:rsid w:val="00644BC8"/>
    <w:rsid w:val="00645C9F"/>
    <w:rsid w:val="00647E3F"/>
    <w:rsid w:val="006519D4"/>
    <w:rsid w:val="00651CD4"/>
    <w:rsid w:val="006572F8"/>
    <w:rsid w:val="00663B07"/>
    <w:rsid w:val="0066578C"/>
    <w:rsid w:val="00672094"/>
    <w:rsid w:val="0067434D"/>
    <w:rsid w:val="00676EA1"/>
    <w:rsid w:val="00677262"/>
    <w:rsid w:val="006775A1"/>
    <w:rsid w:val="0068070F"/>
    <w:rsid w:val="006856AC"/>
    <w:rsid w:val="00686E5E"/>
    <w:rsid w:val="00690CAE"/>
    <w:rsid w:val="00691453"/>
    <w:rsid w:val="006932BB"/>
    <w:rsid w:val="00694810"/>
    <w:rsid w:val="00696BF4"/>
    <w:rsid w:val="006A018F"/>
    <w:rsid w:val="006B146A"/>
    <w:rsid w:val="006B78A1"/>
    <w:rsid w:val="006C0C11"/>
    <w:rsid w:val="006C1DB0"/>
    <w:rsid w:val="006C5CB8"/>
    <w:rsid w:val="006C6220"/>
    <w:rsid w:val="006D0BF4"/>
    <w:rsid w:val="006D291D"/>
    <w:rsid w:val="006D2C4D"/>
    <w:rsid w:val="006D40CD"/>
    <w:rsid w:val="006D5DEA"/>
    <w:rsid w:val="006F04E8"/>
    <w:rsid w:val="006F7439"/>
    <w:rsid w:val="0070288D"/>
    <w:rsid w:val="00705B5B"/>
    <w:rsid w:val="00714462"/>
    <w:rsid w:val="00721BA5"/>
    <w:rsid w:val="00722DA3"/>
    <w:rsid w:val="00724965"/>
    <w:rsid w:val="00726FD2"/>
    <w:rsid w:val="0073415A"/>
    <w:rsid w:val="007442B1"/>
    <w:rsid w:val="007466E1"/>
    <w:rsid w:val="00747685"/>
    <w:rsid w:val="007521EF"/>
    <w:rsid w:val="00753D43"/>
    <w:rsid w:val="007609CB"/>
    <w:rsid w:val="0076102B"/>
    <w:rsid w:val="00762704"/>
    <w:rsid w:val="00765447"/>
    <w:rsid w:val="00765DF1"/>
    <w:rsid w:val="00770C57"/>
    <w:rsid w:val="007778A9"/>
    <w:rsid w:val="00780D1F"/>
    <w:rsid w:val="00785F16"/>
    <w:rsid w:val="007903DA"/>
    <w:rsid w:val="0079382C"/>
    <w:rsid w:val="007A0680"/>
    <w:rsid w:val="007A124C"/>
    <w:rsid w:val="007A14D4"/>
    <w:rsid w:val="007A23C8"/>
    <w:rsid w:val="007B0407"/>
    <w:rsid w:val="007B1496"/>
    <w:rsid w:val="007B2052"/>
    <w:rsid w:val="007B34FD"/>
    <w:rsid w:val="007B5151"/>
    <w:rsid w:val="007B6724"/>
    <w:rsid w:val="007B7122"/>
    <w:rsid w:val="007D35A3"/>
    <w:rsid w:val="007D678E"/>
    <w:rsid w:val="007D7FA7"/>
    <w:rsid w:val="007E2BAD"/>
    <w:rsid w:val="007E2DDD"/>
    <w:rsid w:val="007E53F4"/>
    <w:rsid w:val="007F26B1"/>
    <w:rsid w:val="007F3573"/>
    <w:rsid w:val="007F52F7"/>
    <w:rsid w:val="007F63B3"/>
    <w:rsid w:val="007F6FC0"/>
    <w:rsid w:val="00800B98"/>
    <w:rsid w:val="00804B55"/>
    <w:rsid w:val="008104A9"/>
    <w:rsid w:val="00810666"/>
    <w:rsid w:val="00814951"/>
    <w:rsid w:val="00817252"/>
    <w:rsid w:val="00817990"/>
    <w:rsid w:val="008179FA"/>
    <w:rsid w:val="0083052F"/>
    <w:rsid w:val="00830AB4"/>
    <w:rsid w:val="00834050"/>
    <w:rsid w:val="008349C4"/>
    <w:rsid w:val="0083657E"/>
    <w:rsid w:val="0084192E"/>
    <w:rsid w:val="0084582B"/>
    <w:rsid w:val="00853AB4"/>
    <w:rsid w:val="00860B9D"/>
    <w:rsid w:val="00862EEF"/>
    <w:rsid w:val="00865FCE"/>
    <w:rsid w:val="00873D14"/>
    <w:rsid w:val="00873EE8"/>
    <w:rsid w:val="008759A7"/>
    <w:rsid w:val="0088728A"/>
    <w:rsid w:val="00893CC9"/>
    <w:rsid w:val="0089520D"/>
    <w:rsid w:val="008961EF"/>
    <w:rsid w:val="00896F2C"/>
    <w:rsid w:val="008A6DFF"/>
    <w:rsid w:val="008B69FB"/>
    <w:rsid w:val="008B71E5"/>
    <w:rsid w:val="008C25E2"/>
    <w:rsid w:val="008C6C27"/>
    <w:rsid w:val="008C6FC3"/>
    <w:rsid w:val="008D1596"/>
    <w:rsid w:val="008D22AE"/>
    <w:rsid w:val="008D7253"/>
    <w:rsid w:val="008E25D3"/>
    <w:rsid w:val="008E4FA1"/>
    <w:rsid w:val="008E6514"/>
    <w:rsid w:val="008F242A"/>
    <w:rsid w:val="008F39E2"/>
    <w:rsid w:val="008F5A1D"/>
    <w:rsid w:val="00902C72"/>
    <w:rsid w:val="009122AE"/>
    <w:rsid w:val="009136FA"/>
    <w:rsid w:val="00926755"/>
    <w:rsid w:val="0092680F"/>
    <w:rsid w:val="00934EFA"/>
    <w:rsid w:val="00941B6B"/>
    <w:rsid w:val="009513AA"/>
    <w:rsid w:val="00951BAB"/>
    <w:rsid w:val="0096115B"/>
    <w:rsid w:val="00966456"/>
    <w:rsid w:val="0096661F"/>
    <w:rsid w:val="009766DF"/>
    <w:rsid w:val="00976CDF"/>
    <w:rsid w:val="00983174"/>
    <w:rsid w:val="00984530"/>
    <w:rsid w:val="00984C18"/>
    <w:rsid w:val="009954CF"/>
    <w:rsid w:val="00995552"/>
    <w:rsid w:val="009B6756"/>
    <w:rsid w:val="009B6A96"/>
    <w:rsid w:val="009D61DD"/>
    <w:rsid w:val="009E5F97"/>
    <w:rsid w:val="009F75C6"/>
    <w:rsid w:val="00A118DA"/>
    <w:rsid w:val="00A3060D"/>
    <w:rsid w:val="00A35415"/>
    <w:rsid w:val="00A356CA"/>
    <w:rsid w:val="00A37276"/>
    <w:rsid w:val="00A37E87"/>
    <w:rsid w:val="00A40E0F"/>
    <w:rsid w:val="00A4368E"/>
    <w:rsid w:val="00A4782A"/>
    <w:rsid w:val="00A51718"/>
    <w:rsid w:val="00A51F85"/>
    <w:rsid w:val="00A545C9"/>
    <w:rsid w:val="00A56ED1"/>
    <w:rsid w:val="00A56F55"/>
    <w:rsid w:val="00A64E2A"/>
    <w:rsid w:val="00A65CA8"/>
    <w:rsid w:val="00A76FA2"/>
    <w:rsid w:val="00A81EC9"/>
    <w:rsid w:val="00A941FD"/>
    <w:rsid w:val="00A94FFD"/>
    <w:rsid w:val="00A952CF"/>
    <w:rsid w:val="00A97624"/>
    <w:rsid w:val="00AA1F00"/>
    <w:rsid w:val="00AA4691"/>
    <w:rsid w:val="00AB21F8"/>
    <w:rsid w:val="00AB4524"/>
    <w:rsid w:val="00AB4F7F"/>
    <w:rsid w:val="00AB6AC0"/>
    <w:rsid w:val="00AC453D"/>
    <w:rsid w:val="00AC7AD8"/>
    <w:rsid w:val="00AD21DD"/>
    <w:rsid w:val="00AD2282"/>
    <w:rsid w:val="00AD3A4B"/>
    <w:rsid w:val="00AD4BF8"/>
    <w:rsid w:val="00AE035B"/>
    <w:rsid w:val="00AE0659"/>
    <w:rsid w:val="00AE3D30"/>
    <w:rsid w:val="00AE4B1A"/>
    <w:rsid w:val="00AE5273"/>
    <w:rsid w:val="00AE6489"/>
    <w:rsid w:val="00AF6C19"/>
    <w:rsid w:val="00B00A28"/>
    <w:rsid w:val="00B015FF"/>
    <w:rsid w:val="00B04CB0"/>
    <w:rsid w:val="00B05A05"/>
    <w:rsid w:val="00B143F1"/>
    <w:rsid w:val="00B22DD1"/>
    <w:rsid w:val="00B25A9E"/>
    <w:rsid w:val="00B308E8"/>
    <w:rsid w:val="00B35A58"/>
    <w:rsid w:val="00B37C55"/>
    <w:rsid w:val="00B45266"/>
    <w:rsid w:val="00B519E4"/>
    <w:rsid w:val="00B556C5"/>
    <w:rsid w:val="00B56355"/>
    <w:rsid w:val="00B605A3"/>
    <w:rsid w:val="00B609C3"/>
    <w:rsid w:val="00B609DF"/>
    <w:rsid w:val="00B60D68"/>
    <w:rsid w:val="00B61E53"/>
    <w:rsid w:val="00B63B04"/>
    <w:rsid w:val="00B63FFC"/>
    <w:rsid w:val="00B65D73"/>
    <w:rsid w:val="00B66768"/>
    <w:rsid w:val="00B70E64"/>
    <w:rsid w:val="00B92189"/>
    <w:rsid w:val="00BA04B0"/>
    <w:rsid w:val="00BA1DC7"/>
    <w:rsid w:val="00BA488F"/>
    <w:rsid w:val="00BA4A5D"/>
    <w:rsid w:val="00BA7094"/>
    <w:rsid w:val="00BB3C09"/>
    <w:rsid w:val="00BC5DFE"/>
    <w:rsid w:val="00BD1ECC"/>
    <w:rsid w:val="00BD46AB"/>
    <w:rsid w:val="00BD4B1C"/>
    <w:rsid w:val="00BD4BCF"/>
    <w:rsid w:val="00BE4850"/>
    <w:rsid w:val="00BF35E7"/>
    <w:rsid w:val="00BF52ED"/>
    <w:rsid w:val="00C00425"/>
    <w:rsid w:val="00C07636"/>
    <w:rsid w:val="00C224C4"/>
    <w:rsid w:val="00C25E30"/>
    <w:rsid w:val="00C26348"/>
    <w:rsid w:val="00C321C4"/>
    <w:rsid w:val="00C3662B"/>
    <w:rsid w:val="00C43208"/>
    <w:rsid w:val="00C5480D"/>
    <w:rsid w:val="00C54B59"/>
    <w:rsid w:val="00C574D2"/>
    <w:rsid w:val="00C57C04"/>
    <w:rsid w:val="00C70655"/>
    <w:rsid w:val="00C70954"/>
    <w:rsid w:val="00C751E4"/>
    <w:rsid w:val="00C81EB7"/>
    <w:rsid w:val="00C83820"/>
    <w:rsid w:val="00C83A3B"/>
    <w:rsid w:val="00C84EA2"/>
    <w:rsid w:val="00C879AB"/>
    <w:rsid w:val="00C9735D"/>
    <w:rsid w:val="00CA0F68"/>
    <w:rsid w:val="00CA29CC"/>
    <w:rsid w:val="00CA3854"/>
    <w:rsid w:val="00CA4D23"/>
    <w:rsid w:val="00CB0399"/>
    <w:rsid w:val="00CB1C4D"/>
    <w:rsid w:val="00CC2978"/>
    <w:rsid w:val="00CC4B31"/>
    <w:rsid w:val="00CC5FFD"/>
    <w:rsid w:val="00CD0505"/>
    <w:rsid w:val="00CD15D7"/>
    <w:rsid w:val="00CD44FF"/>
    <w:rsid w:val="00CD605E"/>
    <w:rsid w:val="00CE2A2F"/>
    <w:rsid w:val="00CE708F"/>
    <w:rsid w:val="00CF215B"/>
    <w:rsid w:val="00CF278B"/>
    <w:rsid w:val="00CF499D"/>
    <w:rsid w:val="00D01F95"/>
    <w:rsid w:val="00D02C05"/>
    <w:rsid w:val="00D036F2"/>
    <w:rsid w:val="00D043B9"/>
    <w:rsid w:val="00D04BCC"/>
    <w:rsid w:val="00D10EA3"/>
    <w:rsid w:val="00D17283"/>
    <w:rsid w:val="00D2097D"/>
    <w:rsid w:val="00D24C7C"/>
    <w:rsid w:val="00D2758F"/>
    <w:rsid w:val="00D33ED0"/>
    <w:rsid w:val="00D361DD"/>
    <w:rsid w:val="00D3670B"/>
    <w:rsid w:val="00D40593"/>
    <w:rsid w:val="00D43053"/>
    <w:rsid w:val="00D50330"/>
    <w:rsid w:val="00D57D9B"/>
    <w:rsid w:val="00D604A3"/>
    <w:rsid w:val="00D62B54"/>
    <w:rsid w:val="00D6458F"/>
    <w:rsid w:val="00D71A73"/>
    <w:rsid w:val="00D74C04"/>
    <w:rsid w:val="00D905B4"/>
    <w:rsid w:val="00DA18B7"/>
    <w:rsid w:val="00DA265B"/>
    <w:rsid w:val="00DA2711"/>
    <w:rsid w:val="00DA648B"/>
    <w:rsid w:val="00DB04F4"/>
    <w:rsid w:val="00DB4CF7"/>
    <w:rsid w:val="00DC322A"/>
    <w:rsid w:val="00DC419B"/>
    <w:rsid w:val="00DC61C6"/>
    <w:rsid w:val="00DC7C15"/>
    <w:rsid w:val="00DD7CCC"/>
    <w:rsid w:val="00DE73CF"/>
    <w:rsid w:val="00DF0C37"/>
    <w:rsid w:val="00DF3CDE"/>
    <w:rsid w:val="00E034F7"/>
    <w:rsid w:val="00E04570"/>
    <w:rsid w:val="00E171D5"/>
    <w:rsid w:val="00E1725B"/>
    <w:rsid w:val="00E17B39"/>
    <w:rsid w:val="00E2190E"/>
    <w:rsid w:val="00E25CC5"/>
    <w:rsid w:val="00E2622D"/>
    <w:rsid w:val="00E30E7E"/>
    <w:rsid w:val="00E40B27"/>
    <w:rsid w:val="00E40B2D"/>
    <w:rsid w:val="00E41BCD"/>
    <w:rsid w:val="00E435AB"/>
    <w:rsid w:val="00E46784"/>
    <w:rsid w:val="00E55DB3"/>
    <w:rsid w:val="00E61295"/>
    <w:rsid w:val="00E6321C"/>
    <w:rsid w:val="00E77459"/>
    <w:rsid w:val="00E80261"/>
    <w:rsid w:val="00E80D78"/>
    <w:rsid w:val="00E84CF9"/>
    <w:rsid w:val="00E93F3A"/>
    <w:rsid w:val="00EA4318"/>
    <w:rsid w:val="00EA6B38"/>
    <w:rsid w:val="00EB25C3"/>
    <w:rsid w:val="00EB5704"/>
    <w:rsid w:val="00EB6E4B"/>
    <w:rsid w:val="00EB740D"/>
    <w:rsid w:val="00EB7BEB"/>
    <w:rsid w:val="00EC07F6"/>
    <w:rsid w:val="00EC1F6C"/>
    <w:rsid w:val="00EC5530"/>
    <w:rsid w:val="00EC59CA"/>
    <w:rsid w:val="00ED2536"/>
    <w:rsid w:val="00ED2F5E"/>
    <w:rsid w:val="00EE26C8"/>
    <w:rsid w:val="00EE5AB9"/>
    <w:rsid w:val="00EF6023"/>
    <w:rsid w:val="00F1275B"/>
    <w:rsid w:val="00F12F97"/>
    <w:rsid w:val="00F15439"/>
    <w:rsid w:val="00F15AFF"/>
    <w:rsid w:val="00F15FED"/>
    <w:rsid w:val="00F168D1"/>
    <w:rsid w:val="00F239C9"/>
    <w:rsid w:val="00F277FA"/>
    <w:rsid w:val="00F30D21"/>
    <w:rsid w:val="00F33DB3"/>
    <w:rsid w:val="00F41D00"/>
    <w:rsid w:val="00F744F8"/>
    <w:rsid w:val="00F75B90"/>
    <w:rsid w:val="00F77023"/>
    <w:rsid w:val="00F84AC1"/>
    <w:rsid w:val="00F876AE"/>
    <w:rsid w:val="00FA02AA"/>
    <w:rsid w:val="00FA104E"/>
    <w:rsid w:val="00FB092F"/>
    <w:rsid w:val="00FB2412"/>
    <w:rsid w:val="00FB4155"/>
    <w:rsid w:val="00FB6671"/>
    <w:rsid w:val="00FC34CA"/>
    <w:rsid w:val="00FC3FF4"/>
    <w:rsid w:val="00FE4551"/>
    <w:rsid w:val="00FE703B"/>
    <w:rsid w:val="00FE7DD5"/>
    <w:rsid w:val="00FF152B"/>
    <w:rsid w:val="00FF4B5A"/>
    <w:rsid w:val="00FF7663"/>
    <w:rsid w:val="7E06CA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484C"/>
  <w15:chartTrackingRefBased/>
  <w15:docId w15:val="{CC5AA82D-27E2-46DD-B457-82562294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6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71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A28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7269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7269E"/>
    <w:rPr>
      <w:rFonts w:eastAsiaTheme="minorEastAsia"/>
      <w:lang w:eastAsia="es-ES"/>
    </w:rPr>
  </w:style>
  <w:style w:type="character" w:customStyle="1" w:styleId="Ttulo1Car">
    <w:name w:val="Título 1 Car"/>
    <w:basedOn w:val="Fuentedeprrafopredeter"/>
    <w:link w:val="Ttulo1"/>
    <w:uiPriority w:val="9"/>
    <w:rsid w:val="0007269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966456"/>
    <w:pPr>
      <w:ind w:left="720"/>
      <w:contextualSpacing/>
    </w:pPr>
  </w:style>
  <w:style w:type="character" w:customStyle="1" w:styleId="bold">
    <w:name w:val="bold"/>
    <w:basedOn w:val="Fuentedeprrafopredeter"/>
    <w:rsid w:val="00114200"/>
  </w:style>
  <w:style w:type="paragraph" w:styleId="TtuloTDC">
    <w:name w:val="TOC Heading"/>
    <w:basedOn w:val="Ttulo1"/>
    <w:next w:val="Normal"/>
    <w:uiPriority w:val="39"/>
    <w:unhideWhenUsed/>
    <w:qFormat/>
    <w:rsid w:val="006D40CD"/>
    <w:pPr>
      <w:outlineLvl w:val="9"/>
    </w:pPr>
    <w:rPr>
      <w:lang w:eastAsia="es-ES"/>
    </w:rPr>
  </w:style>
  <w:style w:type="paragraph" w:styleId="TDC1">
    <w:name w:val="toc 1"/>
    <w:basedOn w:val="Normal"/>
    <w:next w:val="Normal"/>
    <w:autoRedefine/>
    <w:uiPriority w:val="39"/>
    <w:unhideWhenUsed/>
    <w:rsid w:val="006D40CD"/>
    <w:pPr>
      <w:spacing w:after="100"/>
    </w:pPr>
  </w:style>
  <w:style w:type="character" w:styleId="Hipervnculo">
    <w:name w:val="Hyperlink"/>
    <w:basedOn w:val="Fuentedeprrafopredeter"/>
    <w:uiPriority w:val="99"/>
    <w:unhideWhenUsed/>
    <w:rsid w:val="006D40CD"/>
    <w:rPr>
      <w:color w:val="0563C1" w:themeColor="hyperlink"/>
      <w:u w:val="single"/>
    </w:rPr>
  </w:style>
  <w:style w:type="paragraph" w:styleId="TDC2">
    <w:name w:val="toc 2"/>
    <w:basedOn w:val="Normal"/>
    <w:next w:val="Normal"/>
    <w:autoRedefine/>
    <w:uiPriority w:val="39"/>
    <w:unhideWhenUsed/>
    <w:rsid w:val="005113FE"/>
    <w:pPr>
      <w:spacing w:after="100"/>
      <w:ind w:left="220"/>
    </w:pPr>
    <w:rPr>
      <w:rFonts w:eastAsiaTheme="minorEastAsia" w:cs="Times New Roman"/>
      <w:lang w:eastAsia="es-ES"/>
    </w:rPr>
  </w:style>
  <w:style w:type="paragraph" w:styleId="TDC3">
    <w:name w:val="toc 3"/>
    <w:basedOn w:val="Normal"/>
    <w:next w:val="Normal"/>
    <w:autoRedefine/>
    <w:uiPriority w:val="39"/>
    <w:unhideWhenUsed/>
    <w:rsid w:val="005113FE"/>
    <w:pPr>
      <w:spacing w:after="100"/>
      <w:ind w:left="440"/>
    </w:pPr>
    <w:rPr>
      <w:rFonts w:eastAsiaTheme="minorEastAsia" w:cs="Times New Roman"/>
      <w:lang w:eastAsia="es-ES"/>
    </w:rPr>
  </w:style>
  <w:style w:type="paragraph" w:styleId="Descripcin">
    <w:name w:val="caption"/>
    <w:basedOn w:val="Normal"/>
    <w:next w:val="Normal"/>
    <w:uiPriority w:val="35"/>
    <w:unhideWhenUsed/>
    <w:qFormat/>
    <w:rsid w:val="00430937"/>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3F68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6833"/>
  </w:style>
  <w:style w:type="paragraph" w:styleId="Piedepgina">
    <w:name w:val="footer"/>
    <w:basedOn w:val="Normal"/>
    <w:link w:val="PiedepginaCar"/>
    <w:uiPriority w:val="99"/>
    <w:unhideWhenUsed/>
    <w:rsid w:val="003F68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6833"/>
  </w:style>
  <w:style w:type="paragraph" w:styleId="NormalWeb">
    <w:name w:val="Normal (Web)"/>
    <w:basedOn w:val="Normal"/>
    <w:uiPriority w:val="99"/>
    <w:semiHidden/>
    <w:unhideWhenUsed/>
    <w:rsid w:val="00C224C4"/>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1A28D1"/>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D71A73"/>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DC7C15"/>
    <w:rPr>
      <w:b/>
      <w:bCs/>
    </w:rPr>
  </w:style>
  <w:style w:type="character" w:styleId="nfasis">
    <w:name w:val="Emphasis"/>
    <w:basedOn w:val="Fuentedeprrafopredeter"/>
    <w:uiPriority w:val="20"/>
    <w:qFormat/>
    <w:rsid w:val="00DC7C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880400">
      <w:bodyDiv w:val="1"/>
      <w:marLeft w:val="0"/>
      <w:marRight w:val="0"/>
      <w:marTop w:val="0"/>
      <w:marBottom w:val="0"/>
      <w:divBdr>
        <w:top w:val="none" w:sz="0" w:space="0" w:color="auto"/>
        <w:left w:val="none" w:sz="0" w:space="0" w:color="auto"/>
        <w:bottom w:val="none" w:sz="0" w:space="0" w:color="auto"/>
        <w:right w:val="none" w:sz="0" w:space="0" w:color="auto"/>
      </w:divBdr>
    </w:div>
    <w:div w:id="739131858">
      <w:bodyDiv w:val="1"/>
      <w:marLeft w:val="0"/>
      <w:marRight w:val="0"/>
      <w:marTop w:val="0"/>
      <w:marBottom w:val="0"/>
      <w:divBdr>
        <w:top w:val="none" w:sz="0" w:space="0" w:color="auto"/>
        <w:left w:val="none" w:sz="0" w:space="0" w:color="auto"/>
        <w:bottom w:val="none" w:sz="0" w:space="0" w:color="auto"/>
        <w:right w:val="none" w:sz="0" w:space="0" w:color="auto"/>
      </w:divBdr>
    </w:div>
    <w:div w:id="783693634">
      <w:bodyDiv w:val="1"/>
      <w:marLeft w:val="0"/>
      <w:marRight w:val="0"/>
      <w:marTop w:val="0"/>
      <w:marBottom w:val="0"/>
      <w:divBdr>
        <w:top w:val="none" w:sz="0" w:space="0" w:color="auto"/>
        <w:left w:val="none" w:sz="0" w:space="0" w:color="auto"/>
        <w:bottom w:val="none" w:sz="0" w:space="0" w:color="auto"/>
        <w:right w:val="none" w:sz="0" w:space="0" w:color="auto"/>
      </w:divBdr>
    </w:div>
    <w:div w:id="1233349364">
      <w:bodyDiv w:val="1"/>
      <w:marLeft w:val="0"/>
      <w:marRight w:val="0"/>
      <w:marTop w:val="0"/>
      <w:marBottom w:val="0"/>
      <w:divBdr>
        <w:top w:val="none" w:sz="0" w:space="0" w:color="auto"/>
        <w:left w:val="none" w:sz="0" w:space="0" w:color="auto"/>
        <w:bottom w:val="none" w:sz="0" w:space="0" w:color="auto"/>
        <w:right w:val="none" w:sz="0" w:space="0" w:color="auto"/>
      </w:divBdr>
    </w:div>
    <w:div w:id="1373846140">
      <w:bodyDiv w:val="1"/>
      <w:marLeft w:val="0"/>
      <w:marRight w:val="0"/>
      <w:marTop w:val="0"/>
      <w:marBottom w:val="0"/>
      <w:divBdr>
        <w:top w:val="none" w:sz="0" w:space="0" w:color="auto"/>
        <w:left w:val="none" w:sz="0" w:space="0" w:color="auto"/>
        <w:bottom w:val="none" w:sz="0" w:space="0" w:color="auto"/>
        <w:right w:val="none" w:sz="0" w:space="0" w:color="auto"/>
      </w:divBdr>
    </w:div>
    <w:div w:id="196734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 esta actividad se busca aprender a trabajar con una herramienta de apoyo para realizar una pre-auditoría del nivel de cumplimiento de gestión de la seguridad de Industrias Vaine.</Abstract>
  <CompanyAddress/>
  <CompanyPhone/>
  <CompanyFax/>
  <CompanyEmail>julio.ortiz176@comunidadunir.net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F3911C019651D84EB026E81B1C4F2269" ma:contentTypeVersion="1" ma:contentTypeDescription="Crear nuevo documento." ma:contentTypeScope="" ma:versionID="a8b4ac37aad2892cbe6577ef705f72d2">
  <xsd:schema xmlns:xsd="http://www.w3.org/2001/XMLSchema" xmlns:xs="http://www.w3.org/2001/XMLSchema" xmlns:p="http://schemas.microsoft.com/office/2006/metadata/properties" xmlns:ns3="b5a29fef-2a2f-4514-8c85-e7a51cc4a87c" targetNamespace="http://schemas.microsoft.com/office/2006/metadata/properties" ma:root="true" ma:fieldsID="5af8ba4877ea88899266e6d40a274ecf" ns3:_="">
    <xsd:import namespace="b5a29fef-2a2f-4514-8c85-e7a51cc4a87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a29fef-2a2f-4514-8c85-e7a51cc4a8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F29302-0CB4-4508-A9F0-A8B6EC78CED7}">
  <ds:schemaRefs>
    <ds:schemaRef ds:uri="http://schemas.openxmlformats.org/officeDocument/2006/bibliography"/>
  </ds:schemaRefs>
</ds:datastoreItem>
</file>

<file path=customXml/itemProps3.xml><?xml version="1.0" encoding="utf-8"?>
<ds:datastoreItem xmlns:ds="http://schemas.openxmlformats.org/officeDocument/2006/customXml" ds:itemID="{46D49FF8-2B75-4BE1-858B-BD86C50DDDC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CA0757-E46E-416B-88D5-6338FDCF42D9}">
  <ds:schemaRefs>
    <ds:schemaRef ds:uri="http://schemas.microsoft.com/sharepoint/v3/contenttype/forms"/>
  </ds:schemaRefs>
</ds:datastoreItem>
</file>

<file path=customXml/itemProps5.xml><?xml version="1.0" encoding="utf-8"?>
<ds:datastoreItem xmlns:ds="http://schemas.openxmlformats.org/officeDocument/2006/customXml" ds:itemID="{5AD017BA-39CE-425E-AC79-04444AE0C9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a29fef-2a2f-4514-8c85-e7a51cc4a8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3272</Words>
  <Characters>18001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seguridad</vt:lpstr>
    </vt:vector>
  </TitlesOfParts>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dc:title>
  <dc:subject>Actividad 1: Realizando una pre-auditoria de SGSI</dc:subject>
  <dc:creator>Julio Ortiz Bort</dc:creator>
  <cp:keywords/>
  <dc:description/>
  <cp:lastModifiedBy>julio ortiz bort</cp:lastModifiedBy>
  <cp:revision>2</cp:revision>
  <cp:lastPrinted>2020-05-04T08:27:00Z</cp:lastPrinted>
  <dcterms:created xsi:type="dcterms:W3CDTF">2025-11-23T10:40:00Z</dcterms:created>
  <dcterms:modified xsi:type="dcterms:W3CDTF">2025-11-23T10:40:00Z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0x010100F3911C019651D84EB026E81B1C4F2269</vt:lpwstr>
  </property>
</Properties>
</file>