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82678639"/>
        <w:docPartObj>
          <w:docPartGallery w:val="Cover Pages"/>
          <w:docPartUnique/>
        </w:docPartObj>
      </w:sdtPr>
      <w:sdtContent>
        <w:p w14:paraId="1CE6288C" w14:textId="099F3342" w:rsidR="0007269E" w:rsidRDefault="0007269E"/>
        <w:p w14:paraId="30BBF486" w14:textId="77777777" w:rsidR="004A39BC" w:rsidRDefault="004A39BC">
          <w:pPr>
            <w:rPr>
              <w:noProof/>
              <w:lang w:val="en-GB" w:eastAsia="en-GB"/>
            </w:rPr>
          </w:pPr>
        </w:p>
        <w:p w14:paraId="41766214" w14:textId="5302B204" w:rsidR="00E80261" w:rsidRDefault="004C487C">
          <w:r>
            <w:rPr>
              <w:noProof/>
              <w:lang w:val="en-GB" w:eastAsia="en-GB"/>
            </w:rPr>
            <mc:AlternateContent>
              <mc:Choice Requires="wps">
                <w:drawing>
                  <wp:anchor distT="0" distB="0" distL="114300" distR="114300" simplePos="0" relativeHeight="251654144" behindDoc="0" locked="0" layoutInCell="1" allowOverlap="1" wp14:anchorId="024F9C8D" wp14:editId="6A20EF0C">
                    <wp:simplePos x="0" y="0"/>
                    <wp:positionH relativeFrom="page">
                      <wp:align>right</wp:align>
                    </wp:positionH>
                    <wp:positionV relativeFrom="page">
                      <wp:posOffset>3893820</wp:posOffset>
                    </wp:positionV>
                    <wp:extent cx="7749540" cy="2344420"/>
                    <wp:effectExtent l="0" t="0" r="0" b="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749540" cy="2344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628857" w14:textId="39755C88" w:rsidR="0062369B" w:rsidRPr="004A39BC" w:rsidRDefault="0062369B">
                                <w:pPr>
                                  <w:jc w:val="right"/>
                                  <w:rPr>
                                    <w:sz w:val="20"/>
                                  </w:rPr>
                                </w:pPr>
                                <w:r>
                                  <w:rPr>
                                    <w:caps/>
                                    <w:color w:val="4472C4" w:themeColor="accent1"/>
                                    <w:sz w:val="56"/>
                                    <w:szCs w:val="64"/>
                                  </w:rPr>
                                  <w:t>CiberDelitos y regulación</w:t>
                                </w:r>
                              </w:p>
                              <w:p w14:paraId="3F77B4B8" w14:textId="58E40EAC" w:rsidR="0062369B" w:rsidRPr="004A39BC" w:rsidRDefault="0062369B">
                                <w:pPr>
                                  <w:jc w:val="right"/>
                                  <w:rPr>
                                    <w:color w:val="4472C4" w:themeColor="accent1"/>
                                    <w:sz w:val="54"/>
                                    <w:szCs w:val="54"/>
                                  </w:rPr>
                                </w:pPr>
                                <w:r w:rsidRPr="004A39BC">
                                  <w:rPr>
                                    <w:caps/>
                                    <w:color w:val="4472C4" w:themeColor="accent1"/>
                                    <w:sz w:val="54"/>
                                    <w:szCs w:val="54"/>
                                  </w:rPr>
                                  <w:t xml:space="preserve"> de</w:t>
                                </w:r>
                                <w:r>
                                  <w:rPr>
                                    <w:caps/>
                                    <w:color w:val="4472C4" w:themeColor="accent1"/>
                                    <w:sz w:val="54"/>
                                    <w:szCs w:val="54"/>
                                  </w:rPr>
                                  <w:t xml:space="preserve"> LA CIBERSEGURIDAD</w:t>
                                </w:r>
                              </w:p>
                              <w:sdt>
                                <w:sdtPr>
                                  <w:rPr>
                                    <w:color w:val="404040" w:themeColor="text1" w:themeTint="BF"/>
                                    <w:sz w:val="36"/>
                                    <w:szCs w:val="36"/>
                                  </w:rPr>
                                  <w:alias w:val="Subtítulo"/>
                                  <w:tag w:val=""/>
                                  <w:id w:val="715776802"/>
                                  <w:dataBinding w:prefixMappings="xmlns:ns0='http://purl.org/dc/elements/1.1/' xmlns:ns1='http://schemas.openxmlformats.org/package/2006/metadata/core-properties' " w:xpath="/ns1:coreProperties[1]/ns0:subject[1]" w:storeItemID="{6C3C8BC8-F283-45AE-878A-BAB7291924A1}"/>
                                  <w:text/>
                                </w:sdtPr>
                                <w:sdtContent>
                                  <w:p w14:paraId="6E5CBCAD" w14:textId="47167A49" w:rsidR="0062369B" w:rsidRDefault="0062369B">
                                    <w:pPr>
                                      <w:jc w:val="right"/>
                                      <w:rPr>
                                        <w:smallCaps/>
                                        <w:color w:val="404040" w:themeColor="text1" w:themeTint="BF"/>
                                        <w:sz w:val="36"/>
                                        <w:szCs w:val="36"/>
                                      </w:rPr>
                                    </w:pPr>
                                    <w:r w:rsidRPr="004C487C">
                                      <w:rPr>
                                        <w:color w:val="404040" w:themeColor="text1" w:themeTint="BF"/>
                                        <w:sz w:val="36"/>
                                        <w:szCs w:val="36"/>
                                      </w:rPr>
                                      <w:t>Actividad 1: Confección de una evaluación de impacto en protección de datos (EIPD)</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24F9C8D" id="_x0000_t202" coordsize="21600,21600" o:spt="202" path="m,l,21600r21600,l21600,xe">
                    <v:stroke joinstyle="miter"/>
                    <v:path gradientshapeok="t" o:connecttype="rect"/>
                  </v:shapetype>
                  <v:shape id="Cuadro de texto 154" o:spid="_x0000_s1026" type="#_x0000_t202" style="position:absolute;margin-left:559pt;margin-top:306.6pt;width:610.2pt;height:184.6pt;z-index:251654144;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" filled="f" stroked="f" strokeweight=".5pt">
                    <v:textbox inset="126pt,0,54pt,0">
                      <w:txbxContent>
                        <w:p w14:paraId="2F628857" w14:textId="39755C88" w:rsidR="0062369B" w:rsidRPr="004A39BC" w:rsidRDefault="0062369B">
                          <w:pPr>
                            <w:jc w:val="right"/>
                            <w:rPr>
                              <w:sz w:val="20"/>
                            </w:rPr>
                          </w:pPr>
                          <w:r>
                            <w:rPr>
                              <w:caps/>
                              <w:color w:val="4472C4" w:themeColor="accent1"/>
                              <w:sz w:val="56"/>
                              <w:szCs w:val="64"/>
                            </w:rPr>
                            <w:t>CiberDelitos y regulación</w:t>
                          </w:r>
                        </w:p>
                        <w:p w14:paraId="3F77B4B8" w14:textId="58E40EAC" w:rsidR="0062369B" w:rsidRPr="004A39BC" w:rsidRDefault="0062369B">
                          <w:pPr>
                            <w:jc w:val="right"/>
                            <w:rPr>
                              <w:color w:val="4472C4" w:themeColor="accent1"/>
                              <w:sz w:val="54"/>
                              <w:szCs w:val="54"/>
                            </w:rPr>
                          </w:pPr>
                          <w:r w:rsidRPr="004A39BC">
                            <w:rPr>
                              <w:caps/>
                              <w:color w:val="4472C4" w:themeColor="accent1"/>
                              <w:sz w:val="54"/>
                              <w:szCs w:val="54"/>
                            </w:rPr>
                            <w:t xml:space="preserve"> de</w:t>
                          </w:r>
                          <w:r>
                            <w:rPr>
                              <w:caps/>
                              <w:color w:val="4472C4" w:themeColor="accent1"/>
                              <w:sz w:val="54"/>
                              <w:szCs w:val="54"/>
                            </w:rPr>
                            <w:t xml:space="preserve"> LA CIBERSEGURIDAD</w:t>
                          </w:r>
                        </w:p>
                        <w:sdt>
                          <w:sdtPr>
                            <w:rPr>
                              <w:color w:val="404040" w:themeColor="text1" w:themeTint="BF"/>
                              <w:sz w:val="36"/>
                              <w:szCs w:val="36"/>
                            </w:rPr>
                            <w:alias w:val="Subtítulo"/>
                            <w:tag w:val=""/>
                            <w:id w:val="715776802"/>
                            <w:dataBinding w:prefixMappings="xmlns:ns0='http://purl.org/dc/elements/1.1/' xmlns:ns1='http://schemas.openxmlformats.org/package/2006/metadata/core-properties' " w:xpath="/ns1:coreProperties[1]/ns0:subject[1]" w:storeItemID="{6C3C8BC8-F283-45AE-878A-BAB7291924A1}"/>
                            <w:text/>
                          </w:sdtPr>
                          <w:sdtContent>
                            <w:p w14:paraId="6E5CBCAD" w14:textId="47167A49" w:rsidR="0062369B" w:rsidRDefault="0062369B">
                              <w:pPr>
                                <w:jc w:val="right"/>
                                <w:rPr>
                                  <w:smallCaps/>
                                  <w:color w:val="404040" w:themeColor="text1" w:themeTint="BF"/>
                                  <w:sz w:val="36"/>
                                  <w:szCs w:val="36"/>
                                </w:rPr>
                              </w:pPr>
                              <w:r w:rsidRPr="004C487C">
                                <w:rPr>
                                  <w:color w:val="404040" w:themeColor="text1" w:themeTint="BF"/>
                                  <w:sz w:val="36"/>
                                  <w:szCs w:val="36"/>
                                </w:rPr>
                                <w:t>Actividad 1: Confección de una evaluación de impacto en protección de datos (EIPD)</w:t>
                              </w:r>
                            </w:p>
                          </w:sdtContent>
                        </w:sdt>
                      </w:txbxContent>
                    </v:textbox>
                    <w10:wrap type="square" anchorx="page" anchory="page"/>
                  </v:shape>
                </w:pict>
              </mc:Fallback>
            </mc:AlternateContent>
          </w:r>
          <w:r>
            <w:rPr>
              <w:noProof/>
              <w:lang w:val="en-GB" w:eastAsia="en-GB"/>
            </w:rPr>
            <w:drawing>
              <wp:anchor distT="0" distB="0" distL="114300" distR="114300" simplePos="0" relativeHeight="251657216" behindDoc="0" locked="0" layoutInCell="1" allowOverlap="1" wp14:anchorId="46167B8F" wp14:editId="05300EB7">
                <wp:simplePos x="0" y="0"/>
                <wp:positionH relativeFrom="margin">
                  <wp:align>left</wp:align>
                </wp:positionH>
                <wp:positionV relativeFrom="paragraph">
                  <wp:posOffset>312420</wp:posOffset>
                </wp:positionV>
                <wp:extent cx="5475605" cy="2148840"/>
                <wp:effectExtent l="0" t="0" r="0" b="3810"/>
                <wp:wrapSquare wrapText="bothSides"/>
                <wp:docPr id="1" name="Imagen 1" descr="La Justicia comunitaria impide a la Unir usar su logotipo en 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Justicia comunitaria impide a la Unir usar su logotipo en el ..."/>
                        <pic:cNvPicPr>
                          <a:picLocks noChangeAspect="1" noChangeArrowheads="1"/>
                        </pic:cNvPicPr>
                      </pic:nvPicPr>
                      <pic:blipFill rotWithShape="1">
                        <a:blip r:embed="rId9">
                          <a:extLst>
                            <a:ext uri="{28A0092B-C50C-407E-A947-70E740481C1C}">
                              <a14:useLocalDpi xmlns:a14="http://schemas.microsoft.com/office/drawing/2010/main" val="0"/>
                            </a:ext>
                          </a:extLst>
                        </a:blip>
                        <a:srcRect b="22863"/>
                        <a:stretch/>
                      </pic:blipFill>
                      <pic:spPr bwMode="auto">
                        <a:xfrm>
                          <a:off x="0" y="0"/>
                          <a:ext cx="5475605" cy="214884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4053DC9" w14:textId="77E64754" w:rsidR="007C096F" w:rsidRDefault="00832C54">
          <w:pPr>
            <w:sectPr w:rsidR="007C096F" w:rsidSect="0007269E">
              <w:headerReference w:type="default" r:id="rId10"/>
              <w:footerReference w:type="default" r:id="rId11"/>
              <w:pgSz w:w="11906" w:h="16838"/>
              <w:pgMar w:top="1440" w:right="1440" w:bottom="1440" w:left="1440" w:header="720" w:footer="720" w:gutter="0"/>
              <w:pgNumType w:start="0"/>
              <w:cols w:space="720"/>
              <w:titlePg/>
              <w:docGrid w:linePitch="360"/>
            </w:sectPr>
          </w:pPr>
          <w:r>
            <w:rPr>
              <w:noProof/>
              <w:lang w:val="en-GB" w:eastAsia="en-GB"/>
            </w:rPr>
            <mc:AlternateContent>
              <mc:Choice Requires="wps">
                <w:drawing>
                  <wp:anchor distT="0" distB="0" distL="114300" distR="114300" simplePos="0" relativeHeight="251656192" behindDoc="0" locked="0" layoutInCell="1" allowOverlap="1" wp14:anchorId="7023EC70" wp14:editId="5F6735A3">
                    <wp:simplePos x="0" y="0"/>
                    <wp:positionH relativeFrom="page">
                      <wp:align>right</wp:align>
                    </wp:positionH>
                    <wp:positionV relativeFrom="page">
                      <wp:posOffset>6471285</wp:posOffset>
                    </wp:positionV>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1C41B1" w14:textId="77777777" w:rsidR="0062369B" w:rsidRDefault="0062369B" w:rsidP="00832C54">
                                <w:pPr>
                                  <w:pStyle w:val="Sinespaciado"/>
                                  <w:jc w:val="right"/>
                                  <w:rPr>
                                    <w:color w:val="4472C4" w:themeColor="accent1"/>
                                    <w:sz w:val="28"/>
                                    <w:szCs w:val="28"/>
                                  </w:rPr>
                                </w:pPr>
                                <w:r>
                                  <w:rPr>
                                    <w:color w:val="4472C4" w:themeColor="accent1"/>
                                    <w:sz w:val="28"/>
                                    <w:szCs w:val="28"/>
                                  </w:rPr>
                                  <w:t>Descripción breve</w:t>
                                </w:r>
                              </w:p>
                              <w:p w14:paraId="7C11206D" w14:textId="268C66C7" w:rsidR="0062369B" w:rsidRDefault="00832C54" w:rsidP="00832C54">
                                <w:pPr>
                                  <w:pStyle w:val="Sinespaciado"/>
                                  <w:jc w:val="right"/>
                                  <w:rPr>
                                    <w:color w:val="595959" w:themeColor="text1" w:themeTint="A6"/>
                                    <w:sz w:val="20"/>
                                    <w:szCs w:val="20"/>
                                  </w:rPr>
                                </w:pPr>
                                <w:r w:rsidRPr="00832C54">
                                  <w:rPr>
                                    <w:color w:val="595959" w:themeColor="text1" w:themeTint="A6"/>
                                    <w:sz w:val="20"/>
                                    <w:szCs w:val="20"/>
                                  </w:rPr>
                                  <w:t xml:space="preserve">Documento que justifica la idoneidad, necesidad y proporcionalidad de la migración de los datos sanitarios del Hospital de </w:t>
                                </w:r>
                                <w:proofErr w:type="spellStart"/>
                                <w:r w:rsidRPr="00832C54">
                                  <w:rPr>
                                    <w:color w:val="595959" w:themeColor="text1" w:themeTint="A6"/>
                                    <w:sz w:val="20"/>
                                    <w:szCs w:val="20"/>
                                  </w:rPr>
                                  <w:t>Gotan</w:t>
                                </w:r>
                                <w:proofErr w:type="spellEnd"/>
                                <w:r w:rsidRPr="00832C54">
                                  <w:rPr>
                                    <w:color w:val="595959" w:themeColor="text1" w:themeTint="A6"/>
                                    <w:sz w:val="20"/>
                                    <w:szCs w:val="20"/>
                                  </w:rPr>
                                  <w:t xml:space="preserve"> a un entorno </w:t>
                                </w:r>
                                <w:proofErr w:type="spellStart"/>
                                <w:r w:rsidRPr="00832C54">
                                  <w:rPr>
                                    <w:color w:val="595959" w:themeColor="text1" w:themeTint="A6"/>
                                    <w:sz w:val="20"/>
                                    <w:szCs w:val="20"/>
                                  </w:rPr>
                                  <w:t>cloud</w:t>
                                </w:r>
                                <w:proofErr w:type="spellEnd"/>
                                <w:r w:rsidRPr="00832C54">
                                  <w:rPr>
                                    <w:color w:val="595959" w:themeColor="text1" w:themeTint="A6"/>
                                    <w:sz w:val="20"/>
                                    <w:szCs w:val="20"/>
                                  </w:rPr>
                                  <w:t xml:space="preserve"> (SaaS). Sirve como base legal y metodológica para la posterior Evaluación de Impacto en Protección de Datos (EIPD</w:t>
                                </w:r>
                                <w:r>
                                  <w:rPr>
                                    <w:color w:val="595959" w:themeColor="text1" w:themeTint="A6"/>
                                    <w:sz w:val="20"/>
                                    <w:szCs w:val="20"/>
                                  </w:rPr>
                                  <w:t>).</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023EC70" id="Cuadro de texto 153" o:spid="_x0000_s1027" type="#_x0000_t202" style="position:absolute;margin-left:524.8pt;margin-top:509.55pt;width:8in;height:79.5pt;z-index:251656192;visibility:visible;mso-wrap-style:square;mso-width-percent:941;mso-height-percent:100;mso-wrap-distance-left:9pt;mso-wrap-distance-top:0;mso-wrap-distance-right:9pt;mso-wrap-distance-bottom:0;mso-position-horizontal:right;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" filled="f" stroked="f" strokeweight=".5pt">
                    <v:textbox style="mso-fit-shape-to-text:t" inset="126pt,0,54pt,0">
                      <w:txbxContent>
                        <w:p w14:paraId="691C41B1" w14:textId="77777777" w:rsidR="0062369B" w:rsidRDefault="0062369B" w:rsidP="00832C54">
                          <w:pPr>
                            <w:pStyle w:val="Sinespaciado"/>
                            <w:jc w:val="right"/>
                            <w:rPr>
                              <w:color w:val="4472C4" w:themeColor="accent1"/>
                              <w:sz w:val="28"/>
                              <w:szCs w:val="28"/>
                            </w:rPr>
                          </w:pPr>
                          <w:r>
                            <w:rPr>
                              <w:color w:val="4472C4" w:themeColor="accent1"/>
                              <w:sz w:val="28"/>
                              <w:szCs w:val="28"/>
                            </w:rPr>
                            <w:t>Descripción breve</w:t>
                          </w:r>
                        </w:p>
                        <w:p w14:paraId="7C11206D" w14:textId="268C66C7" w:rsidR="0062369B" w:rsidRDefault="00832C54" w:rsidP="00832C54">
                          <w:pPr>
                            <w:pStyle w:val="Sinespaciado"/>
                            <w:jc w:val="right"/>
                            <w:rPr>
                              <w:color w:val="595959" w:themeColor="text1" w:themeTint="A6"/>
                              <w:sz w:val="20"/>
                              <w:szCs w:val="20"/>
                            </w:rPr>
                          </w:pPr>
                          <w:r w:rsidRPr="00832C54">
                            <w:rPr>
                              <w:color w:val="595959" w:themeColor="text1" w:themeTint="A6"/>
                              <w:sz w:val="20"/>
                              <w:szCs w:val="20"/>
                            </w:rPr>
                            <w:t xml:space="preserve">Documento que justifica la idoneidad, necesidad y proporcionalidad de la migración de los datos sanitarios del Hospital de </w:t>
                          </w:r>
                          <w:proofErr w:type="spellStart"/>
                          <w:r w:rsidRPr="00832C54">
                            <w:rPr>
                              <w:color w:val="595959" w:themeColor="text1" w:themeTint="A6"/>
                              <w:sz w:val="20"/>
                              <w:szCs w:val="20"/>
                            </w:rPr>
                            <w:t>Gotan</w:t>
                          </w:r>
                          <w:proofErr w:type="spellEnd"/>
                          <w:r w:rsidRPr="00832C54">
                            <w:rPr>
                              <w:color w:val="595959" w:themeColor="text1" w:themeTint="A6"/>
                              <w:sz w:val="20"/>
                              <w:szCs w:val="20"/>
                            </w:rPr>
                            <w:t xml:space="preserve"> a un entorno </w:t>
                          </w:r>
                          <w:proofErr w:type="spellStart"/>
                          <w:r w:rsidRPr="00832C54">
                            <w:rPr>
                              <w:color w:val="595959" w:themeColor="text1" w:themeTint="A6"/>
                              <w:sz w:val="20"/>
                              <w:szCs w:val="20"/>
                            </w:rPr>
                            <w:t>cloud</w:t>
                          </w:r>
                          <w:proofErr w:type="spellEnd"/>
                          <w:r w:rsidRPr="00832C54">
                            <w:rPr>
                              <w:color w:val="595959" w:themeColor="text1" w:themeTint="A6"/>
                              <w:sz w:val="20"/>
                              <w:szCs w:val="20"/>
                            </w:rPr>
                            <w:t xml:space="preserve"> (SaaS). Sirve como base legal y metodológica para la posterior Evaluación de Impacto en Protección de Datos (EIPD</w:t>
                          </w:r>
                          <w:r>
                            <w:rPr>
                              <w:color w:val="595959" w:themeColor="text1" w:themeTint="A6"/>
                              <w:sz w:val="20"/>
                              <w:szCs w:val="20"/>
                            </w:rPr>
                            <w:t>).</w:t>
                          </w:r>
                        </w:p>
                      </w:txbxContent>
                    </v:textbox>
                    <w10:wrap type="square" anchorx="page" anchory="page"/>
                  </v:shape>
                </w:pict>
              </mc:Fallback>
            </mc:AlternateContent>
          </w:r>
          <w:r>
            <w:rPr>
              <w:noProof/>
              <w:lang w:val="en-GB" w:eastAsia="en-GB"/>
            </w:rPr>
            <mc:AlternateContent>
              <mc:Choice Requires="wps">
                <w:drawing>
                  <wp:anchor distT="45720" distB="45720" distL="114300" distR="114300" simplePos="0" relativeHeight="251667456" behindDoc="0" locked="0" layoutInCell="1" allowOverlap="1" wp14:anchorId="254D36AA" wp14:editId="68D71378">
                    <wp:simplePos x="0" y="0"/>
                    <wp:positionH relativeFrom="column">
                      <wp:posOffset>3808730</wp:posOffset>
                    </wp:positionH>
                    <wp:positionV relativeFrom="paragraph">
                      <wp:posOffset>5709285</wp:posOffset>
                    </wp:positionV>
                    <wp:extent cx="2240280" cy="312420"/>
                    <wp:effectExtent l="0" t="0" r="7620" b="0"/>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0280" cy="312420"/>
                            </a:xfrm>
                            <a:prstGeom prst="rect">
                              <a:avLst/>
                            </a:prstGeom>
                            <a:solidFill>
                              <a:srgbClr val="FFFFFF"/>
                            </a:solidFill>
                            <a:ln w="9525">
                              <a:noFill/>
                              <a:miter lim="800000"/>
                              <a:headEnd/>
                              <a:tailEnd/>
                            </a:ln>
                          </wps:spPr>
                          <wps:txbx>
                            <w:txbxContent>
                              <w:p w14:paraId="614AFDBF" w14:textId="34DF8DD8" w:rsidR="0062369B" w:rsidRDefault="0062369B" w:rsidP="008E3A50">
                                <w:pPr>
                                  <w:jc w:val="right"/>
                                </w:pPr>
                                <w:r w:rsidRPr="008E3A50">
                                  <w:rPr>
                                    <w:rFonts w:eastAsiaTheme="minorEastAsia"/>
                                    <w:color w:val="595959" w:themeColor="text1" w:themeTint="A6"/>
                                    <w:sz w:val="28"/>
                                    <w:szCs w:val="28"/>
                                    <w:lang w:eastAsia="es-ES"/>
                                  </w:rPr>
                                  <w:t>Julio Ortiz Bort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4D36AA" id="Cuadro de texto 2" o:spid="_x0000_s1028" type="#_x0000_t202" style="position:absolute;margin-left:299.9pt;margin-top:449.55pt;width:176.4pt;height:24.6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" stroked="f">
                    <v:textbox>
                      <w:txbxContent>
                        <w:p w14:paraId="614AFDBF" w14:textId="34DF8DD8" w:rsidR="0062369B" w:rsidRDefault="0062369B" w:rsidP="008E3A50">
                          <w:pPr>
                            <w:jc w:val="right"/>
                          </w:pPr>
                          <w:r w:rsidRPr="008E3A50">
                            <w:rPr>
                              <w:rFonts w:eastAsiaTheme="minorEastAsia"/>
                              <w:color w:val="595959" w:themeColor="text1" w:themeTint="A6"/>
                              <w:sz w:val="28"/>
                              <w:szCs w:val="28"/>
                              <w:lang w:eastAsia="es-ES"/>
                            </w:rPr>
                            <w:t>Julio Ortiz Bort</w:t>
                          </w:r>
                        </w:p>
                      </w:txbxContent>
                    </v:textbox>
                    <w10:wrap type="square"/>
                  </v:shape>
                </w:pict>
              </mc:Fallback>
            </mc:AlternateContent>
          </w:r>
          <w:r>
            <w:rPr>
              <w:noProof/>
              <w:lang w:val="en-GB" w:eastAsia="en-GB"/>
            </w:rPr>
            <mc:AlternateContent>
              <mc:Choice Requires="wps">
                <w:drawing>
                  <wp:anchor distT="45720" distB="45720" distL="114300" distR="114300" simplePos="0" relativeHeight="251669504" behindDoc="0" locked="0" layoutInCell="1" allowOverlap="1" wp14:anchorId="17AA0D2F" wp14:editId="01530442">
                    <wp:simplePos x="0" y="0"/>
                    <wp:positionH relativeFrom="column">
                      <wp:posOffset>3404870</wp:posOffset>
                    </wp:positionH>
                    <wp:positionV relativeFrom="paragraph">
                      <wp:posOffset>5958205</wp:posOffset>
                    </wp:positionV>
                    <wp:extent cx="2644140" cy="312420"/>
                    <wp:effectExtent l="0" t="0" r="381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140" cy="312420"/>
                            </a:xfrm>
                            <a:prstGeom prst="rect">
                              <a:avLst/>
                            </a:prstGeom>
                            <a:solidFill>
                              <a:srgbClr val="FFFFFF"/>
                            </a:solidFill>
                            <a:ln w="9525">
                              <a:noFill/>
                              <a:miter lim="800000"/>
                              <a:headEnd/>
                              <a:tailEnd/>
                            </a:ln>
                          </wps:spPr>
                          <wps:txbx>
                            <w:txbxContent>
                              <w:p w14:paraId="3BE36D00" w14:textId="08EB60CD" w:rsidR="0062369B" w:rsidRPr="008E3A50" w:rsidRDefault="0062369B" w:rsidP="008E3A50">
                                <w:pPr>
                                  <w:pStyle w:val="Sinespaciado"/>
                                  <w:ind w:firstLine="708"/>
                                  <w:jc w:val="right"/>
                                  <w:rPr>
                                    <w:color w:val="595959" w:themeColor="text1" w:themeTint="A6"/>
                                    <w:sz w:val="18"/>
                                    <w:szCs w:val="18"/>
                                  </w:rPr>
                                </w:pPr>
                                <w:r w:rsidRPr="008E3A50">
                                  <w:rPr>
                                    <w:color w:val="595959" w:themeColor="text1" w:themeTint="A6"/>
                                    <w:sz w:val="18"/>
                                    <w:szCs w:val="18"/>
                                  </w:rPr>
                                  <w:t>julio.ortiz176@comunidadunir.net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AA0D2F" id="_x0000_s1029" type="#_x0000_t202" style="position:absolute;margin-left:268.1pt;margin-top:469.15pt;width:208.2pt;height:24.6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" stroked="f">
                    <v:textbox>
                      <w:txbxContent>
                        <w:p w14:paraId="3BE36D00" w14:textId="08EB60CD" w:rsidR="0062369B" w:rsidRPr="008E3A50" w:rsidRDefault="0062369B" w:rsidP="008E3A50">
                          <w:pPr>
                            <w:pStyle w:val="Sinespaciado"/>
                            <w:ind w:firstLine="708"/>
                            <w:jc w:val="right"/>
                            <w:rPr>
                              <w:color w:val="595959" w:themeColor="text1" w:themeTint="A6"/>
                              <w:sz w:val="18"/>
                              <w:szCs w:val="18"/>
                            </w:rPr>
                          </w:pPr>
                          <w:r w:rsidRPr="008E3A50">
                            <w:rPr>
                              <w:color w:val="595959" w:themeColor="text1" w:themeTint="A6"/>
                              <w:sz w:val="18"/>
                              <w:szCs w:val="18"/>
                            </w:rPr>
                            <w:t>julio.ortiz176@comunidadunir.net</w:t>
                          </w:r>
                        </w:p>
                      </w:txbxContent>
                    </v:textbox>
                    <w10:wrap type="square"/>
                  </v:shape>
                </w:pict>
              </mc:Fallback>
            </mc:AlternateContent>
          </w:r>
          <w:r>
            <w:rPr>
              <w:noProof/>
              <w:lang w:val="en-GB" w:eastAsia="en-GB"/>
            </w:rPr>
            <mc:AlternateContent>
              <mc:Choice Requires="wps">
                <w:drawing>
                  <wp:anchor distT="45720" distB="45720" distL="114300" distR="114300" simplePos="0" relativeHeight="251665408" behindDoc="0" locked="0" layoutInCell="1" allowOverlap="1" wp14:anchorId="1D2A84BC" wp14:editId="44516315">
                    <wp:simplePos x="0" y="0"/>
                    <wp:positionH relativeFrom="column">
                      <wp:posOffset>3424555</wp:posOffset>
                    </wp:positionH>
                    <wp:positionV relativeFrom="paragraph">
                      <wp:posOffset>7072630</wp:posOffset>
                    </wp:positionV>
                    <wp:extent cx="2644140" cy="312420"/>
                    <wp:effectExtent l="0" t="0" r="3810" b="0"/>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140" cy="312420"/>
                            </a:xfrm>
                            <a:prstGeom prst="rect">
                              <a:avLst/>
                            </a:prstGeom>
                            <a:solidFill>
                              <a:srgbClr val="FFFFFF"/>
                            </a:solidFill>
                            <a:ln w="9525">
                              <a:noFill/>
                              <a:miter lim="800000"/>
                              <a:headEnd/>
                              <a:tailEnd/>
                            </a:ln>
                          </wps:spPr>
                          <wps:txbx>
                            <w:txbxContent>
                              <w:p w14:paraId="0D6BBE57" w14:textId="3ED591CC" w:rsidR="0062369B" w:rsidRPr="008E3A50" w:rsidRDefault="0062369B" w:rsidP="008E3A50">
                                <w:pPr>
                                  <w:pStyle w:val="Sinespaciado"/>
                                  <w:ind w:firstLine="708"/>
                                  <w:jc w:val="right"/>
                                  <w:rPr>
                                    <w:color w:val="595959" w:themeColor="text1" w:themeTint="A6"/>
                                    <w:sz w:val="18"/>
                                    <w:szCs w:val="18"/>
                                  </w:rPr>
                                </w:pPr>
                                <w:r w:rsidRPr="008E3A50">
                                  <w:rPr>
                                    <w:color w:val="595959" w:themeColor="text1" w:themeTint="A6"/>
                                    <w:sz w:val="18"/>
                                    <w:szCs w:val="18"/>
                                  </w:rPr>
                                  <w:t>ainhoa.garciaruiz426@comunidadunir.net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2A84BC" id="_x0000_s1030" type="#_x0000_t202" style="position:absolute;margin-left:269.65pt;margin-top:556.9pt;width:208.2pt;height:24.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" stroked="f">
                    <v:textbox>
                      <w:txbxContent>
                        <w:p w14:paraId="0D6BBE57" w14:textId="3ED591CC" w:rsidR="0062369B" w:rsidRPr="008E3A50" w:rsidRDefault="0062369B" w:rsidP="008E3A50">
                          <w:pPr>
                            <w:pStyle w:val="Sinespaciado"/>
                            <w:ind w:firstLine="708"/>
                            <w:jc w:val="right"/>
                            <w:rPr>
                              <w:color w:val="595959" w:themeColor="text1" w:themeTint="A6"/>
                              <w:sz w:val="18"/>
                              <w:szCs w:val="18"/>
                            </w:rPr>
                          </w:pPr>
                          <w:r w:rsidRPr="008E3A50">
                            <w:rPr>
                              <w:color w:val="595959" w:themeColor="text1" w:themeTint="A6"/>
                              <w:sz w:val="18"/>
                              <w:szCs w:val="18"/>
                            </w:rPr>
                            <w:t>ainhoa.garciaruiz426@comunidadunir.net</w:t>
                          </w:r>
                        </w:p>
                      </w:txbxContent>
                    </v:textbox>
                    <w10:wrap type="square"/>
                  </v:shape>
                </w:pict>
              </mc:Fallback>
            </mc:AlternateContent>
          </w:r>
          <w:r>
            <w:rPr>
              <w:noProof/>
              <w:lang w:val="en-GB" w:eastAsia="en-GB"/>
            </w:rPr>
            <mc:AlternateContent>
              <mc:Choice Requires="wps">
                <w:drawing>
                  <wp:anchor distT="45720" distB="45720" distL="114300" distR="114300" simplePos="0" relativeHeight="251661312" behindDoc="0" locked="0" layoutInCell="1" allowOverlap="1" wp14:anchorId="1E5EBEC1" wp14:editId="7E66AEEB">
                    <wp:simplePos x="0" y="0"/>
                    <wp:positionH relativeFrom="column">
                      <wp:posOffset>3421380</wp:posOffset>
                    </wp:positionH>
                    <wp:positionV relativeFrom="paragraph">
                      <wp:posOffset>6468745</wp:posOffset>
                    </wp:positionV>
                    <wp:extent cx="2644140" cy="312420"/>
                    <wp:effectExtent l="0" t="0" r="3810" b="0"/>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140" cy="312420"/>
                            </a:xfrm>
                            <a:prstGeom prst="rect">
                              <a:avLst/>
                            </a:prstGeom>
                            <a:solidFill>
                              <a:srgbClr val="FFFFFF"/>
                            </a:solidFill>
                            <a:ln w="9525">
                              <a:noFill/>
                              <a:miter lim="800000"/>
                              <a:headEnd/>
                              <a:tailEnd/>
                            </a:ln>
                          </wps:spPr>
                          <wps:txbx>
                            <w:txbxContent>
                              <w:p w14:paraId="4455163F" w14:textId="5E7E326F" w:rsidR="0062369B" w:rsidRPr="008E3A50" w:rsidRDefault="0062369B" w:rsidP="008E3A50">
                                <w:pPr>
                                  <w:pStyle w:val="Sinespaciado"/>
                                  <w:ind w:firstLine="708"/>
                                  <w:jc w:val="right"/>
                                  <w:rPr>
                                    <w:color w:val="595959" w:themeColor="text1" w:themeTint="A6"/>
                                    <w:sz w:val="18"/>
                                    <w:szCs w:val="18"/>
                                  </w:rPr>
                                </w:pPr>
                                <w:r w:rsidRPr="008E3A50">
                                  <w:rPr>
                                    <w:color w:val="595959" w:themeColor="text1" w:themeTint="A6"/>
                                    <w:sz w:val="18"/>
                                    <w:szCs w:val="18"/>
                                  </w:rPr>
                                  <w:t>ignacio.alcalde193@comunidadunir.net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5EBEC1" id="_x0000_s1031" type="#_x0000_t202" style="position:absolute;margin-left:269.4pt;margin-top:509.35pt;width:208.2pt;height:24.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" stroked="f">
                    <v:textbox>
                      <w:txbxContent>
                        <w:p w14:paraId="4455163F" w14:textId="5E7E326F" w:rsidR="0062369B" w:rsidRPr="008E3A50" w:rsidRDefault="0062369B" w:rsidP="008E3A50">
                          <w:pPr>
                            <w:pStyle w:val="Sinespaciado"/>
                            <w:ind w:firstLine="708"/>
                            <w:jc w:val="right"/>
                            <w:rPr>
                              <w:color w:val="595959" w:themeColor="text1" w:themeTint="A6"/>
                              <w:sz w:val="18"/>
                              <w:szCs w:val="18"/>
                            </w:rPr>
                          </w:pPr>
                          <w:r w:rsidRPr="008E3A50">
                            <w:rPr>
                              <w:color w:val="595959" w:themeColor="text1" w:themeTint="A6"/>
                              <w:sz w:val="18"/>
                              <w:szCs w:val="18"/>
                            </w:rPr>
                            <w:t>ignacio.alcalde193@comunidadunir.net</w:t>
                          </w:r>
                        </w:p>
                      </w:txbxContent>
                    </v:textbox>
                    <w10:wrap type="square"/>
                  </v:shape>
                </w:pict>
              </mc:Fallback>
            </mc:AlternateContent>
          </w:r>
          <w:r>
            <w:rPr>
              <w:noProof/>
              <w:lang w:val="en-GB" w:eastAsia="en-GB"/>
            </w:rPr>
            <mc:AlternateContent>
              <mc:Choice Requires="wps">
                <w:drawing>
                  <wp:anchor distT="45720" distB="45720" distL="114300" distR="114300" simplePos="0" relativeHeight="251663360" behindDoc="0" locked="0" layoutInCell="1" allowOverlap="1" wp14:anchorId="1720AFB4" wp14:editId="764CE128">
                    <wp:simplePos x="0" y="0"/>
                    <wp:positionH relativeFrom="column">
                      <wp:posOffset>3825240</wp:posOffset>
                    </wp:positionH>
                    <wp:positionV relativeFrom="paragraph">
                      <wp:posOffset>6812915</wp:posOffset>
                    </wp:positionV>
                    <wp:extent cx="2240280" cy="312420"/>
                    <wp:effectExtent l="0" t="0" r="7620" b="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0280" cy="312420"/>
                            </a:xfrm>
                            <a:prstGeom prst="rect">
                              <a:avLst/>
                            </a:prstGeom>
                            <a:solidFill>
                              <a:srgbClr val="FFFFFF"/>
                            </a:solidFill>
                            <a:ln w="9525">
                              <a:noFill/>
                              <a:miter lim="800000"/>
                              <a:headEnd/>
                              <a:tailEnd/>
                            </a:ln>
                          </wps:spPr>
                          <wps:txbx>
                            <w:txbxContent>
                              <w:p w14:paraId="7620B22E" w14:textId="53F76A65" w:rsidR="0062369B" w:rsidRDefault="0062369B" w:rsidP="008E3A50">
                                <w:pPr>
                                  <w:jc w:val="right"/>
                                </w:pPr>
                                <w:r w:rsidRPr="008E3A50">
                                  <w:rPr>
                                    <w:rFonts w:eastAsiaTheme="minorEastAsia"/>
                                    <w:color w:val="595959" w:themeColor="text1" w:themeTint="A6"/>
                                    <w:sz w:val="28"/>
                                    <w:szCs w:val="28"/>
                                    <w:lang w:eastAsia="es-ES"/>
                                  </w:rPr>
                                  <w:t>Ainhoa García-Ruiz Fuentes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20AFB4" id="_x0000_s1032" type="#_x0000_t202" style="position:absolute;margin-left:301.2pt;margin-top:536.45pt;width:176.4pt;height:24.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" stroked="f">
                    <v:textbox>
                      <w:txbxContent>
                        <w:p w14:paraId="7620B22E" w14:textId="53F76A65" w:rsidR="0062369B" w:rsidRDefault="0062369B" w:rsidP="008E3A50">
                          <w:pPr>
                            <w:jc w:val="right"/>
                          </w:pPr>
                          <w:r w:rsidRPr="008E3A50">
                            <w:rPr>
                              <w:rFonts w:eastAsiaTheme="minorEastAsia"/>
                              <w:color w:val="595959" w:themeColor="text1" w:themeTint="A6"/>
                              <w:sz w:val="28"/>
                              <w:szCs w:val="28"/>
                              <w:lang w:eastAsia="es-ES"/>
                            </w:rPr>
                            <w:t>Ainhoa García-Ruiz Fuentes</w:t>
                          </w:r>
                        </w:p>
                      </w:txbxContent>
                    </v:textbox>
                    <w10:wrap type="square"/>
                  </v:shape>
                </w:pict>
              </mc:Fallback>
            </mc:AlternateContent>
          </w:r>
          <w:r>
            <w:rPr>
              <w:noProof/>
              <w:lang w:val="en-GB" w:eastAsia="en-GB"/>
            </w:rPr>
            <mc:AlternateContent>
              <mc:Choice Requires="wps">
                <w:drawing>
                  <wp:anchor distT="45720" distB="45720" distL="114300" distR="114300" simplePos="0" relativeHeight="251659264" behindDoc="0" locked="0" layoutInCell="1" allowOverlap="1" wp14:anchorId="651BBB97" wp14:editId="584B4F36">
                    <wp:simplePos x="0" y="0"/>
                    <wp:positionH relativeFrom="column">
                      <wp:posOffset>3825240</wp:posOffset>
                    </wp:positionH>
                    <wp:positionV relativeFrom="paragraph">
                      <wp:posOffset>6212205</wp:posOffset>
                    </wp:positionV>
                    <wp:extent cx="2240280" cy="312420"/>
                    <wp:effectExtent l="0" t="0" r="762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0280" cy="312420"/>
                            </a:xfrm>
                            <a:prstGeom prst="rect">
                              <a:avLst/>
                            </a:prstGeom>
                            <a:solidFill>
                              <a:srgbClr val="FFFFFF"/>
                            </a:solidFill>
                            <a:ln w="9525">
                              <a:noFill/>
                              <a:miter lim="800000"/>
                              <a:headEnd/>
                              <a:tailEnd/>
                            </a:ln>
                          </wps:spPr>
                          <wps:txbx>
                            <w:txbxContent>
                              <w:p w14:paraId="41BC80EB" w14:textId="6C9A7D42" w:rsidR="0062369B" w:rsidRPr="008E3A50" w:rsidRDefault="0062369B" w:rsidP="008E3A50">
                                <w:pPr>
                                  <w:pStyle w:val="Sinespaciado"/>
                                  <w:jc w:val="right"/>
                                  <w:rPr>
                                    <w:color w:val="595959" w:themeColor="text1" w:themeTint="A6"/>
                                    <w:sz w:val="28"/>
                                    <w:szCs w:val="28"/>
                                  </w:rPr>
                                </w:pPr>
                                <w:r w:rsidRPr="008E3A50">
                                  <w:rPr>
                                    <w:color w:val="595959" w:themeColor="text1" w:themeTint="A6"/>
                                    <w:sz w:val="28"/>
                                    <w:szCs w:val="28"/>
                                  </w:rPr>
                                  <w:t xml:space="preserve">Ignacio Alcalde </w:t>
                                </w:r>
                                <w:proofErr w:type="spellStart"/>
                                <w:r w:rsidRPr="008E3A50">
                                  <w:rPr>
                                    <w:color w:val="595959" w:themeColor="text1" w:themeTint="A6"/>
                                    <w:sz w:val="28"/>
                                    <w:szCs w:val="28"/>
                                  </w:rPr>
                                  <w:t>Torrescusa</w:t>
                                </w:r>
                                <w:proofErr w:type="spellEnd"/>
                              </w:p>
                              <w:p w14:paraId="7DC43C17" w14:textId="77777777" w:rsidR="0062369B" w:rsidRDefault="0062369B" w:rsidP="004C487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1BBB97" id="_x0000_s1033" type="#_x0000_t202" style="position:absolute;margin-left:301.2pt;margin-top:489.15pt;width:176.4pt;height:24.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" stroked="f">
                    <v:textbox>
                      <w:txbxContent>
                        <w:p w14:paraId="41BC80EB" w14:textId="6C9A7D42" w:rsidR="0062369B" w:rsidRPr="008E3A50" w:rsidRDefault="0062369B" w:rsidP="008E3A50">
                          <w:pPr>
                            <w:pStyle w:val="Sinespaciado"/>
                            <w:jc w:val="right"/>
                            <w:rPr>
                              <w:color w:val="595959" w:themeColor="text1" w:themeTint="A6"/>
                              <w:sz w:val="28"/>
                              <w:szCs w:val="28"/>
                            </w:rPr>
                          </w:pPr>
                          <w:r w:rsidRPr="008E3A50">
                            <w:rPr>
                              <w:color w:val="595959" w:themeColor="text1" w:themeTint="A6"/>
                              <w:sz w:val="28"/>
                              <w:szCs w:val="28"/>
                            </w:rPr>
                            <w:t xml:space="preserve">Ignacio Alcalde </w:t>
                          </w:r>
                          <w:proofErr w:type="spellStart"/>
                          <w:r w:rsidRPr="008E3A50">
                            <w:rPr>
                              <w:color w:val="595959" w:themeColor="text1" w:themeTint="A6"/>
                              <w:sz w:val="28"/>
                              <w:szCs w:val="28"/>
                            </w:rPr>
                            <w:t>Torrescusa</w:t>
                          </w:r>
                          <w:proofErr w:type="spellEnd"/>
                        </w:p>
                        <w:p w14:paraId="7DC43C17" w14:textId="77777777" w:rsidR="0062369B" w:rsidRDefault="0062369B" w:rsidP="004C487C"/>
                      </w:txbxContent>
                    </v:textbox>
                    <w10:wrap type="square"/>
                  </v:shape>
                </w:pict>
              </mc:Fallback>
            </mc:AlternateContent>
          </w:r>
        </w:p>
        <w:p w14:paraId="45A8BFEE" w14:textId="77777777" w:rsidR="000A10DB" w:rsidRDefault="000A10DB" w:rsidP="000A10DB"/>
        <w:p w14:paraId="75D7E041" w14:textId="77777777" w:rsidR="000A10DB" w:rsidRDefault="000A10DB" w:rsidP="000A10DB"/>
        <w:p w14:paraId="6FB546C9" w14:textId="77777777" w:rsidR="000A10DB" w:rsidRDefault="000A10DB" w:rsidP="000A10DB"/>
        <w:p w14:paraId="18697C24" w14:textId="77777777" w:rsidR="000A10DB" w:rsidRDefault="000A10DB" w:rsidP="000A10DB"/>
        <w:p w14:paraId="21CC32F1" w14:textId="77777777" w:rsidR="000A10DB" w:rsidRDefault="000A10DB" w:rsidP="000A10DB"/>
        <w:p w14:paraId="31CB146E" w14:textId="77777777" w:rsidR="000A10DB" w:rsidRDefault="000A10DB" w:rsidP="000A10DB"/>
        <w:p w14:paraId="56DB815F" w14:textId="77777777" w:rsidR="000A10DB" w:rsidRDefault="000A10DB" w:rsidP="000A10DB"/>
        <w:p w14:paraId="3DFF094E" w14:textId="77777777" w:rsidR="000A10DB" w:rsidRDefault="000A10DB" w:rsidP="000A10DB"/>
        <w:p w14:paraId="75C312CC" w14:textId="77777777" w:rsidR="000A10DB" w:rsidRDefault="000A10DB" w:rsidP="000A10DB"/>
        <w:sdt>
          <w:sdtPr>
            <w:rPr>
              <w:rFonts w:asciiTheme="minorHAnsi" w:eastAsiaTheme="minorHAnsi" w:hAnsiTheme="minorHAnsi" w:cstheme="minorBidi"/>
              <w:color w:val="auto"/>
              <w:sz w:val="22"/>
              <w:szCs w:val="22"/>
              <w:lang w:eastAsia="en-US"/>
            </w:rPr>
            <w:id w:val="1232895316"/>
            <w:docPartObj>
              <w:docPartGallery w:val="Table of Contents"/>
              <w:docPartUnique/>
            </w:docPartObj>
          </w:sdtPr>
          <w:sdtEndPr>
            <w:rPr>
              <w:b/>
              <w:bCs/>
            </w:rPr>
          </w:sdtEndPr>
          <w:sdtContent>
            <w:p w14:paraId="2DCC26B2" w14:textId="77777777" w:rsidR="000A10DB" w:rsidRDefault="000A10DB" w:rsidP="000A10DB">
              <w:pPr>
                <w:pStyle w:val="TtuloTDC"/>
                <w:spacing w:line="360" w:lineRule="auto"/>
                <w:jc w:val="both"/>
              </w:pPr>
              <w:r>
                <w:t>Contenido</w:t>
              </w:r>
            </w:p>
            <w:p w14:paraId="617B8657" w14:textId="370C0E49" w:rsidR="00BA79B2" w:rsidRDefault="000A10DB">
              <w:pPr>
                <w:pStyle w:val="TDC1"/>
                <w:tabs>
                  <w:tab w:val="left" w:pos="440"/>
                  <w:tab w:val="right" w:leader="dot" w:pos="9016"/>
                </w:tabs>
                <w:rPr>
                  <w:rFonts w:eastAsiaTheme="minorEastAsia"/>
                  <w:noProof/>
                  <w:lang w:val="en-GB" w:eastAsia="en-GB"/>
                </w:rPr>
              </w:pPr>
              <w:r w:rsidRPr="00F87EC9">
                <w:rPr>
                  <w:sz w:val="24"/>
                </w:rPr>
                <w:fldChar w:fldCharType="begin"/>
              </w:r>
              <w:r w:rsidRPr="00F87EC9">
                <w:rPr>
                  <w:sz w:val="24"/>
                </w:rPr>
                <w:instrText xml:space="preserve"> TOC \o "1-3" \h \z \u </w:instrText>
              </w:r>
              <w:r w:rsidRPr="00F87EC9">
                <w:rPr>
                  <w:sz w:val="24"/>
                </w:rPr>
                <w:fldChar w:fldCharType="separate"/>
              </w:r>
              <w:hyperlink w:anchor="_Toc216533127" w:history="1">
                <w:r w:rsidR="00BA79B2" w:rsidRPr="00C73CAB">
                  <w:rPr>
                    <w:rStyle w:val="Hipervnculo"/>
                    <w:noProof/>
                  </w:rPr>
                  <w:t>1.</w:t>
                </w:r>
                <w:r w:rsidR="00BA79B2">
                  <w:rPr>
                    <w:rFonts w:eastAsiaTheme="minorEastAsia"/>
                    <w:noProof/>
                    <w:lang w:val="en-GB" w:eastAsia="en-GB"/>
                  </w:rPr>
                  <w:tab/>
                </w:r>
                <w:r w:rsidR="00BA79B2" w:rsidRPr="00C73CAB">
                  <w:rPr>
                    <w:rStyle w:val="Hipervnculo"/>
                    <w:noProof/>
                  </w:rPr>
                  <w:t>Datos de Interés</w:t>
                </w:r>
                <w:r w:rsidR="00BA79B2">
                  <w:rPr>
                    <w:noProof/>
                    <w:webHidden/>
                  </w:rPr>
                  <w:tab/>
                </w:r>
                <w:r w:rsidR="00BA79B2">
                  <w:rPr>
                    <w:noProof/>
                    <w:webHidden/>
                  </w:rPr>
                  <w:fldChar w:fldCharType="begin"/>
                </w:r>
                <w:r w:rsidR="00BA79B2">
                  <w:rPr>
                    <w:noProof/>
                    <w:webHidden/>
                  </w:rPr>
                  <w:instrText xml:space="preserve"> PAGEREF _Toc216533127 \h </w:instrText>
                </w:r>
                <w:r w:rsidR="00BA79B2">
                  <w:rPr>
                    <w:noProof/>
                    <w:webHidden/>
                  </w:rPr>
                </w:r>
                <w:r w:rsidR="00BA79B2">
                  <w:rPr>
                    <w:noProof/>
                    <w:webHidden/>
                  </w:rPr>
                  <w:fldChar w:fldCharType="separate"/>
                </w:r>
                <w:r w:rsidR="00AC1EA1">
                  <w:rPr>
                    <w:noProof/>
                    <w:webHidden/>
                  </w:rPr>
                  <w:t>2</w:t>
                </w:r>
                <w:r w:rsidR="00BA79B2">
                  <w:rPr>
                    <w:noProof/>
                    <w:webHidden/>
                  </w:rPr>
                  <w:fldChar w:fldCharType="end"/>
                </w:r>
              </w:hyperlink>
            </w:p>
            <w:p w14:paraId="5ADDAFB7" w14:textId="39AAE71A" w:rsidR="00BA79B2" w:rsidRDefault="00BA79B2">
              <w:pPr>
                <w:pStyle w:val="TDC1"/>
                <w:tabs>
                  <w:tab w:val="left" w:pos="440"/>
                  <w:tab w:val="right" w:leader="dot" w:pos="9016"/>
                </w:tabs>
                <w:rPr>
                  <w:rFonts w:eastAsiaTheme="minorEastAsia"/>
                  <w:noProof/>
                  <w:lang w:val="en-GB" w:eastAsia="en-GB"/>
                </w:rPr>
              </w:pPr>
              <w:hyperlink w:anchor="_Toc216533128" w:history="1">
                <w:r w:rsidRPr="00C73CAB">
                  <w:rPr>
                    <w:rStyle w:val="Hipervnculo"/>
                    <w:noProof/>
                  </w:rPr>
                  <w:t>2.</w:t>
                </w:r>
                <w:r>
                  <w:rPr>
                    <w:rFonts w:eastAsiaTheme="minorEastAsia"/>
                    <w:noProof/>
                    <w:lang w:val="en-GB" w:eastAsia="en-GB"/>
                  </w:rPr>
                  <w:tab/>
                </w:r>
                <w:r w:rsidRPr="00C73CAB">
                  <w:rPr>
                    <w:rStyle w:val="Hipervnculo"/>
                    <w:noProof/>
                  </w:rPr>
                  <w:t>Juicio de Idoneidad</w:t>
                </w:r>
                <w:r>
                  <w:rPr>
                    <w:noProof/>
                    <w:webHidden/>
                  </w:rPr>
                  <w:tab/>
                </w:r>
                <w:r>
                  <w:rPr>
                    <w:noProof/>
                    <w:webHidden/>
                  </w:rPr>
                  <w:fldChar w:fldCharType="begin"/>
                </w:r>
                <w:r>
                  <w:rPr>
                    <w:noProof/>
                    <w:webHidden/>
                  </w:rPr>
                  <w:instrText xml:space="preserve"> PAGEREF _Toc216533128 \h </w:instrText>
                </w:r>
                <w:r>
                  <w:rPr>
                    <w:noProof/>
                    <w:webHidden/>
                  </w:rPr>
                </w:r>
                <w:r>
                  <w:rPr>
                    <w:noProof/>
                    <w:webHidden/>
                  </w:rPr>
                  <w:fldChar w:fldCharType="separate"/>
                </w:r>
                <w:r w:rsidR="00AC1EA1">
                  <w:rPr>
                    <w:noProof/>
                    <w:webHidden/>
                  </w:rPr>
                  <w:t>2</w:t>
                </w:r>
                <w:r>
                  <w:rPr>
                    <w:noProof/>
                    <w:webHidden/>
                  </w:rPr>
                  <w:fldChar w:fldCharType="end"/>
                </w:r>
              </w:hyperlink>
            </w:p>
            <w:p w14:paraId="05AADFD8" w14:textId="38EE27F1" w:rsidR="00BA79B2" w:rsidRDefault="00BA79B2">
              <w:pPr>
                <w:pStyle w:val="TDC2"/>
                <w:tabs>
                  <w:tab w:val="right" w:leader="dot" w:pos="9016"/>
                </w:tabs>
                <w:rPr>
                  <w:rFonts w:cstheme="minorBidi"/>
                  <w:noProof/>
                  <w:lang w:val="en-GB" w:eastAsia="en-GB"/>
                </w:rPr>
              </w:pPr>
              <w:hyperlink w:anchor="_Toc216533129" w:history="1">
                <w:r w:rsidRPr="00C73CAB">
                  <w:rPr>
                    <w:rStyle w:val="Hipervnculo"/>
                    <w:rFonts w:eastAsia="Times New Roman"/>
                    <w:noProof/>
                  </w:rPr>
                  <w:t>2.1 Fallo del Sistema Anterior y Justificación del Cambio</w:t>
                </w:r>
                <w:r>
                  <w:rPr>
                    <w:noProof/>
                    <w:webHidden/>
                  </w:rPr>
                  <w:tab/>
                </w:r>
                <w:r>
                  <w:rPr>
                    <w:noProof/>
                    <w:webHidden/>
                  </w:rPr>
                  <w:fldChar w:fldCharType="begin"/>
                </w:r>
                <w:r>
                  <w:rPr>
                    <w:noProof/>
                    <w:webHidden/>
                  </w:rPr>
                  <w:instrText xml:space="preserve"> PAGEREF _Toc216533129 \h </w:instrText>
                </w:r>
                <w:r>
                  <w:rPr>
                    <w:noProof/>
                    <w:webHidden/>
                  </w:rPr>
                </w:r>
                <w:r>
                  <w:rPr>
                    <w:noProof/>
                    <w:webHidden/>
                  </w:rPr>
                  <w:fldChar w:fldCharType="separate"/>
                </w:r>
                <w:r w:rsidR="00AC1EA1">
                  <w:rPr>
                    <w:noProof/>
                    <w:webHidden/>
                  </w:rPr>
                  <w:t>2</w:t>
                </w:r>
                <w:r>
                  <w:rPr>
                    <w:noProof/>
                    <w:webHidden/>
                  </w:rPr>
                  <w:fldChar w:fldCharType="end"/>
                </w:r>
              </w:hyperlink>
            </w:p>
            <w:p w14:paraId="075A0537" w14:textId="5FF26104" w:rsidR="00BA79B2" w:rsidRDefault="00BA79B2">
              <w:pPr>
                <w:pStyle w:val="TDC2"/>
                <w:tabs>
                  <w:tab w:val="right" w:leader="dot" w:pos="9016"/>
                </w:tabs>
                <w:rPr>
                  <w:rFonts w:cstheme="minorBidi"/>
                  <w:noProof/>
                  <w:lang w:val="en-GB" w:eastAsia="en-GB"/>
                </w:rPr>
              </w:pPr>
              <w:hyperlink w:anchor="_Toc216533130" w:history="1">
                <w:r w:rsidRPr="00C73CAB">
                  <w:rPr>
                    <w:rStyle w:val="Hipervnculo"/>
                    <w:rFonts w:eastAsia="Times New Roman"/>
                    <w:noProof/>
                  </w:rPr>
                  <w:t>2.2 Justificación de Idoneidad de la Solución SaaS (No problem Cloud Solutions, S.L.)</w:t>
                </w:r>
                <w:r>
                  <w:rPr>
                    <w:noProof/>
                    <w:webHidden/>
                  </w:rPr>
                  <w:tab/>
                </w:r>
                <w:r>
                  <w:rPr>
                    <w:noProof/>
                    <w:webHidden/>
                  </w:rPr>
                  <w:fldChar w:fldCharType="begin"/>
                </w:r>
                <w:r>
                  <w:rPr>
                    <w:noProof/>
                    <w:webHidden/>
                  </w:rPr>
                  <w:instrText xml:space="preserve"> PAGEREF _Toc216533130 \h </w:instrText>
                </w:r>
                <w:r>
                  <w:rPr>
                    <w:noProof/>
                    <w:webHidden/>
                  </w:rPr>
                </w:r>
                <w:r>
                  <w:rPr>
                    <w:noProof/>
                    <w:webHidden/>
                  </w:rPr>
                  <w:fldChar w:fldCharType="separate"/>
                </w:r>
                <w:r w:rsidR="00AC1EA1">
                  <w:rPr>
                    <w:noProof/>
                    <w:webHidden/>
                  </w:rPr>
                  <w:t>3</w:t>
                </w:r>
                <w:r>
                  <w:rPr>
                    <w:noProof/>
                    <w:webHidden/>
                  </w:rPr>
                  <w:fldChar w:fldCharType="end"/>
                </w:r>
              </w:hyperlink>
            </w:p>
            <w:p w14:paraId="2386B4BF" w14:textId="150BF281" w:rsidR="00BA79B2" w:rsidRDefault="00BA79B2">
              <w:pPr>
                <w:pStyle w:val="TDC1"/>
                <w:tabs>
                  <w:tab w:val="left" w:pos="440"/>
                  <w:tab w:val="right" w:leader="dot" w:pos="9016"/>
                </w:tabs>
                <w:rPr>
                  <w:rFonts w:eastAsiaTheme="minorEastAsia"/>
                  <w:noProof/>
                  <w:lang w:val="en-GB" w:eastAsia="en-GB"/>
                </w:rPr>
              </w:pPr>
              <w:hyperlink w:anchor="_Toc216533131" w:history="1">
                <w:r w:rsidRPr="00C73CAB">
                  <w:rPr>
                    <w:rStyle w:val="Hipervnculo"/>
                    <w:noProof/>
                  </w:rPr>
                  <w:t>3.</w:t>
                </w:r>
                <w:r>
                  <w:rPr>
                    <w:rFonts w:eastAsiaTheme="minorEastAsia"/>
                    <w:noProof/>
                    <w:lang w:val="en-GB" w:eastAsia="en-GB"/>
                  </w:rPr>
                  <w:tab/>
                </w:r>
                <w:r w:rsidRPr="00C73CAB">
                  <w:rPr>
                    <w:rStyle w:val="Hipervnculo"/>
                    <w:noProof/>
                  </w:rPr>
                  <w:t>Juicio de Necesidad</w:t>
                </w:r>
                <w:r>
                  <w:rPr>
                    <w:noProof/>
                    <w:webHidden/>
                  </w:rPr>
                  <w:tab/>
                </w:r>
                <w:r>
                  <w:rPr>
                    <w:noProof/>
                    <w:webHidden/>
                  </w:rPr>
                  <w:fldChar w:fldCharType="begin"/>
                </w:r>
                <w:r>
                  <w:rPr>
                    <w:noProof/>
                    <w:webHidden/>
                  </w:rPr>
                  <w:instrText xml:space="preserve"> PAGEREF _Toc216533131 \h </w:instrText>
                </w:r>
                <w:r>
                  <w:rPr>
                    <w:noProof/>
                    <w:webHidden/>
                  </w:rPr>
                </w:r>
                <w:r>
                  <w:rPr>
                    <w:noProof/>
                    <w:webHidden/>
                  </w:rPr>
                  <w:fldChar w:fldCharType="separate"/>
                </w:r>
                <w:r w:rsidR="00AC1EA1">
                  <w:rPr>
                    <w:noProof/>
                    <w:webHidden/>
                  </w:rPr>
                  <w:t>3</w:t>
                </w:r>
                <w:r>
                  <w:rPr>
                    <w:noProof/>
                    <w:webHidden/>
                  </w:rPr>
                  <w:fldChar w:fldCharType="end"/>
                </w:r>
              </w:hyperlink>
            </w:p>
            <w:p w14:paraId="01D0CBD9" w14:textId="20E01846" w:rsidR="00BA79B2" w:rsidRDefault="00BA79B2">
              <w:pPr>
                <w:pStyle w:val="TDC3"/>
                <w:tabs>
                  <w:tab w:val="right" w:leader="dot" w:pos="9016"/>
                </w:tabs>
                <w:rPr>
                  <w:rFonts w:cstheme="minorBidi"/>
                  <w:noProof/>
                  <w:lang w:val="en-GB" w:eastAsia="en-GB"/>
                </w:rPr>
              </w:pPr>
              <w:hyperlink w:anchor="_Toc216533132" w:history="1">
                <w:r w:rsidRPr="00C73CAB">
                  <w:rPr>
                    <w:rStyle w:val="Hipervnculo"/>
                    <w:rFonts w:eastAsia="Times New Roman"/>
                    <w:noProof/>
                  </w:rPr>
                  <w:t>3.1 Consideración de Alternativas Menos Intrusivas</w:t>
                </w:r>
                <w:r>
                  <w:rPr>
                    <w:noProof/>
                    <w:webHidden/>
                  </w:rPr>
                  <w:tab/>
                </w:r>
                <w:r>
                  <w:rPr>
                    <w:noProof/>
                    <w:webHidden/>
                  </w:rPr>
                  <w:fldChar w:fldCharType="begin"/>
                </w:r>
                <w:r>
                  <w:rPr>
                    <w:noProof/>
                    <w:webHidden/>
                  </w:rPr>
                  <w:instrText xml:space="preserve"> PAGEREF _Toc216533132 \h </w:instrText>
                </w:r>
                <w:r>
                  <w:rPr>
                    <w:noProof/>
                    <w:webHidden/>
                  </w:rPr>
                </w:r>
                <w:r>
                  <w:rPr>
                    <w:noProof/>
                    <w:webHidden/>
                  </w:rPr>
                  <w:fldChar w:fldCharType="separate"/>
                </w:r>
                <w:r w:rsidR="00AC1EA1">
                  <w:rPr>
                    <w:noProof/>
                    <w:webHidden/>
                  </w:rPr>
                  <w:t>3</w:t>
                </w:r>
                <w:r>
                  <w:rPr>
                    <w:noProof/>
                    <w:webHidden/>
                  </w:rPr>
                  <w:fldChar w:fldCharType="end"/>
                </w:r>
              </w:hyperlink>
            </w:p>
            <w:p w14:paraId="4228E9BF" w14:textId="10E1F5DE" w:rsidR="00BA79B2" w:rsidRDefault="00BA79B2">
              <w:pPr>
                <w:pStyle w:val="TDC2"/>
                <w:tabs>
                  <w:tab w:val="right" w:leader="dot" w:pos="9016"/>
                </w:tabs>
                <w:rPr>
                  <w:rFonts w:cstheme="minorBidi"/>
                  <w:noProof/>
                  <w:lang w:val="en-GB" w:eastAsia="en-GB"/>
                </w:rPr>
              </w:pPr>
              <w:hyperlink w:anchor="_Toc216533133" w:history="1">
                <w:r w:rsidRPr="00C73CAB">
                  <w:rPr>
                    <w:rStyle w:val="Hipervnculo"/>
                    <w:rFonts w:eastAsia="Times New Roman"/>
                    <w:noProof/>
                  </w:rPr>
                  <w:t>3.2 Justificación de la Necesidad de la Migración a SaaS</w:t>
                </w:r>
                <w:r>
                  <w:rPr>
                    <w:noProof/>
                    <w:webHidden/>
                  </w:rPr>
                  <w:tab/>
                </w:r>
                <w:r>
                  <w:rPr>
                    <w:noProof/>
                    <w:webHidden/>
                  </w:rPr>
                  <w:fldChar w:fldCharType="begin"/>
                </w:r>
                <w:r>
                  <w:rPr>
                    <w:noProof/>
                    <w:webHidden/>
                  </w:rPr>
                  <w:instrText xml:space="preserve"> PAGEREF _Toc216533133 \h </w:instrText>
                </w:r>
                <w:r>
                  <w:rPr>
                    <w:noProof/>
                    <w:webHidden/>
                  </w:rPr>
                </w:r>
                <w:r>
                  <w:rPr>
                    <w:noProof/>
                    <w:webHidden/>
                  </w:rPr>
                  <w:fldChar w:fldCharType="separate"/>
                </w:r>
                <w:r w:rsidR="00AC1EA1">
                  <w:rPr>
                    <w:noProof/>
                    <w:webHidden/>
                  </w:rPr>
                  <w:t>4</w:t>
                </w:r>
                <w:r>
                  <w:rPr>
                    <w:noProof/>
                    <w:webHidden/>
                  </w:rPr>
                  <w:fldChar w:fldCharType="end"/>
                </w:r>
              </w:hyperlink>
            </w:p>
            <w:p w14:paraId="369C1AC8" w14:textId="2A1326FE" w:rsidR="00BA79B2" w:rsidRDefault="00BA79B2">
              <w:pPr>
                <w:pStyle w:val="TDC1"/>
                <w:tabs>
                  <w:tab w:val="left" w:pos="440"/>
                  <w:tab w:val="right" w:leader="dot" w:pos="9016"/>
                </w:tabs>
                <w:rPr>
                  <w:rFonts w:eastAsiaTheme="minorEastAsia"/>
                  <w:noProof/>
                  <w:lang w:val="en-GB" w:eastAsia="en-GB"/>
                </w:rPr>
              </w:pPr>
              <w:hyperlink w:anchor="_Toc216533134" w:history="1">
                <w:r w:rsidRPr="00C73CAB">
                  <w:rPr>
                    <w:rStyle w:val="Hipervnculo"/>
                    <w:noProof/>
                  </w:rPr>
                  <w:t>4.</w:t>
                </w:r>
                <w:r>
                  <w:rPr>
                    <w:rFonts w:eastAsiaTheme="minorEastAsia"/>
                    <w:noProof/>
                    <w:lang w:val="en-GB" w:eastAsia="en-GB"/>
                  </w:rPr>
                  <w:tab/>
                </w:r>
                <w:r w:rsidRPr="00C73CAB">
                  <w:rPr>
                    <w:rStyle w:val="Hipervnculo"/>
                    <w:noProof/>
                  </w:rPr>
                  <w:t>Juicio de Proporcionalidad</w:t>
                </w:r>
                <w:r>
                  <w:rPr>
                    <w:noProof/>
                    <w:webHidden/>
                  </w:rPr>
                  <w:tab/>
                </w:r>
                <w:r>
                  <w:rPr>
                    <w:noProof/>
                    <w:webHidden/>
                  </w:rPr>
                  <w:fldChar w:fldCharType="begin"/>
                </w:r>
                <w:r>
                  <w:rPr>
                    <w:noProof/>
                    <w:webHidden/>
                  </w:rPr>
                  <w:instrText xml:space="preserve"> PAGEREF _Toc216533134 \h </w:instrText>
                </w:r>
                <w:r>
                  <w:rPr>
                    <w:noProof/>
                    <w:webHidden/>
                  </w:rPr>
                </w:r>
                <w:r>
                  <w:rPr>
                    <w:noProof/>
                    <w:webHidden/>
                  </w:rPr>
                  <w:fldChar w:fldCharType="separate"/>
                </w:r>
                <w:r w:rsidR="00AC1EA1">
                  <w:rPr>
                    <w:noProof/>
                    <w:webHidden/>
                  </w:rPr>
                  <w:t>5</w:t>
                </w:r>
                <w:r>
                  <w:rPr>
                    <w:noProof/>
                    <w:webHidden/>
                  </w:rPr>
                  <w:fldChar w:fldCharType="end"/>
                </w:r>
              </w:hyperlink>
            </w:p>
            <w:p w14:paraId="1DBC45B2" w14:textId="0CA5F8C9" w:rsidR="00BA79B2" w:rsidRDefault="00BA79B2">
              <w:pPr>
                <w:pStyle w:val="TDC2"/>
                <w:tabs>
                  <w:tab w:val="right" w:leader="dot" w:pos="9016"/>
                </w:tabs>
                <w:rPr>
                  <w:rFonts w:cstheme="minorBidi"/>
                  <w:noProof/>
                  <w:lang w:val="en-GB" w:eastAsia="en-GB"/>
                </w:rPr>
              </w:pPr>
              <w:hyperlink w:anchor="_Toc216533135" w:history="1">
                <w:r w:rsidRPr="00C73CAB">
                  <w:rPr>
                    <w:rStyle w:val="Hipervnculo"/>
                    <w:rFonts w:eastAsia="Times New Roman"/>
                    <w:noProof/>
                  </w:rPr>
                  <w:t>4.1 Perjuicios sobre los Derechos y Libertades de los Interesados (El Riesgo)</w:t>
                </w:r>
                <w:r>
                  <w:rPr>
                    <w:noProof/>
                    <w:webHidden/>
                  </w:rPr>
                  <w:tab/>
                </w:r>
                <w:r>
                  <w:rPr>
                    <w:noProof/>
                    <w:webHidden/>
                  </w:rPr>
                  <w:fldChar w:fldCharType="begin"/>
                </w:r>
                <w:r>
                  <w:rPr>
                    <w:noProof/>
                    <w:webHidden/>
                  </w:rPr>
                  <w:instrText xml:space="preserve"> PAGEREF _Toc216533135 \h </w:instrText>
                </w:r>
                <w:r>
                  <w:rPr>
                    <w:noProof/>
                    <w:webHidden/>
                  </w:rPr>
                </w:r>
                <w:r>
                  <w:rPr>
                    <w:noProof/>
                    <w:webHidden/>
                  </w:rPr>
                  <w:fldChar w:fldCharType="separate"/>
                </w:r>
                <w:r w:rsidR="00AC1EA1">
                  <w:rPr>
                    <w:noProof/>
                    <w:webHidden/>
                  </w:rPr>
                  <w:t>5</w:t>
                </w:r>
                <w:r>
                  <w:rPr>
                    <w:noProof/>
                    <w:webHidden/>
                  </w:rPr>
                  <w:fldChar w:fldCharType="end"/>
                </w:r>
              </w:hyperlink>
            </w:p>
            <w:p w14:paraId="5ACA8BBD" w14:textId="55194699" w:rsidR="00BA79B2" w:rsidRDefault="00BA79B2">
              <w:pPr>
                <w:pStyle w:val="TDC2"/>
                <w:tabs>
                  <w:tab w:val="right" w:leader="dot" w:pos="9016"/>
                </w:tabs>
                <w:rPr>
                  <w:rFonts w:cstheme="minorBidi"/>
                  <w:noProof/>
                  <w:lang w:val="en-GB" w:eastAsia="en-GB"/>
                </w:rPr>
              </w:pPr>
              <w:hyperlink w:anchor="_Toc216533136" w:history="1">
                <w:r w:rsidRPr="00C73CAB">
                  <w:rPr>
                    <w:rStyle w:val="Hipervnculo"/>
                    <w:noProof/>
                  </w:rPr>
                  <w:t>4.2 Beneficios y Ventajas para el Interés General</w:t>
                </w:r>
                <w:r>
                  <w:rPr>
                    <w:noProof/>
                    <w:webHidden/>
                  </w:rPr>
                  <w:tab/>
                </w:r>
                <w:r>
                  <w:rPr>
                    <w:noProof/>
                    <w:webHidden/>
                  </w:rPr>
                  <w:fldChar w:fldCharType="begin"/>
                </w:r>
                <w:r>
                  <w:rPr>
                    <w:noProof/>
                    <w:webHidden/>
                  </w:rPr>
                  <w:instrText xml:space="preserve"> PAGEREF _Toc216533136 \h </w:instrText>
                </w:r>
                <w:r>
                  <w:rPr>
                    <w:noProof/>
                    <w:webHidden/>
                  </w:rPr>
                </w:r>
                <w:r>
                  <w:rPr>
                    <w:noProof/>
                    <w:webHidden/>
                  </w:rPr>
                  <w:fldChar w:fldCharType="separate"/>
                </w:r>
                <w:r w:rsidR="00AC1EA1">
                  <w:rPr>
                    <w:noProof/>
                    <w:webHidden/>
                  </w:rPr>
                  <w:t>5</w:t>
                </w:r>
                <w:r>
                  <w:rPr>
                    <w:noProof/>
                    <w:webHidden/>
                  </w:rPr>
                  <w:fldChar w:fldCharType="end"/>
                </w:r>
              </w:hyperlink>
            </w:p>
            <w:p w14:paraId="275FB5D7" w14:textId="7C4E6955" w:rsidR="00BA79B2" w:rsidRDefault="00BA79B2">
              <w:pPr>
                <w:pStyle w:val="TDC2"/>
                <w:tabs>
                  <w:tab w:val="right" w:leader="dot" w:pos="9016"/>
                </w:tabs>
                <w:rPr>
                  <w:rFonts w:cstheme="minorBidi"/>
                  <w:noProof/>
                  <w:lang w:val="en-GB" w:eastAsia="en-GB"/>
                </w:rPr>
              </w:pPr>
              <w:hyperlink w:anchor="_Toc216533137" w:history="1">
                <w:r w:rsidRPr="00C73CAB">
                  <w:rPr>
                    <w:rStyle w:val="Hipervnculo"/>
                    <w:rFonts w:eastAsia="Times New Roman"/>
                    <w:noProof/>
                  </w:rPr>
                  <w:t>4.3 Justificación de la Proporcionalidad de la Migración a SaaS</w:t>
                </w:r>
                <w:r>
                  <w:rPr>
                    <w:noProof/>
                    <w:webHidden/>
                  </w:rPr>
                  <w:tab/>
                </w:r>
                <w:r>
                  <w:rPr>
                    <w:noProof/>
                    <w:webHidden/>
                  </w:rPr>
                  <w:fldChar w:fldCharType="begin"/>
                </w:r>
                <w:r>
                  <w:rPr>
                    <w:noProof/>
                    <w:webHidden/>
                  </w:rPr>
                  <w:instrText xml:space="preserve"> PAGEREF _Toc216533137 \h </w:instrText>
                </w:r>
                <w:r>
                  <w:rPr>
                    <w:noProof/>
                    <w:webHidden/>
                  </w:rPr>
                </w:r>
                <w:r>
                  <w:rPr>
                    <w:noProof/>
                    <w:webHidden/>
                  </w:rPr>
                  <w:fldChar w:fldCharType="separate"/>
                </w:r>
                <w:r w:rsidR="00AC1EA1">
                  <w:rPr>
                    <w:noProof/>
                    <w:webHidden/>
                  </w:rPr>
                  <w:t>6</w:t>
                </w:r>
                <w:r>
                  <w:rPr>
                    <w:noProof/>
                    <w:webHidden/>
                  </w:rPr>
                  <w:fldChar w:fldCharType="end"/>
                </w:r>
              </w:hyperlink>
            </w:p>
            <w:p w14:paraId="1DCFCD54" w14:textId="17202D50" w:rsidR="00BA79B2" w:rsidRDefault="00BA79B2">
              <w:pPr>
                <w:pStyle w:val="TDC1"/>
                <w:tabs>
                  <w:tab w:val="right" w:leader="dot" w:pos="9016"/>
                </w:tabs>
                <w:rPr>
                  <w:rFonts w:eastAsiaTheme="minorEastAsia"/>
                  <w:noProof/>
                  <w:lang w:val="en-GB" w:eastAsia="en-GB"/>
                </w:rPr>
              </w:pPr>
              <w:hyperlink w:anchor="_Toc216533138" w:history="1">
                <w:r w:rsidRPr="00C73CAB">
                  <w:rPr>
                    <w:rStyle w:val="Hipervnculo"/>
                    <w:noProof/>
                  </w:rPr>
                  <w:t>5. Referencias Bibliográficas</w:t>
                </w:r>
                <w:r>
                  <w:rPr>
                    <w:noProof/>
                    <w:webHidden/>
                  </w:rPr>
                  <w:tab/>
                </w:r>
                <w:r>
                  <w:rPr>
                    <w:noProof/>
                    <w:webHidden/>
                  </w:rPr>
                  <w:fldChar w:fldCharType="begin"/>
                </w:r>
                <w:r>
                  <w:rPr>
                    <w:noProof/>
                    <w:webHidden/>
                  </w:rPr>
                  <w:instrText xml:space="preserve"> PAGEREF _Toc216533138 \h </w:instrText>
                </w:r>
                <w:r>
                  <w:rPr>
                    <w:noProof/>
                    <w:webHidden/>
                  </w:rPr>
                </w:r>
                <w:r>
                  <w:rPr>
                    <w:noProof/>
                    <w:webHidden/>
                  </w:rPr>
                  <w:fldChar w:fldCharType="separate"/>
                </w:r>
                <w:r w:rsidR="00AC1EA1">
                  <w:rPr>
                    <w:noProof/>
                    <w:webHidden/>
                  </w:rPr>
                  <w:t>6</w:t>
                </w:r>
                <w:r>
                  <w:rPr>
                    <w:noProof/>
                    <w:webHidden/>
                  </w:rPr>
                  <w:fldChar w:fldCharType="end"/>
                </w:r>
              </w:hyperlink>
            </w:p>
            <w:p w14:paraId="751C08F0" w14:textId="77777777" w:rsidR="000A10DB" w:rsidRDefault="000A10DB" w:rsidP="000A10DB">
              <w:pPr>
                <w:spacing w:line="360" w:lineRule="auto"/>
                <w:jc w:val="both"/>
                <w:rPr>
                  <w:b/>
                  <w:bCs/>
                </w:rPr>
              </w:pPr>
              <w:r w:rsidRPr="00F87EC9">
                <w:rPr>
                  <w:b/>
                  <w:bCs/>
                  <w:sz w:val="24"/>
                </w:rPr>
                <w:fldChar w:fldCharType="end"/>
              </w:r>
            </w:p>
          </w:sdtContent>
        </w:sdt>
        <w:p w14:paraId="57B51F9B" w14:textId="77777777" w:rsidR="000A10DB" w:rsidRDefault="000A10DB" w:rsidP="000A10DB"/>
        <w:p w14:paraId="5A8A751E" w14:textId="77777777" w:rsidR="000A10DB" w:rsidRDefault="000A10DB" w:rsidP="000A10DB"/>
        <w:p w14:paraId="0CBBEAC0" w14:textId="77777777" w:rsidR="000A10DB" w:rsidRDefault="000A10DB" w:rsidP="000A10DB"/>
        <w:p w14:paraId="20297BFA" w14:textId="77777777" w:rsidR="000A10DB" w:rsidRDefault="000A10DB" w:rsidP="000A10DB"/>
        <w:p w14:paraId="7285F072" w14:textId="77777777" w:rsidR="000A10DB" w:rsidRDefault="000A10DB" w:rsidP="000A10DB"/>
        <w:p w14:paraId="17664253" w14:textId="77777777" w:rsidR="000A10DB" w:rsidRDefault="000A10DB" w:rsidP="000A10DB"/>
        <w:p w14:paraId="490B15D6" w14:textId="77777777" w:rsidR="000A10DB" w:rsidRDefault="000A10DB" w:rsidP="000A10DB"/>
        <w:p w14:paraId="388352D9" w14:textId="77777777" w:rsidR="000A10DB" w:rsidRDefault="000A10DB" w:rsidP="000A10DB"/>
        <w:p w14:paraId="00AFA647" w14:textId="77777777" w:rsidR="002855BD" w:rsidRDefault="002855BD" w:rsidP="000A10DB"/>
        <w:p w14:paraId="33FEC59C" w14:textId="77777777" w:rsidR="000A10DB" w:rsidRDefault="000A10DB" w:rsidP="000A10DB"/>
        <w:p w14:paraId="77E14DB1" w14:textId="7126C9A3" w:rsidR="000A10DB" w:rsidRDefault="000A10DB" w:rsidP="00320426">
          <w:pPr>
            <w:pStyle w:val="Ttulo1"/>
            <w:numPr>
              <w:ilvl w:val="0"/>
              <w:numId w:val="1"/>
            </w:numPr>
            <w:spacing w:before="0" w:line="276" w:lineRule="auto"/>
            <w:ind w:left="360"/>
            <w:jc w:val="both"/>
          </w:pPr>
          <w:bookmarkStart w:id="0" w:name="_Toc216533127"/>
          <w:r>
            <w:t>Datos de Interés</w:t>
          </w:r>
          <w:bookmarkEnd w:id="0"/>
        </w:p>
        <w:p w14:paraId="3AA82431" w14:textId="77777777" w:rsidR="00EF408D" w:rsidRDefault="00EF408D" w:rsidP="00320426">
          <w:pPr>
            <w:jc w:val="both"/>
          </w:pPr>
        </w:p>
        <w:p w14:paraId="0797D233" w14:textId="39B65433" w:rsidR="00EF408D" w:rsidRDefault="00EF408D" w:rsidP="00320426">
          <w:pPr>
            <w:jc w:val="both"/>
          </w:pPr>
          <w:r w:rsidRPr="00EF408D">
            <w:t>El presente documento establece el contexto y la justificación del tratamiento proyectado mediante el triple juicio de idoneidad, necesidad y proporcionalidad, según lo exige el artículo 35.7.b) del Reglamento General de Protección de Da</w:t>
          </w:r>
          <w:r>
            <w:t xml:space="preserve">tos (RGPD) para operaciones de </w:t>
          </w:r>
          <w:r w:rsidRPr="00EF408D">
            <w:t>alto riesgo.</w:t>
          </w:r>
        </w:p>
        <w:p w14:paraId="4FFEB3E7" w14:textId="200BE590" w:rsidR="00EF408D" w:rsidRDefault="00EF408D" w:rsidP="00320426">
          <w:pPr>
            <w:jc w:val="both"/>
          </w:pPr>
          <w:r>
            <w:t>Esta evaluación se e</w:t>
          </w:r>
          <w:r w:rsidR="0010698D">
            <w:t>n</w:t>
          </w:r>
          <w:r>
            <w:t xml:space="preserve">marca en un contexto de crisis generada por un ataque masivo de ciberseguridad realizado por el Comodín contra la cuidad de </w:t>
          </w:r>
          <w:proofErr w:type="spellStart"/>
          <w:r>
            <w:t>Gotan</w:t>
          </w:r>
          <w:proofErr w:type="spellEnd"/>
          <w:r>
            <w:t xml:space="preserve">. Este incidente ha comprometido datos sensibles de los ciudadanos y ha puesto en grave riesgo la seguridad </w:t>
          </w:r>
          <w:r w:rsidR="0010698D">
            <w:t>pública</w:t>
          </w:r>
          <w:r>
            <w:t xml:space="preserve">, específicamente, la infraestructura informática del hospital </w:t>
          </w:r>
          <w:r w:rsidR="0010698D">
            <w:t>público</w:t>
          </w:r>
          <w:r>
            <w:t xml:space="preserve"> de </w:t>
          </w:r>
          <w:proofErr w:type="spellStart"/>
          <w:r>
            <w:t>Gotan</w:t>
          </w:r>
          <w:proofErr w:type="spellEnd"/>
          <w:r>
            <w:t>.</w:t>
          </w:r>
          <w:r w:rsidR="0010698D">
            <w:t xml:space="preserve"> </w:t>
          </w:r>
          <w:r w:rsidR="0010698D" w:rsidRPr="0010698D">
            <w:t xml:space="preserve">La urgencia radica en la necesidad inmediata de salvaguardar los datos personales y garantizar la continuidad asistencial, razón por la cual la policía de </w:t>
          </w:r>
          <w:proofErr w:type="spellStart"/>
          <w:r w:rsidR="0010698D" w:rsidRPr="0010698D">
            <w:t>Gotan</w:t>
          </w:r>
          <w:proofErr w:type="spellEnd"/>
          <w:r w:rsidR="0010698D" w:rsidRPr="0010698D">
            <w:t xml:space="preserve"> y la empresa de Bruno </w:t>
          </w:r>
          <w:proofErr w:type="spellStart"/>
          <w:r w:rsidR="0010698D" w:rsidRPr="0010698D">
            <w:t>Vaine</w:t>
          </w:r>
          <w:proofErr w:type="spellEnd"/>
          <w:r w:rsidR="0010698D" w:rsidRPr="0010698D">
            <w:t xml:space="preserve"> han determinado que la mejor solución es trasladar los datos a un entorno más seguro.</w:t>
          </w:r>
        </w:p>
      </w:sdtContent>
    </w:sdt>
    <w:p w14:paraId="0CB134B5" w14:textId="621D507A" w:rsidR="0010698D" w:rsidRPr="00F77F9A" w:rsidRDefault="0010698D" w:rsidP="00320426">
      <w:pPr>
        <w:jc w:val="both"/>
      </w:pPr>
      <w:r>
        <w:t xml:space="preserve">El responsable del tratamiento es el hospital público de </w:t>
      </w:r>
      <w:proofErr w:type="spellStart"/>
      <w:r>
        <w:t>Gotan</w:t>
      </w:r>
      <w:proofErr w:type="spellEnd"/>
      <w:r>
        <w:t xml:space="preserve"> y la medida acordada con el fin de asegurar la </w:t>
      </w:r>
      <w:r w:rsidRPr="00F77F9A">
        <w:t xml:space="preserve">continuidad asistencial y la protección del interés público esencial, consiste en la migración completa de los datos sanitarios alojados actualmente en modo local (infraestructura </w:t>
      </w:r>
      <w:proofErr w:type="spellStart"/>
      <w:r w:rsidRPr="00F77F9A">
        <w:t>on</w:t>
      </w:r>
      <w:proofErr w:type="spellEnd"/>
      <w:r w:rsidRPr="00F77F9A">
        <w:t xml:space="preserve">-premise) a un nuevo software en la nube (Software as a </w:t>
      </w:r>
      <w:proofErr w:type="spellStart"/>
      <w:r w:rsidRPr="00F77F9A">
        <w:t>Service</w:t>
      </w:r>
      <w:proofErr w:type="spellEnd"/>
      <w:r w:rsidRPr="00F77F9A">
        <w:t xml:space="preserve"> – SaaS).</w:t>
      </w:r>
    </w:p>
    <w:p w14:paraId="053FBE21" w14:textId="37103C0A" w:rsidR="0010698D" w:rsidRPr="00F77F9A" w:rsidRDefault="0010698D" w:rsidP="00320426">
      <w:pPr>
        <w:jc w:val="both"/>
      </w:pPr>
      <w:r w:rsidRPr="00F77F9A">
        <w:t>Para ello, deben migrar todos los datos desde el proveedor de software local anterior (</w:t>
      </w:r>
      <w:r w:rsidRPr="00F77F9A">
        <w:rPr>
          <w:bCs/>
        </w:rPr>
        <w:t xml:space="preserve">SW </w:t>
      </w:r>
      <w:proofErr w:type="spellStart"/>
      <w:r w:rsidRPr="00F77F9A">
        <w:rPr>
          <w:bCs/>
        </w:rPr>
        <w:t>System</w:t>
      </w:r>
      <w:proofErr w:type="spellEnd"/>
      <w:r w:rsidRPr="00F77F9A">
        <w:rPr>
          <w:bCs/>
        </w:rPr>
        <w:t xml:space="preserve"> Mantenimiento Informático, S.L.</w:t>
      </w:r>
      <w:r w:rsidRPr="00F77F9A">
        <w:t xml:space="preserve">) hacia la plataforma </w:t>
      </w:r>
      <w:r w:rsidRPr="00F77F9A">
        <w:rPr>
          <w:i/>
          <w:iCs/>
        </w:rPr>
        <w:t xml:space="preserve">Software as a </w:t>
      </w:r>
      <w:proofErr w:type="spellStart"/>
      <w:r w:rsidRPr="00F77F9A">
        <w:rPr>
          <w:i/>
          <w:iCs/>
        </w:rPr>
        <w:t>Service</w:t>
      </w:r>
      <w:proofErr w:type="spellEnd"/>
      <w:r w:rsidRPr="00F77F9A">
        <w:t xml:space="preserve"> (SaaS) y alojamiento </w:t>
      </w:r>
      <w:proofErr w:type="spellStart"/>
      <w:r w:rsidRPr="00F77F9A">
        <w:t>cloud</w:t>
      </w:r>
      <w:proofErr w:type="spellEnd"/>
      <w:r w:rsidRPr="00F77F9A">
        <w:t xml:space="preserve"> provista por el nuevo </w:t>
      </w:r>
      <w:r w:rsidRPr="00F77F9A">
        <w:rPr>
          <w:bCs/>
        </w:rPr>
        <w:t xml:space="preserve">Encargado del Tratamiento, No </w:t>
      </w:r>
      <w:proofErr w:type="spellStart"/>
      <w:r w:rsidRPr="00F77F9A">
        <w:rPr>
          <w:bCs/>
        </w:rPr>
        <w:t>problem</w:t>
      </w:r>
      <w:proofErr w:type="spellEnd"/>
      <w:r w:rsidRPr="00F77F9A">
        <w:rPr>
          <w:bCs/>
        </w:rPr>
        <w:t xml:space="preserve"> Cloud </w:t>
      </w:r>
      <w:proofErr w:type="spellStart"/>
      <w:r w:rsidRPr="00F77F9A">
        <w:rPr>
          <w:bCs/>
        </w:rPr>
        <w:t>Solutions</w:t>
      </w:r>
      <w:proofErr w:type="spellEnd"/>
      <w:r w:rsidRPr="00F77F9A">
        <w:rPr>
          <w:bCs/>
        </w:rPr>
        <w:t>, S.L.</w:t>
      </w:r>
    </w:p>
    <w:p w14:paraId="5C56AF1C" w14:textId="77777777" w:rsidR="0010698D" w:rsidRDefault="0010698D" w:rsidP="00320426">
      <w:pPr>
        <w:jc w:val="both"/>
      </w:pPr>
    </w:p>
    <w:p w14:paraId="5791F279" w14:textId="067DFF28" w:rsidR="000A10DB" w:rsidRDefault="000A10DB" w:rsidP="00320426">
      <w:pPr>
        <w:pStyle w:val="Ttulo1"/>
        <w:numPr>
          <w:ilvl w:val="0"/>
          <w:numId w:val="1"/>
        </w:numPr>
        <w:spacing w:before="0" w:line="276" w:lineRule="auto"/>
        <w:ind w:left="360"/>
        <w:jc w:val="both"/>
      </w:pPr>
      <w:bookmarkStart w:id="1" w:name="_Toc216533128"/>
      <w:r>
        <w:t>Juicio de Idoneidad</w:t>
      </w:r>
      <w:bookmarkEnd w:id="1"/>
    </w:p>
    <w:p w14:paraId="31D22B9B" w14:textId="77777777" w:rsidR="007368BD" w:rsidRDefault="007368BD" w:rsidP="00320426">
      <w:pPr>
        <w:jc w:val="both"/>
      </w:pPr>
    </w:p>
    <w:p w14:paraId="43589DC6" w14:textId="43F6033F" w:rsidR="000A10DB" w:rsidRDefault="007368BD" w:rsidP="00320426">
      <w:pPr>
        <w:jc w:val="both"/>
      </w:pPr>
      <w:r w:rsidRPr="00F77F9A">
        <w:rPr>
          <w:b/>
        </w:rPr>
        <w:t>Definición (Artículo 35.7.b) RGPD):</w:t>
      </w:r>
      <w:r w:rsidRPr="007368BD">
        <w:t xml:space="preserve"> El tratamiento proyectado (migración a SaaS) debe ser idóneo</w:t>
      </w:r>
      <w:r>
        <w:t xml:space="preserve"> es decir,</w:t>
      </w:r>
      <w:r w:rsidRPr="007368BD">
        <w:t xml:space="preserve"> si es un medio apto, adecuado y eficaz para conseguir el objetivo propuesto, que es salvaguardar los datos de salud y garantizar la continuidad asistencial en un entorno seguro tras el ataque.</w:t>
      </w:r>
    </w:p>
    <w:p w14:paraId="48E81AB2" w14:textId="77777777" w:rsidR="007368BD" w:rsidRDefault="007368BD" w:rsidP="00320426">
      <w:pPr>
        <w:jc w:val="both"/>
      </w:pPr>
    </w:p>
    <w:p w14:paraId="2EAF0D10" w14:textId="6439DF19" w:rsidR="007368BD" w:rsidRDefault="007368BD" w:rsidP="00320426">
      <w:pPr>
        <w:pStyle w:val="Ttulo2"/>
        <w:rPr>
          <w:rFonts w:eastAsia="Times New Roman"/>
          <w:lang w:eastAsia="es-ES"/>
        </w:rPr>
      </w:pPr>
      <w:bookmarkStart w:id="2" w:name="_Toc216533129"/>
      <w:r w:rsidRPr="007368BD">
        <w:rPr>
          <w:rFonts w:eastAsia="Times New Roman"/>
          <w:lang w:eastAsia="es-ES"/>
        </w:rPr>
        <w:t>2.1 Fallo del Sistema Anterior y Justificación del Cambio</w:t>
      </w:r>
      <w:bookmarkEnd w:id="2"/>
    </w:p>
    <w:p w14:paraId="4C3FE83C" w14:textId="77777777" w:rsidR="00320426" w:rsidRPr="00320426" w:rsidRDefault="00320426" w:rsidP="00320426">
      <w:pPr>
        <w:rPr>
          <w:lang w:eastAsia="es-ES"/>
        </w:rPr>
      </w:pPr>
    </w:p>
    <w:p w14:paraId="0B54E9BF" w14:textId="6816308A" w:rsidR="007368BD" w:rsidRDefault="007368BD" w:rsidP="00320426">
      <w:pPr>
        <w:jc w:val="both"/>
      </w:pPr>
      <w:r w:rsidRPr="007368BD">
        <w:t>La infraestructura local (</w:t>
      </w:r>
      <w:proofErr w:type="spellStart"/>
      <w:r w:rsidRPr="007368BD">
        <w:t>on</w:t>
      </w:r>
      <w:proofErr w:type="spellEnd"/>
      <w:r w:rsidRPr="007368BD">
        <w:t xml:space="preserve">-premise) operada y mantenida por SW </w:t>
      </w:r>
      <w:proofErr w:type="spellStart"/>
      <w:r w:rsidRPr="007368BD">
        <w:t>System</w:t>
      </w:r>
      <w:proofErr w:type="spellEnd"/>
      <w:r w:rsidRPr="007368BD">
        <w:t xml:space="preserve"> S.L. ha sido vulnerada por el ataque masivo, lo que demuestra una clara </w:t>
      </w:r>
      <w:proofErr w:type="spellStart"/>
      <w:r w:rsidRPr="007368BD">
        <w:t>inidoneidad</w:t>
      </w:r>
      <w:proofErr w:type="spellEnd"/>
      <w:r w:rsidRPr="007368BD">
        <w:t xml:space="preserve"> para los requisitos de seguridad actuales. Mantener los datos en un entorno cuya seguridad ha sido comprometida y cuya vulnerabilidad ha sido explotada no es una opción idónea, ya que el riesgo residual de una nueva brecha es </w:t>
      </w:r>
      <w:r>
        <w:t xml:space="preserve">bastante alto. El sistema actual ha resultado ser </w:t>
      </w:r>
      <w:r w:rsidRPr="007368BD">
        <w:t>ineficaz para garantizar los principios de confidencialidad, integridad y disponibilidad del RGPD.</w:t>
      </w:r>
    </w:p>
    <w:p w14:paraId="36510F33" w14:textId="77777777" w:rsidR="007368BD" w:rsidRDefault="007368BD" w:rsidP="00320426">
      <w:pPr>
        <w:jc w:val="both"/>
      </w:pPr>
    </w:p>
    <w:p w14:paraId="2B854E7C" w14:textId="77777777" w:rsidR="007368BD" w:rsidRDefault="007368BD" w:rsidP="00320426">
      <w:pPr>
        <w:jc w:val="both"/>
      </w:pPr>
    </w:p>
    <w:p w14:paraId="3420BA52" w14:textId="752D6AE2" w:rsidR="007368BD" w:rsidRDefault="003735EA" w:rsidP="003735EA">
      <w:pPr>
        <w:tabs>
          <w:tab w:val="left" w:pos="1740"/>
        </w:tabs>
        <w:jc w:val="both"/>
      </w:pPr>
      <w:r>
        <w:lastRenderedPageBreak/>
        <w:tab/>
      </w:r>
    </w:p>
    <w:p w14:paraId="10485B95" w14:textId="31F02388" w:rsidR="007368BD" w:rsidRDefault="007368BD" w:rsidP="00320426">
      <w:pPr>
        <w:pStyle w:val="Ttulo2"/>
        <w:rPr>
          <w:rFonts w:eastAsia="Times New Roman"/>
          <w:lang w:eastAsia="es-ES"/>
        </w:rPr>
      </w:pPr>
      <w:bookmarkStart w:id="3" w:name="_Toc216533130"/>
      <w:r w:rsidRPr="007368BD">
        <w:rPr>
          <w:rFonts w:eastAsia="Times New Roman"/>
          <w:lang w:eastAsia="es-ES"/>
        </w:rPr>
        <w:t xml:space="preserve">2.2 </w:t>
      </w:r>
      <w:r w:rsidR="00581A8E">
        <w:rPr>
          <w:rFonts w:eastAsia="Times New Roman"/>
          <w:lang w:eastAsia="es-ES"/>
        </w:rPr>
        <w:t xml:space="preserve">Justificación de </w:t>
      </w:r>
      <w:r w:rsidRPr="007368BD">
        <w:rPr>
          <w:rFonts w:eastAsia="Times New Roman"/>
          <w:lang w:eastAsia="es-ES"/>
        </w:rPr>
        <w:t xml:space="preserve">Idoneidad de la Solución SaaS (No </w:t>
      </w:r>
      <w:proofErr w:type="spellStart"/>
      <w:r w:rsidRPr="007368BD">
        <w:rPr>
          <w:rFonts w:eastAsia="Times New Roman"/>
          <w:lang w:eastAsia="es-ES"/>
        </w:rPr>
        <w:t>problem</w:t>
      </w:r>
      <w:proofErr w:type="spellEnd"/>
      <w:r w:rsidRPr="007368BD">
        <w:rPr>
          <w:rFonts w:eastAsia="Times New Roman"/>
          <w:lang w:eastAsia="es-ES"/>
        </w:rPr>
        <w:t xml:space="preserve"> Cloud </w:t>
      </w:r>
      <w:proofErr w:type="spellStart"/>
      <w:r w:rsidRPr="007368BD">
        <w:rPr>
          <w:rFonts w:eastAsia="Times New Roman"/>
          <w:lang w:eastAsia="es-ES"/>
        </w:rPr>
        <w:t>Solutions</w:t>
      </w:r>
      <w:proofErr w:type="spellEnd"/>
      <w:r w:rsidRPr="007368BD">
        <w:rPr>
          <w:rFonts w:eastAsia="Times New Roman"/>
          <w:lang w:eastAsia="es-ES"/>
        </w:rPr>
        <w:t>, S.L.)</w:t>
      </w:r>
      <w:bookmarkEnd w:id="3"/>
    </w:p>
    <w:p w14:paraId="4ABD161F" w14:textId="77777777" w:rsidR="00320426" w:rsidRPr="00320426" w:rsidRDefault="00320426" w:rsidP="00320426">
      <w:pPr>
        <w:rPr>
          <w:lang w:eastAsia="es-ES"/>
        </w:rPr>
      </w:pPr>
    </w:p>
    <w:p w14:paraId="21F927D3" w14:textId="36C45346" w:rsidR="007368BD" w:rsidRDefault="007368BD" w:rsidP="00320426">
      <w:pPr>
        <w:jc w:val="both"/>
      </w:pPr>
      <w:r>
        <w:t xml:space="preserve">La migración a un servicio SaaS especializado </w:t>
      </w:r>
      <w:r w:rsidR="00320426">
        <w:t xml:space="preserve">resulta ser la solución idónea dado </w:t>
      </w:r>
      <w:r>
        <w:t>que aborda directamente las deficiencias del sistema anterior mediante la provisión de una infraestructura de seguridad robusta y gestionada por un tercero experto.</w:t>
      </w:r>
    </w:p>
    <w:p w14:paraId="49852156" w14:textId="1B5DFA09" w:rsidR="007368BD" w:rsidRDefault="007368BD" w:rsidP="00320426">
      <w:pPr>
        <w:pStyle w:val="Prrafodelista"/>
        <w:numPr>
          <w:ilvl w:val="0"/>
          <w:numId w:val="17"/>
        </w:numPr>
        <w:jc w:val="both"/>
      </w:pPr>
      <w:r w:rsidRPr="007368BD">
        <w:rPr>
          <w:b/>
        </w:rPr>
        <w:t>Mitigación Inmediata de la Brecha:</w:t>
      </w:r>
      <w:r>
        <w:t xml:space="preserve"> El traslado de los datos a un nuevo entorno físico y lógico (el CPD de No </w:t>
      </w:r>
      <w:proofErr w:type="spellStart"/>
      <w:r>
        <w:t>problem</w:t>
      </w:r>
      <w:proofErr w:type="spellEnd"/>
      <w:r>
        <w:t xml:space="preserve"> S.L. en España) es el mecanismo más rápido y eficaz para cort</w:t>
      </w:r>
      <w:r w:rsidR="00320426">
        <w:t>ar el acceso que el atacante (en este caso el</w:t>
      </w:r>
      <w:r>
        <w:t xml:space="preserve"> Comodín) pudiera haber mantenido sobre el sistema comprometido.</w:t>
      </w:r>
    </w:p>
    <w:p w14:paraId="6761490A" w14:textId="77777777" w:rsidR="007368BD" w:rsidRDefault="007368BD" w:rsidP="00320426">
      <w:pPr>
        <w:pStyle w:val="Prrafodelista"/>
        <w:numPr>
          <w:ilvl w:val="0"/>
          <w:numId w:val="17"/>
        </w:numPr>
        <w:jc w:val="both"/>
      </w:pPr>
      <w:r w:rsidRPr="007368BD">
        <w:rPr>
          <w:b/>
        </w:rPr>
        <w:t>Adopción de Medidas Técnicas Avanzadas:</w:t>
      </w:r>
      <w:r>
        <w:t xml:space="preserve"> La contratación de un servicio </w:t>
      </w:r>
      <w:proofErr w:type="spellStart"/>
      <w:r>
        <w:t>cloud</w:t>
      </w:r>
      <w:proofErr w:type="spellEnd"/>
      <w:r>
        <w:t xml:space="preserve"> especializado permite al Hospital de </w:t>
      </w:r>
      <w:proofErr w:type="spellStart"/>
      <w:r>
        <w:t>Gotan</w:t>
      </w:r>
      <w:proofErr w:type="spellEnd"/>
      <w:r>
        <w:t xml:space="preserve"> acceder inmediatamente a estándares de ciberseguridad superiores sin incurrir en los largos procesos de adquisición y puesta en marcha de hardware local. Esto incluye medidas como cifrado avanzado de datos en reposo y en tránsito, sistemas de detección y prevención de intrusiones (IDS/IPS), y gestión automatizada de parches y actualizaciones.</w:t>
      </w:r>
    </w:p>
    <w:p w14:paraId="181D6C43" w14:textId="3D23D5D2" w:rsidR="000A10DB" w:rsidRDefault="007368BD" w:rsidP="007C096F">
      <w:pPr>
        <w:pStyle w:val="Prrafodelista"/>
        <w:numPr>
          <w:ilvl w:val="0"/>
          <w:numId w:val="17"/>
        </w:numPr>
        <w:jc w:val="both"/>
      </w:pPr>
      <w:r w:rsidRPr="007368BD">
        <w:rPr>
          <w:b/>
        </w:rPr>
        <w:t>Garantía de Disponibilidad y Resiliencia:</w:t>
      </w:r>
      <w:r>
        <w:t xml:space="preserve"> Un CPD profesional gestionado por No </w:t>
      </w:r>
      <w:proofErr w:type="spellStart"/>
      <w:r>
        <w:t>problem</w:t>
      </w:r>
      <w:proofErr w:type="spellEnd"/>
      <w:r>
        <w:t xml:space="preserve"> S.L. proporciona redundancia y planes de recuperación ante desastres que son esenciales para la continuidad asistencial. Esto asegura que, incluso ante un fallo, los datos del historial clínico seguirán accesibles, cumpliendo el principio de disponibilidad de los datos.</w:t>
      </w:r>
    </w:p>
    <w:p w14:paraId="7B60AA01" w14:textId="05AD525D" w:rsidR="00320426" w:rsidRDefault="00320426" w:rsidP="007C096F">
      <w:r>
        <w:t xml:space="preserve">El tratamiento </w:t>
      </w:r>
      <w:r w:rsidRPr="00F77F9A">
        <w:t xml:space="preserve">proyectado es </w:t>
      </w:r>
      <w:r w:rsidRPr="00F77F9A">
        <w:rPr>
          <w:bCs/>
        </w:rPr>
        <w:t>IDÓNEO</w:t>
      </w:r>
      <w:r w:rsidRPr="00F77F9A">
        <w:t xml:space="preserve"> porque representa el medio más </w:t>
      </w:r>
      <w:r w:rsidRPr="00F77F9A">
        <w:rPr>
          <w:bCs/>
        </w:rPr>
        <w:t>apto, eficaz y rápido</w:t>
      </w:r>
      <w:r w:rsidRPr="00F77F9A">
        <w:t xml:space="preserve"> para restaurar y superar el nivel de seguridad exigido para los datos de salud tras el ataque. El Hospital de </w:t>
      </w:r>
      <w:proofErr w:type="spellStart"/>
      <w:r w:rsidRPr="00F77F9A">
        <w:t>Gotan</w:t>
      </w:r>
      <w:proofErr w:type="spellEnd"/>
      <w:r w:rsidRPr="00F77F9A">
        <w:t xml:space="preserve"> logra, mediante este cambio, el objetivo de asegurar la integridad y la disponibilidad de los datos, elementos fundamentales para la prestación del servicio público esencial.</w:t>
      </w:r>
    </w:p>
    <w:p w14:paraId="4666D323" w14:textId="77777777" w:rsidR="00320426" w:rsidRDefault="00320426" w:rsidP="007C096F"/>
    <w:p w14:paraId="0ED6D2A7" w14:textId="12161217" w:rsidR="000A10DB" w:rsidRDefault="000A10DB" w:rsidP="000A10DB">
      <w:pPr>
        <w:pStyle w:val="Ttulo1"/>
        <w:numPr>
          <w:ilvl w:val="0"/>
          <w:numId w:val="1"/>
        </w:numPr>
        <w:spacing w:before="0" w:line="276" w:lineRule="auto"/>
        <w:ind w:left="360"/>
        <w:jc w:val="both"/>
      </w:pPr>
      <w:bookmarkStart w:id="4" w:name="_Toc216533131"/>
      <w:r>
        <w:t>Juicio de Necesidad</w:t>
      </w:r>
      <w:bookmarkEnd w:id="4"/>
    </w:p>
    <w:p w14:paraId="2DD8C55B" w14:textId="77777777" w:rsidR="00F77F9A" w:rsidRDefault="00F77F9A" w:rsidP="000A10DB"/>
    <w:p w14:paraId="73C0C27C" w14:textId="10AF3D8B" w:rsidR="000A10DB" w:rsidRDefault="00F77F9A" w:rsidP="000A10DB">
      <w:r w:rsidRPr="00F77F9A">
        <w:rPr>
          <w:b/>
        </w:rPr>
        <w:t>Definición (Art. 35.7.b) RGPD):</w:t>
      </w:r>
      <w:r w:rsidRPr="00F77F9A">
        <w:t xml:space="preserve"> El tratamiento proyectado es necesario si no existe otro tratamiento menos intrusivo en los derechos de las personas afectadas, que posea una eficacia igual o comparable para la consecución del objetivo propuesto (salvaguardar los datos de salud tras el ataque).</w:t>
      </w:r>
    </w:p>
    <w:p w14:paraId="713CDEA7" w14:textId="77777777" w:rsidR="00581A8E" w:rsidRDefault="00581A8E" w:rsidP="000A10DB"/>
    <w:p w14:paraId="33E87EC3" w14:textId="14581CE3" w:rsidR="00581A8E" w:rsidRPr="00581A8E" w:rsidRDefault="00581A8E" w:rsidP="00581A8E">
      <w:pPr>
        <w:pStyle w:val="Ttulo3"/>
        <w:rPr>
          <w:rFonts w:eastAsia="Times New Roman"/>
          <w:color w:val="2F5496" w:themeColor="accent1" w:themeShade="BF"/>
          <w:sz w:val="26"/>
          <w:szCs w:val="26"/>
          <w:lang w:eastAsia="es-ES"/>
        </w:rPr>
      </w:pPr>
      <w:bookmarkStart w:id="5" w:name="_Toc216533132"/>
      <w:r>
        <w:rPr>
          <w:rFonts w:eastAsia="Times New Roman"/>
          <w:color w:val="2F5496" w:themeColor="accent1" w:themeShade="BF"/>
          <w:sz w:val="26"/>
          <w:szCs w:val="26"/>
          <w:lang w:eastAsia="es-ES"/>
        </w:rPr>
        <w:t>3.1</w:t>
      </w:r>
      <w:r w:rsidRPr="00581A8E">
        <w:rPr>
          <w:rFonts w:eastAsia="Times New Roman"/>
          <w:color w:val="2F5496" w:themeColor="accent1" w:themeShade="BF"/>
          <w:sz w:val="26"/>
          <w:szCs w:val="26"/>
          <w:lang w:eastAsia="es-ES"/>
        </w:rPr>
        <w:t xml:space="preserve"> Consideración de Alternativas Menos Intrusivas</w:t>
      </w:r>
      <w:bookmarkEnd w:id="5"/>
    </w:p>
    <w:p w14:paraId="7953BE13" w14:textId="77777777" w:rsidR="00581A8E" w:rsidRPr="00581A8E" w:rsidRDefault="00581A8E" w:rsidP="00581A8E">
      <w:pPr>
        <w:pStyle w:val="NormalWeb"/>
        <w:rPr>
          <w:rFonts w:asciiTheme="minorHAnsi" w:eastAsiaTheme="minorHAnsi" w:hAnsiTheme="minorHAnsi" w:cstheme="minorBidi"/>
          <w:sz w:val="22"/>
          <w:szCs w:val="22"/>
          <w:lang w:val="es-ES" w:eastAsia="en-US"/>
        </w:rPr>
      </w:pPr>
      <w:r w:rsidRPr="00581A8E">
        <w:rPr>
          <w:rFonts w:asciiTheme="minorHAnsi" w:eastAsiaTheme="minorHAnsi" w:hAnsiTheme="minorHAnsi" w:cstheme="minorBidi"/>
          <w:sz w:val="22"/>
          <w:szCs w:val="22"/>
          <w:lang w:val="es-ES" w:eastAsia="en-US"/>
        </w:rPr>
        <w:t>Se han analizado las posibles alternativas a la migración a la nube (SaaS), las cuales implicarían una menor injerencia en la privacidad al no externalizar el alojamiento de los datos.</w:t>
      </w:r>
    </w:p>
    <w:p w14:paraId="3E195CCE" w14:textId="77777777" w:rsidR="00581A8E" w:rsidRDefault="00581A8E" w:rsidP="000A10DB"/>
    <w:p w14:paraId="4736999D" w14:textId="77777777" w:rsidR="00581A8E" w:rsidRDefault="00581A8E" w:rsidP="000A10DB"/>
    <w:p w14:paraId="6A6A4554" w14:textId="77777777" w:rsidR="003735EA" w:rsidRDefault="003735EA" w:rsidP="00581A8E">
      <w:pPr>
        <w:rPr>
          <w:rFonts w:ascii="Calibri" w:eastAsia="Times New Roman" w:hAnsi="Calibri" w:cs="UnitOT-Medi"/>
          <w:b/>
          <w:color w:val="333333"/>
          <w:szCs w:val="24"/>
          <w:lang w:eastAsia="es-ES"/>
        </w:rPr>
      </w:pPr>
    </w:p>
    <w:p w14:paraId="3B044AD7" w14:textId="77777777" w:rsidR="00581A8E" w:rsidRPr="007266B6" w:rsidRDefault="00581A8E" w:rsidP="00581A8E">
      <w:pPr>
        <w:rPr>
          <w:rFonts w:ascii="Calibri" w:eastAsia="Times New Roman" w:hAnsi="Calibri" w:cs="UnitOT-Medi"/>
          <w:b/>
          <w:color w:val="333333"/>
          <w:szCs w:val="24"/>
          <w:lang w:eastAsia="es-ES"/>
        </w:rPr>
      </w:pPr>
      <w:r w:rsidRPr="007266B6">
        <w:rPr>
          <w:rFonts w:ascii="Calibri" w:eastAsia="Times New Roman" w:hAnsi="Calibri" w:cs="UnitOT-Medi"/>
          <w:b/>
          <w:color w:val="333333"/>
          <w:szCs w:val="24"/>
          <w:lang w:eastAsia="es-ES"/>
        </w:rPr>
        <w:t>Alternativa A: Refuerzo y Aislamiento del Sistema Local Comprometido</w:t>
      </w:r>
    </w:p>
    <w:p w14:paraId="2EB7DC91" w14:textId="2B669F90" w:rsidR="00581A8E" w:rsidRDefault="00581A8E" w:rsidP="00581A8E">
      <w:r>
        <w:t xml:space="preserve">Consistiría en mantener el Sistema Informático de Historias Clínicas (SIHC) en el entorno </w:t>
      </w:r>
      <w:proofErr w:type="spellStart"/>
      <w:r>
        <w:t>on</w:t>
      </w:r>
      <w:proofErr w:type="spellEnd"/>
      <w:r>
        <w:t>-premise y contratar expertos para limpiar, auditar y fortificar la infraestructura existente.</w:t>
      </w:r>
    </w:p>
    <w:p w14:paraId="2919B1FF" w14:textId="1B041BBA" w:rsidR="00581A8E" w:rsidRDefault="00581A8E" w:rsidP="00581A8E">
      <w:r>
        <w:t>Dada la naturaleza del ataque masivo del Comodín, la identificación y erradicación de todas las posibles puertas traseras o vulnerabilidades ocultas es un proceso extremadamente lento e incierto. Cualquier fallo en la detección podría llevar a una nueva explotación inminente de datos de salud. Además, la inversión en hardware y software para alcanzar los niveles de resiliencia de un CPD especializado llevaría meses, comprometiendo la continuidad del servicio médico a corto plazo.</w:t>
      </w:r>
    </w:p>
    <w:p w14:paraId="59CE5010" w14:textId="77777777" w:rsidR="00581A8E" w:rsidRDefault="00581A8E" w:rsidP="00581A8E"/>
    <w:p w14:paraId="5AE25A24" w14:textId="77777777" w:rsidR="00581A8E" w:rsidRPr="007266B6" w:rsidRDefault="00581A8E" w:rsidP="00581A8E">
      <w:pPr>
        <w:rPr>
          <w:rFonts w:ascii="Calibri" w:eastAsia="Times New Roman" w:hAnsi="Calibri" w:cs="UnitOT-Medi"/>
          <w:b/>
          <w:color w:val="333333"/>
          <w:szCs w:val="24"/>
          <w:lang w:eastAsia="es-ES"/>
        </w:rPr>
      </w:pPr>
      <w:r w:rsidRPr="007266B6">
        <w:rPr>
          <w:rFonts w:ascii="Calibri" w:eastAsia="Times New Roman" w:hAnsi="Calibri" w:cs="UnitOT-Medi"/>
          <w:b/>
          <w:color w:val="333333"/>
          <w:szCs w:val="24"/>
          <w:lang w:eastAsia="es-ES"/>
        </w:rPr>
        <w:t>Alternativa B: Adquisición e Instalación de un Nuevo Sistema Local (</w:t>
      </w:r>
      <w:proofErr w:type="spellStart"/>
      <w:r w:rsidRPr="007266B6">
        <w:rPr>
          <w:rFonts w:ascii="Calibri" w:eastAsia="Times New Roman" w:hAnsi="Calibri" w:cs="UnitOT-Medi"/>
          <w:b/>
          <w:color w:val="333333"/>
          <w:szCs w:val="24"/>
          <w:lang w:eastAsia="es-ES"/>
        </w:rPr>
        <w:t>Greenfield</w:t>
      </w:r>
      <w:proofErr w:type="spellEnd"/>
      <w:r w:rsidRPr="007266B6">
        <w:rPr>
          <w:rFonts w:ascii="Calibri" w:eastAsia="Times New Roman" w:hAnsi="Calibri" w:cs="UnitOT-Medi"/>
          <w:b/>
          <w:color w:val="333333"/>
          <w:szCs w:val="24"/>
          <w:lang w:eastAsia="es-ES"/>
        </w:rPr>
        <w:t>)</w:t>
      </w:r>
    </w:p>
    <w:p w14:paraId="38A8F93C" w14:textId="07A85BD5" w:rsidR="00581A8E" w:rsidRDefault="00581A8E" w:rsidP="00581A8E">
      <w:r>
        <w:t>Comprar hardware y software totalmente nuevos, instalarlo en un nuevo centro de datos interno y migrar los datos a esta infraestructura local limpia.</w:t>
      </w:r>
    </w:p>
    <w:p w14:paraId="14AFFA13" w14:textId="57368501" w:rsidR="00581A8E" w:rsidRDefault="00581A8E" w:rsidP="00581A8E">
      <w:r>
        <w:t xml:space="preserve">Si bien se garantizaría un entorno limpio, el tiempo de adquisición, instalación, configuración y migración de un SIHC es prolongado (varios meses). Esta demora es inaceptable en una situación de emergencia donde la vida de los pacientes depende del acceso a sus historiales. Además, el coste y la necesidad de personal especializado 24/7 para gestionar la ciberseguridad avanzada en este entorno local superarían la capacidad administrativa del Hospital de </w:t>
      </w:r>
      <w:proofErr w:type="spellStart"/>
      <w:r>
        <w:t>Gotan</w:t>
      </w:r>
      <w:proofErr w:type="spellEnd"/>
      <w:r>
        <w:t>.</w:t>
      </w:r>
    </w:p>
    <w:p w14:paraId="7C2CCCD1" w14:textId="77777777" w:rsidR="00581A8E" w:rsidRDefault="00581A8E" w:rsidP="000A10DB"/>
    <w:p w14:paraId="450F3EB5" w14:textId="602AA66A" w:rsidR="000C5A63" w:rsidRPr="000C5A63" w:rsidRDefault="00581A8E" w:rsidP="000C5A63">
      <w:pPr>
        <w:pStyle w:val="Ttulo2"/>
        <w:rPr>
          <w:rFonts w:eastAsia="Times New Roman"/>
          <w:lang w:eastAsia="es-ES"/>
        </w:rPr>
      </w:pPr>
      <w:bookmarkStart w:id="6" w:name="_Toc216533133"/>
      <w:r w:rsidRPr="00581A8E">
        <w:rPr>
          <w:rFonts w:eastAsia="Times New Roman"/>
          <w:lang w:eastAsia="es-ES"/>
        </w:rPr>
        <w:t>3.2 Justificación de la Necesidad de la Migración a SaaS</w:t>
      </w:r>
      <w:bookmarkEnd w:id="6"/>
      <w:r w:rsidR="000C5A63">
        <w:rPr>
          <w:rFonts w:eastAsia="Times New Roman"/>
          <w:lang w:eastAsia="es-ES"/>
        </w:rPr>
        <w:br/>
      </w:r>
    </w:p>
    <w:p w14:paraId="760DF401" w14:textId="5F3F2A6A" w:rsidR="00F77F9A" w:rsidRDefault="00F77F9A" w:rsidP="00F77F9A">
      <w:r>
        <w:t xml:space="preserve">La migración a la solución SaaS de No </w:t>
      </w:r>
      <w:proofErr w:type="spellStart"/>
      <w:r>
        <w:t>problem</w:t>
      </w:r>
      <w:proofErr w:type="spellEnd"/>
      <w:r>
        <w:t xml:space="preserve"> Cloud </w:t>
      </w:r>
      <w:proofErr w:type="spellStart"/>
      <w:r>
        <w:t>Solutions</w:t>
      </w:r>
      <w:proofErr w:type="spellEnd"/>
      <w:r>
        <w:t xml:space="preserve">, S.L. (Alternativa Propuesta) es la única vía que ofrece la Alta Eficacia requerida para el contexto de emergencia ya que entre otras cosas permite: </w:t>
      </w:r>
    </w:p>
    <w:p w14:paraId="6B1C2036" w14:textId="02C7C15C" w:rsidR="00F77F9A" w:rsidRDefault="00F77F9A" w:rsidP="00F77F9A">
      <w:pPr>
        <w:pStyle w:val="Prrafodelista"/>
        <w:numPr>
          <w:ilvl w:val="0"/>
          <w:numId w:val="18"/>
        </w:numPr>
      </w:pPr>
      <w:r w:rsidRPr="00F77F9A">
        <w:rPr>
          <w:b/>
        </w:rPr>
        <w:t>Respuesta Inmediata a la Crisis</w:t>
      </w:r>
      <w:r>
        <w:t>: Permite un traslado de datos e inicio de operaciones en un entorno seguro en un plazo de tiempo significativamente menor que cualquier s</w:t>
      </w:r>
      <w:r w:rsidR="000C5A63">
        <w:t>olución de implementación local.</w:t>
      </w:r>
    </w:p>
    <w:p w14:paraId="552CF36A" w14:textId="76351FBA" w:rsidR="00F77F9A" w:rsidRDefault="00F77F9A" w:rsidP="00F77F9A">
      <w:pPr>
        <w:pStyle w:val="Prrafodelista"/>
        <w:numPr>
          <w:ilvl w:val="0"/>
          <w:numId w:val="18"/>
        </w:numPr>
      </w:pPr>
      <w:r w:rsidRPr="00F77F9A">
        <w:rPr>
          <w:b/>
        </w:rPr>
        <w:t>Garantía de Seguridad Especializada</w:t>
      </w:r>
      <w:r>
        <w:t xml:space="preserve">: Ofrece un nivel de protección técnica y resiliencia gestionado por expertos en seguridad </w:t>
      </w:r>
      <w:proofErr w:type="spellStart"/>
      <w:r>
        <w:t>cloud</w:t>
      </w:r>
      <w:proofErr w:type="spellEnd"/>
      <w:r>
        <w:t xml:space="preserve">, superando el nivel que el Hospital de </w:t>
      </w:r>
      <w:proofErr w:type="spellStart"/>
      <w:r>
        <w:t>Gotan</w:t>
      </w:r>
      <w:proofErr w:type="spellEnd"/>
      <w:r>
        <w:t xml:space="preserve"> podría alcanzar a nivel local con la rapidez necesaria.</w:t>
      </w:r>
    </w:p>
    <w:p w14:paraId="3882FB7B" w14:textId="0A8A6FD8" w:rsidR="00F77F9A" w:rsidRPr="000C5A63" w:rsidRDefault="000C5A63" w:rsidP="000A10DB">
      <w:r>
        <w:t xml:space="preserve">La </w:t>
      </w:r>
      <w:r w:rsidRPr="000C5A63">
        <w:t xml:space="preserve">migración a la nube se considera </w:t>
      </w:r>
      <w:r>
        <w:rPr>
          <w:bCs/>
        </w:rPr>
        <w:t>NECESARIA</w:t>
      </w:r>
      <w:r w:rsidRPr="000C5A63">
        <w:t xml:space="preserve"> en el contexto actual. Ni</w:t>
      </w:r>
      <w:r>
        <w:t xml:space="preserve">nguna de las alternativas </w:t>
      </w:r>
      <w:r w:rsidRPr="000C5A63">
        <w:t xml:space="preserve">(A y B) </w:t>
      </w:r>
      <w:r>
        <w:t xml:space="preserve">analizadas </w:t>
      </w:r>
      <w:r w:rsidRPr="000C5A63">
        <w:t xml:space="preserve">puede ofrecer una </w:t>
      </w:r>
      <w:r w:rsidRPr="000C5A63">
        <w:rPr>
          <w:bCs/>
        </w:rPr>
        <w:t>respuesta inmediata y con igual garantía de eficacia</w:t>
      </w:r>
      <w:r w:rsidRPr="000C5A63">
        <w:t xml:space="preserve"> para mitigar el alto riesgo de compromiso de los datos de salud y asegurar la continuidad asistencial del Hospital de </w:t>
      </w:r>
      <w:proofErr w:type="spellStart"/>
      <w:r w:rsidRPr="000C5A63">
        <w:t>Gotan</w:t>
      </w:r>
      <w:proofErr w:type="spellEnd"/>
      <w:r w:rsidRPr="000C5A63">
        <w:t xml:space="preserve">. Por lo tanto, el tratamiento no es meramente conveniente, sino que resulta la única opción </w:t>
      </w:r>
      <w:r w:rsidRPr="000C5A63">
        <w:rPr>
          <w:i/>
          <w:iCs/>
        </w:rPr>
        <w:t>necesaria</w:t>
      </w:r>
      <w:r w:rsidRPr="000C5A63">
        <w:t xml:space="preserve"> para cumplir con la obligación de proteger los datos en una situación de emergencia de seguridad.</w:t>
      </w:r>
    </w:p>
    <w:p w14:paraId="44519D0B" w14:textId="77777777" w:rsidR="000C5A63" w:rsidRDefault="000C5A63" w:rsidP="000A10DB"/>
    <w:p w14:paraId="0A0298CD" w14:textId="77777777" w:rsidR="000C5A63" w:rsidRDefault="000C5A63" w:rsidP="000A10DB"/>
    <w:p w14:paraId="09F290A5" w14:textId="77777777" w:rsidR="003735EA" w:rsidRPr="000A10DB" w:rsidRDefault="003735EA" w:rsidP="000A10DB"/>
    <w:p w14:paraId="1556DAF7" w14:textId="78573C14" w:rsidR="000A10DB" w:rsidRDefault="000A10DB" w:rsidP="000A10DB">
      <w:pPr>
        <w:pStyle w:val="Ttulo1"/>
        <w:numPr>
          <w:ilvl w:val="0"/>
          <w:numId w:val="1"/>
        </w:numPr>
        <w:spacing w:before="0" w:line="276" w:lineRule="auto"/>
        <w:ind w:left="360"/>
        <w:jc w:val="both"/>
      </w:pPr>
      <w:bookmarkStart w:id="7" w:name="_Toc216533134"/>
      <w:r>
        <w:t>Juicio de Proporcionalidad</w:t>
      </w:r>
      <w:bookmarkEnd w:id="7"/>
    </w:p>
    <w:p w14:paraId="6BC593ED" w14:textId="77777777" w:rsidR="0062369B" w:rsidRDefault="0062369B" w:rsidP="007C096F">
      <w:pPr>
        <w:rPr>
          <w:b/>
          <w:bCs/>
        </w:rPr>
      </w:pPr>
    </w:p>
    <w:p w14:paraId="3BCEFD43" w14:textId="3102DF4E" w:rsidR="000A10DB" w:rsidRDefault="0062369B" w:rsidP="007C096F">
      <w:r>
        <w:rPr>
          <w:b/>
          <w:bCs/>
        </w:rPr>
        <w:t>Definición (Art. 35.7.b) RGPD):</w:t>
      </w:r>
      <w:r>
        <w:t xml:space="preserve"> </w:t>
      </w:r>
      <w:r w:rsidRPr="0062369B">
        <w:t xml:space="preserve">El tratamiento es </w:t>
      </w:r>
      <w:r w:rsidRPr="0062369B">
        <w:rPr>
          <w:bCs/>
        </w:rPr>
        <w:t>proporcional</w:t>
      </w:r>
      <w:r w:rsidRPr="0062369B">
        <w:t xml:space="preserve"> si el beneficio o ventaja que se deriva de su aplicación para el interés general (seguridad y salud pública) es mayor y más equilibrado que el perjuicio,</w:t>
      </w:r>
      <w:r>
        <w:t xml:space="preserve"> menoscabo o injerencia que la operación pueda causar sobre los derechos y libertades fundamentales de los interesados (derecho a la protección de datos y privacidad).</w:t>
      </w:r>
    </w:p>
    <w:p w14:paraId="563D7BF1" w14:textId="77777777" w:rsidR="0062369B" w:rsidRDefault="0062369B" w:rsidP="007C096F"/>
    <w:p w14:paraId="4F47D4C6" w14:textId="66C74C5D" w:rsidR="0062369B" w:rsidRPr="0062369B" w:rsidRDefault="0062369B" w:rsidP="0062369B">
      <w:pPr>
        <w:pStyle w:val="Ttulo2"/>
        <w:rPr>
          <w:rFonts w:eastAsia="Times New Roman"/>
          <w:lang w:eastAsia="es-ES"/>
        </w:rPr>
      </w:pPr>
      <w:bookmarkStart w:id="8" w:name="_Toc216533135"/>
      <w:r>
        <w:rPr>
          <w:rFonts w:eastAsia="Times New Roman"/>
          <w:lang w:eastAsia="es-ES"/>
        </w:rPr>
        <w:t>4.1</w:t>
      </w:r>
      <w:r w:rsidRPr="0062369B">
        <w:rPr>
          <w:rFonts w:eastAsia="Times New Roman"/>
          <w:lang w:eastAsia="es-ES"/>
        </w:rPr>
        <w:t xml:space="preserve"> Perjuicios sobre los Derechos y Libertades de los Interesados</w:t>
      </w:r>
      <w:bookmarkEnd w:id="8"/>
    </w:p>
    <w:p w14:paraId="3E830260" w14:textId="43CBB024" w:rsidR="0062369B" w:rsidRPr="0062369B" w:rsidRDefault="0062369B" w:rsidP="0062369B">
      <w:pPr>
        <w:pStyle w:val="NormalWeb"/>
        <w:rPr>
          <w:rFonts w:asciiTheme="minorHAnsi" w:eastAsiaTheme="minorHAnsi" w:hAnsiTheme="minorHAnsi" w:cstheme="minorBidi"/>
          <w:sz w:val="22"/>
          <w:szCs w:val="22"/>
          <w:lang w:val="es-ES" w:eastAsia="en-US"/>
        </w:rPr>
      </w:pPr>
      <w:r>
        <w:rPr>
          <w:rFonts w:asciiTheme="minorHAnsi" w:eastAsiaTheme="minorHAnsi" w:hAnsiTheme="minorHAnsi" w:cstheme="minorBidi"/>
          <w:sz w:val="22"/>
          <w:szCs w:val="22"/>
          <w:lang w:val="es-ES" w:eastAsia="en-US"/>
        </w:rPr>
        <w:t>El principal</w:t>
      </w:r>
      <w:r w:rsidRPr="0062369B">
        <w:rPr>
          <w:rFonts w:asciiTheme="minorHAnsi" w:eastAsiaTheme="minorHAnsi" w:hAnsiTheme="minorHAnsi" w:cstheme="minorBidi"/>
          <w:sz w:val="22"/>
          <w:szCs w:val="22"/>
          <w:lang w:val="es-ES" w:eastAsia="en-US"/>
        </w:rPr>
        <w:t xml:space="preserve"> perjuicio para </w:t>
      </w:r>
      <w:r>
        <w:rPr>
          <w:rFonts w:asciiTheme="minorHAnsi" w:eastAsiaTheme="minorHAnsi" w:hAnsiTheme="minorHAnsi" w:cstheme="minorBidi"/>
          <w:sz w:val="22"/>
          <w:szCs w:val="22"/>
          <w:lang w:val="es-ES" w:eastAsia="en-US"/>
        </w:rPr>
        <w:t xml:space="preserve">los ciudadanos de </w:t>
      </w:r>
      <w:proofErr w:type="spellStart"/>
      <w:r>
        <w:rPr>
          <w:rFonts w:asciiTheme="minorHAnsi" w:eastAsiaTheme="minorHAnsi" w:hAnsiTheme="minorHAnsi" w:cstheme="minorBidi"/>
          <w:sz w:val="22"/>
          <w:szCs w:val="22"/>
          <w:lang w:val="es-ES" w:eastAsia="en-US"/>
        </w:rPr>
        <w:t>Gotan</w:t>
      </w:r>
      <w:proofErr w:type="spellEnd"/>
      <w:r>
        <w:rPr>
          <w:rFonts w:asciiTheme="minorHAnsi" w:eastAsiaTheme="minorHAnsi" w:hAnsiTheme="minorHAnsi" w:cstheme="minorBidi"/>
          <w:sz w:val="22"/>
          <w:szCs w:val="22"/>
          <w:lang w:val="es-ES" w:eastAsia="en-US"/>
        </w:rPr>
        <w:t xml:space="preserve"> derivado</w:t>
      </w:r>
      <w:r w:rsidRPr="0062369B">
        <w:rPr>
          <w:rFonts w:asciiTheme="minorHAnsi" w:eastAsiaTheme="minorHAnsi" w:hAnsiTheme="minorHAnsi" w:cstheme="minorBidi"/>
          <w:sz w:val="22"/>
          <w:szCs w:val="22"/>
          <w:lang w:val="es-ES" w:eastAsia="en-US"/>
        </w:rPr>
        <w:t xml:space="preserve"> del tratamiento </w:t>
      </w:r>
      <w:r>
        <w:rPr>
          <w:rFonts w:asciiTheme="minorHAnsi" w:eastAsiaTheme="minorHAnsi" w:hAnsiTheme="minorHAnsi" w:cstheme="minorBidi"/>
          <w:sz w:val="22"/>
          <w:szCs w:val="22"/>
          <w:lang w:val="es-ES" w:eastAsia="en-US"/>
        </w:rPr>
        <w:t xml:space="preserve">del proveedor </w:t>
      </w:r>
      <w:proofErr w:type="spellStart"/>
      <w:r>
        <w:rPr>
          <w:rFonts w:asciiTheme="minorHAnsi" w:eastAsiaTheme="minorHAnsi" w:hAnsiTheme="minorHAnsi" w:cstheme="minorBidi"/>
          <w:sz w:val="22"/>
          <w:szCs w:val="22"/>
          <w:lang w:val="es-ES" w:eastAsia="en-US"/>
        </w:rPr>
        <w:t>cloud</w:t>
      </w:r>
      <w:proofErr w:type="spellEnd"/>
      <w:r>
        <w:rPr>
          <w:rFonts w:asciiTheme="minorHAnsi" w:eastAsiaTheme="minorHAnsi" w:hAnsiTheme="minorHAnsi" w:cstheme="minorBidi"/>
          <w:sz w:val="22"/>
          <w:szCs w:val="22"/>
          <w:lang w:val="es-ES" w:eastAsia="en-US"/>
        </w:rPr>
        <w:t xml:space="preserve">, </w:t>
      </w:r>
      <w:r w:rsidRPr="0062369B">
        <w:rPr>
          <w:rFonts w:asciiTheme="minorHAnsi" w:eastAsiaTheme="minorHAnsi" w:hAnsiTheme="minorHAnsi" w:cstheme="minorBidi"/>
          <w:sz w:val="22"/>
          <w:szCs w:val="22"/>
          <w:lang w:val="es-ES" w:eastAsia="en-US"/>
        </w:rPr>
        <w:t xml:space="preserve">es la externalización del control del alojamiento y gestión de los datos de salud a un tercero (No </w:t>
      </w:r>
      <w:proofErr w:type="spellStart"/>
      <w:r w:rsidRPr="0062369B">
        <w:rPr>
          <w:rFonts w:asciiTheme="minorHAnsi" w:eastAsiaTheme="minorHAnsi" w:hAnsiTheme="minorHAnsi" w:cstheme="minorBidi"/>
          <w:sz w:val="22"/>
          <w:szCs w:val="22"/>
          <w:lang w:val="es-ES" w:eastAsia="en-US"/>
        </w:rPr>
        <w:t>problem</w:t>
      </w:r>
      <w:proofErr w:type="spellEnd"/>
      <w:r w:rsidR="00FF47E9">
        <w:rPr>
          <w:rFonts w:asciiTheme="minorHAnsi" w:eastAsiaTheme="minorHAnsi" w:hAnsiTheme="minorHAnsi" w:cstheme="minorBidi"/>
          <w:sz w:val="22"/>
          <w:szCs w:val="22"/>
          <w:lang w:val="es-ES" w:eastAsia="en-US"/>
        </w:rPr>
        <w:t xml:space="preserve"> Cloud </w:t>
      </w:r>
      <w:proofErr w:type="spellStart"/>
      <w:r w:rsidR="00FF47E9">
        <w:rPr>
          <w:rFonts w:asciiTheme="minorHAnsi" w:eastAsiaTheme="minorHAnsi" w:hAnsiTheme="minorHAnsi" w:cstheme="minorBidi"/>
          <w:sz w:val="22"/>
          <w:szCs w:val="22"/>
          <w:lang w:val="es-ES" w:eastAsia="en-US"/>
        </w:rPr>
        <w:t>Solutions</w:t>
      </w:r>
      <w:proofErr w:type="spellEnd"/>
      <w:r w:rsidR="00FF47E9">
        <w:rPr>
          <w:rFonts w:asciiTheme="minorHAnsi" w:eastAsiaTheme="minorHAnsi" w:hAnsiTheme="minorHAnsi" w:cstheme="minorBidi"/>
          <w:sz w:val="22"/>
          <w:szCs w:val="22"/>
          <w:lang w:val="es-ES" w:eastAsia="en-US"/>
        </w:rPr>
        <w:t xml:space="preserve">, S.L.). </w:t>
      </w:r>
      <w:r w:rsidRPr="0062369B">
        <w:rPr>
          <w:rFonts w:asciiTheme="minorHAnsi" w:eastAsiaTheme="minorHAnsi" w:hAnsiTheme="minorHAnsi" w:cstheme="minorBidi"/>
          <w:sz w:val="22"/>
          <w:szCs w:val="22"/>
          <w:lang w:val="es-ES" w:eastAsia="en-US"/>
        </w:rPr>
        <w:t>Este cambio de control introduce riesgos como:</w:t>
      </w:r>
    </w:p>
    <w:p w14:paraId="42FEE3AF" w14:textId="199A36E8" w:rsidR="0062369B" w:rsidRPr="0062369B" w:rsidRDefault="0062369B" w:rsidP="00FF47E9">
      <w:pPr>
        <w:pStyle w:val="NormalWeb"/>
        <w:numPr>
          <w:ilvl w:val="0"/>
          <w:numId w:val="19"/>
        </w:numPr>
        <w:rPr>
          <w:rFonts w:asciiTheme="minorHAnsi" w:eastAsiaTheme="minorHAnsi" w:hAnsiTheme="minorHAnsi" w:cstheme="minorBidi"/>
          <w:sz w:val="22"/>
          <w:szCs w:val="22"/>
          <w:lang w:val="es-ES" w:eastAsia="en-US"/>
        </w:rPr>
      </w:pPr>
      <w:r w:rsidRPr="0062369B">
        <w:rPr>
          <w:rFonts w:asciiTheme="minorHAnsi" w:eastAsiaTheme="minorHAnsi" w:hAnsiTheme="minorHAnsi" w:cstheme="minorBidi"/>
          <w:b/>
          <w:sz w:val="22"/>
          <w:szCs w:val="22"/>
          <w:lang w:val="es-ES" w:eastAsia="en-US"/>
        </w:rPr>
        <w:t>Dependencia del Proveedor:</w:t>
      </w:r>
      <w:r w:rsidRPr="0062369B">
        <w:rPr>
          <w:rFonts w:asciiTheme="minorHAnsi" w:eastAsiaTheme="minorHAnsi" w:hAnsiTheme="minorHAnsi" w:cstheme="minorBidi"/>
          <w:sz w:val="22"/>
          <w:szCs w:val="22"/>
          <w:lang w:val="es-ES" w:eastAsia="en-US"/>
        </w:rPr>
        <w:t xml:space="preserve"> </w:t>
      </w:r>
      <w:r w:rsidR="00FF47E9" w:rsidRPr="00FF47E9">
        <w:rPr>
          <w:rFonts w:asciiTheme="minorHAnsi" w:eastAsiaTheme="minorHAnsi" w:hAnsiTheme="minorHAnsi" w:cstheme="minorBidi"/>
          <w:sz w:val="22"/>
          <w:szCs w:val="22"/>
          <w:lang w:val="es-ES" w:eastAsia="en-US"/>
        </w:rPr>
        <w:t xml:space="preserve">Se genera una dependencia crítica respecto al proveedor externo, lo que implica la cesión del control </w:t>
      </w:r>
      <w:r w:rsidR="00FF47E9">
        <w:rPr>
          <w:rFonts w:asciiTheme="minorHAnsi" w:eastAsiaTheme="minorHAnsi" w:hAnsiTheme="minorHAnsi" w:cstheme="minorBidi"/>
          <w:sz w:val="22"/>
          <w:szCs w:val="22"/>
          <w:lang w:val="es-ES" w:eastAsia="en-US"/>
        </w:rPr>
        <w:t xml:space="preserve">directo </w:t>
      </w:r>
      <w:r w:rsidR="00FF47E9" w:rsidRPr="00FF47E9">
        <w:rPr>
          <w:rFonts w:asciiTheme="minorHAnsi" w:eastAsiaTheme="minorHAnsi" w:hAnsiTheme="minorHAnsi" w:cstheme="minorBidi"/>
          <w:sz w:val="22"/>
          <w:szCs w:val="22"/>
          <w:lang w:val="es-ES" w:eastAsia="en-US"/>
        </w:rPr>
        <w:t>sobre la infraestructura física y la gestión del software base</w:t>
      </w:r>
    </w:p>
    <w:p w14:paraId="3D58746D" w14:textId="7E0CF4AF" w:rsidR="00FF47E9" w:rsidRDefault="0062369B" w:rsidP="00FF47E9">
      <w:pPr>
        <w:pStyle w:val="NormalWeb"/>
        <w:numPr>
          <w:ilvl w:val="0"/>
          <w:numId w:val="19"/>
        </w:numPr>
        <w:rPr>
          <w:rFonts w:asciiTheme="minorHAnsi" w:eastAsiaTheme="minorHAnsi" w:hAnsiTheme="minorHAnsi" w:cstheme="minorBidi"/>
          <w:sz w:val="22"/>
          <w:szCs w:val="22"/>
          <w:lang w:val="es-ES" w:eastAsia="en-US"/>
        </w:rPr>
      </w:pPr>
      <w:r w:rsidRPr="00FF47E9">
        <w:rPr>
          <w:rFonts w:asciiTheme="minorHAnsi" w:eastAsiaTheme="minorHAnsi" w:hAnsiTheme="minorHAnsi" w:cstheme="minorBidi"/>
          <w:b/>
          <w:sz w:val="22"/>
          <w:szCs w:val="22"/>
          <w:lang w:val="es-ES" w:eastAsia="en-US"/>
        </w:rPr>
        <w:t>Riesgo Contractual/Legal:</w:t>
      </w:r>
      <w:r w:rsidRPr="00FF47E9">
        <w:rPr>
          <w:rFonts w:asciiTheme="minorHAnsi" w:eastAsiaTheme="minorHAnsi" w:hAnsiTheme="minorHAnsi" w:cstheme="minorBidi"/>
          <w:sz w:val="22"/>
          <w:szCs w:val="22"/>
          <w:lang w:val="es-ES" w:eastAsia="en-US"/>
        </w:rPr>
        <w:t xml:space="preserve"> </w:t>
      </w:r>
      <w:r w:rsidR="00FF47E9" w:rsidRPr="00FF47E9">
        <w:rPr>
          <w:rFonts w:asciiTheme="minorHAnsi" w:eastAsiaTheme="minorHAnsi" w:hAnsiTheme="minorHAnsi" w:cstheme="minorBidi"/>
          <w:sz w:val="22"/>
          <w:szCs w:val="22"/>
          <w:lang w:val="es-ES" w:eastAsia="en-US"/>
        </w:rPr>
        <w:t>Posibilidad de fallos o ambigüedades en la definición de las responsabilidades legales y operativas dentro del Contrato de Encargado del Tratamiento (EIT)</w:t>
      </w:r>
      <w:r w:rsidR="00FF47E9">
        <w:rPr>
          <w:rFonts w:asciiTheme="minorHAnsi" w:eastAsiaTheme="minorHAnsi" w:hAnsiTheme="minorHAnsi" w:cstheme="minorBidi"/>
          <w:sz w:val="22"/>
          <w:szCs w:val="22"/>
          <w:lang w:val="es-ES" w:eastAsia="en-US"/>
        </w:rPr>
        <w:t xml:space="preserve">. </w:t>
      </w:r>
      <w:r w:rsidR="00FF47E9" w:rsidRPr="00FF47E9">
        <w:rPr>
          <w:rFonts w:asciiTheme="minorHAnsi" w:eastAsiaTheme="minorHAnsi" w:hAnsiTheme="minorHAnsi" w:cstheme="minorBidi"/>
          <w:sz w:val="22"/>
          <w:szCs w:val="22"/>
          <w:lang w:val="es-ES" w:eastAsia="en-US"/>
        </w:rPr>
        <w:t xml:space="preserve">Un contrato inadecuado afectaría directamente la capacidad del Responsable (Hospital de </w:t>
      </w:r>
      <w:proofErr w:type="spellStart"/>
      <w:r w:rsidR="00FF47E9" w:rsidRPr="00FF47E9">
        <w:rPr>
          <w:rFonts w:asciiTheme="minorHAnsi" w:eastAsiaTheme="minorHAnsi" w:hAnsiTheme="minorHAnsi" w:cstheme="minorBidi"/>
          <w:sz w:val="22"/>
          <w:szCs w:val="22"/>
          <w:lang w:val="es-ES" w:eastAsia="en-US"/>
        </w:rPr>
        <w:t>Gotan</w:t>
      </w:r>
      <w:proofErr w:type="spellEnd"/>
      <w:r w:rsidR="00FF47E9" w:rsidRPr="00FF47E9">
        <w:rPr>
          <w:rFonts w:asciiTheme="minorHAnsi" w:eastAsiaTheme="minorHAnsi" w:hAnsiTheme="minorHAnsi" w:cstheme="minorBidi"/>
          <w:sz w:val="22"/>
          <w:szCs w:val="22"/>
          <w:lang w:val="es-ES" w:eastAsia="en-US"/>
        </w:rPr>
        <w:t>) para garantizar el cumplimiento del RGPD.</w:t>
      </w:r>
    </w:p>
    <w:p w14:paraId="67D54D54" w14:textId="057742CE" w:rsidR="0062369B" w:rsidRPr="00FF47E9" w:rsidRDefault="0062369B" w:rsidP="00FF47E9">
      <w:pPr>
        <w:pStyle w:val="NormalWeb"/>
        <w:numPr>
          <w:ilvl w:val="0"/>
          <w:numId w:val="19"/>
        </w:numPr>
        <w:rPr>
          <w:rFonts w:asciiTheme="minorHAnsi" w:eastAsiaTheme="minorHAnsi" w:hAnsiTheme="minorHAnsi" w:cstheme="minorBidi"/>
          <w:sz w:val="22"/>
          <w:szCs w:val="22"/>
          <w:lang w:val="es-ES" w:eastAsia="en-US"/>
        </w:rPr>
      </w:pPr>
      <w:r w:rsidRPr="00FF47E9">
        <w:rPr>
          <w:rFonts w:asciiTheme="minorHAnsi" w:eastAsiaTheme="minorHAnsi" w:hAnsiTheme="minorHAnsi" w:cstheme="minorBidi"/>
          <w:b/>
          <w:sz w:val="22"/>
          <w:szCs w:val="22"/>
          <w:lang w:val="es-ES" w:eastAsia="en-US"/>
        </w:rPr>
        <w:t>Riesgo de Acceso No Autorizado:</w:t>
      </w:r>
      <w:r w:rsidRPr="00FF47E9">
        <w:rPr>
          <w:rFonts w:asciiTheme="minorHAnsi" w:eastAsiaTheme="minorHAnsi" w:hAnsiTheme="minorHAnsi" w:cstheme="minorBidi"/>
          <w:sz w:val="22"/>
          <w:szCs w:val="22"/>
          <w:lang w:val="es-ES" w:eastAsia="en-US"/>
        </w:rPr>
        <w:t xml:space="preserve"> </w:t>
      </w:r>
      <w:r w:rsidR="00FF47E9" w:rsidRPr="00FF47E9">
        <w:rPr>
          <w:rFonts w:asciiTheme="minorHAnsi" w:eastAsiaTheme="minorHAnsi" w:hAnsiTheme="minorHAnsi" w:cstheme="minorBidi"/>
          <w:sz w:val="22"/>
          <w:szCs w:val="22"/>
          <w:lang w:val="es-ES" w:eastAsia="en-US"/>
        </w:rPr>
        <w:t xml:space="preserve">La operación de traslado de datos desde el entorno local comprometido al nuevo sistema </w:t>
      </w:r>
      <w:proofErr w:type="spellStart"/>
      <w:r w:rsidR="00FF47E9" w:rsidRPr="00FF47E9">
        <w:rPr>
          <w:rFonts w:asciiTheme="minorHAnsi" w:eastAsiaTheme="minorHAnsi" w:hAnsiTheme="minorHAnsi" w:cstheme="minorBidi"/>
          <w:sz w:val="22"/>
          <w:szCs w:val="22"/>
          <w:lang w:val="es-ES" w:eastAsia="en-US"/>
        </w:rPr>
        <w:t>cloud</w:t>
      </w:r>
      <w:proofErr w:type="spellEnd"/>
      <w:r w:rsidR="00FF47E9" w:rsidRPr="00FF47E9">
        <w:rPr>
          <w:rFonts w:asciiTheme="minorHAnsi" w:eastAsiaTheme="minorHAnsi" w:hAnsiTheme="minorHAnsi" w:cstheme="minorBidi"/>
          <w:sz w:val="22"/>
          <w:szCs w:val="22"/>
          <w:lang w:val="es-ES" w:eastAsia="en-US"/>
        </w:rPr>
        <w:t xml:space="preserve"> genera una ventana de riesgo temporal. Este periodo de transición es vulnerable a incidentes de seguridad (ej. corrupción de datos, intercepción o acceso no autorizado a datos en tránsito) a pesar de que la migración se gestione bajo protocolos de seguridad reforzados.</w:t>
      </w:r>
    </w:p>
    <w:p w14:paraId="0FC8A6C5" w14:textId="0B2BCCB3" w:rsidR="0062369B" w:rsidRDefault="00D4530E" w:rsidP="00D4530E">
      <w:pPr>
        <w:pStyle w:val="Ttulo2"/>
      </w:pPr>
      <w:bookmarkStart w:id="9" w:name="_Toc216533136"/>
      <w:r>
        <w:t>4.2 Beneficios y Ventajas para el Interés General</w:t>
      </w:r>
      <w:bookmarkEnd w:id="9"/>
    </w:p>
    <w:p w14:paraId="2A589D2F" w14:textId="77777777" w:rsidR="00D4530E" w:rsidRDefault="00D4530E" w:rsidP="00D4530E"/>
    <w:p w14:paraId="76C3679E" w14:textId="7BB9BD80" w:rsidR="00D4530E" w:rsidRDefault="00D4530E" w:rsidP="00D4530E">
      <w:r>
        <w:t>Las ventajas obtenidas por la migración a la nube en esta situación de crisis son de naturaleza fundamental y afectan a derechos y bienes jurídicos de máxima protección:</w:t>
      </w:r>
    </w:p>
    <w:p w14:paraId="40ECC81C" w14:textId="4778A9A2" w:rsidR="00D4530E" w:rsidRDefault="00D4530E" w:rsidP="00D4530E">
      <w:pPr>
        <w:pStyle w:val="Prrafodelista"/>
        <w:numPr>
          <w:ilvl w:val="0"/>
          <w:numId w:val="20"/>
        </w:numPr>
      </w:pPr>
      <w:r w:rsidRPr="00D4530E">
        <w:rPr>
          <w:b/>
        </w:rPr>
        <w:t>Protección de la Vida y la Salud Pública:</w:t>
      </w:r>
      <w:r>
        <w:t xml:space="preserve"> La migración garantiza la disponibilidad ininterrumpida de los historiales clínicos, lo cual es vital para la atención médica inmediata. La interrupción del servicio o la pérdida de datos de salud supondría un perjuicio directo y catastrófico para la vida y la seguridad de los ciudadanos.</w:t>
      </w:r>
    </w:p>
    <w:p w14:paraId="7BEAADFD" w14:textId="7BCA33A0" w:rsidR="00D4530E" w:rsidRDefault="00D4530E" w:rsidP="00D4530E">
      <w:pPr>
        <w:pStyle w:val="Prrafodelista"/>
        <w:numPr>
          <w:ilvl w:val="0"/>
          <w:numId w:val="20"/>
        </w:numPr>
      </w:pPr>
      <w:r w:rsidRPr="00D4530E">
        <w:rPr>
          <w:b/>
        </w:rPr>
        <w:t>Restauración de la Confidencialidad e Integridad:</w:t>
      </w:r>
      <w:r>
        <w:t xml:space="preserve"> El traslado a una infraestructura certificada y especializada restablece la confidencialidad de los datos, demostrando a la ciudadanía que la Administración está tomando medidas efectivas para proteger su información más sensible del atacante.</w:t>
      </w:r>
    </w:p>
    <w:p w14:paraId="47E6D0F7" w14:textId="03BD0301" w:rsidR="00D4530E" w:rsidRDefault="00D4530E" w:rsidP="00D4530E">
      <w:pPr>
        <w:pStyle w:val="Prrafodelista"/>
        <w:numPr>
          <w:ilvl w:val="0"/>
          <w:numId w:val="20"/>
        </w:numPr>
      </w:pPr>
      <w:r w:rsidRPr="00D4530E">
        <w:rPr>
          <w:b/>
        </w:rPr>
        <w:t>Cumplimiento del Deber Legal del Responsable:</w:t>
      </w:r>
      <w:r>
        <w:t xml:space="preserve"> La medida permite al Hospital de </w:t>
      </w:r>
      <w:proofErr w:type="spellStart"/>
      <w:r>
        <w:t>Gotan</w:t>
      </w:r>
      <w:proofErr w:type="spellEnd"/>
      <w:r>
        <w:t xml:space="preserve"> cumplir con su obligación esencial de garantizar un nivel de s</w:t>
      </w:r>
      <w:r w:rsidR="0048157E">
        <w:t>eguridad adecuado a los riesgos</w:t>
      </w:r>
      <w:r>
        <w:t xml:space="preserve"> que, evidentemente, no se cumplía en el sistema local comprometido.</w:t>
      </w:r>
    </w:p>
    <w:p w14:paraId="4B15BB4B" w14:textId="77777777" w:rsidR="00D4530E" w:rsidRDefault="00D4530E" w:rsidP="00D4530E"/>
    <w:p w14:paraId="34F9D664" w14:textId="77777777" w:rsidR="00D4530E" w:rsidRDefault="00D4530E" w:rsidP="00D4530E"/>
    <w:p w14:paraId="7FC9C3BD" w14:textId="77777777" w:rsidR="003735EA" w:rsidRDefault="003735EA" w:rsidP="00D4530E"/>
    <w:p w14:paraId="03759874" w14:textId="0EAAD763" w:rsidR="00D4530E" w:rsidRDefault="00D4530E" w:rsidP="00D4530E">
      <w:pPr>
        <w:pStyle w:val="Ttulo2"/>
      </w:pPr>
      <w:bookmarkStart w:id="10" w:name="_Toc216533137"/>
      <w:r>
        <w:rPr>
          <w:rFonts w:eastAsia="Times New Roman"/>
          <w:lang w:eastAsia="es-ES"/>
        </w:rPr>
        <w:t>4.3</w:t>
      </w:r>
      <w:r w:rsidRPr="00581A8E">
        <w:rPr>
          <w:rFonts w:eastAsia="Times New Roman"/>
          <w:lang w:eastAsia="es-ES"/>
        </w:rPr>
        <w:t xml:space="preserve"> Justificación de la </w:t>
      </w:r>
      <w:r>
        <w:rPr>
          <w:rFonts w:eastAsia="Times New Roman"/>
          <w:lang w:eastAsia="es-ES"/>
        </w:rPr>
        <w:t xml:space="preserve">Proporcionalidad </w:t>
      </w:r>
      <w:r w:rsidRPr="00581A8E">
        <w:rPr>
          <w:rFonts w:eastAsia="Times New Roman"/>
          <w:lang w:eastAsia="es-ES"/>
        </w:rPr>
        <w:t>de la Migración a SaaS</w:t>
      </w:r>
      <w:bookmarkEnd w:id="10"/>
      <w:r>
        <w:rPr>
          <w:rFonts w:eastAsia="Times New Roman"/>
          <w:lang w:eastAsia="es-ES"/>
        </w:rPr>
        <w:br/>
      </w:r>
    </w:p>
    <w:p w14:paraId="4A630F92" w14:textId="193F0230" w:rsidR="00D4530E" w:rsidRDefault="00D4530E" w:rsidP="00D4530E">
      <w:r>
        <w:t xml:space="preserve">El tratamiento de migración de datos a la plataforma SaaS de No </w:t>
      </w:r>
      <w:proofErr w:type="spellStart"/>
      <w:r>
        <w:t>problem</w:t>
      </w:r>
      <w:proofErr w:type="spellEnd"/>
      <w:r>
        <w:t xml:space="preserve"> S.L. es </w:t>
      </w:r>
      <w:r w:rsidRPr="00D4530E">
        <w:rPr>
          <w:bCs/>
        </w:rPr>
        <w:t>PROPORCIONAL</w:t>
      </w:r>
      <w:r>
        <w:t xml:space="preserve">. El grave perjuicio que implicaría el </w:t>
      </w:r>
      <w:r w:rsidRPr="0048157E">
        <w:rPr>
          <w:iCs/>
        </w:rPr>
        <w:t>no tratamiento</w:t>
      </w:r>
      <w:r w:rsidRPr="0048157E">
        <w:t xml:space="preserve"> (colapso sanitario y total pérdida de control de los datos a manos del Comodín) es inmensamente superior al riesgo controlado que implica el cambio de proveedor, siempre que se implementen las medidas técnicas y organizativas adecuadas para garantizar la seguridad en el nuevo entorno y durante la transición. </w:t>
      </w:r>
      <w:r w:rsidR="00F81B04" w:rsidRPr="0048157E">
        <w:t>Para la transición resulta de vital importancia</w:t>
      </w:r>
      <w:r w:rsidRPr="0048157E">
        <w:t xml:space="preserve"> la obligación de firmar un </w:t>
      </w:r>
      <w:r w:rsidRPr="0048157E">
        <w:rPr>
          <w:bCs/>
        </w:rPr>
        <w:t>Contrato de Encargado del Tratamiento (EIT)</w:t>
      </w:r>
      <w:r>
        <w:t xml:space="preserve"> robusto con No </w:t>
      </w:r>
      <w:proofErr w:type="spellStart"/>
      <w:r>
        <w:t>problem</w:t>
      </w:r>
      <w:proofErr w:type="spellEnd"/>
      <w:r>
        <w:t xml:space="preserve"> S.L., que impone las cláusulas de seguridad y confidencialidad del RGPD.</w:t>
      </w:r>
    </w:p>
    <w:p w14:paraId="140CF290" w14:textId="77777777" w:rsidR="00BA79B2" w:rsidRDefault="00BA79B2" w:rsidP="00D4530E"/>
    <w:p w14:paraId="69B4B044" w14:textId="586E6D47" w:rsidR="00BA79B2" w:rsidRDefault="00BA79B2" w:rsidP="00BA79B2">
      <w:pPr>
        <w:pStyle w:val="Ttulo1"/>
      </w:pPr>
      <w:bookmarkStart w:id="11" w:name="_Toc216533138"/>
      <w:r>
        <w:t>5. Referencias Bibliográficas</w:t>
      </w:r>
      <w:bookmarkEnd w:id="11"/>
    </w:p>
    <w:p w14:paraId="0E2952B9" w14:textId="77777777" w:rsidR="00BA79B2" w:rsidRDefault="00BA79B2" w:rsidP="00BA79B2"/>
    <w:p w14:paraId="62162016" w14:textId="36652727" w:rsidR="00BA79B2" w:rsidRPr="00BA79B2" w:rsidRDefault="00BA79B2" w:rsidP="00BA79B2">
      <w:pPr>
        <w:rPr>
          <w:b/>
        </w:rPr>
      </w:pPr>
      <w:r w:rsidRPr="00BA79B2">
        <w:rPr>
          <w:b/>
        </w:rPr>
        <w:t>1. Agencia Española de Protección de Datos (AEPD)</w:t>
      </w:r>
    </w:p>
    <w:p w14:paraId="0E3F714A" w14:textId="619BE373" w:rsidR="00BA79B2" w:rsidRDefault="00BA79B2" w:rsidP="00BA79B2">
      <w:r>
        <w:t xml:space="preserve">Agencia Española de Protección de Datos. (2018). Gestión del riesgo y evaluación de impacto en tratamientos de datos personales. Recuperado de </w:t>
      </w:r>
      <w:hyperlink r:id="rId12" w:history="1">
        <w:r w:rsidRPr="00D72783">
          <w:rPr>
            <w:rStyle w:val="Hipervnculo"/>
          </w:rPr>
          <w:t>https://www.aepd.es/guias/gestion-riesgo-y-evaluacion-impacto-en-tratamientos-datos-personales.pdf</w:t>
        </w:r>
      </w:hyperlink>
    </w:p>
    <w:p w14:paraId="34719C47" w14:textId="77777777" w:rsidR="00BA79B2" w:rsidRDefault="00BA79B2" w:rsidP="00BA79B2"/>
    <w:p w14:paraId="4E17ABB1" w14:textId="2C1CFE68" w:rsidR="00BA79B2" w:rsidRPr="00BA79B2" w:rsidRDefault="00BA79B2" w:rsidP="00BA79B2">
      <w:pPr>
        <w:rPr>
          <w:b/>
        </w:rPr>
      </w:pPr>
      <w:r w:rsidRPr="00BA79B2">
        <w:rPr>
          <w:b/>
        </w:rPr>
        <w:t>2. Autoridad Catalana de Protección de Datos (APDCAT)</w:t>
      </w:r>
    </w:p>
    <w:p w14:paraId="62573542" w14:textId="7A9AE204" w:rsidR="00BA79B2" w:rsidRDefault="00BA79B2" w:rsidP="00BA79B2">
      <w:proofErr w:type="spellStart"/>
      <w:r>
        <w:t>Autoritat</w:t>
      </w:r>
      <w:proofErr w:type="spellEnd"/>
      <w:r>
        <w:t xml:space="preserve"> Catalana de </w:t>
      </w:r>
      <w:proofErr w:type="spellStart"/>
      <w:r>
        <w:t>Protecció</w:t>
      </w:r>
      <w:proofErr w:type="spellEnd"/>
      <w:r>
        <w:t xml:space="preserve"> de Dades. (s.f.). </w:t>
      </w:r>
      <w:proofErr w:type="spellStart"/>
      <w:r>
        <w:t>Guia</w:t>
      </w:r>
      <w:proofErr w:type="spellEnd"/>
      <w:r>
        <w:t xml:space="preserve"> </w:t>
      </w:r>
      <w:proofErr w:type="spellStart"/>
      <w:r>
        <w:t>d'avaluació</w:t>
      </w:r>
      <w:proofErr w:type="spellEnd"/>
      <w:r>
        <w:t xml:space="preserve"> </w:t>
      </w:r>
      <w:proofErr w:type="spellStart"/>
      <w:r>
        <w:t>d'impacte</w:t>
      </w:r>
      <w:proofErr w:type="spellEnd"/>
      <w:r>
        <w:t xml:space="preserve"> relativa a la </w:t>
      </w:r>
      <w:proofErr w:type="spellStart"/>
      <w:r>
        <w:t>protecció</w:t>
      </w:r>
      <w:proofErr w:type="spellEnd"/>
      <w:r>
        <w:t xml:space="preserve"> de dades (EIPD). Recuperado de </w:t>
      </w:r>
      <w:hyperlink r:id="rId13" w:history="1">
        <w:r w:rsidRPr="00D72783">
          <w:rPr>
            <w:rStyle w:val="Hipervnculo"/>
          </w:rPr>
          <w:t>https://apdcat.gencat.cat/web/.content/03-documentacio/Reglament_general_de_proteccio_de_dades/documents/Guia-EIPD.pdf</w:t>
        </w:r>
      </w:hyperlink>
    </w:p>
    <w:p w14:paraId="73D0343A" w14:textId="77777777" w:rsidR="00BA79B2" w:rsidRPr="00BA79B2" w:rsidRDefault="00BA79B2" w:rsidP="00BA79B2"/>
    <w:sectPr w:rsidR="00BA79B2" w:rsidRPr="00BA79B2" w:rsidSect="00663B07">
      <w:headerReference w:type="first" r:id="rId14"/>
      <w:footerReference w:type="first" r:id="rId15"/>
      <w:pgSz w:w="11906" w:h="16838"/>
      <w:pgMar w:top="1440" w:right="1440" w:bottom="1440" w:left="1440" w:header="720" w:footer="28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CF6B4" w14:textId="77777777" w:rsidR="00871DDB" w:rsidRDefault="00871DDB" w:rsidP="003F6833">
      <w:pPr>
        <w:spacing w:after="0" w:line="240" w:lineRule="auto"/>
      </w:pPr>
      <w:r>
        <w:separator/>
      </w:r>
    </w:p>
  </w:endnote>
  <w:endnote w:type="continuationSeparator" w:id="0">
    <w:p w14:paraId="3BB41F08" w14:textId="77777777" w:rsidR="00871DDB" w:rsidRDefault="00871DDB" w:rsidP="003F6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tOT-Light">
    <w:altName w:val="Calibri"/>
    <w:panose1 w:val="00000000000000000000"/>
    <w:charset w:val="00"/>
    <w:family w:val="swiss"/>
    <w:notTrueType/>
    <w:pitch w:val="variable"/>
    <w:sig w:usb0="800000EF" w:usb1="5000207B" w:usb2="00000028"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UnitOT-Medi">
    <w:altName w:val="Calibri"/>
    <w:panose1 w:val="00000000000000000000"/>
    <w:charset w:val="00"/>
    <w:family w:val="swiss"/>
    <w:notTrueType/>
    <w:pitch w:val="variable"/>
    <w:sig w:usb0="800000EF" w:usb1="5000207B" w:usb2="00000028"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3908441"/>
      <w:docPartObj>
        <w:docPartGallery w:val="Page Numbers (Bottom of Page)"/>
        <w:docPartUnique/>
      </w:docPartObj>
    </w:sdtPr>
    <w:sdtContent>
      <w:p w14:paraId="1B098024" w14:textId="5F4B64F8" w:rsidR="0062369B" w:rsidRDefault="0062369B">
        <w:pPr>
          <w:pStyle w:val="Piedepgina"/>
          <w:jc w:val="right"/>
        </w:pPr>
        <w:r>
          <w:fldChar w:fldCharType="begin"/>
        </w:r>
        <w:r>
          <w:instrText>PAGE   \* MERGEFORMAT</w:instrText>
        </w:r>
        <w:r>
          <w:fldChar w:fldCharType="separate"/>
        </w:r>
        <w:r w:rsidR="0048157E">
          <w:rPr>
            <w:noProof/>
          </w:rPr>
          <w:t>6</w:t>
        </w:r>
        <w:r>
          <w:fldChar w:fldCharType="end"/>
        </w:r>
      </w:p>
    </w:sdtContent>
  </w:sdt>
  <w:p w14:paraId="32911E42" w14:textId="77777777" w:rsidR="0062369B" w:rsidRDefault="0062369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9A427" w14:textId="4121CCBA" w:rsidR="0062369B" w:rsidRDefault="0062369B" w:rsidP="00E25CC5">
    <w:pPr>
      <w:pStyle w:val="Piedepgina"/>
      <w:jc w:val="right"/>
    </w:pPr>
    <w: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018B4" w14:textId="77777777" w:rsidR="00871DDB" w:rsidRDefault="00871DDB" w:rsidP="003F6833">
      <w:pPr>
        <w:spacing w:after="0" w:line="240" w:lineRule="auto"/>
      </w:pPr>
      <w:r>
        <w:separator/>
      </w:r>
    </w:p>
  </w:footnote>
  <w:footnote w:type="continuationSeparator" w:id="0">
    <w:p w14:paraId="7BD909FC" w14:textId="77777777" w:rsidR="00871DDB" w:rsidRDefault="00871DDB" w:rsidP="003F6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
      <w:tblW w:w="0" w:type="auto"/>
      <w:tblCellMar>
        <w:top w:w="11" w:type="dxa"/>
        <w:bottom w:w="11" w:type="dxa"/>
      </w:tblCellMar>
      <w:tblLook w:val="04A0" w:firstRow="1" w:lastRow="0" w:firstColumn="1" w:lastColumn="0" w:noHBand="0" w:noVBand="1"/>
    </w:tblPr>
    <w:tblGrid>
      <w:gridCol w:w="2552"/>
      <w:gridCol w:w="3827"/>
      <w:gridCol w:w="1831"/>
    </w:tblGrid>
    <w:tr w:rsidR="002855BD" w:rsidRPr="00472B27" w14:paraId="1D6ECFC4" w14:textId="77777777" w:rsidTr="00606F7F">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16862223" w14:textId="77777777" w:rsidR="002855BD" w:rsidRPr="00472B27" w:rsidRDefault="002855BD" w:rsidP="002855BD">
          <w:pPr>
            <w:pStyle w:val="Encabezado"/>
            <w:rPr>
              <w:rFonts w:cs="UnitOT-Medi"/>
              <w:color w:val="0098CD"/>
              <w:sz w:val="22"/>
            </w:rPr>
          </w:pPr>
          <w:r w:rsidRPr="00472B27">
            <w:rPr>
              <w:rFonts w:cs="UnitOT-Medi"/>
              <w:color w:val="0098CD"/>
              <w:sz w:val="22"/>
            </w:rPr>
            <w:t>Asignatura</w:t>
          </w:r>
        </w:p>
      </w:tc>
      <w:tc>
        <w:tcPr>
          <w:tcW w:w="3827" w:type="dxa"/>
        </w:tcPr>
        <w:p w14:paraId="32D86285" w14:textId="77777777" w:rsidR="002855BD" w:rsidRPr="00472B27" w:rsidRDefault="002855BD" w:rsidP="002855BD">
          <w:pPr>
            <w:pStyle w:val="Encabezado"/>
            <w:rPr>
              <w:rFonts w:cs="UnitOT-Medi"/>
              <w:color w:val="0098CD"/>
              <w:sz w:val="22"/>
            </w:rPr>
          </w:pPr>
          <w:r w:rsidRPr="00472B27">
            <w:rPr>
              <w:rFonts w:cs="UnitOT-Medi"/>
              <w:color w:val="0098CD"/>
              <w:sz w:val="22"/>
            </w:rPr>
            <w:t>Datos del alumno</w:t>
          </w:r>
        </w:p>
      </w:tc>
      <w:tc>
        <w:tcPr>
          <w:tcW w:w="1831" w:type="dxa"/>
        </w:tcPr>
        <w:p w14:paraId="32485EEF" w14:textId="77777777" w:rsidR="002855BD" w:rsidRPr="00472B27" w:rsidRDefault="002855BD" w:rsidP="002855BD">
          <w:pPr>
            <w:pStyle w:val="Encabezado"/>
            <w:rPr>
              <w:rFonts w:cs="UnitOT-Medi"/>
              <w:color w:val="0098CD"/>
              <w:sz w:val="22"/>
            </w:rPr>
          </w:pPr>
          <w:r w:rsidRPr="00472B27">
            <w:rPr>
              <w:rFonts w:cs="UnitOT-Medi"/>
              <w:color w:val="0098CD"/>
              <w:sz w:val="22"/>
            </w:rPr>
            <w:t>Fecha</w:t>
          </w:r>
        </w:p>
      </w:tc>
    </w:tr>
    <w:tr w:rsidR="002855BD" w:rsidRPr="00472B27" w14:paraId="308886FF" w14:textId="77777777" w:rsidTr="00606F7F">
      <w:trPr>
        <w:trHeight w:val="716"/>
      </w:trPr>
      <w:tc>
        <w:tcPr>
          <w:tcW w:w="2552" w:type="dxa"/>
        </w:tcPr>
        <w:p w14:paraId="3F255CFB" w14:textId="77777777" w:rsidR="002855BD" w:rsidRPr="003735EA" w:rsidRDefault="002855BD" w:rsidP="002855BD">
          <w:pPr>
            <w:pStyle w:val="Textocajaactividades"/>
            <w:rPr>
              <w:bCs/>
            </w:rPr>
          </w:pPr>
          <w:r w:rsidRPr="003735EA">
            <w:t>Ciberdelitos y Regulación de la Ciberseguridad</w:t>
          </w:r>
        </w:p>
      </w:tc>
      <w:tc>
        <w:tcPr>
          <w:tcW w:w="3827" w:type="dxa"/>
        </w:tcPr>
        <w:p w14:paraId="176CEDAA" w14:textId="77777777" w:rsidR="002855BD" w:rsidRPr="00390DB8" w:rsidRDefault="002855BD" w:rsidP="002855BD">
          <w:pPr>
            <w:pStyle w:val="Encabezado"/>
            <w:numPr>
              <w:ilvl w:val="0"/>
              <w:numId w:val="15"/>
            </w:numPr>
          </w:pPr>
          <w:r w:rsidRPr="00390DB8">
            <w:t xml:space="preserve">Ignacio Alcalde Torrescusa </w:t>
          </w:r>
        </w:p>
        <w:p w14:paraId="48E65C7D" w14:textId="77777777" w:rsidR="002855BD" w:rsidRPr="00390DB8" w:rsidRDefault="002855BD" w:rsidP="002855BD">
          <w:pPr>
            <w:pStyle w:val="Encabezado"/>
            <w:numPr>
              <w:ilvl w:val="0"/>
              <w:numId w:val="15"/>
            </w:numPr>
          </w:pPr>
          <w:r w:rsidRPr="00390DB8">
            <w:t>Ainhoa Garcia-Ruiz Fuentes</w:t>
          </w:r>
        </w:p>
        <w:p w14:paraId="4876F70F" w14:textId="77777777" w:rsidR="002855BD" w:rsidRPr="00472B27" w:rsidRDefault="002855BD" w:rsidP="002855BD">
          <w:pPr>
            <w:pStyle w:val="Encabezado"/>
            <w:numPr>
              <w:ilvl w:val="0"/>
              <w:numId w:val="15"/>
            </w:numPr>
            <w:rPr>
              <w:sz w:val="22"/>
            </w:rPr>
          </w:pPr>
          <w:r w:rsidRPr="00390DB8">
            <w:t>Julio Ortiz Bort</w:t>
          </w:r>
        </w:p>
      </w:tc>
      <w:tc>
        <w:tcPr>
          <w:tcW w:w="1831" w:type="dxa"/>
        </w:tcPr>
        <w:p w14:paraId="16F0D783" w14:textId="77777777" w:rsidR="002855BD" w:rsidRPr="00472B27" w:rsidRDefault="002855BD" w:rsidP="002855BD">
          <w:pPr>
            <w:pStyle w:val="Encabezado"/>
            <w:jc w:val="center"/>
            <w:rPr>
              <w:rFonts w:asciiTheme="minorHAnsi" w:hAnsiTheme="minorHAnsi"/>
            </w:rPr>
          </w:pPr>
          <w:r>
            <w:rPr>
              <w:rFonts w:asciiTheme="minorHAnsi" w:hAnsiTheme="minorHAnsi"/>
            </w:rPr>
            <w:t>13/12/2025</w:t>
          </w:r>
        </w:p>
      </w:tc>
    </w:tr>
  </w:tbl>
  <w:p w14:paraId="5319CCAD" w14:textId="77777777" w:rsidR="0062369B" w:rsidRDefault="0062369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5FFEF" w14:textId="77777777" w:rsidR="0062369B" w:rsidRPr="007C096F" w:rsidRDefault="0062369B" w:rsidP="007C096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92240"/>
    <w:multiLevelType w:val="hybridMultilevel"/>
    <w:tmpl w:val="50426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030D27"/>
    <w:multiLevelType w:val="hybridMultilevel"/>
    <w:tmpl w:val="8CFC34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612F9F"/>
    <w:multiLevelType w:val="hybridMultilevel"/>
    <w:tmpl w:val="BD2244AE"/>
    <w:lvl w:ilvl="0" w:tplc="DBB41F50">
      <w:numFmt w:val="bullet"/>
      <w:lvlText w:val="-"/>
      <w:lvlJc w:val="left"/>
      <w:pPr>
        <w:ind w:left="360" w:hanging="360"/>
      </w:pPr>
      <w:rPr>
        <w:rFonts w:ascii="UnitOT-Light" w:eastAsia="Times New Roman" w:hAnsi="UnitOT-Light" w:cs="UnitOT-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A282742"/>
    <w:multiLevelType w:val="hybridMultilevel"/>
    <w:tmpl w:val="9CBEBE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3C7027"/>
    <w:multiLevelType w:val="multilevel"/>
    <w:tmpl w:val="C5E6B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536245"/>
    <w:multiLevelType w:val="hybridMultilevel"/>
    <w:tmpl w:val="787EFD5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1A61AFB"/>
    <w:multiLevelType w:val="hybridMultilevel"/>
    <w:tmpl w:val="93FE1D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31C2676"/>
    <w:multiLevelType w:val="multilevel"/>
    <w:tmpl w:val="4AD092D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9D92917"/>
    <w:multiLevelType w:val="hybridMultilevel"/>
    <w:tmpl w:val="14A44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7B6414"/>
    <w:multiLevelType w:val="hybridMultilevel"/>
    <w:tmpl w:val="42B4493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5E6A9C"/>
    <w:multiLevelType w:val="hybridMultilevel"/>
    <w:tmpl w:val="59023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B6E26DB"/>
    <w:multiLevelType w:val="hybridMultilevel"/>
    <w:tmpl w:val="C7DA75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363EC7"/>
    <w:multiLevelType w:val="multilevel"/>
    <w:tmpl w:val="F52A095E"/>
    <w:lvl w:ilvl="0">
      <w:start w:val="1"/>
      <w:numFmt w:val="decimal"/>
      <w:lvlText w:val="%1."/>
      <w:lvlJc w:val="left"/>
      <w:pPr>
        <w:ind w:left="927" w:hanging="360"/>
      </w:pPr>
      <w:rPr>
        <w:rFonts w:hint="default"/>
      </w:rPr>
    </w:lvl>
    <w:lvl w:ilvl="1">
      <w:start w:val="2"/>
      <w:numFmt w:val="decimal"/>
      <w:isLgl/>
      <w:lvlText w:val="%1.%2"/>
      <w:lvlJc w:val="left"/>
      <w:pPr>
        <w:ind w:left="951" w:hanging="384"/>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007" w:hanging="1440"/>
      </w:pPr>
      <w:rPr>
        <w:rFonts w:hint="default"/>
      </w:rPr>
    </w:lvl>
  </w:abstractNum>
  <w:abstractNum w:abstractNumId="13" w15:restartNumberingAfterBreak="0">
    <w:nsid w:val="4BFF3DBA"/>
    <w:multiLevelType w:val="multilevel"/>
    <w:tmpl w:val="748C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703D0"/>
    <w:multiLevelType w:val="multilevel"/>
    <w:tmpl w:val="F1F605A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5BBB68AF"/>
    <w:multiLevelType w:val="hybridMultilevel"/>
    <w:tmpl w:val="7F08CCE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6E267EA5"/>
    <w:multiLevelType w:val="hybridMultilevel"/>
    <w:tmpl w:val="AA96E80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765E4821"/>
    <w:multiLevelType w:val="hybridMultilevel"/>
    <w:tmpl w:val="BB0E8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934BB9"/>
    <w:multiLevelType w:val="hybridMultilevel"/>
    <w:tmpl w:val="6CCEB9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AF14D00"/>
    <w:multiLevelType w:val="hybridMultilevel"/>
    <w:tmpl w:val="2938CC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8643898">
    <w:abstractNumId w:val="12"/>
  </w:num>
  <w:num w:numId="2" w16cid:durableId="1840272106">
    <w:abstractNumId w:val="15"/>
  </w:num>
  <w:num w:numId="3" w16cid:durableId="1727802352">
    <w:abstractNumId w:val="18"/>
  </w:num>
  <w:num w:numId="4" w16cid:durableId="836305806">
    <w:abstractNumId w:val="19"/>
  </w:num>
  <w:num w:numId="5" w16cid:durableId="1033459782">
    <w:abstractNumId w:val="0"/>
  </w:num>
  <w:num w:numId="6" w16cid:durableId="364602634">
    <w:abstractNumId w:val="6"/>
  </w:num>
  <w:num w:numId="7" w16cid:durableId="1752849615">
    <w:abstractNumId w:val="7"/>
  </w:num>
  <w:num w:numId="8" w16cid:durableId="1729919935">
    <w:abstractNumId w:val="17"/>
  </w:num>
  <w:num w:numId="9" w16cid:durableId="895775178">
    <w:abstractNumId w:val="1"/>
  </w:num>
  <w:num w:numId="10" w16cid:durableId="1666516655">
    <w:abstractNumId w:val="14"/>
  </w:num>
  <w:num w:numId="11" w16cid:durableId="1556744327">
    <w:abstractNumId w:val="9"/>
  </w:num>
  <w:num w:numId="12" w16cid:durableId="1676498967">
    <w:abstractNumId w:val="16"/>
  </w:num>
  <w:num w:numId="13" w16cid:durableId="1525635835">
    <w:abstractNumId w:val="5"/>
  </w:num>
  <w:num w:numId="14" w16cid:durableId="1380320067">
    <w:abstractNumId w:val="11"/>
  </w:num>
  <w:num w:numId="15" w16cid:durableId="783428643">
    <w:abstractNumId w:val="2"/>
  </w:num>
  <w:num w:numId="16" w16cid:durableId="1592273864">
    <w:abstractNumId w:val="4"/>
  </w:num>
  <w:num w:numId="17" w16cid:durableId="1217930494">
    <w:abstractNumId w:val="3"/>
  </w:num>
  <w:num w:numId="18" w16cid:durableId="1819028140">
    <w:abstractNumId w:val="10"/>
  </w:num>
  <w:num w:numId="19" w16cid:durableId="705104363">
    <w:abstractNumId w:val="13"/>
  </w:num>
  <w:num w:numId="20" w16cid:durableId="3699146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06CABF"/>
    <w:rsid w:val="00000167"/>
    <w:rsid w:val="00012155"/>
    <w:rsid w:val="00012164"/>
    <w:rsid w:val="00016030"/>
    <w:rsid w:val="00020964"/>
    <w:rsid w:val="00020C48"/>
    <w:rsid w:val="000215B0"/>
    <w:rsid w:val="0002391E"/>
    <w:rsid w:val="00023EEB"/>
    <w:rsid w:val="000260E7"/>
    <w:rsid w:val="00027D67"/>
    <w:rsid w:val="00032295"/>
    <w:rsid w:val="000346D4"/>
    <w:rsid w:val="00035B60"/>
    <w:rsid w:val="00036FFA"/>
    <w:rsid w:val="00042238"/>
    <w:rsid w:val="000448BF"/>
    <w:rsid w:val="00046D02"/>
    <w:rsid w:val="000511CF"/>
    <w:rsid w:val="00053F97"/>
    <w:rsid w:val="00054CEA"/>
    <w:rsid w:val="00056AB4"/>
    <w:rsid w:val="00060AC4"/>
    <w:rsid w:val="00061AF8"/>
    <w:rsid w:val="00064BE0"/>
    <w:rsid w:val="0006565E"/>
    <w:rsid w:val="0007269E"/>
    <w:rsid w:val="000805D0"/>
    <w:rsid w:val="00082FEE"/>
    <w:rsid w:val="00091919"/>
    <w:rsid w:val="00092063"/>
    <w:rsid w:val="00094BF3"/>
    <w:rsid w:val="000A10DB"/>
    <w:rsid w:val="000A2D04"/>
    <w:rsid w:val="000A3ABE"/>
    <w:rsid w:val="000A4FDF"/>
    <w:rsid w:val="000A50FD"/>
    <w:rsid w:val="000B04B6"/>
    <w:rsid w:val="000B09F0"/>
    <w:rsid w:val="000B28C5"/>
    <w:rsid w:val="000B2E88"/>
    <w:rsid w:val="000B4AEB"/>
    <w:rsid w:val="000B76F7"/>
    <w:rsid w:val="000C5967"/>
    <w:rsid w:val="000C5A63"/>
    <w:rsid w:val="000C71F1"/>
    <w:rsid w:val="000D3DC8"/>
    <w:rsid w:val="000D764E"/>
    <w:rsid w:val="000E3108"/>
    <w:rsid w:val="000E6F85"/>
    <w:rsid w:val="000E737B"/>
    <w:rsid w:val="000E7B9F"/>
    <w:rsid w:val="000F63F9"/>
    <w:rsid w:val="000F6CD9"/>
    <w:rsid w:val="000F7A0F"/>
    <w:rsid w:val="00101873"/>
    <w:rsid w:val="00101BCA"/>
    <w:rsid w:val="00101CB0"/>
    <w:rsid w:val="0010421B"/>
    <w:rsid w:val="0010698D"/>
    <w:rsid w:val="00106A7B"/>
    <w:rsid w:val="00106C29"/>
    <w:rsid w:val="0010715C"/>
    <w:rsid w:val="00114200"/>
    <w:rsid w:val="00116A3E"/>
    <w:rsid w:val="00120079"/>
    <w:rsid w:val="00120C58"/>
    <w:rsid w:val="001227C2"/>
    <w:rsid w:val="00126942"/>
    <w:rsid w:val="001269F3"/>
    <w:rsid w:val="00130AB6"/>
    <w:rsid w:val="00130D96"/>
    <w:rsid w:val="00133304"/>
    <w:rsid w:val="001363B1"/>
    <w:rsid w:val="0013701B"/>
    <w:rsid w:val="00137B1E"/>
    <w:rsid w:val="0014051C"/>
    <w:rsid w:val="00145768"/>
    <w:rsid w:val="0014602E"/>
    <w:rsid w:val="001525A4"/>
    <w:rsid w:val="001527A1"/>
    <w:rsid w:val="0015308D"/>
    <w:rsid w:val="001558FF"/>
    <w:rsid w:val="001565F5"/>
    <w:rsid w:val="001575B3"/>
    <w:rsid w:val="00167AB4"/>
    <w:rsid w:val="00171D29"/>
    <w:rsid w:val="00175510"/>
    <w:rsid w:val="00180746"/>
    <w:rsid w:val="001814BB"/>
    <w:rsid w:val="001814EB"/>
    <w:rsid w:val="0018556C"/>
    <w:rsid w:val="0018665D"/>
    <w:rsid w:val="00190F82"/>
    <w:rsid w:val="00193BC8"/>
    <w:rsid w:val="001961C0"/>
    <w:rsid w:val="00197A71"/>
    <w:rsid w:val="00197B04"/>
    <w:rsid w:val="001A0369"/>
    <w:rsid w:val="001A3267"/>
    <w:rsid w:val="001A5541"/>
    <w:rsid w:val="001A757D"/>
    <w:rsid w:val="001B162E"/>
    <w:rsid w:val="001B204E"/>
    <w:rsid w:val="001C0883"/>
    <w:rsid w:val="001C4C07"/>
    <w:rsid w:val="001C59D0"/>
    <w:rsid w:val="001D2CE3"/>
    <w:rsid w:val="001E35DC"/>
    <w:rsid w:val="001E3A61"/>
    <w:rsid w:val="001E6EDD"/>
    <w:rsid w:val="00212420"/>
    <w:rsid w:val="00216272"/>
    <w:rsid w:val="002165FE"/>
    <w:rsid w:val="00217892"/>
    <w:rsid w:val="00221A3E"/>
    <w:rsid w:val="00224896"/>
    <w:rsid w:val="00224FBD"/>
    <w:rsid w:val="00232518"/>
    <w:rsid w:val="002327F0"/>
    <w:rsid w:val="00233552"/>
    <w:rsid w:val="00240CEF"/>
    <w:rsid w:val="00241346"/>
    <w:rsid w:val="0024387A"/>
    <w:rsid w:val="002445E6"/>
    <w:rsid w:val="00251712"/>
    <w:rsid w:val="00252375"/>
    <w:rsid w:val="0025383B"/>
    <w:rsid w:val="00262DA6"/>
    <w:rsid w:val="002637CD"/>
    <w:rsid w:val="00266D70"/>
    <w:rsid w:val="0026789D"/>
    <w:rsid w:val="00270D01"/>
    <w:rsid w:val="00273454"/>
    <w:rsid w:val="00273C2D"/>
    <w:rsid w:val="00273DDB"/>
    <w:rsid w:val="0027484D"/>
    <w:rsid w:val="0027700A"/>
    <w:rsid w:val="002855BD"/>
    <w:rsid w:val="002868E9"/>
    <w:rsid w:val="002933BA"/>
    <w:rsid w:val="002933CA"/>
    <w:rsid w:val="00293EC5"/>
    <w:rsid w:val="0029405D"/>
    <w:rsid w:val="002A0C23"/>
    <w:rsid w:val="002A2480"/>
    <w:rsid w:val="002A584A"/>
    <w:rsid w:val="002A72A1"/>
    <w:rsid w:val="002B0423"/>
    <w:rsid w:val="002B4316"/>
    <w:rsid w:val="002B52A4"/>
    <w:rsid w:val="002C6E08"/>
    <w:rsid w:val="002D00C3"/>
    <w:rsid w:val="002D0E88"/>
    <w:rsid w:val="002D0FC8"/>
    <w:rsid w:val="002D4D0F"/>
    <w:rsid w:val="002D5511"/>
    <w:rsid w:val="002D598A"/>
    <w:rsid w:val="002D772C"/>
    <w:rsid w:val="002D7BB7"/>
    <w:rsid w:val="002D7E49"/>
    <w:rsid w:val="002E0149"/>
    <w:rsid w:val="002E3964"/>
    <w:rsid w:val="002E4F55"/>
    <w:rsid w:val="002E63D0"/>
    <w:rsid w:val="002F3515"/>
    <w:rsid w:val="002F4BE9"/>
    <w:rsid w:val="002F65A4"/>
    <w:rsid w:val="003073B3"/>
    <w:rsid w:val="0030761F"/>
    <w:rsid w:val="00316282"/>
    <w:rsid w:val="0032033D"/>
    <w:rsid w:val="00320426"/>
    <w:rsid w:val="00321B5D"/>
    <w:rsid w:val="00321E68"/>
    <w:rsid w:val="00325F53"/>
    <w:rsid w:val="00325FD2"/>
    <w:rsid w:val="0032739D"/>
    <w:rsid w:val="003308CE"/>
    <w:rsid w:val="00330BD2"/>
    <w:rsid w:val="00331C58"/>
    <w:rsid w:val="00331FEF"/>
    <w:rsid w:val="00332BBA"/>
    <w:rsid w:val="003416ED"/>
    <w:rsid w:val="00341FDC"/>
    <w:rsid w:val="0034619A"/>
    <w:rsid w:val="00356EE6"/>
    <w:rsid w:val="00361886"/>
    <w:rsid w:val="00362230"/>
    <w:rsid w:val="003637E9"/>
    <w:rsid w:val="00366007"/>
    <w:rsid w:val="00367913"/>
    <w:rsid w:val="00371140"/>
    <w:rsid w:val="00372914"/>
    <w:rsid w:val="003735EA"/>
    <w:rsid w:val="00376C01"/>
    <w:rsid w:val="00376D76"/>
    <w:rsid w:val="003805FD"/>
    <w:rsid w:val="00390DB8"/>
    <w:rsid w:val="0039142C"/>
    <w:rsid w:val="00394D60"/>
    <w:rsid w:val="003956E1"/>
    <w:rsid w:val="00396C15"/>
    <w:rsid w:val="003C020D"/>
    <w:rsid w:val="003C5BD3"/>
    <w:rsid w:val="003E1E09"/>
    <w:rsid w:val="003E48AA"/>
    <w:rsid w:val="003E52DB"/>
    <w:rsid w:val="003E543A"/>
    <w:rsid w:val="003E5F01"/>
    <w:rsid w:val="003F52E3"/>
    <w:rsid w:val="003F6833"/>
    <w:rsid w:val="00411F35"/>
    <w:rsid w:val="00413497"/>
    <w:rsid w:val="00415279"/>
    <w:rsid w:val="00415872"/>
    <w:rsid w:val="00416E23"/>
    <w:rsid w:val="0041762D"/>
    <w:rsid w:val="00420C89"/>
    <w:rsid w:val="0042229B"/>
    <w:rsid w:val="00426A44"/>
    <w:rsid w:val="0043090E"/>
    <w:rsid w:val="00430937"/>
    <w:rsid w:val="00432DF1"/>
    <w:rsid w:val="004338AA"/>
    <w:rsid w:val="00436458"/>
    <w:rsid w:val="00441F4B"/>
    <w:rsid w:val="0044262F"/>
    <w:rsid w:val="004435F2"/>
    <w:rsid w:val="00447960"/>
    <w:rsid w:val="004502DD"/>
    <w:rsid w:val="00455B1D"/>
    <w:rsid w:val="00455C30"/>
    <w:rsid w:val="00457892"/>
    <w:rsid w:val="004621F7"/>
    <w:rsid w:val="00463256"/>
    <w:rsid w:val="00466369"/>
    <w:rsid w:val="004672A9"/>
    <w:rsid w:val="00467774"/>
    <w:rsid w:val="00476916"/>
    <w:rsid w:val="0048140D"/>
    <w:rsid w:val="0048157E"/>
    <w:rsid w:val="004822E9"/>
    <w:rsid w:val="00484603"/>
    <w:rsid w:val="0048659B"/>
    <w:rsid w:val="004876D2"/>
    <w:rsid w:val="00487CBE"/>
    <w:rsid w:val="00492716"/>
    <w:rsid w:val="004935D0"/>
    <w:rsid w:val="00496D12"/>
    <w:rsid w:val="004A02B8"/>
    <w:rsid w:val="004A23A3"/>
    <w:rsid w:val="004A39BC"/>
    <w:rsid w:val="004A52CB"/>
    <w:rsid w:val="004B020E"/>
    <w:rsid w:val="004B1118"/>
    <w:rsid w:val="004B4BFA"/>
    <w:rsid w:val="004B56A7"/>
    <w:rsid w:val="004C164F"/>
    <w:rsid w:val="004C29AD"/>
    <w:rsid w:val="004C2E2D"/>
    <w:rsid w:val="004C38FF"/>
    <w:rsid w:val="004C4593"/>
    <w:rsid w:val="004C487C"/>
    <w:rsid w:val="004C49F6"/>
    <w:rsid w:val="004D470E"/>
    <w:rsid w:val="004D4AFE"/>
    <w:rsid w:val="004D5C6B"/>
    <w:rsid w:val="004D5EE0"/>
    <w:rsid w:val="004D655C"/>
    <w:rsid w:val="004D6AD1"/>
    <w:rsid w:val="004D7EDB"/>
    <w:rsid w:val="004E4175"/>
    <w:rsid w:val="004E583D"/>
    <w:rsid w:val="004E687D"/>
    <w:rsid w:val="004F0308"/>
    <w:rsid w:val="004F20BC"/>
    <w:rsid w:val="00500381"/>
    <w:rsid w:val="005011DA"/>
    <w:rsid w:val="00502F8F"/>
    <w:rsid w:val="00510730"/>
    <w:rsid w:val="00510CDA"/>
    <w:rsid w:val="005113FE"/>
    <w:rsid w:val="00517D2C"/>
    <w:rsid w:val="00520A99"/>
    <w:rsid w:val="00533DCA"/>
    <w:rsid w:val="00534853"/>
    <w:rsid w:val="00536C41"/>
    <w:rsid w:val="00537ABF"/>
    <w:rsid w:val="00540F94"/>
    <w:rsid w:val="00541BF8"/>
    <w:rsid w:val="0055093F"/>
    <w:rsid w:val="00555964"/>
    <w:rsid w:val="00561058"/>
    <w:rsid w:val="005614B7"/>
    <w:rsid w:val="005701CF"/>
    <w:rsid w:val="00576D82"/>
    <w:rsid w:val="00581525"/>
    <w:rsid w:val="00581A8E"/>
    <w:rsid w:val="00581B38"/>
    <w:rsid w:val="00582012"/>
    <w:rsid w:val="00585ED5"/>
    <w:rsid w:val="00592DDC"/>
    <w:rsid w:val="00593373"/>
    <w:rsid w:val="00594BE5"/>
    <w:rsid w:val="00596ECA"/>
    <w:rsid w:val="005A2097"/>
    <w:rsid w:val="005B030B"/>
    <w:rsid w:val="005B2402"/>
    <w:rsid w:val="005B37AF"/>
    <w:rsid w:val="005B37B6"/>
    <w:rsid w:val="005B3F2D"/>
    <w:rsid w:val="005B4878"/>
    <w:rsid w:val="005C49EF"/>
    <w:rsid w:val="005D0C0C"/>
    <w:rsid w:val="005D29E4"/>
    <w:rsid w:val="005D33F9"/>
    <w:rsid w:val="005D3919"/>
    <w:rsid w:val="005D5331"/>
    <w:rsid w:val="005D661A"/>
    <w:rsid w:val="005D7656"/>
    <w:rsid w:val="005E0351"/>
    <w:rsid w:val="005E2B68"/>
    <w:rsid w:val="005E52E5"/>
    <w:rsid w:val="005F26A8"/>
    <w:rsid w:val="005F3E95"/>
    <w:rsid w:val="005F5EEA"/>
    <w:rsid w:val="005F7909"/>
    <w:rsid w:val="00602559"/>
    <w:rsid w:val="00605595"/>
    <w:rsid w:val="00607EE0"/>
    <w:rsid w:val="00611881"/>
    <w:rsid w:val="00614799"/>
    <w:rsid w:val="00614DD8"/>
    <w:rsid w:val="0061631A"/>
    <w:rsid w:val="006208D4"/>
    <w:rsid w:val="0062369B"/>
    <w:rsid w:val="006246A7"/>
    <w:rsid w:val="006255C2"/>
    <w:rsid w:val="006270C0"/>
    <w:rsid w:val="00631056"/>
    <w:rsid w:val="00631685"/>
    <w:rsid w:val="006370F2"/>
    <w:rsid w:val="00637367"/>
    <w:rsid w:val="00641BDD"/>
    <w:rsid w:val="0064469A"/>
    <w:rsid w:val="00644BC8"/>
    <w:rsid w:val="00645C9F"/>
    <w:rsid w:val="00647E3F"/>
    <w:rsid w:val="006519D4"/>
    <w:rsid w:val="00651CD4"/>
    <w:rsid w:val="006572F8"/>
    <w:rsid w:val="0065798E"/>
    <w:rsid w:val="00663B07"/>
    <w:rsid w:val="0066578C"/>
    <w:rsid w:val="00672094"/>
    <w:rsid w:val="0067434D"/>
    <w:rsid w:val="00676EA1"/>
    <w:rsid w:val="00677262"/>
    <w:rsid w:val="006775A1"/>
    <w:rsid w:val="0068070F"/>
    <w:rsid w:val="00682DE5"/>
    <w:rsid w:val="006856AC"/>
    <w:rsid w:val="00686E5E"/>
    <w:rsid w:val="00690CAE"/>
    <w:rsid w:val="00691453"/>
    <w:rsid w:val="006932BB"/>
    <w:rsid w:val="00694810"/>
    <w:rsid w:val="00696BF4"/>
    <w:rsid w:val="006A018F"/>
    <w:rsid w:val="006A5983"/>
    <w:rsid w:val="006A6997"/>
    <w:rsid w:val="006B146A"/>
    <w:rsid w:val="006B78A1"/>
    <w:rsid w:val="006C0C11"/>
    <w:rsid w:val="006C1DB0"/>
    <w:rsid w:val="006C348A"/>
    <w:rsid w:val="006C5CB8"/>
    <w:rsid w:val="006C6220"/>
    <w:rsid w:val="006D0BF4"/>
    <w:rsid w:val="006D291D"/>
    <w:rsid w:val="006D2C4D"/>
    <w:rsid w:val="006D40CD"/>
    <w:rsid w:val="006D5DEA"/>
    <w:rsid w:val="006F04E8"/>
    <w:rsid w:val="006F55CD"/>
    <w:rsid w:val="006F7439"/>
    <w:rsid w:val="0070288D"/>
    <w:rsid w:val="007058CB"/>
    <w:rsid w:val="00710CE5"/>
    <w:rsid w:val="00714462"/>
    <w:rsid w:val="00721BA5"/>
    <w:rsid w:val="00722DA3"/>
    <w:rsid w:val="00724965"/>
    <w:rsid w:val="007266B6"/>
    <w:rsid w:val="00726FD2"/>
    <w:rsid w:val="0073415A"/>
    <w:rsid w:val="007368BD"/>
    <w:rsid w:val="007442B1"/>
    <w:rsid w:val="007466E1"/>
    <w:rsid w:val="00747685"/>
    <w:rsid w:val="007521EF"/>
    <w:rsid w:val="00753D43"/>
    <w:rsid w:val="00756F9C"/>
    <w:rsid w:val="007609CB"/>
    <w:rsid w:val="0076102B"/>
    <w:rsid w:val="00762704"/>
    <w:rsid w:val="00765447"/>
    <w:rsid w:val="00765DF1"/>
    <w:rsid w:val="00770C57"/>
    <w:rsid w:val="007778A9"/>
    <w:rsid w:val="00780D1F"/>
    <w:rsid w:val="00785F16"/>
    <w:rsid w:val="007903DA"/>
    <w:rsid w:val="0079382C"/>
    <w:rsid w:val="007A0303"/>
    <w:rsid w:val="007A0680"/>
    <w:rsid w:val="007A124C"/>
    <w:rsid w:val="007A14D4"/>
    <w:rsid w:val="007A73A0"/>
    <w:rsid w:val="007B0407"/>
    <w:rsid w:val="007B1496"/>
    <w:rsid w:val="007B1C0F"/>
    <w:rsid w:val="007B2052"/>
    <w:rsid w:val="007B34FD"/>
    <w:rsid w:val="007B6724"/>
    <w:rsid w:val="007B7122"/>
    <w:rsid w:val="007C096F"/>
    <w:rsid w:val="007C28DE"/>
    <w:rsid w:val="007C2B3F"/>
    <w:rsid w:val="007D35A3"/>
    <w:rsid w:val="007D678E"/>
    <w:rsid w:val="007D7FA7"/>
    <w:rsid w:val="007E2BAD"/>
    <w:rsid w:val="007E2DDD"/>
    <w:rsid w:val="007F1D4A"/>
    <w:rsid w:val="007F26B1"/>
    <w:rsid w:val="007F3573"/>
    <w:rsid w:val="007F52F7"/>
    <w:rsid w:val="007F63B3"/>
    <w:rsid w:val="007F6FC0"/>
    <w:rsid w:val="00800B98"/>
    <w:rsid w:val="00804B55"/>
    <w:rsid w:val="008104A9"/>
    <w:rsid w:val="00810666"/>
    <w:rsid w:val="00814951"/>
    <w:rsid w:val="00817252"/>
    <w:rsid w:val="008177CF"/>
    <w:rsid w:val="00817990"/>
    <w:rsid w:val="008179FA"/>
    <w:rsid w:val="00822AC7"/>
    <w:rsid w:val="0083052F"/>
    <w:rsid w:val="00830AB4"/>
    <w:rsid w:val="00832C54"/>
    <w:rsid w:val="00833D52"/>
    <w:rsid w:val="00834050"/>
    <w:rsid w:val="008349C4"/>
    <w:rsid w:val="00835489"/>
    <w:rsid w:val="0083657E"/>
    <w:rsid w:val="008366BE"/>
    <w:rsid w:val="0084192E"/>
    <w:rsid w:val="00842366"/>
    <w:rsid w:val="0084539C"/>
    <w:rsid w:val="0084582B"/>
    <w:rsid w:val="00853AB4"/>
    <w:rsid w:val="00856F82"/>
    <w:rsid w:val="00862EEF"/>
    <w:rsid w:val="00865FCE"/>
    <w:rsid w:val="00871DDB"/>
    <w:rsid w:val="00873D14"/>
    <w:rsid w:val="00873EE8"/>
    <w:rsid w:val="008759A7"/>
    <w:rsid w:val="0088728A"/>
    <w:rsid w:val="00893CC9"/>
    <w:rsid w:val="0089520D"/>
    <w:rsid w:val="008961EF"/>
    <w:rsid w:val="00896F2C"/>
    <w:rsid w:val="008A61DA"/>
    <w:rsid w:val="008A6DFF"/>
    <w:rsid w:val="008B69FB"/>
    <w:rsid w:val="008B71E5"/>
    <w:rsid w:val="008C25E2"/>
    <w:rsid w:val="008C6C27"/>
    <w:rsid w:val="008C6FC3"/>
    <w:rsid w:val="008D1596"/>
    <w:rsid w:val="008D1A0B"/>
    <w:rsid w:val="008D22AE"/>
    <w:rsid w:val="008D7253"/>
    <w:rsid w:val="008E25D3"/>
    <w:rsid w:val="008E3A50"/>
    <w:rsid w:val="008E40F1"/>
    <w:rsid w:val="008E4FA1"/>
    <w:rsid w:val="008E6514"/>
    <w:rsid w:val="008E6DB0"/>
    <w:rsid w:val="008F242A"/>
    <w:rsid w:val="008F39E2"/>
    <w:rsid w:val="008F5A1D"/>
    <w:rsid w:val="00902C72"/>
    <w:rsid w:val="00903C6B"/>
    <w:rsid w:val="009122AE"/>
    <w:rsid w:val="009136FA"/>
    <w:rsid w:val="009153C9"/>
    <w:rsid w:val="00926755"/>
    <w:rsid w:val="0092680F"/>
    <w:rsid w:val="00934EFA"/>
    <w:rsid w:val="00941B6B"/>
    <w:rsid w:val="009513AA"/>
    <w:rsid w:val="00951BAB"/>
    <w:rsid w:val="0096115B"/>
    <w:rsid w:val="00966456"/>
    <w:rsid w:val="0096661F"/>
    <w:rsid w:val="009766DF"/>
    <w:rsid w:val="00976CDF"/>
    <w:rsid w:val="00983174"/>
    <w:rsid w:val="00984530"/>
    <w:rsid w:val="0098464D"/>
    <w:rsid w:val="00984C18"/>
    <w:rsid w:val="009954CF"/>
    <w:rsid w:val="00995552"/>
    <w:rsid w:val="009B6756"/>
    <w:rsid w:val="009B6A96"/>
    <w:rsid w:val="009C0631"/>
    <w:rsid w:val="009D61DD"/>
    <w:rsid w:val="009E5F97"/>
    <w:rsid w:val="009F75C6"/>
    <w:rsid w:val="00A00453"/>
    <w:rsid w:val="00A118DA"/>
    <w:rsid w:val="00A263E1"/>
    <w:rsid w:val="00A3060D"/>
    <w:rsid w:val="00A35415"/>
    <w:rsid w:val="00A356CA"/>
    <w:rsid w:val="00A35B31"/>
    <w:rsid w:val="00A37276"/>
    <w:rsid w:val="00A37E87"/>
    <w:rsid w:val="00A40E0F"/>
    <w:rsid w:val="00A4368E"/>
    <w:rsid w:val="00A4782A"/>
    <w:rsid w:val="00A51718"/>
    <w:rsid w:val="00A51F85"/>
    <w:rsid w:val="00A52FA5"/>
    <w:rsid w:val="00A545C9"/>
    <w:rsid w:val="00A56ED1"/>
    <w:rsid w:val="00A56F55"/>
    <w:rsid w:val="00A64E2A"/>
    <w:rsid w:val="00A65CA8"/>
    <w:rsid w:val="00A76FA2"/>
    <w:rsid w:val="00A80541"/>
    <w:rsid w:val="00A81EC9"/>
    <w:rsid w:val="00A84B37"/>
    <w:rsid w:val="00A941FD"/>
    <w:rsid w:val="00A94FFD"/>
    <w:rsid w:val="00A97624"/>
    <w:rsid w:val="00AA1F00"/>
    <w:rsid w:val="00AB21F8"/>
    <w:rsid w:val="00AB3468"/>
    <w:rsid w:val="00AB4524"/>
    <w:rsid w:val="00AB4F7F"/>
    <w:rsid w:val="00AB6AC0"/>
    <w:rsid w:val="00AC1EA1"/>
    <w:rsid w:val="00AC453D"/>
    <w:rsid w:val="00AC7AD8"/>
    <w:rsid w:val="00AD21DD"/>
    <w:rsid w:val="00AD2282"/>
    <w:rsid w:val="00AD3A4B"/>
    <w:rsid w:val="00AD4BF8"/>
    <w:rsid w:val="00AE035B"/>
    <w:rsid w:val="00AE0E23"/>
    <w:rsid w:val="00AE3D30"/>
    <w:rsid w:val="00AE4B1A"/>
    <w:rsid w:val="00AE5273"/>
    <w:rsid w:val="00AE6489"/>
    <w:rsid w:val="00AE79B1"/>
    <w:rsid w:val="00AF4974"/>
    <w:rsid w:val="00AF6796"/>
    <w:rsid w:val="00AF6C19"/>
    <w:rsid w:val="00AF736F"/>
    <w:rsid w:val="00B00A28"/>
    <w:rsid w:val="00B015FF"/>
    <w:rsid w:val="00B04CB0"/>
    <w:rsid w:val="00B05A05"/>
    <w:rsid w:val="00B10054"/>
    <w:rsid w:val="00B143F1"/>
    <w:rsid w:val="00B15DF0"/>
    <w:rsid w:val="00B16217"/>
    <w:rsid w:val="00B201C5"/>
    <w:rsid w:val="00B22DD1"/>
    <w:rsid w:val="00B25A9E"/>
    <w:rsid w:val="00B308E8"/>
    <w:rsid w:val="00B3209C"/>
    <w:rsid w:val="00B35A58"/>
    <w:rsid w:val="00B365C8"/>
    <w:rsid w:val="00B37C55"/>
    <w:rsid w:val="00B42D4B"/>
    <w:rsid w:val="00B45266"/>
    <w:rsid w:val="00B5005E"/>
    <w:rsid w:val="00B519E4"/>
    <w:rsid w:val="00B556C5"/>
    <w:rsid w:val="00B56355"/>
    <w:rsid w:val="00B605A3"/>
    <w:rsid w:val="00B609C3"/>
    <w:rsid w:val="00B609DF"/>
    <w:rsid w:val="00B60D68"/>
    <w:rsid w:val="00B61E53"/>
    <w:rsid w:val="00B63B04"/>
    <w:rsid w:val="00B65D73"/>
    <w:rsid w:val="00B66768"/>
    <w:rsid w:val="00B70E64"/>
    <w:rsid w:val="00B75378"/>
    <w:rsid w:val="00B92189"/>
    <w:rsid w:val="00BA04B0"/>
    <w:rsid w:val="00BA1DC7"/>
    <w:rsid w:val="00BA2B9D"/>
    <w:rsid w:val="00BA488F"/>
    <w:rsid w:val="00BA4A5D"/>
    <w:rsid w:val="00BA7094"/>
    <w:rsid w:val="00BA79B2"/>
    <w:rsid w:val="00BB3C09"/>
    <w:rsid w:val="00BC148B"/>
    <w:rsid w:val="00BC5DFE"/>
    <w:rsid w:val="00BC76BC"/>
    <w:rsid w:val="00BD0ACE"/>
    <w:rsid w:val="00BD1ECC"/>
    <w:rsid w:val="00BD46AB"/>
    <w:rsid w:val="00BD4B1C"/>
    <w:rsid w:val="00BD4BCF"/>
    <w:rsid w:val="00BD5824"/>
    <w:rsid w:val="00BE4850"/>
    <w:rsid w:val="00BF35E7"/>
    <w:rsid w:val="00BF52ED"/>
    <w:rsid w:val="00C00425"/>
    <w:rsid w:val="00C07636"/>
    <w:rsid w:val="00C24BA1"/>
    <w:rsid w:val="00C25E30"/>
    <w:rsid w:val="00C26348"/>
    <w:rsid w:val="00C321C4"/>
    <w:rsid w:val="00C3662B"/>
    <w:rsid w:val="00C43208"/>
    <w:rsid w:val="00C5480D"/>
    <w:rsid w:val="00C54B59"/>
    <w:rsid w:val="00C56C63"/>
    <w:rsid w:val="00C574D2"/>
    <w:rsid w:val="00C5774E"/>
    <w:rsid w:val="00C57C04"/>
    <w:rsid w:val="00C61D24"/>
    <w:rsid w:val="00C70655"/>
    <w:rsid w:val="00C70954"/>
    <w:rsid w:val="00C751E4"/>
    <w:rsid w:val="00C75695"/>
    <w:rsid w:val="00C81EB7"/>
    <w:rsid w:val="00C83820"/>
    <w:rsid w:val="00C83A3B"/>
    <w:rsid w:val="00C84EA2"/>
    <w:rsid w:val="00C86866"/>
    <w:rsid w:val="00C879AB"/>
    <w:rsid w:val="00C9735D"/>
    <w:rsid w:val="00CA0F68"/>
    <w:rsid w:val="00CA29CC"/>
    <w:rsid w:val="00CA3854"/>
    <w:rsid w:val="00CA4D23"/>
    <w:rsid w:val="00CB0399"/>
    <w:rsid w:val="00CB1C4D"/>
    <w:rsid w:val="00CC2978"/>
    <w:rsid w:val="00CC4B31"/>
    <w:rsid w:val="00CC5FFD"/>
    <w:rsid w:val="00CD0505"/>
    <w:rsid w:val="00CD15D7"/>
    <w:rsid w:val="00CD44FF"/>
    <w:rsid w:val="00CD605E"/>
    <w:rsid w:val="00CE2A2F"/>
    <w:rsid w:val="00CE708F"/>
    <w:rsid w:val="00CF215B"/>
    <w:rsid w:val="00CF278B"/>
    <w:rsid w:val="00CF499D"/>
    <w:rsid w:val="00D00EA6"/>
    <w:rsid w:val="00D01F95"/>
    <w:rsid w:val="00D02C05"/>
    <w:rsid w:val="00D036F2"/>
    <w:rsid w:val="00D043B9"/>
    <w:rsid w:val="00D04BCC"/>
    <w:rsid w:val="00D10EA3"/>
    <w:rsid w:val="00D17283"/>
    <w:rsid w:val="00D2097D"/>
    <w:rsid w:val="00D24C7C"/>
    <w:rsid w:val="00D2758F"/>
    <w:rsid w:val="00D33ED0"/>
    <w:rsid w:val="00D361DD"/>
    <w:rsid w:val="00D3670B"/>
    <w:rsid w:val="00D40593"/>
    <w:rsid w:val="00D43053"/>
    <w:rsid w:val="00D4530E"/>
    <w:rsid w:val="00D50330"/>
    <w:rsid w:val="00D57D9B"/>
    <w:rsid w:val="00D604A3"/>
    <w:rsid w:val="00D62B54"/>
    <w:rsid w:val="00D6458F"/>
    <w:rsid w:val="00D67B31"/>
    <w:rsid w:val="00D74C04"/>
    <w:rsid w:val="00D773BF"/>
    <w:rsid w:val="00D8725A"/>
    <w:rsid w:val="00D905B4"/>
    <w:rsid w:val="00DA18B7"/>
    <w:rsid w:val="00DA265B"/>
    <w:rsid w:val="00DA2711"/>
    <w:rsid w:val="00DB04F4"/>
    <w:rsid w:val="00DB0C85"/>
    <w:rsid w:val="00DB126F"/>
    <w:rsid w:val="00DB4CF7"/>
    <w:rsid w:val="00DC10EA"/>
    <w:rsid w:val="00DC322A"/>
    <w:rsid w:val="00DC419B"/>
    <w:rsid w:val="00DC61C6"/>
    <w:rsid w:val="00DD7CCC"/>
    <w:rsid w:val="00DE0213"/>
    <w:rsid w:val="00DE3575"/>
    <w:rsid w:val="00DE73CF"/>
    <w:rsid w:val="00DF0C37"/>
    <w:rsid w:val="00DF3CDE"/>
    <w:rsid w:val="00E003C6"/>
    <w:rsid w:val="00E034F7"/>
    <w:rsid w:val="00E041C1"/>
    <w:rsid w:val="00E04570"/>
    <w:rsid w:val="00E04CDB"/>
    <w:rsid w:val="00E171D5"/>
    <w:rsid w:val="00E1725B"/>
    <w:rsid w:val="00E17B39"/>
    <w:rsid w:val="00E2190E"/>
    <w:rsid w:val="00E24906"/>
    <w:rsid w:val="00E25CC5"/>
    <w:rsid w:val="00E2622D"/>
    <w:rsid w:val="00E30E7E"/>
    <w:rsid w:val="00E355B4"/>
    <w:rsid w:val="00E403A3"/>
    <w:rsid w:val="00E40B2D"/>
    <w:rsid w:val="00E41BCD"/>
    <w:rsid w:val="00E435AB"/>
    <w:rsid w:val="00E43859"/>
    <w:rsid w:val="00E4627D"/>
    <w:rsid w:val="00E46784"/>
    <w:rsid w:val="00E55DB3"/>
    <w:rsid w:val="00E5666A"/>
    <w:rsid w:val="00E61295"/>
    <w:rsid w:val="00E6321C"/>
    <w:rsid w:val="00E70D42"/>
    <w:rsid w:val="00E760EB"/>
    <w:rsid w:val="00E77459"/>
    <w:rsid w:val="00E80261"/>
    <w:rsid w:val="00E80D78"/>
    <w:rsid w:val="00E84CF9"/>
    <w:rsid w:val="00E93129"/>
    <w:rsid w:val="00E93F3A"/>
    <w:rsid w:val="00E979DA"/>
    <w:rsid w:val="00EA4318"/>
    <w:rsid w:val="00EA43E0"/>
    <w:rsid w:val="00EA6B38"/>
    <w:rsid w:val="00EB0EFA"/>
    <w:rsid w:val="00EB25C3"/>
    <w:rsid w:val="00EB5704"/>
    <w:rsid w:val="00EB6E4B"/>
    <w:rsid w:val="00EB740D"/>
    <w:rsid w:val="00EB7BEB"/>
    <w:rsid w:val="00EC07F6"/>
    <w:rsid w:val="00EC1F6C"/>
    <w:rsid w:val="00EC5341"/>
    <w:rsid w:val="00EC5530"/>
    <w:rsid w:val="00EC59CA"/>
    <w:rsid w:val="00ED2536"/>
    <w:rsid w:val="00ED2F5E"/>
    <w:rsid w:val="00EE26C8"/>
    <w:rsid w:val="00EE5AB9"/>
    <w:rsid w:val="00EF408D"/>
    <w:rsid w:val="00EF6023"/>
    <w:rsid w:val="00F1275B"/>
    <w:rsid w:val="00F12F97"/>
    <w:rsid w:val="00F14859"/>
    <w:rsid w:val="00F15439"/>
    <w:rsid w:val="00F15AFF"/>
    <w:rsid w:val="00F15FED"/>
    <w:rsid w:val="00F1617B"/>
    <w:rsid w:val="00F168D1"/>
    <w:rsid w:val="00F200AE"/>
    <w:rsid w:val="00F239C9"/>
    <w:rsid w:val="00F264A6"/>
    <w:rsid w:val="00F277FA"/>
    <w:rsid w:val="00F30D21"/>
    <w:rsid w:val="00F33DB3"/>
    <w:rsid w:val="00F72B81"/>
    <w:rsid w:val="00F744F8"/>
    <w:rsid w:val="00F75B90"/>
    <w:rsid w:val="00F77023"/>
    <w:rsid w:val="00F77F9A"/>
    <w:rsid w:val="00F81B04"/>
    <w:rsid w:val="00F84AC1"/>
    <w:rsid w:val="00F876AE"/>
    <w:rsid w:val="00F87EC9"/>
    <w:rsid w:val="00FA02AA"/>
    <w:rsid w:val="00FA104E"/>
    <w:rsid w:val="00FA14BA"/>
    <w:rsid w:val="00FB092F"/>
    <w:rsid w:val="00FB2412"/>
    <w:rsid w:val="00FB4155"/>
    <w:rsid w:val="00FB6671"/>
    <w:rsid w:val="00FC0BD3"/>
    <w:rsid w:val="00FC1303"/>
    <w:rsid w:val="00FC1C8A"/>
    <w:rsid w:val="00FC29B2"/>
    <w:rsid w:val="00FC34CA"/>
    <w:rsid w:val="00FC3FF4"/>
    <w:rsid w:val="00FE4551"/>
    <w:rsid w:val="00FE703B"/>
    <w:rsid w:val="00FE7358"/>
    <w:rsid w:val="00FE7DD5"/>
    <w:rsid w:val="00FF08EB"/>
    <w:rsid w:val="00FF152B"/>
    <w:rsid w:val="00FF47E9"/>
    <w:rsid w:val="00FF4B5A"/>
    <w:rsid w:val="00FF5F7F"/>
    <w:rsid w:val="00FF7663"/>
    <w:rsid w:val="7E06CA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5484C"/>
  <w15:chartTrackingRefBased/>
  <w15:docId w15:val="{DA594D99-9D8A-4240-9C58-335904C64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26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100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D872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0C596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E041C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7269E"/>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07269E"/>
    <w:rPr>
      <w:rFonts w:eastAsiaTheme="minorEastAsia"/>
      <w:lang w:eastAsia="es-ES"/>
    </w:rPr>
  </w:style>
  <w:style w:type="character" w:customStyle="1" w:styleId="Ttulo1Car">
    <w:name w:val="Título 1 Car"/>
    <w:basedOn w:val="Fuentedeprrafopredeter"/>
    <w:link w:val="Ttulo1"/>
    <w:uiPriority w:val="9"/>
    <w:rsid w:val="0007269E"/>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98"/>
    <w:qFormat/>
    <w:rsid w:val="00966456"/>
    <w:pPr>
      <w:ind w:left="720"/>
      <w:contextualSpacing/>
    </w:pPr>
  </w:style>
  <w:style w:type="character" w:customStyle="1" w:styleId="bold">
    <w:name w:val="bold"/>
    <w:basedOn w:val="Fuentedeprrafopredeter"/>
    <w:rsid w:val="00114200"/>
  </w:style>
  <w:style w:type="paragraph" w:styleId="TtuloTDC">
    <w:name w:val="TOC Heading"/>
    <w:basedOn w:val="Ttulo1"/>
    <w:next w:val="Normal"/>
    <w:uiPriority w:val="39"/>
    <w:unhideWhenUsed/>
    <w:qFormat/>
    <w:rsid w:val="006D40CD"/>
    <w:pPr>
      <w:outlineLvl w:val="9"/>
    </w:pPr>
    <w:rPr>
      <w:lang w:eastAsia="es-ES"/>
    </w:rPr>
  </w:style>
  <w:style w:type="paragraph" w:styleId="TDC1">
    <w:name w:val="toc 1"/>
    <w:basedOn w:val="Normal"/>
    <w:next w:val="Normal"/>
    <w:autoRedefine/>
    <w:uiPriority w:val="39"/>
    <w:unhideWhenUsed/>
    <w:rsid w:val="006D40CD"/>
    <w:pPr>
      <w:spacing w:after="100"/>
    </w:pPr>
  </w:style>
  <w:style w:type="character" w:styleId="Hipervnculo">
    <w:name w:val="Hyperlink"/>
    <w:basedOn w:val="Fuentedeprrafopredeter"/>
    <w:uiPriority w:val="99"/>
    <w:unhideWhenUsed/>
    <w:rsid w:val="006D40CD"/>
    <w:rPr>
      <w:color w:val="0563C1" w:themeColor="hyperlink"/>
      <w:u w:val="single"/>
    </w:rPr>
  </w:style>
  <w:style w:type="paragraph" w:styleId="TDC2">
    <w:name w:val="toc 2"/>
    <w:basedOn w:val="Normal"/>
    <w:next w:val="Normal"/>
    <w:autoRedefine/>
    <w:uiPriority w:val="39"/>
    <w:unhideWhenUsed/>
    <w:rsid w:val="005113FE"/>
    <w:pPr>
      <w:spacing w:after="100"/>
      <w:ind w:left="220"/>
    </w:pPr>
    <w:rPr>
      <w:rFonts w:eastAsiaTheme="minorEastAsia" w:cs="Times New Roman"/>
      <w:lang w:eastAsia="es-ES"/>
    </w:rPr>
  </w:style>
  <w:style w:type="paragraph" w:styleId="TDC3">
    <w:name w:val="toc 3"/>
    <w:basedOn w:val="Normal"/>
    <w:next w:val="Normal"/>
    <w:autoRedefine/>
    <w:uiPriority w:val="39"/>
    <w:unhideWhenUsed/>
    <w:rsid w:val="005113FE"/>
    <w:pPr>
      <w:spacing w:after="100"/>
      <w:ind w:left="440"/>
    </w:pPr>
    <w:rPr>
      <w:rFonts w:eastAsiaTheme="minorEastAsia" w:cs="Times New Roman"/>
      <w:lang w:eastAsia="es-ES"/>
    </w:rPr>
  </w:style>
  <w:style w:type="paragraph" w:styleId="Descripcin">
    <w:name w:val="caption"/>
    <w:basedOn w:val="Normal"/>
    <w:next w:val="Normal"/>
    <w:uiPriority w:val="35"/>
    <w:unhideWhenUsed/>
    <w:qFormat/>
    <w:rsid w:val="00430937"/>
    <w:pPr>
      <w:spacing w:after="200" w:line="240" w:lineRule="auto"/>
    </w:pPr>
    <w:rPr>
      <w:i/>
      <w:iCs/>
      <w:color w:val="44546A" w:themeColor="text2"/>
      <w:sz w:val="18"/>
      <w:szCs w:val="18"/>
    </w:rPr>
  </w:style>
  <w:style w:type="paragraph" w:styleId="Encabezado">
    <w:name w:val="header"/>
    <w:basedOn w:val="Normal"/>
    <w:link w:val="EncabezadoCar"/>
    <w:uiPriority w:val="99"/>
    <w:unhideWhenUsed/>
    <w:qFormat/>
    <w:rsid w:val="003F683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6833"/>
  </w:style>
  <w:style w:type="paragraph" w:styleId="Piedepgina">
    <w:name w:val="footer"/>
    <w:basedOn w:val="Normal"/>
    <w:link w:val="PiedepginaCar"/>
    <w:uiPriority w:val="99"/>
    <w:unhideWhenUsed/>
    <w:rsid w:val="003F683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6833"/>
  </w:style>
  <w:style w:type="character" w:customStyle="1" w:styleId="Ttulo2Car">
    <w:name w:val="Título 2 Car"/>
    <w:basedOn w:val="Fuentedeprrafopredeter"/>
    <w:link w:val="Ttulo2"/>
    <w:uiPriority w:val="9"/>
    <w:rsid w:val="00B10054"/>
    <w:rPr>
      <w:rFonts w:asciiTheme="majorHAnsi" w:eastAsiaTheme="majorEastAsia" w:hAnsiTheme="majorHAnsi" w:cstheme="majorBidi"/>
      <w:color w:val="2F5496" w:themeColor="accent1" w:themeShade="BF"/>
      <w:sz w:val="26"/>
      <w:szCs w:val="26"/>
    </w:rPr>
  </w:style>
  <w:style w:type="character" w:customStyle="1" w:styleId="Ttulo4Car">
    <w:name w:val="Título 4 Car"/>
    <w:basedOn w:val="Fuentedeprrafopredeter"/>
    <w:link w:val="Ttulo4"/>
    <w:uiPriority w:val="9"/>
    <w:semiHidden/>
    <w:rsid w:val="000C5967"/>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E041C1"/>
    <w:rPr>
      <w:rFonts w:asciiTheme="majorHAnsi" w:eastAsiaTheme="majorEastAsia" w:hAnsiTheme="majorHAnsi" w:cstheme="majorBidi"/>
      <w:color w:val="2F5496" w:themeColor="accent1" w:themeShade="BF"/>
    </w:rPr>
  </w:style>
  <w:style w:type="table" w:styleId="Tablaconcuadrcula">
    <w:name w:val="Table Grid"/>
    <w:basedOn w:val="Tablanormal"/>
    <w:uiPriority w:val="39"/>
    <w:rsid w:val="00AE79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AE79B1"/>
    <w:rPr>
      <w:rFonts w:ascii="Courier New" w:eastAsia="Times New Roman" w:hAnsi="Courier New" w:cs="Courier New"/>
      <w:sz w:val="20"/>
      <w:szCs w:val="20"/>
    </w:rPr>
  </w:style>
  <w:style w:type="table" w:customStyle="1" w:styleId="TablaUNIR3">
    <w:name w:val="Tabla UNIR 3"/>
    <w:basedOn w:val="Tablanormal"/>
    <w:uiPriority w:val="99"/>
    <w:rsid w:val="00C75695"/>
    <w:pPr>
      <w:spacing w:after="0" w:line="240" w:lineRule="auto"/>
    </w:pPr>
    <w:rPr>
      <w:rFonts w:ascii="UnitOT-Light" w:eastAsia="Times New Roman"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Bahnschrift Light" w:hAnsi="Bahnschrift Light"/>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C75695"/>
    <w:pPr>
      <w:spacing w:after="0" w:line="240" w:lineRule="auto"/>
      <w:jc w:val="center"/>
    </w:pPr>
    <w:rPr>
      <w:rFonts w:ascii="Calibri" w:eastAsia="Times New Roman" w:hAnsi="Calibri" w:cs="UnitOT-Medi"/>
      <w:b/>
      <w:color w:val="333333"/>
      <w:lang w:eastAsia="es-ES"/>
    </w:rPr>
  </w:style>
  <w:style w:type="table" w:styleId="Tablanormal2">
    <w:name w:val="Plain Table 2"/>
    <w:basedOn w:val="Tablanormal"/>
    <w:uiPriority w:val="42"/>
    <w:rsid w:val="00F1485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tulo3Car">
    <w:name w:val="Título 3 Car"/>
    <w:basedOn w:val="Fuentedeprrafopredeter"/>
    <w:link w:val="Ttulo3"/>
    <w:uiPriority w:val="9"/>
    <w:semiHidden/>
    <w:rsid w:val="00D8725A"/>
    <w:rPr>
      <w:rFonts w:asciiTheme="majorHAnsi" w:eastAsiaTheme="majorEastAsia" w:hAnsiTheme="majorHAnsi" w:cstheme="majorBidi"/>
      <w:color w:val="1F3763" w:themeColor="accent1" w:themeShade="7F"/>
      <w:sz w:val="24"/>
      <w:szCs w:val="24"/>
    </w:rPr>
  </w:style>
  <w:style w:type="table" w:styleId="Tablaconcuadrculaclara">
    <w:name w:val="Grid Table Light"/>
    <w:basedOn w:val="Tablanormal"/>
    <w:uiPriority w:val="40"/>
    <w:rsid w:val="00B7537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B7537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4-nfasis3">
    <w:name w:val="Grid Table 4 Accent 3"/>
    <w:basedOn w:val="Tablanormal"/>
    <w:uiPriority w:val="49"/>
    <w:rsid w:val="002327F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2">
    <w:name w:val="Grid Table 2"/>
    <w:basedOn w:val="Tablanormal"/>
    <w:uiPriority w:val="47"/>
    <w:rsid w:val="00FF08E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
    <w:name w:val="Grid Table 1 Light"/>
    <w:basedOn w:val="Tablanormal"/>
    <w:uiPriority w:val="46"/>
    <w:rsid w:val="00FF08E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4-nfasis1">
    <w:name w:val="Grid Table 4 Accent 1"/>
    <w:basedOn w:val="Tablanormal"/>
    <w:uiPriority w:val="49"/>
    <w:rsid w:val="005C49E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TtuloApartado3">
    <w:name w:val="Título Apartado 3"/>
    <w:basedOn w:val="Normal"/>
    <w:next w:val="Normal"/>
    <w:uiPriority w:val="9"/>
    <w:qFormat/>
    <w:rsid w:val="000A10DB"/>
    <w:pPr>
      <w:spacing w:after="0" w:line="360" w:lineRule="auto"/>
      <w:jc w:val="both"/>
    </w:pPr>
    <w:rPr>
      <w:rFonts w:ascii="Calibri" w:eastAsia="Times New Roman" w:hAnsi="Calibri" w:cs="UnitOT-Medi"/>
      <w:b/>
      <w:color w:val="333333"/>
      <w:sz w:val="24"/>
      <w:szCs w:val="24"/>
      <w:lang w:eastAsia="es-ES"/>
    </w:rPr>
  </w:style>
  <w:style w:type="paragraph" w:styleId="NormalWeb">
    <w:name w:val="Normal (Web)"/>
    <w:basedOn w:val="Normal"/>
    <w:uiPriority w:val="99"/>
    <w:semiHidden/>
    <w:unhideWhenUsed/>
    <w:rsid w:val="00581A8E"/>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Hipervnculovisitado">
    <w:name w:val="FollowedHyperlink"/>
    <w:basedOn w:val="Fuentedeprrafopredeter"/>
    <w:uiPriority w:val="99"/>
    <w:semiHidden/>
    <w:unhideWhenUsed/>
    <w:rsid w:val="00BA79B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765838">
      <w:bodyDiv w:val="1"/>
      <w:marLeft w:val="0"/>
      <w:marRight w:val="0"/>
      <w:marTop w:val="0"/>
      <w:marBottom w:val="0"/>
      <w:divBdr>
        <w:top w:val="none" w:sz="0" w:space="0" w:color="auto"/>
        <w:left w:val="none" w:sz="0" w:space="0" w:color="auto"/>
        <w:bottom w:val="none" w:sz="0" w:space="0" w:color="auto"/>
        <w:right w:val="none" w:sz="0" w:space="0" w:color="auto"/>
      </w:divBdr>
    </w:div>
    <w:div w:id="224217494">
      <w:bodyDiv w:val="1"/>
      <w:marLeft w:val="0"/>
      <w:marRight w:val="0"/>
      <w:marTop w:val="0"/>
      <w:marBottom w:val="0"/>
      <w:divBdr>
        <w:top w:val="none" w:sz="0" w:space="0" w:color="auto"/>
        <w:left w:val="none" w:sz="0" w:space="0" w:color="auto"/>
        <w:bottom w:val="none" w:sz="0" w:space="0" w:color="auto"/>
        <w:right w:val="none" w:sz="0" w:space="0" w:color="auto"/>
      </w:divBdr>
    </w:div>
    <w:div w:id="482967390">
      <w:bodyDiv w:val="1"/>
      <w:marLeft w:val="0"/>
      <w:marRight w:val="0"/>
      <w:marTop w:val="0"/>
      <w:marBottom w:val="0"/>
      <w:divBdr>
        <w:top w:val="none" w:sz="0" w:space="0" w:color="auto"/>
        <w:left w:val="none" w:sz="0" w:space="0" w:color="auto"/>
        <w:bottom w:val="none" w:sz="0" w:space="0" w:color="auto"/>
        <w:right w:val="none" w:sz="0" w:space="0" w:color="auto"/>
      </w:divBdr>
      <w:divsChild>
        <w:div w:id="1543590788">
          <w:marLeft w:val="0"/>
          <w:marRight w:val="0"/>
          <w:marTop w:val="0"/>
          <w:marBottom w:val="0"/>
          <w:divBdr>
            <w:top w:val="none" w:sz="0" w:space="0" w:color="auto"/>
            <w:left w:val="none" w:sz="0" w:space="0" w:color="auto"/>
            <w:bottom w:val="none" w:sz="0" w:space="0" w:color="auto"/>
            <w:right w:val="none" w:sz="0" w:space="0" w:color="auto"/>
          </w:divBdr>
        </w:div>
        <w:div w:id="1634168300">
          <w:marLeft w:val="0"/>
          <w:marRight w:val="0"/>
          <w:marTop w:val="0"/>
          <w:marBottom w:val="0"/>
          <w:divBdr>
            <w:top w:val="none" w:sz="0" w:space="0" w:color="auto"/>
            <w:left w:val="none" w:sz="0" w:space="0" w:color="auto"/>
            <w:bottom w:val="none" w:sz="0" w:space="0" w:color="auto"/>
            <w:right w:val="none" w:sz="0" w:space="0" w:color="auto"/>
          </w:divBdr>
        </w:div>
      </w:divsChild>
    </w:div>
    <w:div w:id="492337210">
      <w:bodyDiv w:val="1"/>
      <w:marLeft w:val="0"/>
      <w:marRight w:val="0"/>
      <w:marTop w:val="0"/>
      <w:marBottom w:val="0"/>
      <w:divBdr>
        <w:top w:val="none" w:sz="0" w:space="0" w:color="auto"/>
        <w:left w:val="none" w:sz="0" w:space="0" w:color="auto"/>
        <w:bottom w:val="none" w:sz="0" w:space="0" w:color="auto"/>
        <w:right w:val="none" w:sz="0" w:space="0" w:color="auto"/>
      </w:divBdr>
    </w:div>
    <w:div w:id="538669391">
      <w:bodyDiv w:val="1"/>
      <w:marLeft w:val="0"/>
      <w:marRight w:val="0"/>
      <w:marTop w:val="0"/>
      <w:marBottom w:val="0"/>
      <w:divBdr>
        <w:top w:val="none" w:sz="0" w:space="0" w:color="auto"/>
        <w:left w:val="none" w:sz="0" w:space="0" w:color="auto"/>
        <w:bottom w:val="none" w:sz="0" w:space="0" w:color="auto"/>
        <w:right w:val="none" w:sz="0" w:space="0" w:color="auto"/>
      </w:divBdr>
    </w:div>
    <w:div w:id="580023615">
      <w:bodyDiv w:val="1"/>
      <w:marLeft w:val="0"/>
      <w:marRight w:val="0"/>
      <w:marTop w:val="0"/>
      <w:marBottom w:val="0"/>
      <w:divBdr>
        <w:top w:val="none" w:sz="0" w:space="0" w:color="auto"/>
        <w:left w:val="none" w:sz="0" w:space="0" w:color="auto"/>
        <w:bottom w:val="none" w:sz="0" w:space="0" w:color="auto"/>
        <w:right w:val="none" w:sz="0" w:space="0" w:color="auto"/>
      </w:divBdr>
    </w:div>
    <w:div w:id="622880400">
      <w:bodyDiv w:val="1"/>
      <w:marLeft w:val="0"/>
      <w:marRight w:val="0"/>
      <w:marTop w:val="0"/>
      <w:marBottom w:val="0"/>
      <w:divBdr>
        <w:top w:val="none" w:sz="0" w:space="0" w:color="auto"/>
        <w:left w:val="none" w:sz="0" w:space="0" w:color="auto"/>
        <w:bottom w:val="none" w:sz="0" w:space="0" w:color="auto"/>
        <w:right w:val="none" w:sz="0" w:space="0" w:color="auto"/>
      </w:divBdr>
    </w:div>
    <w:div w:id="650056843">
      <w:bodyDiv w:val="1"/>
      <w:marLeft w:val="0"/>
      <w:marRight w:val="0"/>
      <w:marTop w:val="0"/>
      <w:marBottom w:val="0"/>
      <w:divBdr>
        <w:top w:val="none" w:sz="0" w:space="0" w:color="auto"/>
        <w:left w:val="none" w:sz="0" w:space="0" w:color="auto"/>
        <w:bottom w:val="none" w:sz="0" w:space="0" w:color="auto"/>
        <w:right w:val="none" w:sz="0" w:space="0" w:color="auto"/>
      </w:divBdr>
    </w:div>
    <w:div w:id="739131858">
      <w:bodyDiv w:val="1"/>
      <w:marLeft w:val="0"/>
      <w:marRight w:val="0"/>
      <w:marTop w:val="0"/>
      <w:marBottom w:val="0"/>
      <w:divBdr>
        <w:top w:val="none" w:sz="0" w:space="0" w:color="auto"/>
        <w:left w:val="none" w:sz="0" w:space="0" w:color="auto"/>
        <w:bottom w:val="none" w:sz="0" w:space="0" w:color="auto"/>
        <w:right w:val="none" w:sz="0" w:space="0" w:color="auto"/>
      </w:divBdr>
    </w:div>
    <w:div w:id="773133762">
      <w:bodyDiv w:val="1"/>
      <w:marLeft w:val="0"/>
      <w:marRight w:val="0"/>
      <w:marTop w:val="0"/>
      <w:marBottom w:val="0"/>
      <w:divBdr>
        <w:top w:val="none" w:sz="0" w:space="0" w:color="auto"/>
        <w:left w:val="none" w:sz="0" w:space="0" w:color="auto"/>
        <w:bottom w:val="none" w:sz="0" w:space="0" w:color="auto"/>
        <w:right w:val="none" w:sz="0" w:space="0" w:color="auto"/>
      </w:divBdr>
    </w:div>
    <w:div w:id="783693634">
      <w:bodyDiv w:val="1"/>
      <w:marLeft w:val="0"/>
      <w:marRight w:val="0"/>
      <w:marTop w:val="0"/>
      <w:marBottom w:val="0"/>
      <w:divBdr>
        <w:top w:val="none" w:sz="0" w:space="0" w:color="auto"/>
        <w:left w:val="none" w:sz="0" w:space="0" w:color="auto"/>
        <w:bottom w:val="none" w:sz="0" w:space="0" w:color="auto"/>
        <w:right w:val="none" w:sz="0" w:space="0" w:color="auto"/>
      </w:divBdr>
    </w:div>
    <w:div w:id="800147180">
      <w:bodyDiv w:val="1"/>
      <w:marLeft w:val="0"/>
      <w:marRight w:val="0"/>
      <w:marTop w:val="0"/>
      <w:marBottom w:val="0"/>
      <w:divBdr>
        <w:top w:val="none" w:sz="0" w:space="0" w:color="auto"/>
        <w:left w:val="none" w:sz="0" w:space="0" w:color="auto"/>
        <w:bottom w:val="none" w:sz="0" w:space="0" w:color="auto"/>
        <w:right w:val="none" w:sz="0" w:space="0" w:color="auto"/>
      </w:divBdr>
    </w:div>
    <w:div w:id="843014534">
      <w:bodyDiv w:val="1"/>
      <w:marLeft w:val="0"/>
      <w:marRight w:val="0"/>
      <w:marTop w:val="0"/>
      <w:marBottom w:val="0"/>
      <w:divBdr>
        <w:top w:val="none" w:sz="0" w:space="0" w:color="auto"/>
        <w:left w:val="none" w:sz="0" w:space="0" w:color="auto"/>
        <w:bottom w:val="none" w:sz="0" w:space="0" w:color="auto"/>
        <w:right w:val="none" w:sz="0" w:space="0" w:color="auto"/>
      </w:divBdr>
    </w:div>
    <w:div w:id="852451585">
      <w:bodyDiv w:val="1"/>
      <w:marLeft w:val="0"/>
      <w:marRight w:val="0"/>
      <w:marTop w:val="0"/>
      <w:marBottom w:val="0"/>
      <w:divBdr>
        <w:top w:val="none" w:sz="0" w:space="0" w:color="auto"/>
        <w:left w:val="none" w:sz="0" w:space="0" w:color="auto"/>
        <w:bottom w:val="none" w:sz="0" w:space="0" w:color="auto"/>
        <w:right w:val="none" w:sz="0" w:space="0" w:color="auto"/>
      </w:divBdr>
    </w:div>
    <w:div w:id="996496969">
      <w:bodyDiv w:val="1"/>
      <w:marLeft w:val="0"/>
      <w:marRight w:val="0"/>
      <w:marTop w:val="0"/>
      <w:marBottom w:val="0"/>
      <w:divBdr>
        <w:top w:val="none" w:sz="0" w:space="0" w:color="auto"/>
        <w:left w:val="none" w:sz="0" w:space="0" w:color="auto"/>
        <w:bottom w:val="none" w:sz="0" w:space="0" w:color="auto"/>
        <w:right w:val="none" w:sz="0" w:space="0" w:color="auto"/>
      </w:divBdr>
    </w:div>
    <w:div w:id="1040979509">
      <w:bodyDiv w:val="1"/>
      <w:marLeft w:val="0"/>
      <w:marRight w:val="0"/>
      <w:marTop w:val="0"/>
      <w:marBottom w:val="0"/>
      <w:divBdr>
        <w:top w:val="none" w:sz="0" w:space="0" w:color="auto"/>
        <w:left w:val="none" w:sz="0" w:space="0" w:color="auto"/>
        <w:bottom w:val="none" w:sz="0" w:space="0" w:color="auto"/>
        <w:right w:val="none" w:sz="0" w:space="0" w:color="auto"/>
      </w:divBdr>
    </w:div>
    <w:div w:id="1055158715">
      <w:bodyDiv w:val="1"/>
      <w:marLeft w:val="0"/>
      <w:marRight w:val="0"/>
      <w:marTop w:val="0"/>
      <w:marBottom w:val="0"/>
      <w:divBdr>
        <w:top w:val="none" w:sz="0" w:space="0" w:color="auto"/>
        <w:left w:val="none" w:sz="0" w:space="0" w:color="auto"/>
        <w:bottom w:val="none" w:sz="0" w:space="0" w:color="auto"/>
        <w:right w:val="none" w:sz="0" w:space="0" w:color="auto"/>
      </w:divBdr>
      <w:divsChild>
        <w:div w:id="1580796760">
          <w:marLeft w:val="0"/>
          <w:marRight w:val="0"/>
          <w:marTop w:val="0"/>
          <w:marBottom w:val="0"/>
          <w:divBdr>
            <w:top w:val="none" w:sz="0" w:space="0" w:color="auto"/>
            <w:left w:val="none" w:sz="0" w:space="0" w:color="auto"/>
            <w:bottom w:val="none" w:sz="0" w:space="0" w:color="auto"/>
            <w:right w:val="none" w:sz="0" w:space="0" w:color="auto"/>
          </w:divBdr>
        </w:div>
      </w:divsChild>
    </w:div>
    <w:div w:id="1100296114">
      <w:bodyDiv w:val="1"/>
      <w:marLeft w:val="0"/>
      <w:marRight w:val="0"/>
      <w:marTop w:val="0"/>
      <w:marBottom w:val="0"/>
      <w:divBdr>
        <w:top w:val="none" w:sz="0" w:space="0" w:color="auto"/>
        <w:left w:val="none" w:sz="0" w:space="0" w:color="auto"/>
        <w:bottom w:val="none" w:sz="0" w:space="0" w:color="auto"/>
        <w:right w:val="none" w:sz="0" w:space="0" w:color="auto"/>
      </w:divBdr>
    </w:div>
    <w:div w:id="1198930161">
      <w:bodyDiv w:val="1"/>
      <w:marLeft w:val="0"/>
      <w:marRight w:val="0"/>
      <w:marTop w:val="0"/>
      <w:marBottom w:val="0"/>
      <w:divBdr>
        <w:top w:val="none" w:sz="0" w:space="0" w:color="auto"/>
        <w:left w:val="none" w:sz="0" w:space="0" w:color="auto"/>
        <w:bottom w:val="none" w:sz="0" w:space="0" w:color="auto"/>
        <w:right w:val="none" w:sz="0" w:space="0" w:color="auto"/>
      </w:divBdr>
      <w:divsChild>
        <w:div w:id="138154936">
          <w:marLeft w:val="0"/>
          <w:marRight w:val="0"/>
          <w:marTop w:val="0"/>
          <w:marBottom w:val="0"/>
          <w:divBdr>
            <w:top w:val="none" w:sz="0" w:space="0" w:color="auto"/>
            <w:left w:val="none" w:sz="0" w:space="0" w:color="auto"/>
            <w:bottom w:val="none" w:sz="0" w:space="0" w:color="auto"/>
            <w:right w:val="none" w:sz="0" w:space="0" w:color="auto"/>
          </w:divBdr>
        </w:div>
        <w:div w:id="388653957">
          <w:marLeft w:val="0"/>
          <w:marRight w:val="0"/>
          <w:marTop w:val="0"/>
          <w:marBottom w:val="0"/>
          <w:divBdr>
            <w:top w:val="none" w:sz="0" w:space="0" w:color="auto"/>
            <w:left w:val="none" w:sz="0" w:space="0" w:color="auto"/>
            <w:bottom w:val="none" w:sz="0" w:space="0" w:color="auto"/>
            <w:right w:val="none" w:sz="0" w:space="0" w:color="auto"/>
          </w:divBdr>
        </w:div>
        <w:div w:id="1902400323">
          <w:marLeft w:val="0"/>
          <w:marRight w:val="0"/>
          <w:marTop w:val="0"/>
          <w:marBottom w:val="0"/>
          <w:divBdr>
            <w:top w:val="none" w:sz="0" w:space="0" w:color="auto"/>
            <w:left w:val="none" w:sz="0" w:space="0" w:color="auto"/>
            <w:bottom w:val="none" w:sz="0" w:space="0" w:color="auto"/>
            <w:right w:val="none" w:sz="0" w:space="0" w:color="auto"/>
          </w:divBdr>
        </w:div>
      </w:divsChild>
    </w:div>
    <w:div w:id="1233349364">
      <w:bodyDiv w:val="1"/>
      <w:marLeft w:val="0"/>
      <w:marRight w:val="0"/>
      <w:marTop w:val="0"/>
      <w:marBottom w:val="0"/>
      <w:divBdr>
        <w:top w:val="none" w:sz="0" w:space="0" w:color="auto"/>
        <w:left w:val="none" w:sz="0" w:space="0" w:color="auto"/>
        <w:bottom w:val="none" w:sz="0" w:space="0" w:color="auto"/>
        <w:right w:val="none" w:sz="0" w:space="0" w:color="auto"/>
      </w:divBdr>
    </w:div>
    <w:div w:id="1292632922">
      <w:bodyDiv w:val="1"/>
      <w:marLeft w:val="0"/>
      <w:marRight w:val="0"/>
      <w:marTop w:val="0"/>
      <w:marBottom w:val="0"/>
      <w:divBdr>
        <w:top w:val="none" w:sz="0" w:space="0" w:color="auto"/>
        <w:left w:val="none" w:sz="0" w:space="0" w:color="auto"/>
        <w:bottom w:val="none" w:sz="0" w:space="0" w:color="auto"/>
        <w:right w:val="none" w:sz="0" w:space="0" w:color="auto"/>
      </w:divBdr>
    </w:div>
    <w:div w:id="1373846140">
      <w:bodyDiv w:val="1"/>
      <w:marLeft w:val="0"/>
      <w:marRight w:val="0"/>
      <w:marTop w:val="0"/>
      <w:marBottom w:val="0"/>
      <w:divBdr>
        <w:top w:val="none" w:sz="0" w:space="0" w:color="auto"/>
        <w:left w:val="none" w:sz="0" w:space="0" w:color="auto"/>
        <w:bottom w:val="none" w:sz="0" w:space="0" w:color="auto"/>
        <w:right w:val="none" w:sz="0" w:space="0" w:color="auto"/>
      </w:divBdr>
    </w:div>
    <w:div w:id="1374580092">
      <w:bodyDiv w:val="1"/>
      <w:marLeft w:val="0"/>
      <w:marRight w:val="0"/>
      <w:marTop w:val="0"/>
      <w:marBottom w:val="0"/>
      <w:divBdr>
        <w:top w:val="none" w:sz="0" w:space="0" w:color="auto"/>
        <w:left w:val="none" w:sz="0" w:space="0" w:color="auto"/>
        <w:bottom w:val="none" w:sz="0" w:space="0" w:color="auto"/>
        <w:right w:val="none" w:sz="0" w:space="0" w:color="auto"/>
      </w:divBdr>
    </w:div>
    <w:div w:id="1409307808">
      <w:bodyDiv w:val="1"/>
      <w:marLeft w:val="0"/>
      <w:marRight w:val="0"/>
      <w:marTop w:val="0"/>
      <w:marBottom w:val="0"/>
      <w:divBdr>
        <w:top w:val="none" w:sz="0" w:space="0" w:color="auto"/>
        <w:left w:val="none" w:sz="0" w:space="0" w:color="auto"/>
        <w:bottom w:val="none" w:sz="0" w:space="0" w:color="auto"/>
        <w:right w:val="none" w:sz="0" w:space="0" w:color="auto"/>
      </w:divBdr>
    </w:div>
    <w:div w:id="1505129733">
      <w:bodyDiv w:val="1"/>
      <w:marLeft w:val="0"/>
      <w:marRight w:val="0"/>
      <w:marTop w:val="0"/>
      <w:marBottom w:val="0"/>
      <w:divBdr>
        <w:top w:val="none" w:sz="0" w:space="0" w:color="auto"/>
        <w:left w:val="none" w:sz="0" w:space="0" w:color="auto"/>
        <w:bottom w:val="none" w:sz="0" w:space="0" w:color="auto"/>
        <w:right w:val="none" w:sz="0" w:space="0" w:color="auto"/>
      </w:divBdr>
    </w:div>
    <w:div w:id="1540892685">
      <w:bodyDiv w:val="1"/>
      <w:marLeft w:val="0"/>
      <w:marRight w:val="0"/>
      <w:marTop w:val="0"/>
      <w:marBottom w:val="0"/>
      <w:divBdr>
        <w:top w:val="none" w:sz="0" w:space="0" w:color="auto"/>
        <w:left w:val="none" w:sz="0" w:space="0" w:color="auto"/>
        <w:bottom w:val="none" w:sz="0" w:space="0" w:color="auto"/>
        <w:right w:val="none" w:sz="0" w:space="0" w:color="auto"/>
      </w:divBdr>
    </w:div>
    <w:div w:id="1542205327">
      <w:bodyDiv w:val="1"/>
      <w:marLeft w:val="0"/>
      <w:marRight w:val="0"/>
      <w:marTop w:val="0"/>
      <w:marBottom w:val="0"/>
      <w:divBdr>
        <w:top w:val="none" w:sz="0" w:space="0" w:color="auto"/>
        <w:left w:val="none" w:sz="0" w:space="0" w:color="auto"/>
        <w:bottom w:val="none" w:sz="0" w:space="0" w:color="auto"/>
        <w:right w:val="none" w:sz="0" w:space="0" w:color="auto"/>
      </w:divBdr>
    </w:div>
    <w:div w:id="1576285723">
      <w:bodyDiv w:val="1"/>
      <w:marLeft w:val="0"/>
      <w:marRight w:val="0"/>
      <w:marTop w:val="0"/>
      <w:marBottom w:val="0"/>
      <w:divBdr>
        <w:top w:val="none" w:sz="0" w:space="0" w:color="auto"/>
        <w:left w:val="none" w:sz="0" w:space="0" w:color="auto"/>
        <w:bottom w:val="none" w:sz="0" w:space="0" w:color="auto"/>
        <w:right w:val="none" w:sz="0" w:space="0" w:color="auto"/>
      </w:divBdr>
    </w:div>
    <w:div w:id="1581403181">
      <w:bodyDiv w:val="1"/>
      <w:marLeft w:val="0"/>
      <w:marRight w:val="0"/>
      <w:marTop w:val="0"/>
      <w:marBottom w:val="0"/>
      <w:divBdr>
        <w:top w:val="none" w:sz="0" w:space="0" w:color="auto"/>
        <w:left w:val="none" w:sz="0" w:space="0" w:color="auto"/>
        <w:bottom w:val="none" w:sz="0" w:space="0" w:color="auto"/>
        <w:right w:val="none" w:sz="0" w:space="0" w:color="auto"/>
      </w:divBdr>
      <w:divsChild>
        <w:div w:id="849871454">
          <w:marLeft w:val="0"/>
          <w:marRight w:val="0"/>
          <w:marTop w:val="0"/>
          <w:marBottom w:val="0"/>
          <w:divBdr>
            <w:top w:val="none" w:sz="0" w:space="0" w:color="auto"/>
            <w:left w:val="none" w:sz="0" w:space="0" w:color="auto"/>
            <w:bottom w:val="none" w:sz="0" w:space="0" w:color="auto"/>
            <w:right w:val="none" w:sz="0" w:space="0" w:color="auto"/>
          </w:divBdr>
        </w:div>
        <w:div w:id="1476870107">
          <w:marLeft w:val="0"/>
          <w:marRight w:val="0"/>
          <w:marTop w:val="0"/>
          <w:marBottom w:val="0"/>
          <w:divBdr>
            <w:top w:val="none" w:sz="0" w:space="0" w:color="auto"/>
            <w:left w:val="none" w:sz="0" w:space="0" w:color="auto"/>
            <w:bottom w:val="none" w:sz="0" w:space="0" w:color="auto"/>
            <w:right w:val="none" w:sz="0" w:space="0" w:color="auto"/>
          </w:divBdr>
        </w:div>
        <w:div w:id="1586569206">
          <w:marLeft w:val="0"/>
          <w:marRight w:val="0"/>
          <w:marTop w:val="0"/>
          <w:marBottom w:val="0"/>
          <w:divBdr>
            <w:top w:val="none" w:sz="0" w:space="0" w:color="auto"/>
            <w:left w:val="none" w:sz="0" w:space="0" w:color="auto"/>
            <w:bottom w:val="none" w:sz="0" w:space="0" w:color="auto"/>
            <w:right w:val="none" w:sz="0" w:space="0" w:color="auto"/>
          </w:divBdr>
        </w:div>
        <w:div w:id="2093970032">
          <w:marLeft w:val="0"/>
          <w:marRight w:val="0"/>
          <w:marTop w:val="0"/>
          <w:marBottom w:val="0"/>
          <w:divBdr>
            <w:top w:val="none" w:sz="0" w:space="0" w:color="auto"/>
            <w:left w:val="none" w:sz="0" w:space="0" w:color="auto"/>
            <w:bottom w:val="none" w:sz="0" w:space="0" w:color="auto"/>
            <w:right w:val="none" w:sz="0" w:space="0" w:color="auto"/>
          </w:divBdr>
        </w:div>
      </w:divsChild>
    </w:div>
    <w:div w:id="1586569535">
      <w:bodyDiv w:val="1"/>
      <w:marLeft w:val="0"/>
      <w:marRight w:val="0"/>
      <w:marTop w:val="0"/>
      <w:marBottom w:val="0"/>
      <w:divBdr>
        <w:top w:val="none" w:sz="0" w:space="0" w:color="auto"/>
        <w:left w:val="none" w:sz="0" w:space="0" w:color="auto"/>
        <w:bottom w:val="none" w:sz="0" w:space="0" w:color="auto"/>
        <w:right w:val="none" w:sz="0" w:space="0" w:color="auto"/>
      </w:divBdr>
      <w:divsChild>
        <w:div w:id="128211276">
          <w:marLeft w:val="0"/>
          <w:marRight w:val="0"/>
          <w:marTop w:val="0"/>
          <w:marBottom w:val="0"/>
          <w:divBdr>
            <w:top w:val="none" w:sz="0" w:space="0" w:color="auto"/>
            <w:left w:val="none" w:sz="0" w:space="0" w:color="auto"/>
            <w:bottom w:val="none" w:sz="0" w:space="0" w:color="auto"/>
            <w:right w:val="none" w:sz="0" w:space="0" w:color="auto"/>
          </w:divBdr>
        </w:div>
        <w:div w:id="653144584">
          <w:marLeft w:val="0"/>
          <w:marRight w:val="0"/>
          <w:marTop w:val="0"/>
          <w:marBottom w:val="0"/>
          <w:divBdr>
            <w:top w:val="none" w:sz="0" w:space="0" w:color="auto"/>
            <w:left w:val="none" w:sz="0" w:space="0" w:color="auto"/>
            <w:bottom w:val="none" w:sz="0" w:space="0" w:color="auto"/>
            <w:right w:val="none" w:sz="0" w:space="0" w:color="auto"/>
          </w:divBdr>
        </w:div>
        <w:div w:id="1823959938">
          <w:marLeft w:val="0"/>
          <w:marRight w:val="0"/>
          <w:marTop w:val="0"/>
          <w:marBottom w:val="0"/>
          <w:divBdr>
            <w:top w:val="none" w:sz="0" w:space="0" w:color="auto"/>
            <w:left w:val="none" w:sz="0" w:space="0" w:color="auto"/>
            <w:bottom w:val="none" w:sz="0" w:space="0" w:color="auto"/>
            <w:right w:val="none" w:sz="0" w:space="0" w:color="auto"/>
          </w:divBdr>
        </w:div>
      </w:divsChild>
    </w:div>
    <w:div w:id="1606647295">
      <w:bodyDiv w:val="1"/>
      <w:marLeft w:val="0"/>
      <w:marRight w:val="0"/>
      <w:marTop w:val="0"/>
      <w:marBottom w:val="0"/>
      <w:divBdr>
        <w:top w:val="none" w:sz="0" w:space="0" w:color="auto"/>
        <w:left w:val="none" w:sz="0" w:space="0" w:color="auto"/>
        <w:bottom w:val="none" w:sz="0" w:space="0" w:color="auto"/>
        <w:right w:val="none" w:sz="0" w:space="0" w:color="auto"/>
      </w:divBdr>
    </w:div>
    <w:div w:id="1612400584">
      <w:bodyDiv w:val="1"/>
      <w:marLeft w:val="0"/>
      <w:marRight w:val="0"/>
      <w:marTop w:val="0"/>
      <w:marBottom w:val="0"/>
      <w:divBdr>
        <w:top w:val="none" w:sz="0" w:space="0" w:color="auto"/>
        <w:left w:val="none" w:sz="0" w:space="0" w:color="auto"/>
        <w:bottom w:val="none" w:sz="0" w:space="0" w:color="auto"/>
        <w:right w:val="none" w:sz="0" w:space="0" w:color="auto"/>
      </w:divBdr>
    </w:div>
    <w:div w:id="1619221441">
      <w:bodyDiv w:val="1"/>
      <w:marLeft w:val="0"/>
      <w:marRight w:val="0"/>
      <w:marTop w:val="0"/>
      <w:marBottom w:val="0"/>
      <w:divBdr>
        <w:top w:val="none" w:sz="0" w:space="0" w:color="auto"/>
        <w:left w:val="none" w:sz="0" w:space="0" w:color="auto"/>
        <w:bottom w:val="none" w:sz="0" w:space="0" w:color="auto"/>
        <w:right w:val="none" w:sz="0" w:space="0" w:color="auto"/>
      </w:divBdr>
    </w:div>
    <w:div w:id="1731225791">
      <w:bodyDiv w:val="1"/>
      <w:marLeft w:val="0"/>
      <w:marRight w:val="0"/>
      <w:marTop w:val="0"/>
      <w:marBottom w:val="0"/>
      <w:divBdr>
        <w:top w:val="none" w:sz="0" w:space="0" w:color="auto"/>
        <w:left w:val="none" w:sz="0" w:space="0" w:color="auto"/>
        <w:bottom w:val="none" w:sz="0" w:space="0" w:color="auto"/>
        <w:right w:val="none" w:sz="0" w:space="0" w:color="auto"/>
      </w:divBdr>
    </w:div>
    <w:div w:id="1814636374">
      <w:bodyDiv w:val="1"/>
      <w:marLeft w:val="0"/>
      <w:marRight w:val="0"/>
      <w:marTop w:val="0"/>
      <w:marBottom w:val="0"/>
      <w:divBdr>
        <w:top w:val="none" w:sz="0" w:space="0" w:color="auto"/>
        <w:left w:val="none" w:sz="0" w:space="0" w:color="auto"/>
        <w:bottom w:val="none" w:sz="0" w:space="0" w:color="auto"/>
        <w:right w:val="none" w:sz="0" w:space="0" w:color="auto"/>
      </w:divBdr>
    </w:div>
    <w:div w:id="1814829049">
      <w:bodyDiv w:val="1"/>
      <w:marLeft w:val="0"/>
      <w:marRight w:val="0"/>
      <w:marTop w:val="0"/>
      <w:marBottom w:val="0"/>
      <w:divBdr>
        <w:top w:val="none" w:sz="0" w:space="0" w:color="auto"/>
        <w:left w:val="none" w:sz="0" w:space="0" w:color="auto"/>
        <w:bottom w:val="none" w:sz="0" w:space="0" w:color="auto"/>
        <w:right w:val="none" w:sz="0" w:space="0" w:color="auto"/>
      </w:divBdr>
    </w:div>
    <w:div w:id="1863782770">
      <w:bodyDiv w:val="1"/>
      <w:marLeft w:val="0"/>
      <w:marRight w:val="0"/>
      <w:marTop w:val="0"/>
      <w:marBottom w:val="0"/>
      <w:divBdr>
        <w:top w:val="none" w:sz="0" w:space="0" w:color="auto"/>
        <w:left w:val="none" w:sz="0" w:space="0" w:color="auto"/>
        <w:bottom w:val="none" w:sz="0" w:space="0" w:color="auto"/>
        <w:right w:val="none" w:sz="0" w:space="0" w:color="auto"/>
      </w:divBdr>
    </w:div>
    <w:div w:id="1967348153">
      <w:bodyDiv w:val="1"/>
      <w:marLeft w:val="0"/>
      <w:marRight w:val="0"/>
      <w:marTop w:val="0"/>
      <w:marBottom w:val="0"/>
      <w:divBdr>
        <w:top w:val="none" w:sz="0" w:space="0" w:color="auto"/>
        <w:left w:val="none" w:sz="0" w:space="0" w:color="auto"/>
        <w:bottom w:val="none" w:sz="0" w:space="0" w:color="auto"/>
        <w:right w:val="none" w:sz="0" w:space="0" w:color="auto"/>
      </w:divBdr>
    </w:div>
    <w:div w:id="1994942713">
      <w:bodyDiv w:val="1"/>
      <w:marLeft w:val="0"/>
      <w:marRight w:val="0"/>
      <w:marTop w:val="0"/>
      <w:marBottom w:val="0"/>
      <w:divBdr>
        <w:top w:val="none" w:sz="0" w:space="0" w:color="auto"/>
        <w:left w:val="none" w:sz="0" w:space="0" w:color="auto"/>
        <w:bottom w:val="none" w:sz="0" w:space="0" w:color="auto"/>
        <w:right w:val="none" w:sz="0" w:space="0" w:color="auto"/>
      </w:divBdr>
    </w:div>
    <w:div w:id="2143040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apdcat.gencat.cat/web/.content/03-documentacio/Reglament_general_de_proteccio_de_dades/documents/Guia-EIPD.pdf"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epd.es/guias/gestion-riesgo-y-evaluacion-impacto-en-tratamientos-datos-personales.pd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En esta actividad se busca aprender a trabajar con una herramienta de apoyo para realizar una pre-auditoría del nivel de cumplimiento de gestión de la seguridad de Industrias Vaine.</Abstract>
  <CompanyAddress/>
  <CompanyPhone/>
  <CompanyFax/>
  <CompanyEmail>ignacio.alcalde193@comunidadunir.net</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1CC2268-0F3D-4AFF-B323-41B6EED98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2048</Words>
  <Characters>11266</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seguridad</vt:lpstr>
    </vt:vector>
  </TitlesOfParts>
  <Company/>
  <LinksUpToDate>false</LinksUpToDate>
  <CharactersWithSpaces>13288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seguridad</dc:title>
  <dc:subject>Actividad 1: Confección de una evaluación de impacto en protección de datos (EIPD)</dc:subject>
  <dc:creator>Ignacio Alcalde Torrescusa</dc:creator>
  <cp:keywords/>
  <dc:description/>
  <cp:lastModifiedBy>Julio Ortiz Bort</cp:lastModifiedBy>
  <cp:revision>6</cp:revision>
  <cp:lastPrinted>2025-12-14T18:37:00Z</cp:lastPrinted>
  <dcterms:created xsi:type="dcterms:W3CDTF">2025-12-13T14:51:00Z</dcterms:created>
  <dcterms:modified xsi:type="dcterms:W3CDTF">2025-12-14T18:39:00Z</dcterms:modified>
</cp:coreProperties>
</file>