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bookmarkStart w:id="0" w:name="_heading=h.rpn6rernqbor" w:colFirst="0" w:colLast="0"/>
    <w:bookmarkEnd w:id="0"/>
    <w:p w14:paraId="00000001" w14:textId="02F84C18" w:rsidR="00BA48E4" w:rsidRDefault="00000000">
      <w:pPr>
        <w:pStyle w:val="Ttulo1"/>
        <w:spacing w:before="0" w:line="360" w:lineRule="auto"/>
        <w:ind w:righ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0"/>
          <w:id w:val="669372076"/>
          <w:showingPlcHdr/>
        </w:sdtPr>
        <w:sdtContent>
          <w:r w:rsidR="00504400">
            <w:t xml:space="preserve">     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RESUMO EXPANDIDO</w:t>
      </w:r>
    </w:p>
    <w:p w14:paraId="00000002" w14:textId="77777777" w:rsidR="00BA48E4" w:rsidRDefault="00000000">
      <w:pPr>
        <w:pStyle w:val="Ttulo1"/>
        <w:spacing w:before="0" w:line="360" w:lineRule="auto"/>
        <w:ind w:righ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brd0yw7e86bp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RELATÓRIO TÉCNICO - PESQUISA APLICADA</w:t>
      </w:r>
    </w:p>
    <w:p w14:paraId="499976AB" w14:textId="77777777" w:rsidR="005D559F" w:rsidRPr="005D559F" w:rsidRDefault="005D559F" w:rsidP="005D559F"/>
    <w:p w14:paraId="153752D5" w14:textId="69671E48" w:rsidR="005D559F" w:rsidRDefault="005D559F" w:rsidP="005D559F">
      <w:pPr>
        <w:pStyle w:val="Ttulo1"/>
        <w:spacing w:before="0" w:line="360" w:lineRule="auto"/>
        <w:ind w:righ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color w:val="000000"/>
          <w:sz w:val="24"/>
          <w:szCs w:val="24"/>
        </w:rPr>
        <w:t>DEMOCRATIZAÇÃO DO ACESSO À INFORMAÇÃO EM EDITAIS DE CONCURSOS PÚBLICOS DE CIÊNCIA DE DADOS POR MEIO DE RETRIEVAL-AUGMENTED GENERATION</w:t>
      </w:r>
    </w:p>
    <w:p w14:paraId="0E06FED8" w14:textId="77777777" w:rsidR="005D559F" w:rsidRPr="005D559F" w:rsidRDefault="005D559F" w:rsidP="005D559F"/>
    <w:p w14:paraId="00000003" w14:textId="77777777" w:rsidR="00BA48E4" w:rsidRDefault="00000000">
      <w:pPr>
        <w:pStyle w:val="Ttulo2"/>
        <w:spacing w:before="0"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heading=h.j51mc2otktku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AUTORIA</w:t>
      </w:r>
    </w:p>
    <w:p w14:paraId="00000004" w14:textId="3460B5E6" w:rsidR="00BA48E4" w:rsidRPr="005D559F" w:rsidRDefault="005D559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sz w:val="24"/>
          <w:szCs w:val="24"/>
        </w:rPr>
        <w:t>Dallegrave, João Vítor</w:t>
      </w:r>
      <w:r w:rsidRPr="005D559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5D559F">
        <w:rPr>
          <w:rFonts w:ascii="Times New Roman" w:eastAsia="Times New Roman" w:hAnsi="Times New Roman" w:cs="Times New Roman"/>
          <w:sz w:val="24"/>
          <w:szCs w:val="24"/>
        </w:rPr>
        <w:t>; Pereira, Júlio Patti</w:t>
      </w:r>
      <w:r w:rsidRPr="005D559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5D559F">
        <w:rPr>
          <w:rFonts w:ascii="Times New Roman" w:eastAsia="Times New Roman" w:hAnsi="Times New Roman" w:cs="Times New Roman"/>
          <w:sz w:val="24"/>
          <w:szCs w:val="24"/>
        </w:rPr>
        <w:t>; Castro, Leonardo Fernandes de</w:t>
      </w:r>
      <w:r w:rsidRPr="005D559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5D55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5" w14:textId="1DEFDC58" w:rsidR="00BA48E4" w:rsidRPr="005D559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D559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D559F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1</w:t>
      </w:r>
      <w:r w:rsidR="005D559F" w:rsidRPr="005D559F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23</w:t>
      </w:r>
      <w:r w:rsidR="005D559F" w:rsidRPr="005D559F">
        <w:rPr>
          <w:rFonts w:ascii="Times New Roman" w:eastAsia="Times New Roman" w:hAnsi="Times New Roman" w:cs="Times New Roman"/>
          <w:sz w:val="20"/>
          <w:szCs w:val="20"/>
        </w:rPr>
        <w:t>Universidade Federal de Goiás (UFG), Instituto de Informática, Centro de Competência Embrapii em Tecnologias Imersivas (AKCIT)</w:t>
      </w:r>
      <w:r w:rsidRPr="005D559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06" w14:textId="11B0C25B" w:rsidR="00BA48E4" w:rsidRPr="005D559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sz w:val="24"/>
          <w:szCs w:val="24"/>
        </w:rPr>
        <w:t xml:space="preserve">E-mail: </w:t>
      </w:r>
      <w:r w:rsidR="005D559F" w:rsidRPr="005D559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D559F" w:rsidRPr="005D559F">
        <w:rPr>
          <w:rFonts w:ascii="Times New Roman" w:eastAsia="Times New Roman" w:hAnsi="Times New Roman" w:cs="Times New Roman"/>
          <w:sz w:val="24"/>
          <w:szCs w:val="24"/>
        </w:rPr>
        <w:t xml:space="preserve">joaovitor.dallegrave@gmail.com; </w:t>
      </w:r>
      <w:r w:rsidR="005D559F" w:rsidRPr="005D559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5D559F" w:rsidRPr="005D559F">
        <w:rPr>
          <w:rFonts w:ascii="Times New Roman" w:eastAsia="Times New Roman" w:hAnsi="Times New Roman" w:cs="Times New Roman"/>
          <w:sz w:val="24"/>
          <w:szCs w:val="24"/>
        </w:rPr>
        <w:t xml:space="preserve">juliopatti@gmail.com; </w:t>
      </w:r>
      <w:r w:rsidR="005D559F" w:rsidRPr="005D559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="005D559F" w:rsidRPr="005D559F">
        <w:rPr>
          <w:rFonts w:ascii="Times New Roman" w:eastAsia="Times New Roman" w:hAnsi="Times New Roman" w:cs="Times New Roman"/>
          <w:sz w:val="24"/>
          <w:szCs w:val="24"/>
        </w:rPr>
        <w:t>leonardo.decastro.brazil@gmail.com</w:t>
      </w:r>
      <w:r w:rsidRPr="005D55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7" w14:textId="605E56CC" w:rsidR="00BA48E4" w:rsidRPr="005D559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sz w:val="24"/>
          <w:szCs w:val="24"/>
        </w:rPr>
        <w:t>Orientadore(s)/a(s):</w:t>
      </w:r>
      <w:r w:rsidR="005D559F" w:rsidRPr="005D559F">
        <w:rPr>
          <w:rFonts w:ascii="Times New Roman" w:eastAsia="Times New Roman" w:hAnsi="Times New Roman" w:cs="Times New Roman"/>
          <w:sz w:val="24"/>
          <w:szCs w:val="24"/>
        </w:rPr>
        <w:t xml:space="preserve"> Me. Hidelberg Oliveira Albuquerque, Me. Luan Oliveira da Silva, Ma. Leidiane Beatriz Passos Rodrigues</w:t>
      </w:r>
    </w:p>
    <w:p w14:paraId="00000008" w14:textId="77777777" w:rsidR="00BA48E4" w:rsidRDefault="00000000">
      <w:pPr>
        <w:pStyle w:val="Ttulo2"/>
        <w:spacing w:before="0"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heading=h.bkn7uu1hwzs8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 INTRODUÇÃO</w:t>
      </w:r>
    </w:p>
    <w:p w14:paraId="0000000A" w14:textId="62C70204" w:rsidR="00BA48E4" w:rsidRPr="005D559F" w:rsidRDefault="005D559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sz w:val="24"/>
          <w:szCs w:val="24"/>
        </w:rPr>
        <w:t>Editais de concursos públicos são documentos extensos, com seções, tabelas e cronogramas que concentram informações decisivas aos candidatos. A consulta torna-se difícil quando um mesmo edital reúne múltiplos cargos, áreas ou ênfases, exigindo distinguir regras gerais de informações específicas. Diante disso, o trabalho desenvolve e avalia uma ferramenta baseada em LLMs e RAG para apoiar consultas em linguagem natural sobre editais de Ciência de Dados, recuperando trechos relevantes e formulando respostas aderentes ao documento.</w:t>
      </w:r>
      <w:r w:rsidR="00364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4B8D" w:rsidRPr="00364B8D">
        <w:rPr>
          <w:rFonts w:ascii="Times New Roman" w:eastAsia="Times New Roman" w:hAnsi="Times New Roman" w:cs="Times New Roman"/>
          <w:sz w:val="24"/>
          <w:szCs w:val="24"/>
        </w:rPr>
        <w:t>O sistema foi versionado em um repositório público no GitHub (CASTRO; DALLEGRAVE; PEREIRA, 2026). O código-fonte reúne a documentação técnica, os scripts utilizados na avaliação e os demais artefatos produzidos ao longo do desenvolvimento deste trabalho.</w:t>
      </w:r>
    </w:p>
    <w:p w14:paraId="0000000B" w14:textId="77777777" w:rsidR="00BA48E4" w:rsidRDefault="00BA48E4">
      <w:pPr>
        <w:pStyle w:val="Ttulo2"/>
        <w:spacing w:before="0"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" w:name="_heading=h.g130grh400pz" w:colFirst="0" w:colLast="0"/>
      <w:bookmarkEnd w:id="4"/>
    </w:p>
    <w:p w14:paraId="0000000C" w14:textId="77777777" w:rsidR="00BA48E4" w:rsidRDefault="00000000">
      <w:pPr>
        <w:pStyle w:val="Ttulo2"/>
        <w:spacing w:before="0" w:after="0" w:line="360" w:lineRule="auto"/>
        <w:ind w:left="0"/>
        <w:jc w:val="both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bookmarkStart w:id="5" w:name="_heading=h.7pvcu7gdki8z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 DESCRIÇÃO DA TECNOLOGIA</w:t>
      </w:r>
    </w:p>
    <w:p w14:paraId="1D058F0D" w14:textId="77777777" w:rsidR="00547B34" w:rsidRDefault="005D559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sz w:val="24"/>
          <w:szCs w:val="24"/>
        </w:rPr>
        <w:t xml:space="preserve">O Assistente de Editais é uma ferramenta de consulta a editais de concursos públicos com foco em Ciência de Dados, concebida como um agente especializado apoiado por RAG, capaz de responder perguntas em português brasileiro a partir de uma base documental construída com os próprios editais. Seu diferencial está na preparação prévia dos documentos: PDFs extensos são convertidos em uma base textual estruturada, filtrada e indexada, reduzindo riscos de omissão, confusão entre cargos e respostas sem vínculo com o edital oficial. A solução organiza-se em três camadas: ingestão dos editais, recuperação das informações e interação com o usuário. A interface, desenvolvida em Streamlit, possui uma aba de consulta e outra de </w:t>
      </w:r>
      <w:r w:rsidRPr="005D559F">
        <w:rPr>
          <w:rFonts w:ascii="Times New Roman" w:eastAsia="Times New Roman" w:hAnsi="Times New Roman" w:cs="Times New Roman"/>
          <w:sz w:val="24"/>
          <w:szCs w:val="24"/>
        </w:rPr>
        <w:lastRenderedPageBreak/>
        <w:t>gestão documental. A arquitetura combina Streamlit, LangChain, SQLite, ChromaDB e embeddings de código aberto. O pipeline gera sumário estrutural, divide o PDF em capítulos, extrai conteúdos para Markdown, preserva hierarquias, cria chunks com metadados e permite respostas objetivas com referência ao item consultado</w:t>
      </w:r>
      <w:r w:rsidR="00547B34">
        <w:rPr>
          <w:rFonts w:ascii="Times New Roman" w:eastAsia="Times New Roman" w:hAnsi="Times New Roman" w:cs="Times New Roman"/>
          <w:sz w:val="24"/>
          <w:szCs w:val="24"/>
        </w:rPr>
        <w:t>.</w:t>
      </w:r>
      <w:r w:rsidR="00547B34" w:rsidRPr="00547B34">
        <w:t xml:space="preserve"> </w:t>
      </w:r>
      <w:r w:rsidR="00547B34" w:rsidRPr="00547B34">
        <w:rPr>
          <w:rFonts w:ascii="Times New Roman" w:eastAsia="Times New Roman" w:hAnsi="Times New Roman" w:cs="Times New Roman"/>
          <w:sz w:val="24"/>
          <w:szCs w:val="24"/>
        </w:rPr>
        <w:t>A interface principal, na qual o usuário pode interagir com a ferramenta por meio de linguagem natural, é apresentada na Figura 1.</w:t>
      </w:r>
    </w:p>
    <w:p w14:paraId="35BDD45E" w14:textId="77777777" w:rsidR="00547B34" w:rsidRDefault="00547B3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AE2716" w14:textId="77777777" w:rsidR="00DA1AFA" w:rsidRPr="007F2778" w:rsidRDefault="00DA1AFA" w:rsidP="00DA1AFA">
      <w:pPr>
        <w:pStyle w:val="Legenda"/>
        <w:keepNext/>
        <w:spacing w:after="0" w:line="360" w:lineRule="auto"/>
        <w:ind w:left="2268" w:hanging="2268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6" w:name="_Ref229665011"/>
      <w:bookmarkStart w:id="7" w:name="_Toc229721342"/>
      <w:bookmarkStart w:id="8" w:name="_Toc229823008"/>
      <w:r w:rsidRPr="007F277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6"/>
      <w:r w:rsidRPr="007F27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Aba de consulta do Assistente de Editais</w:t>
      </w:r>
      <w:bookmarkEnd w:id="7"/>
      <w:bookmarkEnd w:id="8"/>
    </w:p>
    <w:p w14:paraId="111E25AD" w14:textId="77777777" w:rsidR="00DA1AFA" w:rsidRPr="007F2778" w:rsidRDefault="00DA1AFA" w:rsidP="00DA1AF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277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CC1B19" wp14:editId="1ED59F9F">
            <wp:extent cx="4715933" cy="2563019"/>
            <wp:effectExtent l="0" t="0" r="8890" b="8890"/>
            <wp:docPr id="11847140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64" cy="256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8178B" w14:textId="21D8ABC8" w:rsidR="00DA1AFA" w:rsidRPr="007F2778" w:rsidRDefault="00DA1AFA" w:rsidP="00DA1AFA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F2778">
        <w:rPr>
          <w:rFonts w:ascii="Times New Roman" w:eastAsia="Times New Roman" w:hAnsi="Times New Roman" w:cs="Times New Roman"/>
          <w:sz w:val="20"/>
          <w:szCs w:val="20"/>
        </w:rPr>
        <w:t xml:space="preserve">Fonte: </w:t>
      </w:r>
      <w:r w:rsidR="00504400">
        <w:rPr>
          <w:rFonts w:ascii="Times New Roman" w:eastAsia="Times New Roman" w:hAnsi="Times New Roman" w:cs="Times New Roman"/>
          <w:sz w:val="20"/>
          <w:szCs w:val="20"/>
        </w:rPr>
        <w:t>elaboração</w:t>
      </w:r>
      <w:r w:rsidRPr="007F2778">
        <w:rPr>
          <w:rFonts w:ascii="Times New Roman" w:eastAsia="Times New Roman" w:hAnsi="Times New Roman" w:cs="Times New Roman"/>
          <w:sz w:val="20"/>
          <w:szCs w:val="20"/>
        </w:rPr>
        <w:t xml:space="preserve"> própria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(2026)</w:t>
      </w:r>
      <w:r w:rsidRPr="007F277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0F" w14:textId="77777777" w:rsidR="00BA48E4" w:rsidRDefault="00BA48E4">
      <w:pPr>
        <w:pStyle w:val="Ttulo2"/>
        <w:spacing w:before="0"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9" w:name="_heading=h.6znhhejzev5d" w:colFirst="0" w:colLast="0"/>
      <w:bookmarkEnd w:id="9"/>
    </w:p>
    <w:p w14:paraId="00000010" w14:textId="77777777" w:rsidR="00BA48E4" w:rsidRDefault="00000000">
      <w:pPr>
        <w:pStyle w:val="Ttulo2"/>
        <w:spacing w:before="0"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0" w:name="_heading=h.7anem37bz9ez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 PROCEDIMENTOS METODOLÓGICOS</w:t>
      </w:r>
    </w:p>
    <w:p w14:paraId="00000011" w14:textId="44E8FD9A" w:rsidR="00BA48E4" w:rsidRDefault="005D559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sz w:val="24"/>
          <w:szCs w:val="24"/>
        </w:rPr>
        <w:t>A pesquisa foi conduzida como desenvolvimento experimental, em formato de relatório técnico, voltada à construção e avaliação de uma ferramenta para consulta automatizada a editais de concursos públicos de Ciência de Dados. O método incluiu seleção documental, desenvolvimento do pipeline de ingestão, implementação do agente, elaboração da base de perguntas e avaliação comparativa. Foram utilizados três editais, BNDES</w:t>
      </w:r>
      <w:r w:rsidR="00364B8D">
        <w:rPr>
          <w:rFonts w:ascii="Times New Roman" w:eastAsia="Times New Roman" w:hAnsi="Times New Roman" w:cs="Times New Roman"/>
          <w:sz w:val="24"/>
          <w:szCs w:val="24"/>
        </w:rPr>
        <w:t xml:space="preserve"> (2024)</w:t>
      </w:r>
      <w:r w:rsidRPr="005D559F">
        <w:rPr>
          <w:rFonts w:ascii="Times New Roman" w:eastAsia="Times New Roman" w:hAnsi="Times New Roman" w:cs="Times New Roman"/>
          <w:sz w:val="24"/>
          <w:szCs w:val="24"/>
        </w:rPr>
        <w:t>, CVM</w:t>
      </w:r>
      <w:r w:rsidR="00364B8D">
        <w:rPr>
          <w:rFonts w:ascii="Times New Roman" w:eastAsia="Times New Roman" w:hAnsi="Times New Roman" w:cs="Times New Roman"/>
          <w:sz w:val="24"/>
          <w:szCs w:val="24"/>
        </w:rPr>
        <w:t xml:space="preserve"> (2024)</w:t>
      </w:r>
      <w:r w:rsidRPr="005D559F">
        <w:rPr>
          <w:rFonts w:ascii="Times New Roman" w:eastAsia="Times New Roman" w:hAnsi="Times New Roman" w:cs="Times New Roman"/>
          <w:sz w:val="24"/>
          <w:szCs w:val="24"/>
        </w:rPr>
        <w:t xml:space="preserve"> e Petrobras</w:t>
      </w:r>
      <w:r w:rsidR="00364B8D">
        <w:rPr>
          <w:rFonts w:ascii="Times New Roman" w:eastAsia="Times New Roman" w:hAnsi="Times New Roman" w:cs="Times New Roman"/>
          <w:sz w:val="24"/>
          <w:szCs w:val="24"/>
        </w:rPr>
        <w:t xml:space="preserve"> (2021)</w:t>
      </w:r>
      <w:r w:rsidRPr="005D559F">
        <w:rPr>
          <w:rFonts w:ascii="Times New Roman" w:eastAsia="Times New Roman" w:hAnsi="Times New Roman" w:cs="Times New Roman"/>
          <w:sz w:val="24"/>
          <w:szCs w:val="24"/>
        </w:rPr>
        <w:t>, escolhidos por sua diversidade institucional, estrutural e documental. Cada PDF foi processado para gerar sumário estrutural, divisão em capítulos, conversão para Markdown, filtragem de conteúdos gerais e específicos, segmentação em chunks com metadados e indexação vetorial. A avaliação comparou onze sistemas, sendo nove modelos via API e dois chats gratuitos, com 150 perguntas objetivas e 1.650 respostas. A acurácia factual foi avaliada por dois juízes LLMs, com revisão humana nas divergências, e a concisão foi mensurada em escala binária.</w:t>
      </w:r>
    </w:p>
    <w:p w14:paraId="00000016" w14:textId="77777777" w:rsidR="00BA48E4" w:rsidRDefault="00000000">
      <w:pPr>
        <w:pStyle w:val="Ttulo2"/>
        <w:spacing w:before="0"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1" w:name="_heading=h.x8m56qcyexb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4 TESTES E RESULTADOS</w:t>
      </w:r>
    </w:p>
    <w:p w14:paraId="00000017" w14:textId="4AC06B33" w:rsidR="00BA48E4" w:rsidRDefault="005D55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sz w:val="24"/>
          <w:szCs w:val="24"/>
        </w:rPr>
        <w:t>A avaliação contemplou três editais, cinquenta perguntas por edital e onze sistemas, totalizando 1.650 respostas analisadas quanto à acurácia factual e à concisão. Após revisão humana das divergências, 1.497 respostas (90,7%) receberam nota 1, 133 (8,1%) nota 0,5 e 20 (1,2%) nota 0. O GPT-5.5 apresentou a maior acurácia média (0,997), seguido por Claude Opus 4.7, Claude Sonnet 4.6, DeepSeek v4 Flash, GPT-5.4 e DeepSeek v4 Pro. Todos os sistemas superaram 0,90 de acurácia factual. A convergência inicial entre os juízes LLMs foi de 92,7%, com revisão humana das 121 divergências. Na concisão, destacaram-se os modelos OpenAI, havendo forte relação inversa entre tamanho da resposta e concisão</w:t>
      </w:r>
      <w:r w:rsidR="007A1D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8" w14:textId="77777777" w:rsidR="00BA48E4" w:rsidRDefault="00BA48E4">
      <w:pPr>
        <w:pStyle w:val="Ttulo2"/>
        <w:spacing w:before="0"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2" w:name="_heading=h.c2szype4ypwi" w:colFirst="0" w:colLast="0"/>
      <w:bookmarkEnd w:id="12"/>
    </w:p>
    <w:p w14:paraId="00000019" w14:textId="77777777" w:rsidR="00BA48E4" w:rsidRDefault="00000000">
      <w:pPr>
        <w:pStyle w:val="Ttulo2"/>
        <w:spacing w:before="0"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3" w:name="_heading=h.pm8kso5st3gt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 DISCUSSÃO</w:t>
      </w:r>
    </w:p>
    <w:p w14:paraId="0000001A" w14:textId="798EBD01" w:rsidR="00BA48E4" w:rsidRDefault="005D55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sz w:val="24"/>
          <w:szCs w:val="24"/>
        </w:rPr>
        <w:t>Os resultados indicam que LLMs combinadas com RAG e ferramentas explícitas constituem uma abordagem promissora para consulta automatizada a editais públicos. A proximidade entre os modelos mais acurados mostra que a escolha do sistema deve considerar também concisão, custo e latência. DeepSeek v4 Flash destacou-se pelo baixo custo com alta acurácia, enquanto modelos OpenAI foram mais concisos. O trabalho contribui com uma arquitetura de ingestão automática, focada em Ciência de Dados e protocolo avaliativo com juízes artificiais. Como limitações, avaliou apenas três editais e cinquenta perguntas por edital.</w:t>
      </w:r>
      <w:r w:rsidR="007A1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1D44" w:rsidRPr="007A1D44">
        <w:rPr>
          <w:rFonts w:ascii="Times New Roman" w:eastAsia="Times New Roman" w:hAnsi="Times New Roman" w:cs="Times New Roman"/>
          <w:sz w:val="24"/>
          <w:szCs w:val="24"/>
        </w:rPr>
        <w:t>O modelo GPT-5.4 foi considerado o mais equilibrado, por combinar alta acurácia e concisão, sem apresentar custos ou latência elevados, conforme ilustrado na Figura 2</w:t>
      </w:r>
      <w:r w:rsidR="007A1D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2C21D3" w14:textId="77777777" w:rsidR="007A1D44" w:rsidRDefault="007A1D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CED9D6" w14:textId="77777777" w:rsidR="007A1D44" w:rsidRPr="00DC4131" w:rsidRDefault="007A1D44" w:rsidP="007A1D44">
      <w:pPr>
        <w:pStyle w:val="Legenda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4" w:name="_Ref229822963"/>
      <w:bookmarkStart w:id="15" w:name="_Toc229823012"/>
      <w:r w:rsidRPr="00DC41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C41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C41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C41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DC41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4"/>
      <w:r w:rsidRPr="00DC413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Síntese comparativa dos sistemas avaliados</w:t>
      </w:r>
      <w:bookmarkEnd w:id="15"/>
    </w:p>
    <w:p w14:paraId="2E87BA70" w14:textId="77777777" w:rsidR="007A1D44" w:rsidRPr="00DC4131" w:rsidRDefault="007A1D44" w:rsidP="007A1D44">
      <w:pPr>
        <w:jc w:val="center"/>
      </w:pPr>
      <w:r w:rsidRPr="00DC4131">
        <w:rPr>
          <w:noProof/>
        </w:rPr>
        <w:drawing>
          <wp:inline distT="0" distB="0" distL="0" distR="0" wp14:anchorId="5D35D7D4" wp14:editId="67919B9F">
            <wp:extent cx="3877734" cy="2899859"/>
            <wp:effectExtent l="0" t="0" r="8890" b="0"/>
            <wp:docPr id="20233496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984" cy="294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3068" w14:textId="77777777" w:rsidR="007A1D44" w:rsidRDefault="007A1D44" w:rsidP="007A1D44">
      <w:pPr>
        <w:spacing w:after="200" w:line="360" w:lineRule="auto"/>
        <w:ind w:firstLine="7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F2778">
        <w:rPr>
          <w:rFonts w:ascii="Times New Roman" w:eastAsia="Times New Roman" w:hAnsi="Times New Roman" w:cs="Times New Roman"/>
          <w:sz w:val="20"/>
          <w:szCs w:val="20"/>
        </w:rPr>
        <w:t>Fonte: elaboração própria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(2026)</w:t>
      </w:r>
      <w:r w:rsidRPr="007F277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1C" w14:textId="77777777" w:rsidR="00BA48E4" w:rsidRDefault="00000000">
      <w:pPr>
        <w:pStyle w:val="Ttulo2"/>
        <w:spacing w:before="0"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6" w:name="_heading=h.uainv6lug0e0" w:colFirst="0" w:colLast="0"/>
      <w:bookmarkStart w:id="17" w:name="_heading=h.o4y3npnqmvbk" w:colFirst="0" w:colLast="0"/>
      <w:bookmarkEnd w:id="16"/>
      <w:bookmarkEnd w:id="1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6 CONSIDERAÇÕES FINAIS</w:t>
      </w:r>
    </w:p>
    <w:p w14:paraId="0000001D" w14:textId="741F0C12" w:rsidR="00BA48E4" w:rsidRPr="005D559F" w:rsidRDefault="005D55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sz w:val="24"/>
          <w:szCs w:val="24"/>
        </w:rPr>
        <w:t>O relatório apresentou o desenvolvimento e a avaliação de uma ferramenta para consulta a editais de Ciência de Dados. A solução mostrou-se viável para facilitar o acesso a informações objetivas. Como próximos passos, recomenda-se ampliar editais e testes com usuários reais.</w:t>
      </w:r>
    </w:p>
    <w:p w14:paraId="0000001E" w14:textId="77777777" w:rsidR="00BA48E4" w:rsidRDefault="00BA48E4">
      <w:pPr>
        <w:pStyle w:val="Ttulo2"/>
        <w:spacing w:before="0" w:after="0" w:line="360" w:lineRule="auto"/>
        <w:ind w:left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8" w:name="_heading=h.grnooyfi7qlb" w:colFirst="0" w:colLast="0"/>
      <w:bookmarkEnd w:id="18"/>
    </w:p>
    <w:p w14:paraId="78B1D3F3" w14:textId="77777777" w:rsidR="005D559F" w:rsidRDefault="00000000" w:rsidP="005D559F">
      <w:pPr>
        <w:pStyle w:val="Ttulo2"/>
        <w:spacing w:before="0" w:after="0" w:line="360" w:lineRule="auto"/>
        <w:ind w:left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9" w:name="_heading=h.mncu44q0abon" w:colFirst="0" w:colLast="0"/>
      <w:bookmarkEnd w:id="19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REFERÊNCIAS</w:t>
      </w:r>
    </w:p>
    <w:p w14:paraId="01BF00BE" w14:textId="347B4925" w:rsidR="005D559F" w:rsidRPr="00FC071E" w:rsidRDefault="005D559F" w:rsidP="005D559F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71E">
        <w:rPr>
          <w:rFonts w:ascii="Times New Roman" w:eastAsia="Times New Roman" w:hAnsi="Times New Roman" w:cs="Times New Roman"/>
          <w:sz w:val="24"/>
          <w:szCs w:val="24"/>
        </w:rPr>
        <w:t xml:space="preserve">BANCO NACIONAL DE DESENVOLVIMENTO ECONÔMICO E SOCIAL. </w:t>
      </w:r>
      <w:r w:rsidRPr="005D559F">
        <w:rPr>
          <w:rFonts w:ascii="Times New Roman" w:eastAsia="Times New Roman" w:hAnsi="Times New Roman" w:cs="Times New Roman"/>
          <w:sz w:val="24"/>
          <w:szCs w:val="24"/>
        </w:rPr>
        <w:t>Seleção Pública para Provimento de Vagas e Formação de Cadastro de Reserva em Cargo de Nível Superior</w:t>
      </w:r>
      <w:r w:rsidRPr="00FC071E">
        <w:rPr>
          <w:rFonts w:ascii="Times New Roman" w:eastAsia="Times New Roman" w:hAnsi="Times New Roman" w:cs="Times New Roman"/>
          <w:sz w:val="24"/>
          <w:szCs w:val="24"/>
        </w:rPr>
        <w:t>. Rio de Janeiro: Fundação Cesgranrio, 2024. Disponível em: https://concursos.cesgranrio.org.br/portal/avaliacoes/14. Acesso em: 02 mar. 2026.</w:t>
      </w:r>
    </w:p>
    <w:p w14:paraId="7657CA66" w14:textId="77777777" w:rsidR="005D559F" w:rsidRPr="00FC071E" w:rsidRDefault="005D559F" w:rsidP="005D559F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71E">
        <w:rPr>
          <w:rFonts w:ascii="Times New Roman" w:eastAsia="Times New Roman" w:hAnsi="Times New Roman" w:cs="Times New Roman"/>
          <w:sz w:val="24"/>
          <w:szCs w:val="24"/>
        </w:rPr>
        <w:t xml:space="preserve">CASTRO, Leonardo Fernandes de; DALLEGRAVE, João Vítor; PEREIRA, Julio Patti. </w:t>
      </w:r>
      <w:r w:rsidRPr="00FC071E">
        <w:rPr>
          <w:rFonts w:ascii="Times New Roman" w:eastAsia="Times New Roman" w:hAnsi="Times New Roman" w:cs="Times New Roman"/>
          <w:b/>
          <w:bCs/>
          <w:sz w:val="24"/>
          <w:szCs w:val="24"/>
        </w:rPr>
        <w:t>Assistente de Editais: concursos em Ciência de Dados</w:t>
      </w:r>
      <w:r w:rsidRPr="00FC071E">
        <w:rPr>
          <w:rFonts w:ascii="Times New Roman" w:eastAsia="Times New Roman" w:hAnsi="Times New Roman" w:cs="Times New Roman"/>
          <w:sz w:val="24"/>
          <w:szCs w:val="24"/>
        </w:rPr>
        <w:t>. 2026. Disponível em: https://github.com/juliopatti/edital-assistant. Acesso em: 14 maio 2026.</w:t>
      </w:r>
    </w:p>
    <w:p w14:paraId="20FC9468" w14:textId="77777777" w:rsidR="005D559F" w:rsidRPr="00FC071E" w:rsidRDefault="005D559F" w:rsidP="005D559F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71E">
        <w:rPr>
          <w:rFonts w:ascii="Times New Roman" w:eastAsia="Times New Roman" w:hAnsi="Times New Roman" w:cs="Times New Roman"/>
          <w:sz w:val="24"/>
          <w:szCs w:val="24"/>
        </w:rPr>
        <w:t xml:space="preserve">COMISSÃO DE VALORES MOBILIÁRIOS. </w:t>
      </w:r>
      <w:r w:rsidRPr="00FC071E">
        <w:rPr>
          <w:rFonts w:ascii="Times New Roman" w:eastAsia="Times New Roman" w:hAnsi="Times New Roman" w:cs="Times New Roman"/>
          <w:b/>
          <w:bCs/>
          <w:sz w:val="24"/>
          <w:szCs w:val="24"/>
        </w:rPr>
        <w:t>Concurso Público para Provimento de Cargos de Inspetor e de Analista da Comissão de Valores Mobiliários – CVM</w:t>
      </w:r>
      <w:r w:rsidRPr="00FC071E">
        <w:rPr>
          <w:rFonts w:ascii="Times New Roman" w:eastAsia="Times New Roman" w:hAnsi="Times New Roman" w:cs="Times New Roman"/>
          <w:sz w:val="24"/>
          <w:szCs w:val="24"/>
        </w:rPr>
        <w:t>. Rio de Janeiro: Fundação Getulio Vargas, 2024. Disponível em: https://conhecimento.fgv.br/sites/default/files/concursos/edital-1-2024-abertura-concurso-cvm.pdf. Acesso em: 02 mar. 2026.</w:t>
      </w:r>
    </w:p>
    <w:p w14:paraId="7B7691CE" w14:textId="77777777" w:rsidR="005D559F" w:rsidRPr="00FC071E" w:rsidRDefault="005D559F" w:rsidP="005D559F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71E">
        <w:rPr>
          <w:rFonts w:ascii="Times New Roman" w:eastAsia="Times New Roman" w:hAnsi="Times New Roman" w:cs="Times New Roman"/>
          <w:sz w:val="24"/>
          <w:szCs w:val="24"/>
        </w:rPr>
        <w:t xml:space="preserve">PETRÓLEO BRASILEIRO S.A. </w:t>
      </w:r>
      <w:r w:rsidRPr="00FC071E">
        <w:rPr>
          <w:rFonts w:ascii="Times New Roman" w:eastAsia="Times New Roman" w:hAnsi="Times New Roman" w:cs="Times New Roman"/>
          <w:b/>
          <w:bCs/>
          <w:sz w:val="24"/>
          <w:szCs w:val="24"/>
        </w:rPr>
        <w:t>Processo Seletivo Público para Preenchimento de Vagas e Formação de Cadastro em Cargos de Nível Superior</w:t>
      </w:r>
      <w:r w:rsidRPr="00FC071E">
        <w:rPr>
          <w:rFonts w:ascii="Times New Roman" w:eastAsia="Times New Roman" w:hAnsi="Times New Roman" w:cs="Times New Roman"/>
          <w:sz w:val="24"/>
          <w:szCs w:val="24"/>
        </w:rPr>
        <w:t>. Rio de Janeiro: Cebraspe, 2021. Disponível em: https://www.cebraspe.org.br/concursos/petrobras_21_ns. Acesso em: 02 mar. 2026.</w:t>
      </w:r>
    </w:p>
    <w:p w14:paraId="00000021" w14:textId="77777777" w:rsidR="00BA48E4" w:rsidRDefault="00BA48E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2" w14:textId="77777777" w:rsidR="00BA48E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AGRADECIMENTOS</w:t>
      </w:r>
    </w:p>
    <w:p w14:paraId="19241761" w14:textId="136C40EA" w:rsidR="00F87BB8" w:rsidRDefault="005D559F" w:rsidP="00515FF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59F">
        <w:rPr>
          <w:rFonts w:ascii="Times New Roman" w:eastAsia="Times New Roman" w:hAnsi="Times New Roman" w:cs="Times New Roman"/>
          <w:sz w:val="24"/>
          <w:szCs w:val="24"/>
        </w:rPr>
        <w:t>Agradecemos ao Me. Luan Oliveira da Silva por sua ajuda decisiva, disponibilidade e orientação ao longo do desenvolvimento do presente trabalho</w:t>
      </w:r>
      <w:r w:rsidR="002C3E07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="002C3E07" w:rsidRPr="002C3E07">
        <w:rPr>
          <w:rFonts w:ascii="Times New Roman" w:eastAsia="Times New Roman" w:hAnsi="Times New Roman" w:cs="Times New Roman"/>
          <w:sz w:val="24"/>
          <w:szCs w:val="24"/>
        </w:rPr>
        <w:t>ao Centro de Competência Embrapii em Tecnologias Imersivas (AKCIT) pelo apoio institucional e pela formação proporcionada ao longo do curso</w:t>
      </w:r>
      <w:r w:rsidRPr="005D559F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20" w:name="_heading=h.26lzt3dbhpii" w:colFirst="0" w:colLast="0"/>
      <w:bookmarkEnd w:id="20"/>
    </w:p>
    <w:p w14:paraId="24EF3CB6" w14:textId="77777777" w:rsidR="003F2864" w:rsidRDefault="003F2864" w:rsidP="003F286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___________________________________________________________________________</w:t>
      </w:r>
    </w:p>
    <w:p w14:paraId="00000028" w14:textId="155C8341" w:rsidR="00BA48E4" w:rsidRDefault="005D559F" w:rsidP="00515FF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00000029" w14:textId="77777777" w:rsidR="00BA48E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531DF035" wp14:editId="3E9502E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0" cy="10708237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08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BA48E4">
      <w:headerReference w:type="default" r:id="rId11"/>
      <w:footerReference w:type="default" r:id="rId12"/>
      <w:footerReference w:type="first" r:id="rId13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54AE" w14:textId="77777777" w:rsidR="00077A91" w:rsidRDefault="00077A91">
      <w:pPr>
        <w:spacing w:line="240" w:lineRule="auto"/>
      </w:pPr>
      <w:r>
        <w:separator/>
      </w:r>
    </w:p>
  </w:endnote>
  <w:endnote w:type="continuationSeparator" w:id="0">
    <w:p w14:paraId="2B9D053D" w14:textId="77777777" w:rsidR="00077A91" w:rsidRDefault="00077A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920F195-6ED7-41DC-AF36-5AB62699E2D9}"/>
    <w:embedBold r:id="rId2" w:fontKey="{65EE6659-2E52-4679-A1CC-382D7A873364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877D5531-0870-4F3C-8728-13C2FDA646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919F14E-610F-4B36-8551-0CC5EBDCD1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C69E960-466D-4B7A-89C4-0AC076212D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05CC8AFD" w:rsidR="00BA48E4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5D559F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BA48E4" w:rsidRDefault="00BA48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0C3DC" w14:textId="77777777" w:rsidR="00077A91" w:rsidRDefault="00077A91">
      <w:pPr>
        <w:spacing w:line="240" w:lineRule="auto"/>
      </w:pPr>
      <w:r>
        <w:separator/>
      </w:r>
    </w:p>
  </w:footnote>
  <w:footnote w:type="continuationSeparator" w:id="0">
    <w:p w14:paraId="050BF060" w14:textId="77777777" w:rsidR="00077A91" w:rsidRDefault="00077A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BA48E4" w:rsidRDefault="00000000">
    <w:r>
      <w:pict w14:anchorId="4CE6A7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85.05pt;margin-top:-85.05pt;width:596.65pt;height:843.15pt;z-index:-251658752;mso-position-horizontal:absolute;mso-position-horizontal-relative:margin;mso-position-vertical:absolute;mso-position-vertical-relative:margin">
          <v:imagedata r:id="rId1" o:title="image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8E4"/>
    <w:rsid w:val="00077A91"/>
    <w:rsid w:val="000B5206"/>
    <w:rsid w:val="002C3E07"/>
    <w:rsid w:val="00364B8D"/>
    <w:rsid w:val="003925C7"/>
    <w:rsid w:val="003F2864"/>
    <w:rsid w:val="004E0418"/>
    <w:rsid w:val="00504400"/>
    <w:rsid w:val="00515FF6"/>
    <w:rsid w:val="00547B34"/>
    <w:rsid w:val="005D559F"/>
    <w:rsid w:val="007A1D44"/>
    <w:rsid w:val="00B76B10"/>
    <w:rsid w:val="00BA48E4"/>
    <w:rsid w:val="00BA5CA4"/>
    <w:rsid w:val="00CF673B"/>
    <w:rsid w:val="00DA1AFA"/>
    <w:rsid w:val="00E5559D"/>
    <w:rsid w:val="00E90813"/>
    <w:rsid w:val="00F3757A"/>
    <w:rsid w:val="00F8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8F28D"/>
  <w15:docId w15:val="{8F6137EF-47D9-45FE-A3ED-90691296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00" w:line="240" w:lineRule="auto"/>
      <w:ind w:right="-40"/>
      <w:jc w:val="center"/>
      <w:outlineLvl w:val="0"/>
    </w:pPr>
    <w:rPr>
      <w:rFonts w:ascii="Roboto" w:eastAsia="Roboto" w:hAnsi="Roboto" w:cs="Roboto"/>
      <w:b/>
      <w:color w:val="2D7C2E"/>
      <w:sz w:val="52"/>
      <w:szCs w:val="5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200" w:line="240" w:lineRule="auto"/>
      <w:ind w:left="566"/>
      <w:outlineLvl w:val="1"/>
    </w:pPr>
    <w:rPr>
      <w:rFonts w:ascii="Oswald" w:eastAsia="Oswald" w:hAnsi="Oswald" w:cs="Oswald"/>
      <w:color w:val="2D7C2E"/>
      <w:sz w:val="40"/>
      <w:szCs w:val="4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200" w:line="240" w:lineRule="auto"/>
      <w:ind w:left="566"/>
      <w:jc w:val="both"/>
      <w:outlineLvl w:val="2"/>
    </w:pPr>
    <w:rPr>
      <w:rFonts w:ascii="Oswald" w:eastAsia="Oswald" w:hAnsi="Oswald" w:cs="Oswald"/>
      <w:color w:val="2D7C2E"/>
      <w:sz w:val="32"/>
      <w:szCs w:val="3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5D559F"/>
    <w:rPr>
      <w:rFonts w:ascii="Roboto" w:eastAsia="Roboto" w:hAnsi="Roboto" w:cs="Roboto"/>
      <w:b/>
      <w:color w:val="2D7C2E"/>
      <w:sz w:val="52"/>
      <w:szCs w:val="52"/>
    </w:rPr>
  </w:style>
  <w:style w:type="paragraph" w:styleId="Legenda">
    <w:name w:val="caption"/>
    <w:basedOn w:val="Normal"/>
    <w:next w:val="Normal"/>
    <w:uiPriority w:val="35"/>
    <w:unhideWhenUsed/>
    <w:qFormat/>
    <w:rsid w:val="003925C7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7txGf7IephubnHG4mzm69UniUQ==">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6B8667-2F67-4C32-BEE2-0A42ABA89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1099</Words>
  <Characters>6137</Characters>
  <Application>Microsoft Office Word</Application>
  <DocSecurity>0</DocSecurity>
  <Lines>161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Joao Vitor Dallegrave</cp:lastModifiedBy>
  <cp:revision>14</cp:revision>
  <dcterms:created xsi:type="dcterms:W3CDTF">2026-05-17T21:01:00Z</dcterms:created>
  <dcterms:modified xsi:type="dcterms:W3CDTF">2026-05-17T22:46:00Z</dcterms:modified>
</cp:coreProperties>
</file>