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F2A44" w:val="clear"/>
            <w:tcMar>
              <w:top w:type="dxa" w:w="300"/>
              <w:left w:type="dxa" w:w="300"/>
              <w:bottom w:type="dxa" w:w="300"/>
              <w:right w:type="dxa" w:w="300"/>
            </w:tcMar>
          </w:tcPr>
          <w:p>
            <w:pPr>
              <w:spacing w:after="120"/>
            </w:pPr>
            <w:r>
              <w:rPr>
                <w:b/>
                <w:bCs/>
                <w:color w:val="9FC4F2"/>
                <w:sz w:val="18"/>
                <w:szCs w:val="18"/>
              </w:rPr>
              <w:t xml:space="preserve">● ENTERPRISE ARCHITECTURE / GOVERNED AI DELIVERY</w:t>
            </w:r>
          </w:p>
          <w:p>
            <w:pPr>
              <w:spacing w:after="120"/>
            </w:pPr>
            <w:r>
              <w:rPr>
                <w:b/>
                <w:bCs/>
                <w:color w:val="FFFFFF"/>
                <w:sz w:val="44"/>
                <w:szCs w:val="44"/>
              </w:rPr>
              <w:t xml:space="preserve">Azure Architecture Assistant</w:t>
            </w:r>
          </w:p>
          <w:p>
            <w:pPr>
              <w:spacing w:after="200"/>
            </w:pPr>
            <w:r>
              <w:rPr>
                <w:color w:val="E4ECF9"/>
                <w:sz w:val="22"/>
                <w:szCs w:val="22"/>
              </w:rPr>
              <w:t xml:space="preserve">Claude Edition — Governed Mermaid-to-draw.io generation for executive-grade Microsoft Azure architecture diagrams</w:t>
            </w:r>
          </w:p>
          <w:p>
            <w:pPr>
              <w:spacing w:after="60"/>
            </w:pPr>
            <w:r>
              <w:rPr>
                <w:b/>
                <w:bCs/>
                <w:color w:val="9FC4F2"/>
                <w:sz w:val="18"/>
                <w:szCs w:val="18"/>
              </w:rPr>
              <w:t xml:space="preserve">SOLUTION  </w:t>
            </w:r>
            <w:r>
              <w:rPr>
                <w:color w:val="FFFFFF"/>
                <w:sz w:val="19"/>
                <w:szCs w:val="19"/>
              </w:rPr>
              <w:t xml:space="preserve">Azure Architecture Assistant (Claude Edition)</w:t>
            </w:r>
          </w:p>
          <w:p>
            <w:pPr>
              <w:spacing w:after="60"/>
            </w:pPr>
            <w:r>
              <w:rPr>
                <w:b/>
                <w:bCs/>
                <w:color w:val="9FC4F2"/>
                <w:sz w:val="18"/>
                <w:szCs w:val="18"/>
              </w:rPr>
              <w:t xml:space="preserve">VERSION  </w:t>
            </w:r>
            <w:r>
              <w:rPr>
                <w:color w:val="FFFFFF"/>
                <w:sz w:val="19"/>
                <w:szCs w:val="19"/>
              </w:rPr>
              <w:t xml:space="preserve">0.1.0</w:t>
            </w:r>
          </w:p>
          <w:p>
            <w:pPr>
              <w:spacing w:after="60"/>
            </w:pPr>
            <w:r>
              <w:rPr>
                <w:b/>
                <w:bCs/>
                <w:color w:val="9FC4F2"/>
                <w:sz w:val="18"/>
                <w:szCs w:val="18"/>
              </w:rPr>
              <w:t xml:space="preserve">EXECUTION  </w:t>
            </w:r>
            <w:r>
              <w:rPr>
                <w:color w:val="FFFFFF"/>
                <w:sz w:val="19"/>
                <w:szCs w:val="19"/>
              </w:rPr>
              <w:t xml:space="preserve">Claude plugin (Cowork mode / Claude Code) + official draw.io MCP</w:t>
            </w:r>
          </w:p>
          <w:p>
            <w:pPr>
              <w:spacing w:after="60"/>
            </w:pPr>
            <w:r>
              <w:rPr>
                <w:b/>
                <w:bCs/>
                <w:color w:val="9FC4F2"/>
                <w:sz w:val="18"/>
                <w:szCs w:val="18"/>
              </w:rPr>
              <w:t xml:space="preserve">STATUS  </w:t>
            </w:r>
            <w:r>
              <w:rPr>
                <w:color w:val="FFFFFF"/>
                <w:sz w:val="19"/>
                <w:szCs w:val="19"/>
              </w:rPr>
              <w:t xml:space="preserve">Technically validated · Ready for controlled pilot</w:t>
            </w:r>
          </w:p>
          <w:p>
            <w:pPr>
              <w:spacing w:after="0" w:before="160"/>
            </w:pPr>
            <w:r>
              <w:rPr>
                <w:b/>
                <w:bCs/>
                <w:color w:val="9FC4F2"/>
                <w:sz w:val="18"/>
                <w:szCs w:val="18"/>
              </w:rPr>
              <w:t xml:space="preserve">SUBMISSION PROPOSITION  </w:t>
            </w:r>
            <w:r>
              <w:rPr>
                <w:color w:val="FFFFFF"/>
                <w:sz w:val="19"/>
                <w:szCs w:val="19"/>
              </w:rPr>
              <w:t xml:space="preserve">Convert each newly supplied Mermaid definition into a native, editable and validated 16:9 draw.io architecture inside Claude — preserving logic and isolating every project from prior examples.</w:t>
            </w:r>
          </w:p>
        </w:tc>
      </w:tr>
    </w:tbl>
    <w:p>
      <w:pPr>
        <w:spacing w:after="200" w:before="3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tcBorders>
              <w:top w:val="single" w:color="CCCCCC" w:sz="4"/>
              <w:left w:val="single" w:color="CCCCCC" w:sz="4"/>
              <w:bottom w:val="single" w:color="CCCCCC" w:sz="4"/>
              <w:right w:val="single" w:color="CCCCCC" w:sz="4"/>
            </w:tcBorders>
            <w:shd w:fill="1F2A44" w:val="clear"/>
            <w:tcMar>
              <w:top w:type="dxa" w:w="80"/>
              <w:left w:type="dxa" w:w="100"/>
              <w:bottom w:type="dxa" w:w="80"/>
              <w:right w:type="dxa" w:w="100"/>
            </w:tcMar>
            <w:vAlign w:val="center"/>
          </w:tcPr>
          <w:p>
            <w:r>
              <w:rPr>
                <w:b/>
                <w:bCs/>
                <w:color w:val="FFFFFF"/>
                <w:sz w:val="19"/>
                <w:szCs w:val="19"/>
              </w:rPr>
              <w:t xml:space="preserve">Submission field</w:t>
            </w:r>
          </w:p>
        </w:tc>
        <w:tc>
          <w:tcPr>
            <w:tcW w:type="dxa" w:w="6150"/>
            <w:tcBorders>
              <w:top w:val="single" w:color="CCCCCC" w:sz="4"/>
              <w:left w:val="single" w:color="CCCCCC" w:sz="4"/>
              <w:bottom w:val="single" w:color="CCCCCC" w:sz="4"/>
              <w:right w:val="single" w:color="CCCCCC" w:sz="4"/>
            </w:tcBorders>
            <w:shd w:fill="1F2A44" w:val="clear"/>
            <w:tcMar>
              <w:top w:type="dxa" w:w="80"/>
              <w:left w:type="dxa" w:w="100"/>
              <w:bottom w:type="dxa" w:w="80"/>
              <w:right w:type="dxa" w:w="100"/>
            </w:tcMar>
            <w:vAlign w:val="center"/>
          </w:tcPr>
          <w:p>
            <w:r>
              <w:rPr>
                <w:b/>
                <w:bCs/>
                <w:color w:val="FFFFFF"/>
                <w:sz w:val="19"/>
                <w:szCs w:val="19"/>
              </w:rPr>
              <w:t xml:space="preserve">Value</w:t>
            </w:r>
          </w:p>
        </w:tc>
      </w:tr>
      <w:tr>
        <w:tc>
          <w:tcPr>
            <w:tcW w:type="dxa" w:w="32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Solution</w:t>
            </w:r>
          </w:p>
        </w:tc>
        <w:tc>
          <w:tcPr>
            <w:tcW w:type="dxa" w:w="61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Azure Architecture Assistant (Claude Edition)</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Version</w:t>
            </w:r>
          </w:p>
        </w:tc>
        <w:tc>
          <w:tcPr>
            <w:tcW w:type="dxa" w:w="61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0.1.0</w:t>
            </w:r>
          </w:p>
        </w:tc>
      </w:tr>
      <w:tr>
        <w:tc>
          <w:tcPr>
            <w:tcW w:type="dxa" w:w="32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Category</w:t>
            </w:r>
          </w:p>
        </w:tc>
        <w:tc>
          <w:tcPr>
            <w:tcW w:type="dxa" w:w="61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Developer Tools / Enterprise Architecture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Created by</w:t>
            </w:r>
          </w:p>
        </w:tc>
        <w:tc>
          <w:tcPr>
            <w:tcW w:type="dxa" w:w="61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Julio Pessan</w:t>
            </w:r>
          </w:p>
        </w:tc>
      </w:tr>
      <w:tr>
        <w:tc>
          <w:tcPr>
            <w:tcW w:type="dxa" w:w="32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Date raised</w:t>
            </w:r>
          </w:p>
        </w:tc>
        <w:tc>
          <w:tcPr>
            <w:tcW w:type="dxa" w:w="61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16 July 2026</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Status</w:t>
            </w:r>
          </w:p>
        </w:tc>
        <w:tc>
          <w:tcPr>
            <w:tcW w:type="dxa" w:w="61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Installed, technically validated, ready for controlled pilot</w:t>
            </w:r>
          </w:p>
        </w:tc>
      </w:tr>
    </w:tbl>
    <w:p>
      <w:pPr>
        <w:pStyle w:val="Heading2"/>
        <w:spacing w:after="120" w:before="300"/>
      </w:pPr>
      <w:r>
        <w:rPr>
          <w:b/>
          <w:bCs/>
          <w:color w:val="1F2A44"/>
          <w:sz w:val="24"/>
          <w:szCs w:val="24"/>
        </w:rPr>
        <w:t xml:space="preserve">Document purpose</w:t>
      </w:r>
    </w:p>
    <w:p>
      <w:pPr>
        <w:spacing w:after="160"/>
      </w:pPr>
      <w:r>
        <w:rPr>
          <w:i w:val="false"/>
          <w:iCs w:val="false"/>
          <w:sz w:val="20"/>
          <w:szCs w:val="20"/>
        </w:rPr>
        <w:t xml:space="preserve">This document follows the supplied submission format and covers the use case, solution details, user journey, technology, metrics, and roadmap. Validated technical results are stated as completed; operational benefits are expressed as pilot targets until measured in production use.</w:t>
      </w:r>
    </w:p>
    <w:p>
      <w:pPr>
        <w:spacing w:after="80"/>
      </w:pPr>
      <w:r>
        <w:rPr>
          <w:b/>
          <w:bCs/>
          <w:color w:val="1F2A44"/>
          <w:sz w:val="20"/>
          <w:szCs w:val="20"/>
        </w:rPr>
        <w:t xml:space="preserve">Contents</w:t>
      </w:r>
    </w:p>
    <w:p>
      <w:pPr>
        <w:pStyle w:val="ListParagraph"/>
        <w:numPr>
          <w:ilvl w:val="0"/>
          <w:numId w:val="2"/>
        </w:numPr>
        <w:spacing w:after="80"/>
      </w:pPr>
      <w:r>
        <w:rPr>
          <w:sz w:val="20"/>
          <w:szCs w:val="20"/>
        </w:rPr>
        <w:t xml:space="preserve">1. Use Case — overview, submission summary, impact, usage and industries</w:t>
      </w:r>
    </w:p>
    <w:p>
      <w:pPr>
        <w:pStyle w:val="ListParagraph"/>
        <w:numPr>
          <w:ilvl w:val="0"/>
          <w:numId w:val="2"/>
        </w:numPr>
        <w:spacing w:after="80"/>
      </w:pPr>
      <w:r>
        <w:rPr>
          <w:sz w:val="20"/>
          <w:szCs w:val="20"/>
        </w:rPr>
        <w:t xml:space="preserve">2. Details — executive summary, solution model, goals, users, inputs and benefits</w:t>
      </w:r>
    </w:p>
    <w:p>
      <w:pPr>
        <w:pStyle w:val="ListParagraph"/>
        <w:numPr>
          <w:ilvl w:val="0"/>
          <w:numId w:val="2"/>
        </w:numPr>
        <w:spacing w:after="80"/>
      </w:pPr>
      <w:r>
        <w:rPr>
          <w:sz w:val="20"/>
          <w:szCs w:val="20"/>
        </w:rPr>
        <w:t xml:space="preserve">3. Journey — end-to-end user flow, interactions, pain points and personas</w:t>
      </w:r>
    </w:p>
    <w:p>
      <w:pPr>
        <w:pStyle w:val="ListParagraph"/>
        <w:numPr>
          <w:ilvl w:val="0"/>
          <w:numId w:val="2"/>
        </w:numPr>
        <w:spacing w:after="80"/>
      </w:pPr>
      <w:r>
        <w:rPr>
          <w:sz w:val="20"/>
          <w:szCs w:val="20"/>
        </w:rPr>
        <w:t xml:space="preserve">4. Technology — components, integration, security, validation and scalability</w:t>
      </w:r>
    </w:p>
    <w:p>
      <w:pPr>
        <w:pStyle w:val="ListParagraph"/>
        <w:numPr>
          <w:ilvl w:val="0"/>
          <w:numId w:val="2"/>
        </w:numPr>
        <w:spacing w:after="80"/>
      </w:pPr>
      <w:r>
        <w:rPr>
          <w:sz w:val="20"/>
          <w:szCs w:val="20"/>
        </w:rPr>
        <w:t xml:space="preserve">5. Metrics — KPI framework, collection, interpretation and improvement</w:t>
      </w:r>
    </w:p>
    <w:p>
      <w:pPr>
        <w:pStyle w:val="ListParagraph"/>
        <w:numPr>
          <w:ilvl w:val="0"/>
          <w:numId w:val="2"/>
        </w:numPr>
        <w:spacing w:after="80"/>
      </w:pPr>
      <w:r>
        <w:rPr>
          <w:sz w:val="20"/>
          <w:szCs w:val="20"/>
        </w:rPr>
        <w:t xml:space="preserve">6. Roadmap — pilot, hardening, rollout, resources, risks and communications</w:t>
      </w:r>
    </w:p>
    <w:p>
      <w:pPr>
        <w:pBdr>
          <w:top w:val="single" w:color="CCCCCC" w:sz="4"/>
          <w:bottom w:val="single" w:color="CCCCCC" w:sz="4"/>
          <w:left w:val="single" w:color="2E77D0" w:sz="18"/>
          <w:right w:val="single" w:color="CCCCCC" w:sz="4"/>
        </w:pBdr>
        <w:shd w:fill="F2F7FD" w:val="clear"/>
        <w:spacing w:after="200" w:before="160"/>
        <w:ind w:left="200"/>
      </w:pPr>
      <w:r>
        <w:rPr>
          <w:b/>
          <w:bCs/>
          <w:color w:val="1F2A44"/>
          <w:sz w:val="20"/>
          <w:szCs w:val="20"/>
        </w:rPr>
        <w:t xml:space="preserve">Evidence boundary:  </w:t>
      </w:r>
      <w:r>
        <w:rPr>
          <w:i/>
          <w:iCs/>
          <w:sz w:val="20"/>
          <w:szCs w:val="20"/>
        </w:rPr>
        <w:t xml:space="preserve">The current release has passed clean plugin installation inside Cowork, MCP tool discovery (create_diagram, search_shapes), Mermaid-to-draw.io execution, and deterministic XML rendering across three iterations (v1 to v3) with user-in-the-loop visual QA. Time savings, adoption, first-review acceptance and satisfaction targets require pilot measurement.</w:t>
      </w:r>
    </w:p>
    <w:p>
      <w:r>
        <w:br w:type="page"/>
      </w:r>
    </w:p>
    <w:p>
      <w:pPr>
        <w:pStyle w:val="Heading1"/>
        <w:pBdr>
          <w:bottom w:val="single" w:color="2E77D0" w:sz="6" w:space="4"/>
        </w:pBdr>
        <w:spacing w:after="200" w:before="400"/>
      </w:pPr>
      <w:r>
        <w:rPr>
          <w:b/>
          <w:bCs/>
          <w:color w:val="1F2A44"/>
          <w:sz w:val="30"/>
          <w:szCs w:val="30"/>
        </w:rPr>
        <w:t xml:space="preserve">1. Use Case</w:t>
      </w:r>
    </w:p>
    <w:p>
      <w:pPr>
        <w:pStyle w:val="Heading2"/>
        <w:spacing w:after="120" w:before="300"/>
      </w:pPr>
      <w:r>
        <w:rPr>
          <w:b/>
          <w:bCs/>
          <w:color w:val="2E77D0"/>
          <w:sz w:val="24"/>
          <w:szCs w:val="24"/>
        </w:rPr>
        <w:t xml:space="preserve">Overview</w:t>
      </w:r>
    </w:p>
    <w:p>
      <w:pPr>
        <w:spacing w:after="160"/>
      </w:pPr>
      <w:r>
        <w:rPr>
          <w:i w:val="false"/>
          <w:iCs w:val="false"/>
          <w:sz w:val="20"/>
          <w:szCs w:val="20"/>
        </w:rPr>
        <w:t xml:space="preserve">Azure Architecture Assistant is a governed Claude plugin that transforms a newly supplied Mermaid architecture specification — or an approved plain-language architecture description — into an executive-grade, native editable draw.io diagram, generated and iterated directly inside a Claude conversation (Cowork mode or Claude Code).</w:t>
      </w:r>
    </w:p>
    <w:p>
      <w:pPr>
        <w:spacing w:after="160"/>
      </w:pPr>
      <w:r>
        <w:rPr>
          <w:i w:val="false"/>
          <w:iCs w:val="false"/>
          <w:sz w:val="20"/>
          <w:szCs w:val="20"/>
        </w:rPr>
        <w:t xml:space="preserve">It applies Microsoft Azure Architecture Center-inspired visual standards, semantic zone-based layout, official Microsoft product naming, validated official icon selection (azure2 icon set), deterministic XML structure, and obstacle-avoiding connector routing.</w:t>
      </w:r>
    </w:p>
    <w:p>
      <w:pPr>
        <w:spacing w:after="160"/>
      </w:pPr>
      <w:r>
        <w:rPr>
          <w:i w:val="false"/>
          <w:iCs w:val="false"/>
          <w:sz w:val="20"/>
          <w:szCs w:val="20"/>
        </w:rPr>
        <w:t xml:space="preserve">The problem it addresses is the gap between logically correct architecture definitions and presentation-ready enterprise diagrams. Mermaid is effective for expressing components and relationships, but its generated positioning, routing, grouping, iconography and slide composition are rarely suitable for CIO reviews, Architecture Review Boards, PowerPoint presentations or controlled design documents. Manual redesign is time-consuming and results vary by author.</w:t>
      </w:r>
    </w:p>
    <w:p>
      <w:pPr>
        <w:spacing w:after="160"/>
      </w:pPr>
      <w:r>
        <w:rPr>
          <w:i w:val="false"/>
          <w:iCs w:val="false"/>
          <w:sz w:val="20"/>
          <w:szCs w:val="20"/>
        </w:rPr>
        <w:t xml:space="preserve">The solution treats Mermaid as the logical source of truth rather than the visual layout. It preserves business logic, service relationships, data flows, execution order and security boundaries, while redesigning coordinates, routing, zones and hierarchy for executive readability. Every request is iterated conversationally: the architect can ask Claude to declutter connectors, rebalance a zone, or swap an icon, and the plugin regenerates a validated diagram in place.</w:t>
      </w:r>
    </w:p>
    <w:p>
      <w:pPr>
        <w:pStyle w:val="Heading2"/>
        <w:spacing w:after="120" w:before="300"/>
      </w:pPr>
      <w:r>
        <w:rPr>
          <w:b/>
          <w:bCs/>
          <w:color w:val="2E77D0"/>
          <w:sz w:val="24"/>
          <w:szCs w:val="24"/>
        </w:rPr>
        <w:t xml:space="preserve">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tcBorders>
              <w:top w:val="single" w:color="CCCCCC" w:sz="4"/>
              <w:left w:val="single" w:color="CCCCCC" w:sz="4"/>
              <w:bottom w:val="single" w:color="CCCCCC" w:sz="4"/>
              <w:right w:val="single" w:color="CCCCCC" w:sz="4"/>
            </w:tcBorders>
            <w:shd w:fill="1F2A44" w:val="clear"/>
            <w:tcMar>
              <w:top w:type="dxa" w:w="80"/>
              <w:left w:type="dxa" w:w="100"/>
              <w:bottom w:type="dxa" w:w="80"/>
              <w:right w:type="dxa" w:w="100"/>
            </w:tcMar>
            <w:vAlign w:val="center"/>
          </w:tcPr>
          <w:p>
            <w:r>
              <w:rPr>
                <w:b/>
                <w:bCs/>
                <w:color w:val="FFFFFF"/>
                <w:sz w:val="19"/>
                <w:szCs w:val="19"/>
              </w:rPr>
              <w:t xml:space="preserve">Field</w:t>
            </w:r>
          </w:p>
        </w:tc>
        <w:tc>
          <w:tcPr>
            <w:tcW w:type="dxa" w:w="6750"/>
            <w:tcBorders>
              <w:top w:val="single" w:color="CCCCCC" w:sz="4"/>
              <w:left w:val="single" w:color="CCCCCC" w:sz="4"/>
              <w:bottom w:val="single" w:color="CCCCCC" w:sz="4"/>
              <w:right w:val="single" w:color="CCCCCC" w:sz="4"/>
            </w:tcBorders>
            <w:shd w:fill="1F2A44" w:val="clear"/>
            <w:tcMar>
              <w:top w:type="dxa" w:w="80"/>
              <w:left w:type="dxa" w:w="100"/>
              <w:bottom w:type="dxa" w:w="80"/>
              <w:right w:type="dxa" w:w="100"/>
            </w:tcMar>
            <w:vAlign w:val="center"/>
          </w:tcPr>
          <w:p>
            <w:r>
              <w:rPr>
                <w:b/>
                <w:bCs/>
                <w:color w:val="FFFFFF"/>
                <w:sz w:val="19"/>
                <w:szCs w:val="19"/>
              </w:rPr>
              <w:t xml:space="preserve">Value</w:t>
            </w:r>
          </w:p>
        </w:tc>
      </w:tr>
      <w:tr>
        <w:tc>
          <w:tcPr>
            <w:tcW w:type="dxa" w:w="26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Title</w:t>
            </w:r>
          </w:p>
        </w:tc>
        <w:tc>
          <w:tcPr>
            <w:tcW w:type="dxa" w:w="67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Azure Architecture Assistant: Governed Mermaid-to-draw.io Generation for Enterprise Microsoft Azure Architectures — Claude Edition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Department</w:t>
            </w:r>
          </w:p>
        </w:tc>
        <w:tc>
          <w:tcPr>
            <w:tcW w:type="dxa" w:w="67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IT / Enterprise Architecture / Cloud Center of Excellence</w:t>
            </w:r>
          </w:p>
        </w:tc>
      </w:tr>
      <w:tr>
        <w:tc>
          <w:tcPr>
            <w:tcW w:type="dxa" w:w="26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Client group industry</w:t>
            </w:r>
          </w:p>
        </w:tc>
        <w:tc>
          <w:tcPr>
            <w:tcW w:type="dxa" w:w="67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Cross-industry; not client-specific</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Priority</w:t>
            </w:r>
          </w:p>
        </w:tc>
        <w:tc>
          <w:tcPr>
            <w:tcW w:type="dxa" w:w="67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2 — high-value enablement with controlled pilot recommended</w:t>
            </w:r>
          </w:p>
        </w:tc>
      </w:tr>
      <w:tr>
        <w:tc>
          <w:tcPr>
            <w:tcW w:type="dxa" w:w="26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Impact (%)</w:t>
            </w:r>
          </w:p>
        </w:tc>
        <w:tc>
          <w:tcPr>
            <w:tcW w:type="dxa" w:w="67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Target 60-80% reduction in manual diagram layout and rework; to be validated during pilot</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Complexity</w:t>
            </w:r>
          </w:p>
        </w:tc>
        <w:tc>
          <w:tcPr>
            <w:tcW w:type="dxa" w:w="67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Medium</w:t>
            </w:r>
          </w:p>
        </w:tc>
      </w:tr>
      <w:tr>
        <w:tc>
          <w:tcPr>
            <w:tcW w:type="dxa" w:w="26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Technology stack</w:t>
            </w:r>
          </w:p>
        </w:tc>
        <w:tc>
          <w:tcPr>
            <w:tcW w:type="dxa" w:w="67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Claude plugin (Cowork / Claude Code), azure-diagram Skill, official draw.io MCP server, native draw.io XML, libavoid connector routing, Microsoft icon libraries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Date raised</w:t>
            </w:r>
          </w:p>
        </w:tc>
        <w:tc>
          <w:tcPr>
            <w:tcW w:type="dxa" w:w="67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16 July 2026</w:t>
            </w:r>
          </w:p>
        </w:tc>
      </w:tr>
      <w:tr>
        <w:tc>
          <w:tcPr>
            <w:tcW w:type="dxa" w:w="26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Users impacted</w:t>
            </w:r>
          </w:p>
        </w:tc>
        <w:tc>
          <w:tcPr>
            <w:tcW w:type="dxa" w:w="67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Initial pilot: 5-15 architects; potential: 50-500 architecture, engineering, pre-sales and governance users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Created by</w:t>
            </w:r>
          </w:p>
        </w:tc>
        <w:tc>
          <w:tcPr>
            <w:tcW w:type="dxa" w:w="67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Julio Pessan</w:t>
            </w:r>
          </w:p>
        </w:tc>
      </w:tr>
      <w:tr>
        <w:tc>
          <w:tcPr>
            <w:tcW w:type="dxa" w:w="26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AI agent</w:t>
            </w:r>
          </w:p>
        </w:tc>
        <w:tc>
          <w:tcPr>
            <w:tcW w:type="dxa" w:w="67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azure-diagrams (plugin.json) — azure-diagram Skill — version 0.1.0</w:t>
            </w:r>
          </w:p>
        </w:tc>
      </w:tr>
    </w:tbl>
    <w:p>
      <w:pPr>
        <w:pStyle w:val="Heading2"/>
        <w:spacing w:after="120" w:before="300"/>
      </w:pPr>
      <w:r>
        <w:rPr>
          <w:b/>
          <w:bCs/>
          <w:color w:val="2E77D0"/>
          <w:sz w:val="24"/>
          <w:szCs w:val="24"/>
        </w:rPr>
        <w:t xml:space="preserve">Optimised Description</w:t>
      </w:r>
    </w:p>
    <w:p>
      <w:pPr>
        <w:spacing w:after="160"/>
      </w:pPr>
      <w:r>
        <w:rPr>
          <w:i w:val="false"/>
          <w:iCs w:val="false"/>
          <w:sz w:val="20"/>
          <w:szCs w:val="20"/>
        </w:rPr>
        <w:t xml:space="preserve">Enable architecture and engineering teams to turn Mermaid specifications into consistent, executive-ready Microsoft Azure diagrams with native editable draw.io output, generated conversationally inside Claude. Azure Architecture Assistant standardizes semantic layout, Microsoft product naming, official iconography, connector meaning, slide proportions, project isolation and structural validation. The solution is designed to reduce manual formatting, accelerate architecture reviews, increase diagram consistency and make enterprise visual standards reusable across teams — with the added benefit of iterative, natural-language refinement instead of manual re-drafting.</w:t>
      </w:r>
    </w:p>
    <w:p>
      <w:pPr>
        <w:pStyle w:val="Heading2"/>
        <w:spacing w:after="120" w:before="300"/>
      </w:pPr>
      <w:r>
        <w:rPr>
          <w:b/>
          <w:bCs/>
          <w:color w:val="2E77D0"/>
          <w:sz w:val="24"/>
          <w:szCs w:val="24"/>
        </w:rPr>
        <w:t xml:space="preserve">Data and Technology</w:t>
      </w:r>
    </w:p>
    <w:p>
      <w:pPr>
        <w:pStyle w:val="ListParagraph"/>
        <w:numPr>
          <w:ilvl w:val="0"/>
          <w:numId w:val="2"/>
        </w:numPr>
        <w:spacing w:after="80"/>
      </w:pPr>
      <w:r>
        <w:rPr>
          <w:sz w:val="20"/>
          <w:szCs w:val="20"/>
        </w:rPr>
        <w:t xml:space="preserve">Input data: a new Mermaid definition for each architecture, or a reviewed plain-language description when appropriate.</w:t>
      </w:r>
    </w:p>
    <w:p>
      <w:pPr>
        <w:pStyle w:val="ListParagraph"/>
        <w:numPr>
          <w:ilvl w:val="0"/>
          <w:numId w:val="2"/>
        </w:numPr>
        <w:spacing w:after="80"/>
      </w:pPr>
      <w:r>
        <w:rPr>
          <w:sz w:val="20"/>
          <w:szCs w:val="20"/>
        </w:rPr>
        <w:t xml:space="preserve">Architecture guidance: bundled Azure enterprise design system, layout rules, connector semantics and quality gates, packaged as a Claude Skill (azure-diagram).</w:t>
      </w:r>
    </w:p>
    <w:p>
      <w:pPr>
        <w:pStyle w:val="ListParagraph"/>
        <w:numPr>
          <w:ilvl w:val="0"/>
          <w:numId w:val="2"/>
        </w:numPr>
        <w:spacing w:after="80"/>
      </w:pPr>
      <w:r>
        <w:rPr>
          <w:sz w:val="20"/>
          <w:szCs w:val="20"/>
        </w:rPr>
        <w:t xml:space="preserve">Icon data: the draw.io azure2 shape library, discovered and validated live through the search_shapes MCP tool rather than hard-coded paths — eliminating broken icon references.</w:t>
      </w:r>
    </w:p>
    <w:p>
      <w:pPr>
        <w:pStyle w:val="ListParagraph"/>
        <w:numPr>
          <w:ilvl w:val="0"/>
          <w:numId w:val="2"/>
        </w:numPr>
        <w:spacing w:after="80"/>
      </w:pPr>
      <w:r>
        <w:rPr>
          <w:sz w:val="20"/>
          <w:szCs w:val="20"/>
        </w:rPr>
        <w:t xml:space="preserve">Generation: native draw.io XML with editable nodes, labels, containers, four mandatory layers (Zones, Connectors, Nodes, Annotations) and anchored connectors.</w:t>
      </w:r>
    </w:p>
    <w:p>
      <w:pPr>
        <w:pStyle w:val="ListParagraph"/>
        <w:numPr>
          <w:ilvl w:val="0"/>
          <w:numId w:val="2"/>
        </w:numPr>
        <w:spacing w:after="80"/>
      </w:pPr>
      <w:r>
        <w:rPr>
          <w:sz w:val="20"/>
          <w:szCs w:val="20"/>
        </w:rPr>
        <w:t xml:space="preserve">Execution: a Claude plugin bundling the azure-diagram Skill and the official draw.io MCP server, invoked from Cowork mode or Claude Code.</w:t>
      </w:r>
    </w:p>
    <w:p>
      <w:pPr>
        <w:pStyle w:val="ListParagraph"/>
        <w:numPr>
          <w:ilvl w:val="0"/>
          <w:numId w:val="2"/>
        </w:numPr>
        <w:spacing w:after="80"/>
      </w:pPr>
      <w:r>
        <w:rPr>
          <w:sz w:val="20"/>
          <w:szCs w:val="20"/>
        </w:rPr>
        <w:t xml:space="preserve">Validation: the create_diagram MCP tool renders and structurally validates the XML on every call; obstacle-avoiding libavoid routing is applied to hand-placed layouts to guarantee clean orthogonal connectors with zero shape overlaps.</w:t>
      </w:r>
    </w:p>
    <w:p>
      <w:pPr>
        <w:pStyle w:val="Heading2"/>
        <w:spacing w:after="120" w:before="300"/>
      </w:pPr>
      <w:r>
        <w:rPr>
          <w:b/>
          <w:bCs/>
          <w:color w:val="2E77D0"/>
          <w:sz w:val="24"/>
          <w:szCs w:val="24"/>
        </w:rPr>
        <w:t xml:space="preserve">Impact and Benefits</w:t>
      </w:r>
    </w:p>
    <w:p>
      <w:pPr>
        <w:spacing w:after="160"/>
      </w:pPr>
      <w:r>
        <w:rPr>
          <w:i w:val="false"/>
          <w:iCs w:val="false"/>
          <w:sz w:val="20"/>
          <w:szCs w:val="20"/>
        </w:rPr>
        <w:t xml:space="preserve">Expected impact is a shorter path from architecture definition to a review-ready visual artifact. The plugin concentrates layout and presentation knowledge that would otherwise be applied manually and inconsistently, and lets the architect steer revisions in plain language within the same conversation instead of re-opening a design tool. Expected benefits include reduced formatting effort, fewer diagram revisions, more consistent use of Microsoft terminology and icons, better executive comprehension, reusable quality controls and a repeatable output contract.</w:t>
      </w:r>
    </w:p>
    <w:p>
      <w:pPr>
        <w:pBdr>
          <w:top w:val="single" w:color="CCCCCC" w:sz="4"/>
          <w:bottom w:val="single" w:color="CCCCCC" w:sz="4"/>
          <w:left w:val="single" w:color="2E77D0" w:sz="18"/>
          <w:right w:val="single" w:color="CCCCCC" w:sz="4"/>
        </w:pBdr>
        <w:shd w:fill="F2F7FD" w:val="clear"/>
        <w:spacing w:after="200" w:before="160"/>
        <w:ind w:left="200"/>
      </w:pPr>
      <w:r>
        <w:rPr>
          <w:b/>
          <w:bCs/>
          <w:color w:val="1F2A44"/>
          <w:sz w:val="20"/>
          <w:szCs w:val="20"/>
        </w:rPr>
        <w:t xml:space="preserve">Pilot hypothesis:  </w:t>
      </w:r>
      <w:r>
        <w:rPr>
          <w:i/>
          <w:iCs/>
          <w:sz w:val="20"/>
          <w:szCs w:val="20"/>
        </w:rPr>
        <w:t xml:space="preserve">For commonly sized enterprise diagrams, the solution should reduce manual layout and visual rework by 60-80% and save approximately 2-6 hours per diagram. These are targets, not realized benefits, until measured against a baseline.</w:t>
      </w:r>
    </w:p>
    <w:p>
      <w:pPr>
        <w:pStyle w:val="Heading2"/>
        <w:spacing w:after="120" w:before="300"/>
      </w:pPr>
      <w:r>
        <w:rPr>
          <w:b/>
          <w:bCs/>
          <w:color w:val="2E77D0"/>
          <w:sz w:val="24"/>
          <w:szCs w:val="24"/>
        </w:rPr>
        <w:t xml:space="preserve">Expected Usage</w:t>
      </w:r>
    </w:p>
    <w:p>
      <w:pPr>
        <w:spacing w:after="160"/>
      </w:pPr>
      <w:r>
        <w:rPr>
          <w:i w:val="false"/>
          <w:iCs w:val="false"/>
          <w:sz w:val="20"/>
          <w:szCs w:val="20"/>
        </w:rPr>
        <w:t xml:space="preserve">Expected weekly usage by solution architects, enterprise architects, AI architects, cloud engineers, technical pre-sales teams and Architecture Review Board contributors. Usage is likely to peak during discovery, solution design, proposal preparation, security review, design approval and executive presentation cycles.</w:t>
      </w:r>
    </w:p>
    <w:p>
      <w:pPr>
        <w:pStyle w:val="Heading2"/>
        <w:spacing w:after="120" w:before="300"/>
      </w:pPr>
      <w:r>
        <w:rPr>
          <w:b/>
          <w:bCs/>
          <w:color w:val="2E77D0"/>
          <w:sz w:val="24"/>
          <w:szCs w:val="24"/>
        </w:rPr>
        <w:t xml:space="preserve">Number of Users Impacted</w:t>
      </w:r>
    </w:p>
    <w:p>
      <w:pPr>
        <w:spacing w:after="160"/>
      </w:pPr>
      <w:r>
        <w:rPr>
          <w:i w:val="false"/>
          <w:iCs w:val="false"/>
          <w:sz w:val="20"/>
          <w:szCs w:val="20"/>
        </w:rPr>
        <w:t xml:space="preserve">The recommended pilot is 5-15 users across architecture and engineering. A mature internal rollout could directly support 50-500 users, with a larger indirect audience consuming the resulting diagrams in reviews, proposals and design documentation.</w:t>
      </w:r>
    </w:p>
    <w:p>
      <w:pPr>
        <w:pStyle w:val="Heading2"/>
        <w:spacing w:after="120" w:before="300"/>
      </w:pPr>
      <w:r>
        <w:rPr>
          <w:b/>
          <w:bCs/>
          <w:color w:val="2E77D0"/>
          <w:sz w:val="24"/>
          <w:szCs w:val="24"/>
        </w:rPr>
        <w:t xml:space="preserve">Time Saving per Usage</w:t>
      </w:r>
    </w:p>
    <w:p>
      <w:pPr>
        <w:spacing w:after="160"/>
      </w:pPr>
      <w:r>
        <w:rPr>
          <w:i w:val="false"/>
          <w:iCs w:val="false"/>
          <w:sz w:val="20"/>
          <w:szCs w:val="20"/>
        </w:rPr>
        <w:t xml:space="preserve">Target savings are 2-6 hours for a typical diagram and up to 6-12 hours for a complex architecture with multiple zones, exception flows and cross-cutting services. Baseline and assisted times should be captured during the pilot.</w:t>
      </w:r>
    </w:p>
    <w:p>
      <w:pPr>
        <w:pStyle w:val="Heading2"/>
        <w:spacing w:after="120" w:before="300"/>
      </w:pPr>
      <w:r>
        <w:rPr>
          <w:b/>
          <w:bCs/>
          <w:color w:val="2E77D0"/>
          <w:sz w:val="24"/>
          <w:szCs w:val="24"/>
        </w:rPr>
        <w:t xml:space="preserve">Industries</w:t>
      </w:r>
    </w:p>
    <w:p>
      <w:pPr>
        <w:spacing w:after="160"/>
      </w:pPr>
      <w:r>
        <w:rPr>
          <w:i w:val="false"/>
          <w:iCs w:val="false"/>
          <w:sz w:val="20"/>
          <w:szCs w:val="20"/>
        </w:rPr>
        <w:t xml:space="preserve">Financial services, healthcare, retail, manufacturing, telecommunications, energy, public sector, professional services and other industries that design or govern Microsoft Azure solutions.</w:t>
      </w:r>
    </w:p>
    <w:p>
      <w:pPr>
        <w:pStyle w:val="Heading2"/>
        <w:spacing w:after="120" w:before="300"/>
      </w:pPr>
      <w:r>
        <w:rPr>
          <w:b/>
          <w:bCs/>
          <w:color w:val="2E77D0"/>
          <w:sz w:val="24"/>
          <w:szCs w:val="24"/>
        </w:rPr>
        <w:t xml:space="preserve">Any Other Info</w:t>
      </w:r>
    </w:p>
    <w:p>
      <w:pPr>
        <w:spacing w:after="160"/>
      </w:pPr>
      <w:r>
        <w:rPr>
          <w:i w:val="false"/>
          <w:iCs w:val="false"/>
          <w:sz w:val="20"/>
          <w:szCs w:val="20"/>
        </w:rPr>
        <w:t xml:space="preserve">The solution is architecture-domain focused rather than customer specific. The plugin requires a new Mermaid (or explicit description) for every generation and explicitly prohibits reuse of topology, components, labels, assumptions or identifying information from prior examples. Because refinement happens conversationally, every revision is re-validated by the same create_diagram call rather than hand-edited XML, keeping the output contract intact across iterations.</w:t>
      </w:r>
    </w:p>
    <w:p>
      <w:r>
        <w:br w:type="page"/>
      </w:r>
    </w:p>
    <w:p>
      <w:pPr>
        <w:pStyle w:val="Heading1"/>
        <w:pBdr>
          <w:bottom w:val="single" w:color="2E77D0" w:sz="6" w:space="4"/>
        </w:pBdr>
        <w:spacing w:after="200" w:before="400"/>
      </w:pPr>
      <w:r>
        <w:rPr>
          <w:b/>
          <w:bCs/>
          <w:color w:val="1F2A44"/>
          <w:sz w:val="30"/>
          <w:szCs w:val="30"/>
        </w:rPr>
        <w:t xml:space="preserve">2. Details</w:t>
      </w:r>
    </w:p>
    <w:p>
      <w:pPr>
        <w:pStyle w:val="Heading2"/>
        <w:spacing w:after="120" w:before="300"/>
      </w:pPr>
      <w:r>
        <w:rPr>
          <w:b/>
          <w:bCs/>
          <w:color w:val="2E77D0"/>
          <w:sz w:val="24"/>
          <w:szCs w:val="24"/>
        </w:rPr>
        <w:t xml:space="preserve">Executive Summary</w:t>
      </w:r>
    </w:p>
    <w:p>
      <w:pPr>
        <w:spacing w:after="160"/>
      </w:pPr>
      <w:r>
        <w:rPr>
          <w:i w:val="false"/>
          <w:iCs w:val="false"/>
          <w:sz w:val="20"/>
          <w:szCs w:val="20"/>
        </w:rPr>
        <w:t xml:space="preserve">Azure Architecture Assistant provides a governed workflow for converting logical architecture specifications into executive-quality Azure diagrams from inside a Claude conversation. It combines a reusable Claude Skill, an official draw.io MCP server, a validated Microsoft icon catalog, a semantic design system and deterministic rendering. The result is a native editable .drawio artifact suitable for Architecture Review Boards, CIO reviews, PowerPoint slides and enterprise design documents.</w:t>
      </w:r>
    </w:p>
    <w:p>
      <w:pPr>
        <w:spacing w:after="160"/>
      </w:pPr>
      <w:r>
        <w:rPr>
          <w:i w:val="false"/>
          <w:iCs w:val="false"/>
          <w:sz w:val="20"/>
          <w:szCs w:val="20"/>
        </w:rPr>
        <w:t xml:space="preserve">The solution does not simply render Mermaid. It reconstructs the business narrative, selects a dominant flow, separates exceptions and operational concerns, applies capability-based grouping, routes orthogonal connectors around shapes (libavoid), and renders the final XML through the MCP tool for immediate visual confirmation. This allows the diagram to communicate the architecture rather than reproduce Mermaid syntax — and allows the user to say the connectors are cluttering the view and get a re-validated diagram back in the same turn.</w:t>
      </w:r>
    </w:p>
    <w:p>
      <w:pPr>
        <w:pStyle w:val="Heading2"/>
        <w:spacing w:after="120" w:before="300"/>
      </w:pPr>
      <w:r>
        <w:rPr>
          <w:b/>
          <w:bCs/>
          <w:color w:val="2E77D0"/>
          <w:sz w:val="24"/>
          <w:szCs w:val="24"/>
        </w:rPr>
        <w:t xml:space="preserve">Solution Overview</w:t>
      </w:r>
    </w:p>
    <w:p>
      <w:pPr>
        <w:spacing w:after="160"/>
      </w:pPr>
      <w:r>
        <w:rPr>
          <w:i w:val="false"/>
          <w:iCs w:val="false"/>
          <w:sz w:val="20"/>
          <w:szCs w:val="20"/>
        </w:rPr>
        <w:t xml:space="preserve">The delivery model contains eight controlled stages:</w:t>
      </w:r>
    </w:p>
    <w:p>
      <w:pPr>
        <w:pStyle w:val="ListParagraph"/>
        <w:numPr>
          <w:ilvl w:val="0"/>
          <w:numId w:val="2"/>
        </w:numPr>
        <w:spacing w:after="80"/>
      </w:pPr>
      <w:r>
        <w:rPr>
          <w:sz w:val="20"/>
          <w:szCs w:val="20"/>
        </w:rPr>
        <w:t xml:space="preserve">Request isolation — accept a newly supplied Mermaid, or hand-placed architecture description, as the only architecture source of truth for that request.</w:t>
      </w:r>
    </w:p>
    <w:p>
      <w:pPr>
        <w:pStyle w:val="ListParagraph"/>
        <w:numPr>
          <w:ilvl w:val="0"/>
          <w:numId w:val="2"/>
        </w:numPr>
        <w:spacing w:after="80"/>
      </w:pPr>
      <w:r>
        <w:rPr>
          <w:sz w:val="20"/>
          <w:szCs w:val="20"/>
        </w:rPr>
        <w:t xml:space="preserve">Narrative reconstruction — identify users, applications, APIs, integration, AI/agent orchestration, data, security, monitoring, exceptions and human review.</w:t>
      </w:r>
    </w:p>
    <w:p>
      <w:pPr>
        <w:pStyle w:val="ListParagraph"/>
        <w:numPr>
          <w:ilvl w:val="0"/>
          <w:numId w:val="2"/>
        </w:numPr>
        <w:spacing w:after="80"/>
      </w:pPr>
      <w:r>
        <w:rPr>
          <w:sz w:val="20"/>
          <w:szCs w:val="20"/>
        </w:rPr>
        <w:t xml:space="preserve">Semantic composition — select one dominant story and arrange logical zones independently of Mermaid positioning, on an extended high-density canvas when the architecture warrants it.</w:t>
      </w:r>
    </w:p>
    <w:p>
      <w:pPr>
        <w:pStyle w:val="ListParagraph"/>
        <w:numPr>
          <w:ilvl w:val="0"/>
          <w:numId w:val="2"/>
        </w:numPr>
        <w:spacing w:after="80"/>
      </w:pPr>
      <w:r>
        <w:rPr>
          <w:sz w:val="20"/>
          <w:szCs w:val="20"/>
        </w:rPr>
        <w:t xml:space="preserve">Official service resolution — normalize product names and select an exact Microsoft icon, validated live via the search_shapes MCP tool rather than assumed paths.</w:t>
      </w:r>
    </w:p>
    <w:p>
      <w:pPr>
        <w:pStyle w:val="ListParagraph"/>
        <w:numPr>
          <w:ilvl w:val="0"/>
          <w:numId w:val="2"/>
        </w:numPr>
        <w:spacing w:after="80"/>
      </w:pPr>
      <w:r>
        <w:rPr>
          <w:sz w:val="20"/>
          <w:szCs w:val="20"/>
        </w:rPr>
        <w:t xml:space="preserve">Native diagram generation — create editable draw.io XML with mandatory layers: Zones, Connectors, Nodes, Annotations.</w:t>
      </w:r>
    </w:p>
    <w:p>
      <w:pPr>
        <w:pStyle w:val="ListParagraph"/>
        <w:numPr>
          <w:ilvl w:val="0"/>
          <w:numId w:val="2"/>
        </w:numPr>
        <w:spacing w:after="80"/>
      </w:pPr>
      <w:r>
        <w:rPr>
          <w:sz w:val="20"/>
          <w:szCs w:val="20"/>
        </w:rPr>
        <w:t xml:space="preserve">Structural validation — the create_diagram MCP call renders the XML and immediately surfaces structural errors (bad escaping, invalid source/target references, malformed geometry).</w:t>
      </w:r>
    </w:p>
    <w:p>
      <w:pPr>
        <w:pStyle w:val="ListParagraph"/>
        <w:numPr>
          <w:ilvl w:val="0"/>
          <w:numId w:val="2"/>
        </w:numPr>
        <w:spacing w:after="80"/>
      </w:pPr>
      <w:r>
        <w:rPr>
          <w:sz w:val="20"/>
          <w:szCs w:val="20"/>
        </w:rPr>
        <w:t xml:space="preserve">Visual quality review — inspect alignment, whitespace, connector crossings, labels, icon consistency and the five-second readability test, iterating with the user when a screenshot flags clutter or overlap.</w:t>
      </w:r>
    </w:p>
    <w:p>
      <w:pPr>
        <w:pStyle w:val="ListParagraph"/>
        <w:numPr>
          <w:ilvl w:val="0"/>
          <w:numId w:val="2"/>
        </w:numPr>
        <w:spacing w:after="80"/>
      </w:pPr>
      <w:r>
        <w:rPr>
          <w:sz w:val="20"/>
          <w:szCs w:val="20"/>
        </w:rPr>
        <w:t xml:space="preserve">Controlled delivery — provide the .drawio file (wrapped in a valid mxfile container), the source Mermaid/XML, an inline rendered preview, and a summary of what changed between revisions.</w:t>
      </w:r>
    </w:p>
    <w:p>
      <w:pPr>
        <w:pStyle w:val="Heading2"/>
        <w:spacing w:after="120" w:before="300"/>
      </w:pPr>
      <w:r>
        <w:rPr>
          <w:b/>
          <w:bCs/>
          <w:color w:val="2E77D0"/>
          <w:sz w:val="24"/>
          <w:szCs w:val="24"/>
        </w:rPr>
        <w:t xml:space="preserve">Goals</w:t>
      </w:r>
    </w:p>
    <w:p>
      <w:pPr>
        <w:pStyle w:val="ListParagraph"/>
        <w:numPr>
          <w:ilvl w:val="0"/>
          <w:numId w:val="2"/>
        </w:numPr>
        <w:spacing w:after="80"/>
      </w:pPr>
      <w:r>
        <w:rPr>
          <w:sz w:val="20"/>
          <w:szCs w:val="20"/>
        </w:rPr>
        <w:t xml:space="preserve">Accelerate the production of Azure architecture diagrams without compromising editability or review quality.</w:t>
      </w:r>
    </w:p>
    <w:p>
      <w:pPr>
        <w:pStyle w:val="ListParagraph"/>
        <w:numPr>
          <w:ilvl w:val="0"/>
          <w:numId w:val="2"/>
        </w:numPr>
        <w:spacing w:after="80"/>
      </w:pPr>
      <w:r>
        <w:rPr>
          <w:sz w:val="20"/>
          <w:szCs w:val="20"/>
        </w:rPr>
        <w:t xml:space="preserve">Standardize visual design across teams using a reusable Microsoft-aligned design system packaged as a Claude Skill.</w:t>
      </w:r>
    </w:p>
    <w:p>
      <w:pPr>
        <w:pStyle w:val="ListParagraph"/>
        <w:numPr>
          <w:ilvl w:val="0"/>
          <w:numId w:val="2"/>
        </w:numPr>
        <w:spacing w:after="80"/>
      </w:pPr>
      <w:r>
        <w:rPr>
          <w:sz w:val="20"/>
          <w:szCs w:val="20"/>
        </w:rPr>
        <w:t xml:space="preserve">Preserve logical fidelity to the supplied Mermaid while improving layout and narrative clarity.</w:t>
      </w:r>
    </w:p>
    <w:p>
      <w:pPr>
        <w:pStyle w:val="ListParagraph"/>
        <w:numPr>
          <w:ilvl w:val="0"/>
          <w:numId w:val="2"/>
        </w:numPr>
        <w:spacing w:after="80"/>
      </w:pPr>
      <w:r>
        <w:rPr>
          <w:sz w:val="20"/>
          <w:szCs w:val="20"/>
        </w:rPr>
        <w:t xml:space="preserve">Prevent cross-project leakage through mandatory request isolation.</w:t>
      </w:r>
    </w:p>
    <w:p>
      <w:pPr>
        <w:pStyle w:val="ListParagraph"/>
        <w:numPr>
          <w:ilvl w:val="0"/>
          <w:numId w:val="2"/>
        </w:numPr>
        <w:spacing w:after="80"/>
      </w:pPr>
      <w:r>
        <w:rPr>
          <w:sz w:val="20"/>
          <w:szCs w:val="20"/>
        </w:rPr>
        <w:t xml:space="preserve">Increase first-review acceptance by validating structure and applying explicit quality gates before delivery.</w:t>
      </w:r>
    </w:p>
    <w:p>
      <w:pPr>
        <w:pStyle w:val="ListParagraph"/>
        <w:numPr>
          <w:ilvl w:val="0"/>
          <w:numId w:val="2"/>
        </w:numPr>
        <w:spacing w:after="80"/>
      </w:pPr>
      <w:r>
        <w:rPr>
          <w:sz w:val="20"/>
          <w:szCs w:val="20"/>
        </w:rPr>
        <w:t xml:space="preserve">Maintain an extensible Microsoft icon catalog (azure2) that supports Azure, Power Platform and Microsoft 365 scenarios.</w:t>
      </w:r>
    </w:p>
    <w:p>
      <w:pPr>
        <w:pStyle w:val="ListParagraph"/>
        <w:numPr>
          <w:ilvl w:val="0"/>
          <w:numId w:val="2"/>
        </w:numPr>
        <w:spacing w:after="80"/>
      </w:pPr>
      <w:r>
        <w:rPr>
          <w:sz w:val="20"/>
          <w:szCs w:val="20"/>
        </w:rPr>
        <w:t xml:space="preserve">Support PowerPoint-ready 16:9 (or extended high-density) output with in-conversation, natural-language revision.</w:t>
      </w:r>
    </w:p>
    <w:p>
      <w:pPr>
        <w:pStyle w:val="Heading2"/>
        <w:spacing w:after="120" w:before="300"/>
      </w:pPr>
      <w:r>
        <w:rPr>
          <w:b/>
          <w:bCs/>
          <w:color w:val="2E77D0"/>
          <w:sz w:val="24"/>
          <w:szCs w:val="24"/>
        </w:rPr>
        <w:t xml:space="preserve">Target Audience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tcBorders>
              <w:top w:val="single" w:color="CCCCCC" w:sz="4"/>
              <w:left w:val="single" w:color="CCCCCC" w:sz="4"/>
              <w:bottom w:val="single" w:color="CCCCCC" w:sz="4"/>
              <w:right w:val="single" w:color="CCCCCC" w:sz="4"/>
            </w:tcBorders>
            <w:shd w:fill="1F2A44" w:val="clear"/>
            <w:tcMar>
              <w:top w:type="dxa" w:w="80"/>
              <w:left w:type="dxa" w:w="100"/>
              <w:bottom w:type="dxa" w:w="80"/>
              <w:right w:type="dxa" w:w="100"/>
            </w:tcMar>
            <w:vAlign w:val="center"/>
          </w:tcPr>
          <w:p>
            <w:r>
              <w:rPr>
                <w:b/>
                <w:bCs/>
                <w:color w:val="FFFFFF"/>
                <w:sz w:val="19"/>
                <w:szCs w:val="19"/>
              </w:rPr>
              <w:t xml:space="preserve">Audience</w:t>
            </w:r>
          </w:p>
        </w:tc>
        <w:tc>
          <w:tcPr>
            <w:tcW w:type="dxa" w:w="6150"/>
            <w:tcBorders>
              <w:top w:val="single" w:color="CCCCCC" w:sz="4"/>
              <w:left w:val="single" w:color="CCCCCC" w:sz="4"/>
              <w:bottom w:val="single" w:color="CCCCCC" w:sz="4"/>
              <w:right w:val="single" w:color="CCCCCC" w:sz="4"/>
            </w:tcBorders>
            <w:shd w:fill="1F2A44" w:val="clear"/>
            <w:tcMar>
              <w:top w:type="dxa" w:w="80"/>
              <w:left w:type="dxa" w:w="100"/>
              <w:bottom w:type="dxa" w:w="80"/>
              <w:right w:type="dxa" w:w="100"/>
            </w:tcMar>
            <w:vAlign w:val="center"/>
          </w:tcPr>
          <w:p>
            <w:r>
              <w:rPr>
                <w:b/>
                <w:bCs/>
                <w:color w:val="FFFFFF"/>
                <w:sz w:val="19"/>
                <w:szCs w:val="19"/>
              </w:rPr>
              <w:t xml:space="preserve">Primary need</w:t>
            </w:r>
          </w:p>
        </w:tc>
      </w:tr>
      <w:tr>
        <w:tc>
          <w:tcPr>
            <w:tcW w:type="dxa" w:w="32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Enterprise and Solution Architects</w:t>
            </w:r>
          </w:p>
        </w:tc>
        <w:tc>
          <w:tcPr>
            <w:tcW w:type="dxa" w:w="61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Create review-ready architecture views with consistent layout and terminology.</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Cloud and AI Architects</w:t>
            </w:r>
          </w:p>
        </w:tc>
        <w:tc>
          <w:tcPr>
            <w:tcW w:type="dxa" w:w="61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Translate service topology, AI/agent flows, security boundaries and operational concerns into clear diagrams.</w:t>
            </w:r>
          </w:p>
        </w:tc>
      </w:tr>
      <w:tr>
        <w:tc>
          <w:tcPr>
            <w:tcW w:type="dxa" w:w="32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Engineering Leads</w:t>
            </w:r>
          </w:p>
        </w:tc>
        <w:tc>
          <w:tcPr>
            <w:tcW w:type="dxa" w:w="61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Document implementation scope, dependencies and system interactions in an editable format.</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Technical Pre-Sales</w:t>
            </w:r>
          </w:p>
        </w:tc>
        <w:tc>
          <w:tcPr>
            <w:tcW w:type="dxa" w:w="61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Prepare proposal and presentation diagrams without rebuilding layouts manually.</w:t>
            </w:r>
          </w:p>
        </w:tc>
      </w:tr>
      <w:tr>
        <w:tc>
          <w:tcPr>
            <w:tcW w:type="dxa" w:w="32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Architecture Review Boards</w:t>
            </w:r>
          </w:p>
        </w:tc>
        <w:tc>
          <w:tcPr>
            <w:tcW w:type="dxa" w:w="61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Consume consistent artifacts with traceable inputs and defined quality standards.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Cloud Centers of Excellence</w:t>
            </w:r>
          </w:p>
        </w:tc>
        <w:tc>
          <w:tcPr>
            <w:tcW w:type="dxa" w:w="61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Scale diagram conventions, governance and icon usage across teams.</w:t>
            </w:r>
          </w:p>
        </w:tc>
      </w:tr>
      <w:tr>
        <w:tc>
          <w:tcPr>
            <w:tcW w:type="dxa" w:w="32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Project and IT Managers</w:t>
            </w:r>
          </w:p>
        </w:tc>
        <w:tc>
          <w:tcPr>
            <w:tcW w:type="dxa" w:w="61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Improve stakeholder understanding and reduce review iterations.</w:t>
            </w:r>
          </w:p>
        </w:tc>
      </w:tr>
    </w:tbl>
    <w:p>
      <w:pPr>
        <w:pStyle w:val="Heading2"/>
        <w:spacing w:after="120" w:before="300"/>
      </w:pPr>
      <w:r>
        <w:rPr>
          <w:b/>
          <w:bCs/>
          <w:color w:val="2E77D0"/>
          <w:sz w:val="24"/>
          <w:szCs w:val="24"/>
        </w:rPr>
        <w:t xml:space="preserve">Data Sources</w:t>
      </w:r>
    </w:p>
    <w:p>
      <w:pPr>
        <w:pStyle w:val="ListParagraph"/>
        <w:numPr>
          <w:ilvl w:val="0"/>
          <w:numId w:val="2"/>
        </w:numPr>
        <w:spacing w:after="80"/>
      </w:pPr>
      <w:r>
        <w:rPr>
          <w:sz w:val="20"/>
          <w:szCs w:val="20"/>
        </w:rPr>
        <w:t xml:space="preserve">Current-request Mermaid: authoritative source for components, dependencies, order and boundaries.</w:t>
      </w:r>
    </w:p>
    <w:p>
      <w:pPr>
        <w:pStyle w:val="ListParagraph"/>
        <w:numPr>
          <w:ilvl w:val="0"/>
          <w:numId w:val="2"/>
        </w:numPr>
        <w:spacing w:after="80"/>
      </w:pPr>
      <w:r>
        <w:rPr>
          <w:sz w:val="20"/>
          <w:szCs w:val="20"/>
        </w:rPr>
        <w:t xml:space="preserve">Approved architecture descriptions: optional source when no Mermaid exists and the user explicitly requests description-to-diagram generation.</w:t>
      </w:r>
    </w:p>
    <w:p>
      <w:pPr>
        <w:pStyle w:val="ListParagraph"/>
        <w:numPr>
          <w:ilvl w:val="0"/>
          <w:numId w:val="2"/>
        </w:numPr>
        <w:spacing w:after="80"/>
      </w:pPr>
      <w:r>
        <w:rPr>
          <w:sz w:val="20"/>
          <w:szCs w:val="20"/>
        </w:rPr>
        <w:t xml:space="preserve">Azure Enterprise Architecture Design System: source of narrative, layout and review principles, embedded in the azure-diagram Skill.</w:t>
      </w:r>
    </w:p>
    <w:p>
      <w:pPr>
        <w:pStyle w:val="ListParagraph"/>
        <w:numPr>
          <w:ilvl w:val="0"/>
          <w:numId w:val="2"/>
        </w:numPr>
        <w:spacing w:after="80"/>
      </w:pPr>
      <w:r>
        <w:rPr>
          <w:sz w:val="20"/>
          <w:szCs w:val="20"/>
        </w:rPr>
        <w:t xml:space="preserve">Official Azure Public Service Icons (azure2 set): live-searched via the search_shapes MCP tool.</w:t>
      </w:r>
    </w:p>
    <w:p>
      <w:pPr>
        <w:pStyle w:val="ListParagraph"/>
        <w:numPr>
          <w:ilvl w:val="0"/>
          <w:numId w:val="2"/>
        </w:numPr>
        <w:spacing w:after="80"/>
      </w:pPr>
      <w:r>
        <w:rPr>
          <w:sz w:val="20"/>
          <w:szCs w:val="20"/>
        </w:rPr>
        <w:t xml:space="preserve">Plugin configuration: azure-diagrams .claude-plugin/plugin.json, .mcp.json and packaged Skill — operational evidence for installation.</w:t>
      </w:r>
    </w:p>
    <w:p>
      <w:pPr>
        <w:pStyle w:val="Heading2"/>
        <w:spacing w:after="120" w:before="300"/>
      </w:pPr>
      <w:r>
        <w:rPr>
          <w:b/>
          <w:bCs/>
          <w:color w:val="2E77D0"/>
          <w:sz w:val="24"/>
          <w:szCs w:val="24"/>
        </w:rPr>
        <w:t xml:space="preserve">Benefits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tcBorders>
              <w:top w:val="single" w:color="CCCCCC" w:sz="4"/>
              <w:left w:val="single" w:color="CCCCCC" w:sz="4"/>
              <w:bottom w:val="single" w:color="CCCCCC" w:sz="4"/>
              <w:right w:val="single" w:color="CCCCCC" w:sz="4"/>
            </w:tcBorders>
            <w:shd w:fill="1F2A44" w:val="clear"/>
            <w:tcMar>
              <w:top w:type="dxa" w:w="80"/>
              <w:left w:type="dxa" w:w="100"/>
              <w:bottom w:type="dxa" w:w="80"/>
              <w:right w:type="dxa" w:w="100"/>
            </w:tcMar>
            <w:vAlign w:val="center"/>
          </w:tcPr>
          <w:p>
            <w:r>
              <w:rPr>
                <w:b/>
                <w:bCs/>
                <w:color w:val="FFFFFF"/>
                <w:sz w:val="19"/>
                <w:szCs w:val="19"/>
              </w:rPr>
              <w:t xml:space="preserve">Benefit</w:t>
            </w:r>
          </w:p>
        </w:tc>
        <w:tc>
          <w:tcPr>
            <w:tcW w:type="dxa" w:w="6950"/>
            <w:tcBorders>
              <w:top w:val="single" w:color="CCCCCC" w:sz="4"/>
              <w:left w:val="single" w:color="CCCCCC" w:sz="4"/>
              <w:bottom w:val="single" w:color="CCCCCC" w:sz="4"/>
              <w:right w:val="single" w:color="CCCCCC" w:sz="4"/>
            </w:tcBorders>
            <w:shd w:fill="1F2A44" w:val="clear"/>
            <w:tcMar>
              <w:top w:type="dxa" w:w="80"/>
              <w:left w:type="dxa" w:w="100"/>
              <w:bottom w:type="dxa" w:w="80"/>
              <w:right w:type="dxa" w:w="100"/>
            </w:tcMar>
            <w:vAlign w:val="center"/>
          </w:tcPr>
          <w:p>
            <w:r>
              <w:rPr>
                <w:b/>
                <w:bCs/>
                <w:color w:val="FFFFFF"/>
                <w:sz w:val="19"/>
                <w:szCs w:val="19"/>
              </w:rPr>
              <w:t xml:space="preserve">How it is delivered</w:t>
            </w:r>
          </w:p>
        </w:tc>
      </w:tr>
      <w:tr>
        <w:tc>
          <w:tcPr>
            <w:tcW w:type="dxa" w:w="24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Speed</w:t>
            </w:r>
          </w:p>
        </w:tc>
        <w:tc>
          <w:tcPr>
            <w:tcW w:type="dxa" w:w="69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Reduces repetitive card placement, connector routing, icon search, legend construction and slide formatting.</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Consistency</w:t>
            </w:r>
          </w:p>
        </w:tc>
        <w:tc>
          <w:tcPr>
            <w:tcW w:type="dxa" w:w="69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Applies one design system for canvas, layers, typography, spacing, connectors, zones and legends.</w:t>
            </w:r>
          </w:p>
        </w:tc>
      </w:tr>
      <w:tr>
        <w:tc>
          <w:tcPr>
            <w:tcW w:type="dxa" w:w="24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Editability</w:t>
            </w:r>
          </w:p>
        </w:tc>
        <w:tc>
          <w:tcPr>
            <w:tcW w:type="dxa" w:w="69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Produces native draw.io XML rather than a flattened image.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Traceability</w:t>
            </w:r>
          </w:p>
        </w:tc>
        <w:tc>
          <w:tcPr>
            <w:tcW w:type="dxa" w:w="69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Retains the exact Mermaid/XML beside the diagram and discloses what changed between revisions.</w:t>
            </w:r>
          </w:p>
        </w:tc>
      </w:tr>
      <w:tr>
        <w:tc>
          <w:tcPr>
            <w:tcW w:type="dxa" w:w="24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Governance</w:t>
            </w:r>
          </w:p>
        </w:tc>
        <w:tc>
          <w:tcPr>
            <w:tcW w:type="dxa" w:w="69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Validates structure via the MCP render call before delivery.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Iterative refinement</w:t>
            </w:r>
          </w:p>
        </w:tc>
        <w:tc>
          <w:tcPr>
            <w:tcW w:type="dxa" w:w="69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Lets the architect request layout or clarity changes in plain language, in the same conversation.</w:t>
            </w:r>
          </w:p>
        </w:tc>
      </w:tr>
      <w:tr>
        <w:tc>
          <w:tcPr>
            <w:tcW w:type="dxa" w:w="24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Executive readability</w:t>
            </w:r>
          </w:p>
        </w:tc>
        <w:tc>
          <w:tcPr>
            <w:tcW w:type="dxa" w:w="69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Prioritizes narrative, whitespace and visual hierarchy over syntax-driven placement.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Reusability</w:t>
            </w:r>
          </w:p>
        </w:tc>
        <w:tc>
          <w:tcPr>
            <w:tcW w:type="dxa" w:w="69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Packages workflow, icon discovery and validation as an installable Claude plugin.</w:t>
            </w:r>
          </w:p>
        </w:tc>
      </w:tr>
    </w:tbl>
    <w:p>
      <w:pPr>
        <w:pStyle w:val="Heading2"/>
        <w:spacing w:after="120" w:before="300"/>
      </w:pPr>
      <w:r>
        <w:rPr>
          <w:b/>
          <w:bCs/>
          <w:color w:val="2E77D0"/>
          <w:sz w:val="24"/>
          <w:szCs w:val="24"/>
        </w:rPr>
        <w:t xml:space="preserve">Success Metrics</w:t>
      </w:r>
    </w:p>
    <w:p>
      <w:pPr>
        <w:pStyle w:val="ListParagraph"/>
        <w:numPr>
          <w:ilvl w:val="0"/>
          <w:numId w:val="2"/>
        </w:numPr>
        <w:spacing w:after="80"/>
      </w:pPr>
      <w:r>
        <w:rPr>
          <w:sz w:val="20"/>
          <w:szCs w:val="20"/>
        </w:rPr>
        <w:t xml:space="preserve">100% of delivered diagrams render successfully through create_diagram with zero structural errors.</w:t>
      </w:r>
    </w:p>
    <w:p>
      <w:pPr>
        <w:pStyle w:val="ListParagraph"/>
        <w:numPr>
          <w:ilvl w:val="0"/>
          <w:numId w:val="2"/>
        </w:numPr>
        <w:spacing w:after="80"/>
      </w:pPr>
      <w:r>
        <w:rPr>
          <w:sz w:val="20"/>
          <w:szCs w:val="20"/>
        </w:rPr>
        <w:t xml:space="preserve">Zero identifying information or architecture content leaks from prior references.</w:t>
      </w:r>
    </w:p>
    <w:p>
      <w:pPr>
        <w:pStyle w:val="ListParagraph"/>
        <w:numPr>
          <w:ilvl w:val="0"/>
          <w:numId w:val="2"/>
        </w:numPr>
        <w:spacing w:after="80"/>
      </w:pPr>
      <w:r>
        <w:rPr>
          <w:sz w:val="20"/>
          <w:szCs w:val="20"/>
        </w:rPr>
        <w:t xml:space="preserve">At least 85% first-review acceptance during the controlled pilot.</w:t>
      </w:r>
    </w:p>
    <w:p>
      <w:pPr>
        <w:pStyle w:val="ListParagraph"/>
        <w:numPr>
          <w:ilvl w:val="0"/>
          <w:numId w:val="2"/>
        </w:numPr>
        <w:spacing w:after="80"/>
      </w:pPr>
      <w:r>
        <w:rPr>
          <w:sz w:val="20"/>
          <w:szCs w:val="20"/>
        </w:rPr>
        <w:t xml:space="preserve">At least 60% reduction in manual diagram preparation and rework versus baseline.</w:t>
      </w:r>
    </w:p>
    <w:p>
      <w:pPr>
        <w:pStyle w:val="ListParagraph"/>
        <w:numPr>
          <w:ilvl w:val="0"/>
          <w:numId w:val="2"/>
        </w:numPr>
        <w:spacing w:after="80"/>
      </w:pPr>
      <w:r>
        <w:rPr>
          <w:sz w:val="20"/>
          <w:szCs w:val="20"/>
        </w:rPr>
        <w:t xml:space="preserve">At least 95% use of exact official Microsoft icons when an exact asset exists in azure2.</w:t>
      </w:r>
    </w:p>
    <w:p>
      <w:pPr>
        <w:pStyle w:val="ListParagraph"/>
        <w:numPr>
          <w:ilvl w:val="0"/>
          <w:numId w:val="2"/>
        </w:numPr>
        <w:spacing w:after="80"/>
      </w:pPr>
      <w:r>
        <w:rPr>
          <w:sz w:val="20"/>
          <w:szCs w:val="20"/>
        </w:rPr>
        <w:t xml:space="preserve">User satisfaction of at least 4.3/5 among pilot participants.</w:t>
      </w:r>
    </w:p>
    <w:p>
      <w:pPr>
        <w:pStyle w:val="ListParagraph"/>
        <w:numPr>
          <w:ilvl w:val="0"/>
          <w:numId w:val="2"/>
        </w:numPr>
        <w:spacing w:after="80"/>
      </w:pPr>
      <w:r>
        <w:rPr>
          <w:sz w:val="20"/>
          <w:szCs w:val="20"/>
        </w:rPr>
        <w:t xml:space="preserve">No connector-through-label violations and no unresolved invalid connector endpoints after libavoid routing.</w:t>
      </w:r>
    </w:p>
    <w:p>
      <w:r>
        <w:br w:type="page"/>
      </w:r>
    </w:p>
    <w:p>
      <w:pPr>
        <w:pStyle w:val="Heading1"/>
        <w:pBdr>
          <w:bottom w:val="single" w:color="2E77D0" w:sz="6" w:space="4"/>
        </w:pBdr>
        <w:spacing w:after="200" w:before="400"/>
      </w:pPr>
      <w:r>
        <w:rPr>
          <w:b/>
          <w:bCs/>
          <w:color w:val="1F2A44"/>
          <w:sz w:val="30"/>
          <w:szCs w:val="30"/>
        </w:rPr>
        <w:t xml:space="preserve">3. Journey</w:t>
      </w:r>
    </w:p>
    <w:p>
      <w:pPr>
        <w:pStyle w:val="Heading2"/>
        <w:spacing w:after="120" w:before="300"/>
      </w:pPr>
      <w:r>
        <w:rPr>
          <w:b/>
          <w:bCs/>
          <w:color w:val="2E77D0"/>
          <w:sz w:val="24"/>
          <w:szCs w:val="24"/>
        </w:rPr>
        <w:t xml:space="preserve">User Journey Overview</w:t>
      </w:r>
    </w:p>
    <w:p>
      <w:pPr>
        <w:spacing w:after="160"/>
      </w:pPr>
      <w:r>
        <w:rPr>
          <w:i w:val="false"/>
          <w:iCs w:val="false"/>
          <w:sz w:val="20"/>
          <w:szCs w:val="20"/>
        </w:rPr>
        <w:t xml:space="preserve">The journey begins when an architect supplies a new Mermaid definition (or asks Claude to build one from a plain-language description) inside a Cowork or Claude Code session, and ends with a validated, editable architecture package. The assistant separates architectural meaning from visual positioning, reconstructs the solution narrative, selects Microsoft assets, composes the diagram and reports the optimizations made — remaining available in the same conversation for further natural-language revision.</w:t>
      </w:r>
    </w:p>
    <w:p>
      <w:pPr>
        <w:pStyle w:val="Heading2"/>
        <w:spacing w:after="120" w:before="300"/>
      </w:pPr>
      <w:r>
        <w:rPr>
          <w:b/>
          <w:bCs/>
          <w:color w:val="2E77D0"/>
          <w:sz w:val="24"/>
          <w:szCs w:val="24"/>
        </w:rPr>
        <w:t xml:space="preserve">User Interactions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50"/>
        <w:gridCol w:w="4300"/>
        <w:gridCol w:w="3600"/>
      </w:tblGrid>
      <w:tr>
        <w:tc>
          <w:tcPr>
            <w:tcW w:type="dxa" w:w="1450"/>
            <w:tcBorders>
              <w:top w:val="single" w:color="CCCCCC" w:sz="4"/>
              <w:left w:val="single" w:color="CCCCCC" w:sz="4"/>
              <w:bottom w:val="single" w:color="CCCCCC" w:sz="4"/>
              <w:right w:val="single" w:color="CCCCCC" w:sz="4"/>
            </w:tcBorders>
            <w:shd w:fill="1F2A44" w:val="clear"/>
            <w:tcMar>
              <w:top w:type="dxa" w:w="80"/>
              <w:left w:type="dxa" w:w="100"/>
              <w:bottom w:type="dxa" w:w="80"/>
              <w:right w:type="dxa" w:w="100"/>
            </w:tcMar>
            <w:vAlign w:val="center"/>
          </w:tcPr>
          <w:p>
            <w:r>
              <w:rPr>
                <w:b/>
                <w:bCs/>
                <w:color w:val="FFFFFF"/>
                <w:sz w:val="19"/>
                <w:szCs w:val="19"/>
              </w:rPr>
              <w:t xml:space="preserve">Stage</w:t>
            </w:r>
          </w:p>
        </w:tc>
        <w:tc>
          <w:tcPr>
            <w:tcW w:type="dxa" w:w="4300"/>
            <w:tcBorders>
              <w:top w:val="single" w:color="CCCCCC" w:sz="4"/>
              <w:left w:val="single" w:color="CCCCCC" w:sz="4"/>
              <w:bottom w:val="single" w:color="CCCCCC" w:sz="4"/>
              <w:right w:val="single" w:color="CCCCCC" w:sz="4"/>
            </w:tcBorders>
            <w:shd w:fill="1F2A44" w:val="clear"/>
            <w:tcMar>
              <w:top w:type="dxa" w:w="80"/>
              <w:left w:type="dxa" w:w="100"/>
              <w:bottom w:type="dxa" w:w="80"/>
              <w:right w:type="dxa" w:w="100"/>
            </w:tcMar>
            <w:vAlign w:val="center"/>
          </w:tcPr>
          <w:p>
            <w:r>
              <w:rPr>
                <w:b/>
                <w:bCs/>
                <w:color w:val="FFFFFF"/>
                <w:sz w:val="19"/>
                <w:szCs w:val="19"/>
              </w:rPr>
              <w:t xml:space="preserve">User/system interaction</w:t>
            </w:r>
          </w:p>
        </w:tc>
        <w:tc>
          <w:tcPr>
            <w:tcW w:type="dxa" w:w="3600"/>
            <w:tcBorders>
              <w:top w:val="single" w:color="CCCCCC" w:sz="4"/>
              <w:left w:val="single" w:color="CCCCCC" w:sz="4"/>
              <w:bottom w:val="single" w:color="CCCCCC" w:sz="4"/>
              <w:right w:val="single" w:color="CCCCCC" w:sz="4"/>
            </w:tcBorders>
            <w:shd w:fill="1F2A44" w:val="clear"/>
            <w:tcMar>
              <w:top w:type="dxa" w:w="80"/>
              <w:left w:type="dxa" w:w="100"/>
              <w:bottom w:type="dxa" w:w="80"/>
              <w:right w:type="dxa" w:w="100"/>
            </w:tcMar>
            <w:vAlign w:val="center"/>
          </w:tcPr>
          <w:p>
            <w:r>
              <w:rPr>
                <w:b/>
                <w:bCs/>
                <w:color w:val="FFFFFF"/>
                <w:sz w:val="19"/>
                <w:szCs w:val="19"/>
              </w:rPr>
              <w:t xml:space="preserve">Output</w:t>
            </w:r>
          </w:p>
        </w:tc>
      </w:tr>
      <w:tr>
        <w:tc>
          <w:tcPr>
            <w:tcW w:type="dxa" w:w="14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1. Submit</w:t>
            </w:r>
          </w:p>
        </w:tc>
        <w:tc>
          <w:tcPr>
            <w:tcW w:type="dxa" w:w="43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User asks Claude for an Azure diagram and supplies a new Mermaid or approved architecture description.</w:t>
            </w:r>
          </w:p>
        </w:tc>
        <w:tc>
          <w:tcPr>
            <w:tcW w:type="dxa" w:w="36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A scoped architecture request.</w:t>
            </w:r>
          </w:p>
        </w:tc>
      </w:tr>
      <w:tr>
        <w:tc>
          <w:tcPr>
            <w:tcW w:type="dxa" w:w="14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2. Confirm scope</w:t>
            </w:r>
          </w:p>
        </w:tc>
        <w:tc>
          <w:tcPr>
            <w:tcW w:type="dxa" w:w="4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Claude identifies ambiguities, required boundaries and the dominant business flow.</w:t>
            </w:r>
          </w:p>
        </w:tc>
        <w:tc>
          <w:tcPr>
            <w:tcW w:type="dxa" w:w="3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Traceable assumptions or a focused clarification.</w:t>
            </w:r>
          </w:p>
        </w:tc>
      </w:tr>
      <w:tr>
        <w:tc>
          <w:tcPr>
            <w:tcW w:type="dxa" w:w="14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3. Analyze</w:t>
            </w:r>
          </w:p>
        </w:tc>
        <w:tc>
          <w:tcPr>
            <w:tcW w:type="dxa" w:w="43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Claude maps users, applications, integration, AI/agent orchestration, data, identity, security, monitoring and exceptions.</w:t>
            </w:r>
          </w:p>
        </w:tc>
        <w:tc>
          <w:tcPr>
            <w:tcW w:type="dxa" w:w="36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Semantic architecture model.</w:t>
            </w:r>
          </w:p>
        </w:tc>
      </w:tr>
      <w:tr>
        <w:tc>
          <w:tcPr>
            <w:tcW w:type="dxa" w:w="14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4. Resolve icons</w:t>
            </w:r>
          </w:p>
        </w:tc>
        <w:tc>
          <w:tcPr>
            <w:tcW w:type="dxa" w:w="4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Claude searches the azure2 index live via search_shapes.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Official names and icon selections.</w:t>
            </w:r>
          </w:p>
        </w:tc>
      </w:tr>
      <w:tr>
        <w:tc>
          <w:tcPr>
            <w:tcW w:type="dxa" w:w="14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5. Compose</w:t>
            </w:r>
          </w:p>
        </w:tc>
        <w:tc>
          <w:tcPr>
            <w:tcW w:type="dxa" w:w="43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Claude generates native XML using the design system and mandatory layers, then calls create_diagram.</w:t>
            </w:r>
          </w:p>
        </w:tc>
        <w:tc>
          <w:tcPr>
            <w:tcW w:type="dxa" w:w="36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Editable, rendered .drawio.</w:t>
            </w:r>
          </w:p>
        </w:tc>
      </w:tr>
      <w:tr>
        <w:tc>
          <w:tcPr>
            <w:tcW w:type="dxa" w:w="14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6. Validate</w:t>
            </w:r>
          </w:p>
        </w:tc>
        <w:tc>
          <w:tcPr>
            <w:tcW w:type="dxa" w:w="4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The MCP render call and visual inspection detect structural and presentation defects.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Zero-error validation result.</w:t>
            </w:r>
          </w:p>
        </w:tc>
      </w:tr>
      <w:tr>
        <w:tc>
          <w:tcPr>
            <w:tcW w:type="dxa" w:w="14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7. Deliver</w:t>
            </w:r>
          </w:p>
        </w:tc>
        <w:tc>
          <w:tcPr>
            <w:tcW w:type="dxa" w:w="43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Claude wraps the XML in a valid mxfile, presents the .drawio file and a summary of design choices.</w:t>
            </w:r>
          </w:p>
        </w:tc>
        <w:tc>
          <w:tcPr>
            <w:tcW w:type="dxa" w:w="36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Complete architecture package.</w:t>
            </w:r>
          </w:p>
        </w:tc>
      </w:tr>
      <w:tr>
        <w:tc>
          <w:tcPr>
            <w:tcW w:type="dxa" w:w="14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8. Iterate</w:t>
            </w:r>
          </w:p>
        </w:tc>
        <w:tc>
          <w:tcPr>
            <w:tcW w:type="dxa" w:w="4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User requests changes in plain language; Claude regenerates and re-renders.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Versioned, controlled refinement.</w:t>
            </w:r>
          </w:p>
        </w:tc>
      </w:tr>
    </w:tbl>
    <w:p>
      <w:pPr>
        <w:pStyle w:val="Heading2"/>
        <w:spacing w:after="120" w:before="300"/>
      </w:pPr>
      <w:r>
        <w:rPr>
          <w:b/>
          <w:bCs/>
          <w:color w:val="2E77D0"/>
          <w:sz w:val="24"/>
          <w:szCs w:val="24"/>
        </w:rPr>
        <w:t xml:space="preserve">Pain Points &amp; Opportunities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c>
          <w:tcPr>
            <w:tcW w:type="dxa" w:w="3600"/>
            <w:tcBorders>
              <w:top w:val="single" w:color="CCCCCC" w:sz="4"/>
              <w:left w:val="single" w:color="CCCCCC" w:sz="4"/>
              <w:bottom w:val="single" w:color="CCCCCC" w:sz="4"/>
              <w:right w:val="single" w:color="CCCCCC" w:sz="4"/>
            </w:tcBorders>
            <w:shd w:fill="1F2A44" w:val="clear"/>
            <w:tcMar>
              <w:top w:type="dxa" w:w="80"/>
              <w:left w:type="dxa" w:w="100"/>
              <w:bottom w:type="dxa" w:w="80"/>
              <w:right w:type="dxa" w:w="100"/>
            </w:tcMar>
            <w:vAlign w:val="center"/>
          </w:tcPr>
          <w:p>
            <w:r>
              <w:rPr>
                <w:b/>
                <w:bCs/>
                <w:color w:val="FFFFFF"/>
                <w:sz w:val="19"/>
                <w:szCs w:val="19"/>
              </w:rPr>
              <w:t xml:space="preserve">Pain point</w:t>
            </w:r>
          </w:p>
        </w:tc>
        <w:tc>
          <w:tcPr>
            <w:tcW w:type="dxa" w:w="5750"/>
            <w:tcBorders>
              <w:top w:val="single" w:color="CCCCCC" w:sz="4"/>
              <w:left w:val="single" w:color="CCCCCC" w:sz="4"/>
              <w:bottom w:val="single" w:color="CCCCCC" w:sz="4"/>
              <w:right w:val="single" w:color="CCCCCC" w:sz="4"/>
            </w:tcBorders>
            <w:shd w:fill="1F2A44" w:val="clear"/>
            <w:tcMar>
              <w:top w:type="dxa" w:w="80"/>
              <w:left w:type="dxa" w:w="100"/>
              <w:bottom w:type="dxa" w:w="80"/>
              <w:right w:type="dxa" w:w="100"/>
            </w:tcMar>
            <w:vAlign w:val="center"/>
          </w:tcPr>
          <w:p>
            <w:r>
              <w:rPr>
                <w:b/>
                <w:bCs/>
                <w:color w:val="FFFFFF"/>
                <w:sz w:val="19"/>
                <w:szCs w:val="19"/>
              </w:rPr>
              <w:t xml:space="preserve">Opportunity delivered by the solution</w:t>
            </w:r>
          </w:p>
        </w:tc>
      </w:tr>
      <w:tr>
        <w:tc>
          <w:tcPr>
            <w:tcW w:type="dxa" w:w="36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Mermaid diagrams are logically useful but visually basic.</w:t>
            </w:r>
          </w:p>
        </w:tc>
        <w:tc>
          <w:tcPr>
            <w:tcW w:type="dxa" w:w="57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Apply semantic zone-based layout and Architecture Center-inspired composition.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Manual icon selection is slow and error-prone.</w:t>
            </w:r>
          </w:p>
        </w:tc>
        <w:tc>
          <w:tcPr>
            <w:tcW w:type="dxa" w:w="57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Use search_shapes to validate official icon paths live, eliminating broken references.</w:t>
            </w:r>
          </w:p>
        </w:tc>
      </w:tr>
      <w:tr>
        <w:tc>
          <w:tcPr>
            <w:tcW w:type="dxa" w:w="36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Diagram style varies by author and project.</w:t>
            </w:r>
          </w:p>
        </w:tc>
        <w:tc>
          <w:tcPr>
            <w:tcW w:type="dxa" w:w="57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Package layout, typography, connectors, zones and validation as one reusable Skill.</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Dense diagrams are hard for executives to understand.</w:t>
            </w:r>
          </w:p>
        </w:tc>
        <w:tc>
          <w:tcPr>
            <w:tcW w:type="dxa" w:w="57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Enforce dominant-flow design, generous whitespace and connector decluttering on request.</w:t>
            </w:r>
          </w:p>
        </w:tc>
      </w:tr>
      <w:tr>
        <w:tc>
          <w:tcPr>
            <w:tcW w:type="dxa" w:w="36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Revising a diagram means reopening a design tool.</w:t>
            </w:r>
          </w:p>
        </w:tc>
        <w:tc>
          <w:tcPr>
            <w:tcW w:type="dxa" w:w="57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Revise conversationally — the same Claude session regenerates and re-validates the XML.</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Flattened image output cannot be maintained.</w:t>
            </w:r>
          </w:p>
        </w:tc>
        <w:tc>
          <w:tcPr>
            <w:tcW w:type="dxa" w:w="57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Deliver native editable draw.io XML plus the original Mermaid/source.</w:t>
            </w:r>
          </w:p>
        </w:tc>
      </w:tr>
      <w:tr>
        <w:tc>
          <w:tcPr>
            <w:tcW w:type="dxa" w:w="36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Visual review defects appear late.</w:t>
            </w:r>
          </w:p>
        </w:tc>
        <w:tc>
          <w:tcPr>
            <w:tcW w:type="dxa" w:w="57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Render and validate through create_diagram immediately, before final delivery.</w:t>
            </w:r>
          </w:p>
        </w:tc>
      </w:tr>
    </w:tbl>
    <w:p>
      <w:pPr>
        <w:pStyle w:val="Heading2"/>
        <w:spacing w:after="120" w:before="300"/>
      </w:pPr>
      <w:r>
        <w:rPr>
          <w:b/>
          <w:bCs/>
          <w:color w:val="2E77D0"/>
          <w:sz w:val="24"/>
          <w:szCs w:val="24"/>
        </w:rPr>
        <w:t xml:space="preserve">User Personas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550"/>
      </w:tblGrid>
      <w:tr>
        <w:tc>
          <w:tcPr>
            <w:tcW w:type="dxa" w:w="2300"/>
            <w:tcBorders>
              <w:top w:val="single" w:color="CCCCCC" w:sz="4"/>
              <w:left w:val="single" w:color="CCCCCC" w:sz="4"/>
              <w:bottom w:val="single" w:color="CCCCCC" w:sz="4"/>
              <w:right w:val="single" w:color="CCCCCC" w:sz="4"/>
            </w:tcBorders>
            <w:shd w:fill="1F2A44" w:val="clear"/>
            <w:tcMar>
              <w:top w:type="dxa" w:w="80"/>
              <w:left w:type="dxa" w:w="100"/>
              <w:bottom w:type="dxa" w:w="80"/>
              <w:right w:type="dxa" w:w="100"/>
            </w:tcMar>
            <w:vAlign w:val="center"/>
          </w:tcPr>
          <w:p>
            <w:r>
              <w:rPr>
                <w:b/>
                <w:bCs/>
                <w:color w:val="FFFFFF"/>
                <w:sz w:val="19"/>
                <w:szCs w:val="19"/>
              </w:rPr>
              <w:t xml:space="preserve">Persona</w:t>
            </w:r>
          </w:p>
        </w:tc>
        <w:tc>
          <w:tcPr>
            <w:tcW w:type="dxa" w:w="3500"/>
            <w:tcBorders>
              <w:top w:val="single" w:color="CCCCCC" w:sz="4"/>
              <w:left w:val="single" w:color="CCCCCC" w:sz="4"/>
              <w:bottom w:val="single" w:color="CCCCCC" w:sz="4"/>
              <w:right w:val="single" w:color="CCCCCC" w:sz="4"/>
            </w:tcBorders>
            <w:shd w:fill="1F2A44" w:val="clear"/>
            <w:tcMar>
              <w:top w:type="dxa" w:w="80"/>
              <w:left w:type="dxa" w:w="100"/>
              <w:bottom w:type="dxa" w:w="80"/>
              <w:right w:type="dxa" w:w="100"/>
            </w:tcMar>
            <w:vAlign w:val="center"/>
          </w:tcPr>
          <w:p>
            <w:r>
              <w:rPr>
                <w:b/>
                <w:bCs/>
                <w:color w:val="FFFFFF"/>
                <w:sz w:val="19"/>
                <w:szCs w:val="19"/>
              </w:rPr>
              <w:t xml:space="preserve">Needs</w:t>
            </w:r>
          </w:p>
        </w:tc>
        <w:tc>
          <w:tcPr>
            <w:tcW w:type="dxa" w:w="3550"/>
            <w:tcBorders>
              <w:top w:val="single" w:color="CCCCCC" w:sz="4"/>
              <w:left w:val="single" w:color="CCCCCC" w:sz="4"/>
              <w:bottom w:val="single" w:color="CCCCCC" w:sz="4"/>
              <w:right w:val="single" w:color="CCCCCC" w:sz="4"/>
            </w:tcBorders>
            <w:shd w:fill="1F2A44" w:val="clear"/>
            <w:tcMar>
              <w:top w:type="dxa" w:w="80"/>
              <w:left w:type="dxa" w:w="100"/>
              <w:bottom w:type="dxa" w:w="80"/>
              <w:right w:type="dxa" w:w="100"/>
            </w:tcMar>
            <w:vAlign w:val="center"/>
          </w:tcPr>
          <w:p>
            <w:r>
              <w:rPr>
                <w:b/>
                <w:bCs/>
                <w:color w:val="FFFFFF"/>
                <w:sz w:val="19"/>
                <w:szCs w:val="19"/>
              </w:rPr>
              <w:t xml:space="preserve">Current frustration</w:t>
            </w:r>
          </w:p>
        </w:tc>
      </w:tr>
      <w:tr>
        <w:tc>
          <w:tcPr>
            <w:tcW w:type="dxa" w:w="23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Principal / Enterprise Architect</w:t>
            </w:r>
          </w:p>
        </w:tc>
        <w:tc>
          <w:tcPr>
            <w:tcW w:type="dxa" w:w="35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Needs an executive view with clear boundaries, hierarchy and design rationale.</w:t>
            </w:r>
          </w:p>
        </w:tc>
        <w:tc>
          <w:tcPr>
            <w:tcW w:type="dxa" w:w="35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Time spent polishing diagrams and reconciling inconsistent conventions.</w:t>
            </w:r>
          </w:p>
        </w:tc>
      </w:tr>
      <w:tr>
        <w:tc>
          <w:tcPr>
            <w:tcW w:type="dxa" w:w="2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Azure Solution Architect</w:t>
            </w:r>
          </w:p>
        </w:tc>
        <w:tc>
          <w:tcPr>
            <w:tcW w:type="dxa" w:w="3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Needs exact Microsoft service names, icons and editable topology.</w:t>
            </w:r>
          </w:p>
        </w:tc>
        <w:tc>
          <w:tcPr>
            <w:tcW w:type="dxa" w:w="35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Manual icon search and connector routing.</w:t>
            </w:r>
          </w:p>
        </w:tc>
      </w:tr>
      <w:tr>
        <w:tc>
          <w:tcPr>
            <w:tcW w:type="dxa" w:w="23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AI Architect</w:t>
            </w:r>
          </w:p>
        </w:tc>
        <w:tc>
          <w:tcPr>
            <w:tcW w:type="dxa" w:w="35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Needs AI/agent orchestration, deterministic logic, data and human review clearly separated.</w:t>
            </w:r>
          </w:p>
        </w:tc>
        <w:tc>
          <w:tcPr>
            <w:tcW w:type="dxa" w:w="35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AI flows often become visually ambiguous or overly complex.</w:t>
            </w:r>
          </w:p>
        </w:tc>
      </w:tr>
      <w:tr>
        <w:tc>
          <w:tcPr>
            <w:tcW w:type="dxa" w:w="2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Technical Pre-Sales Architect</w:t>
            </w:r>
          </w:p>
        </w:tc>
        <w:tc>
          <w:tcPr>
            <w:tcW w:type="dxa" w:w="3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Needs PowerPoint-ready assets under tight proposal timelines.</w:t>
            </w:r>
          </w:p>
        </w:tc>
        <w:tc>
          <w:tcPr>
            <w:tcW w:type="dxa" w:w="35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Rebuilding technical drawings for executive audiences.</w:t>
            </w:r>
          </w:p>
        </w:tc>
      </w:tr>
      <w:tr>
        <w:tc>
          <w:tcPr>
            <w:tcW w:type="dxa" w:w="23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Architecture Reviewer</w:t>
            </w:r>
          </w:p>
        </w:tc>
        <w:tc>
          <w:tcPr>
            <w:tcW w:type="dxa" w:w="35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Needs traceability to source, explicit assumptions and low cognitive load.</w:t>
            </w:r>
          </w:p>
        </w:tc>
        <w:tc>
          <w:tcPr>
            <w:tcW w:type="dxa" w:w="35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Inconsistent diagrams make comparison and review slower.</w:t>
            </w:r>
          </w:p>
        </w:tc>
      </w:tr>
      <w:tr>
        <w:tc>
          <w:tcPr>
            <w:tcW w:type="dxa" w:w="2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Cloud CoE / Platform Owner</w:t>
            </w:r>
          </w:p>
        </w:tc>
        <w:tc>
          <w:tcPr>
            <w:tcW w:type="dxa" w:w="3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Needs reusable visual governance and scalable enablement.</w:t>
            </w:r>
          </w:p>
        </w:tc>
        <w:tc>
          <w:tcPr>
            <w:tcW w:type="dxa" w:w="35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Standards exist as documents but are not enforced in the workflow.</w:t>
            </w:r>
          </w:p>
        </w:tc>
      </w:tr>
    </w:tbl>
    <w:p>
      <w:pPr>
        <w:pStyle w:val="Heading2"/>
        <w:spacing w:after="120" w:before="300"/>
      </w:pPr>
      <w:r>
        <w:rPr>
          <w:b/>
          <w:bCs/>
          <w:color w:val="2E77D0"/>
          <w:sz w:val="24"/>
          <w:szCs w:val="24"/>
        </w:rPr>
        <w:t xml:space="preserve">Engagement Metrics</w:t>
      </w:r>
    </w:p>
    <w:p>
      <w:pPr>
        <w:pStyle w:val="ListParagraph"/>
        <w:numPr>
          <w:ilvl w:val="0"/>
          <w:numId w:val="2"/>
        </w:numPr>
        <w:spacing w:after="80"/>
      </w:pPr>
      <w:r>
        <w:rPr>
          <w:sz w:val="20"/>
          <w:szCs w:val="20"/>
        </w:rPr>
        <w:t xml:space="preserve">Number of diagrams generated per user and per project.</w:t>
      </w:r>
    </w:p>
    <w:p>
      <w:pPr>
        <w:pStyle w:val="ListParagraph"/>
        <w:numPr>
          <w:ilvl w:val="0"/>
          <w:numId w:val="2"/>
        </w:numPr>
        <w:spacing w:after="80"/>
      </w:pPr>
      <w:r>
        <w:rPr>
          <w:sz w:val="20"/>
          <w:szCs w:val="20"/>
        </w:rPr>
        <w:t xml:space="preserve">Percentage of requests that include a valid new Mermaid on first submission.</w:t>
      </w:r>
    </w:p>
    <w:p>
      <w:pPr>
        <w:pStyle w:val="ListParagraph"/>
        <w:numPr>
          <w:ilvl w:val="0"/>
          <w:numId w:val="2"/>
        </w:numPr>
        <w:spacing w:after="80"/>
      </w:pPr>
      <w:r>
        <w:rPr>
          <w:sz w:val="20"/>
          <w:szCs w:val="20"/>
        </w:rPr>
        <w:t xml:space="preserve">Generation-to-approval cycle time, including in-conversation revision rounds.</w:t>
      </w:r>
    </w:p>
    <w:p>
      <w:pPr>
        <w:pStyle w:val="ListParagraph"/>
        <w:numPr>
          <w:ilvl w:val="0"/>
          <w:numId w:val="2"/>
        </w:numPr>
        <w:spacing w:after="80"/>
      </w:pPr>
      <w:r>
        <w:rPr>
          <w:sz w:val="20"/>
          <w:szCs w:val="20"/>
        </w:rPr>
        <w:t xml:space="preserve">First-review acceptance and average revision count.</w:t>
      </w:r>
    </w:p>
    <w:p>
      <w:pPr>
        <w:pStyle w:val="ListParagraph"/>
        <w:numPr>
          <w:ilvl w:val="0"/>
          <w:numId w:val="2"/>
        </w:numPr>
        <w:spacing w:after="80"/>
      </w:pPr>
      <w:r>
        <w:rPr>
          <w:sz w:val="20"/>
          <w:szCs w:val="20"/>
        </w:rPr>
        <w:t xml:space="preserve">Official-icon match rate returned by search_shapes.</w:t>
      </w:r>
    </w:p>
    <w:p>
      <w:pPr>
        <w:pStyle w:val="ListParagraph"/>
        <w:numPr>
          <w:ilvl w:val="0"/>
          <w:numId w:val="2"/>
        </w:numPr>
        <w:spacing w:after="80"/>
      </w:pPr>
      <w:r>
        <w:rPr>
          <w:sz w:val="20"/>
          <w:szCs w:val="20"/>
        </w:rPr>
        <w:t xml:space="preserve">Render/validation pass rate on the first create_diagram call.</w:t>
      </w:r>
    </w:p>
    <w:p>
      <w:pPr>
        <w:pStyle w:val="ListParagraph"/>
        <w:numPr>
          <w:ilvl w:val="0"/>
          <w:numId w:val="2"/>
        </w:numPr>
        <w:spacing w:after="80"/>
      </w:pPr>
      <w:r>
        <w:rPr>
          <w:sz w:val="20"/>
          <w:szCs w:val="20"/>
        </w:rPr>
        <w:t xml:space="preserve">Active pilot users, repeat usage and user satisfaction.</w:t>
      </w:r>
    </w:p>
    <w:p>
      <w:pPr>
        <w:pStyle w:val="Heading2"/>
        <w:spacing w:after="120" w:before="300"/>
      </w:pPr>
      <w:r>
        <w:rPr>
          <w:b/>
          <w:bCs/>
          <w:color w:val="2E77D0"/>
          <w:sz w:val="24"/>
          <w:szCs w:val="24"/>
        </w:rPr>
        <w:t xml:space="preserve">Recommendations</w:t>
      </w:r>
    </w:p>
    <w:p>
      <w:pPr>
        <w:pStyle w:val="ListParagraph"/>
        <w:numPr>
          <w:ilvl w:val="0"/>
          <w:numId w:val="2"/>
        </w:numPr>
        <w:spacing w:after="80"/>
      </w:pPr>
      <w:r>
        <w:rPr>
          <w:sz w:val="20"/>
          <w:szCs w:val="20"/>
        </w:rPr>
        <w:t xml:space="preserve">Run a controlled pilot across three representative architecture types: service topology, decision-heavy workflow and AI/data platform.</w:t>
      </w:r>
    </w:p>
    <w:p>
      <w:pPr>
        <w:pStyle w:val="ListParagraph"/>
        <w:numPr>
          <w:ilvl w:val="0"/>
          <w:numId w:val="2"/>
        </w:numPr>
        <w:spacing w:after="80"/>
      </w:pPr>
      <w:r>
        <w:rPr>
          <w:sz w:val="20"/>
          <w:szCs w:val="20"/>
        </w:rPr>
        <w:t xml:space="preserve">Capture baseline manual effort before assisted generation to validate the time-saving hypothesis.</w:t>
      </w:r>
    </w:p>
    <w:p>
      <w:pPr>
        <w:pStyle w:val="ListParagraph"/>
        <w:numPr>
          <w:ilvl w:val="0"/>
          <w:numId w:val="2"/>
        </w:numPr>
        <w:spacing w:after="80"/>
      </w:pPr>
      <w:r>
        <w:rPr>
          <w:sz w:val="20"/>
          <w:szCs w:val="20"/>
        </w:rPr>
        <w:t xml:space="preserve">Use a short Architecture Review Board rubric to score narrative clarity, fidelity, editability and executive readability.</w:t>
      </w:r>
    </w:p>
    <w:p>
      <w:pPr>
        <w:pStyle w:val="ListParagraph"/>
        <w:numPr>
          <w:ilvl w:val="0"/>
          <w:numId w:val="2"/>
        </w:numPr>
        <w:spacing w:after="80"/>
      </w:pPr>
      <w:r>
        <w:rPr>
          <w:sz w:val="20"/>
          <w:szCs w:val="20"/>
        </w:rPr>
        <w:t xml:space="preserve">Create an internal gallery of approved, anonymized outputs as quality evidence — not as reusable topology templates.</w:t>
      </w:r>
    </w:p>
    <w:p>
      <w:pPr>
        <w:pStyle w:val="ListParagraph"/>
        <w:numPr>
          <w:ilvl w:val="0"/>
          <w:numId w:val="2"/>
        </w:numPr>
        <w:spacing w:after="80"/>
      </w:pPr>
      <w:r>
        <w:rPr>
          <w:sz w:val="20"/>
          <w:szCs w:val="20"/>
        </w:rPr>
        <w:t xml:space="preserve">Package the plugin for distribution via a governed Git repository once pilot acceptance is reached.</w:t>
      </w:r>
    </w:p>
    <w:p>
      <w:pPr>
        <w:pStyle w:val="ListParagraph"/>
        <w:numPr>
          <w:ilvl w:val="0"/>
          <w:numId w:val="2"/>
        </w:numPr>
        <w:spacing w:after="80"/>
      </w:pPr>
      <w:r>
        <w:rPr>
          <w:sz w:val="20"/>
          <w:szCs w:val="20"/>
        </w:rPr>
        <w:t xml:space="preserve">Establish an owner for icon catalog updates and versioned release notes.</w:t>
      </w:r>
    </w:p>
    <w:p>
      <w:r>
        <w:br w:type="page"/>
      </w:r>
    </w:p>
    <w:p>
      <w:pPr>
        <w:pStyle w:val="Heading1"/>
        <w:pBdr>
          <w:bottom w:val="single" w:color="2E77D0" w:sz="6" w:space="4"/>
        </w:pBdr>
        <w:spacing w:after="200" w:before="400"/>
      </w:pPr>
      <w:r>
        <w:rPr>
          <w:b/>
          <w:bCs/>
          <w:color w:val="1F2A44"/>
          <w:sz w:val="30"/>
          <w:szCs w:val="30"/>
        </w:rPr>
        <w:t xml:space="preserve">4. Technology</w:t>
      </w:r>
    </w:p>
    <w:p>
      <w:pPr>
        <w:pStyle w:val="Heading2"/>
        <w:spacing w:after="120" w:before="300"/>
      </w:pPr>
      <w:r>
        <w:rPr>
          <w:b/>
          <w:bCs/>
          <w:color w:val="2E77D0"/>
          <w:sz w:val="24"/>
          <w:szCs w:val="24"/>
        </w:rPr>
        <w:t xml:space="preserve">Technology Stack Overview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6450"/>
      </w:tblGrid>
      <w:tr>
        <w:tc>
          <w:tcPr>
            <w:tcW w:type="dxa" w:w="2900"/>
            <w:tcBorders>
              <w:top w:val="single" w:color="CCCCCC" w:sz="4"/>
              <w:left w:val="single" w:color="CCCCCC" w:sz="4"/>
              <w:bottom w:val="single" w:color="CCCCCC" w:sz="4"/>
              <w:right w:val="single" w:color="CCCCCC" w:sz="4"/>
            </w:tcBorders>
            <w:shd w:fill="1F2A44" w:val="clear"/>
            <w:tcMar>
              <w:top w:type="dxa" w:w="80"/>
              <w:left w:type="dxa" w:w="100"/>
              <w:bottom w:type="dxa" w:w="80"/>
              <w:right w:type="dxa" w:w="100"/>
            </w:tcMar>
            <w:vAlign w:val="center"/>
          </w:tcPr>
          <w:p>
            <w:r>
              <w:rPr>
                <w:b/>
                <w:bCs/>
                <w:color w:val="FFFFFF"/>
                <w:sz w:val="19"/>
                <w:szCs w:val="19"/>
              </w:rPr>
              <w:t xml:space="preserve">Component</w:t>
            </w:r>
          </w:p>
        </w:tc>
        <w:tc>
          <w:tcPr>
            <w:tcW w:type="dxa" w:w="6450"/>
            <w:tcBorders>
              <w:top w:val="single" w:color="CCCCCC" w:sz="4"/>
              <w:left w:val="single" w:color="CCCCCC" w:sz="4"/>
              <w:bottom w:val="single" w:color="CCCCCC" w:sz="4"/>
              <w:right w:val="single" w:color="CCCCCC" w:sz="4"/>
            </w:tcBorders>
            <w:shd w:fill="1F2A44" w:val="clear"/>
            <w:tcMar>
              <w:top w:type="dxa" w:w="80"/>
              <w:left w:type="dxa" w:w="100"/>
              <w:bottom w:type="dxa" w:w="80"/>
              <w:right w:type="dxa" w:w="100"/>
            </w:tcMar>
            <w:vAlign w:val="center"/>
          </w:tcPr>
          <w:p>
            <w:r>
              <w:rPr>
                <w:b/>
                <w:bCs/>
                <w:color w:val="FFFFFF"/>
                <w:sz w:val="19"/>
                <w:szCs w:val="19"/>
              </w:rPr>
              <w:t xml:space="preserve">Role</w:t>
            </w:r>
          </w:p>
        </w:tc>
      </w:tr>
      <w:tr>
        <w:tc>
          <w:tcPr>
            <w:tcW w:type="dxa" w:w="29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Claude plugin (azure-diagrams)</w:t>
            </w:r>
          </w:p>
        </w:tc>
        <w:tc>
          <w:tcPr>
            <w:tcW w:type="dxa" w:w="64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Packages the Skill, MCP configuration, and interface metadata (.claude-plugin/plugin.json, .mcp.json).</w:t>
            </w:r>
          </w:p>
        </w:tc>
      </w:tr>
      <w:tr>
        <w:tc>
          <w:tcPr>
            <w:tcW w:type="dxa" w:w="2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azure-diagram Skill</w:t>
            </w:r>
          </w:p>
        </w:tc>
        <w:tc>
          <w:tcPr>
            <w:tcW w:type="dxa" w:w="64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Defines project isolation, semantic layout, icon usage, output contract and quality gates.</w:t>
            </w:r>
          </w:p>
        </w:tc>
      </w:tr>
      <w:tr>
        <w:tc>
          <w:tcPr>
            <w:tcW w:type="dxa" w:w="29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Official draw.io MCP server</w:t>
            </w:r>
          </w:p>
        </w:tc>
        <w:tc>
          <w:tcPr>
            <w:tcW w:type="dxa" w:w="64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Exposes create_diagram and search_shapes tools over MCP; supports both Mermaid and hand-placed XML input.</w:t>
            </w:r>
          </w:p>
        </w:tc>
      </w:tr>
      <w:tr>
        <w:tc>
          <w:tcPr>
            <w:tcW w:type="dxa" w:w="2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draw.io XML</w:t>
            </w:r>
          </w:p>
        </w:tc>
        <w:tc>
          <w:tcPr>
            <w:tcW w:type="dxa" w:w="64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Native editable diagram format with cells, layers, geometry, styles and connectors.</w:t>
            </w:r>
          </w:p>
        </w:tc>
      </w:tr>
      <w:tr>
        <w:tc>
          <w:tcPr>
            <w:tcW w:type="dxa" w:w="29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libavoid routing</w:t>
            </w:r>
          </w:p>
        </w:tc>
        <w:tc>
          <w:tcPr>
            <w:tcW w:type="dxa" w:w="64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Obstacle-avoiding orthogonal edge routing applied to hand-placed layouts on request.</w:t>
            </w:r>
          </w:p>
        </w:tc>
      </w:tr>
      <w:tr>
        <w:tc>
          <w:tcPr>
            <w:tcW w:type="dxa" w:w="2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Microsoft icon library (azure2)</w:t>
            </w:r>
          </w:p>
        </w:tc>
        <w:tc>
          <w:tcPr>
            <w:tcW w:type="dxa" w:w="64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Bundled Azure, Power Platform and Microsoft 365 assets, discovered live via search_shapes.</w:t>
            </w:r>
          </w:p>
        </w:tc>
      </w:tr>
      <w:tr>
        <w:tc>
          <w:tcPr>
            <w:tcW w:type="dxa" w:w="29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Cowork mode / Claude Code</w:t>
            </w:r>
          </w:p>
        </w:tc>
        <w:tc>
          <w:tcPr>
            <w:tcW w:type="dxa" w:w="64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Execution surfaces: Cowork for conversational, file-producing sessions; Claude Code for terminal-driven development.</w:t>
            </w:r>
          </w:p>
        </w:tc>
      </w:tr>
      <w:tr>
        <w:tc>
          <w:tcPr>
            <w:tcW w:type="dxa" w:w="2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Git</w:t>
            </w:r>
          </w:p>
        </w:tc>
        <w:tc>
          <w:tcPr>
            <w:tcW w:type="dxa" w:w="64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Version control for plugin source, packaged as a distributable repository.</w:t>
            </w:r>
          </w:p>
        </w:tc>
      </w:tr>
    </w:tbl>
    <w:p>
      <w:pPr>
        <w:pStyle w:val="Heading2"/>
        <w:spacing w:after="120" w:before="300"/>
      </w:pPr>
      <w:r>
        <w:rPr>
          <w:b/>
          <w:bCs/>
          <w:color w:val="2E77D0"/>
          <w:sz w:val="24"/>
          <w:szCs w:val="24"/>
        </w:rPr>
        <w:t xml:space="preserve">Component Details</w:t>
      </w:r>
    </w:p>
    <w:p>
      <w:pPr>
        <w:pStyle w:val="Heading3"/>
        <w:spacing w:after="100" w:before="200"/>
      </w:pPr>
      <w:r>
        <w:rPr>
          <w:b/>
          <w:bCs/>
          <w:color w:val="1F2A44"/>
          <w:sz w:val="21"/>
          <w:szCs w:val="21"/>
        </w:rPr>
        <w:t xml:space="preserve">Claude Plugin and Skill</w:t>
      </w:r>
    </w:p>
    <w:p>
      <w:pPr>
        <w:spacing w:after="160"/>
      </w:pPr>
      <w:r>
        <w:rPr>
          <w:i w:val="false"/>
          <w:iCs w:val="false"/>
          <w:sz w:val="20"/>
          <w:szCs w:val="20"/>
        </w:rPr>
        <w:t xml:space="preserve">The plugin manifest (.claude-plugin/plugin.json) exposes Azure Architecture Assistant as an installable Claude capability. The azure-diagram Skill is the reusable behavioral layer and governs request isolation, semantic analysis, Microsoft naming, layout, validation and delivery.</w:t>
      </w:r>
    </w:p>
    <w:p>
      <w:pPr>
        <w:pStyle w:val="Heading3"/>
        <w:spacing w:after="100" w:before="200"/>
      </w:pPr>
      <w:r>
        <w:rPr>
          <w:b/>
          <w:bCs/>
          <w:color w:val="1F2A44"/>
          <w:sz w:val="21"/>
          <w:szCs w:val="21"/>
        </w:rPr>
        <w:t xml:space="preserve">Official draw.io MCP</w:t>
      </w:r>
    </w:p>
    <w:p>
      <w:pPr>
        <w:spacing w:after="160"/>
      </w:pPr>
      <w:r>
        <w:rPr>
          <w:i w:val="false"/>
          <w:iCs w:val="false"/>
          <w:sz w:val="20"/>
          <w:szCs w:val="20"/>
        </w:rPr>
        <w:t xml:space="preserve">The MCP server exposes two tools used throughout generation: create_diagram, which accepts Mermaid or raw draw.io XML, renders it interactively, and optionally applies postLayout (ELK) or routing (libavoid); and search_shapes, which returns validated official icon style strings by keyword — removing the risk of guessing broken icon paths.</w:t>
      </w:r>
    </w:p>
    <w:p>
      <w:pPr>
        <w:pStyle w:val="Heading3"/>
        <w:spacing w:after="100" w:before="200"/>
      </w:pPr>
      <w:r>
        <w:rPr>
          <w:b/>
          <w:bCs/>
          <w:color w:val="1F2A44"/>
          <w:sz w:val="21"/>
          <w:szCs w:val="21"/>
        </w:rPr>
        <w:t xml:space="preserve">Native draw.io Generation</w:t>
      </w:r>
    </w:p>
    <w:p>
      <w:pPr>
        <w:spacing w:after="160"/>
      </w:pPr>
      <w:r>
        <w:rPr>
          <w:i w:val="false"/>
          <w:iCs w:val="false"/>
          <w:sz w:val="20"/>
          <w:szCs w:val="20"/>
        </w:rPr>
        <w:t xml:space="preserve">The assistant creates a white canvas — 1600x900 for standard 16:9 delivery, or an extended high-density canvas (e.g. 2200x1240) for architectures with many components — with root cells and four named layers: Zones, Connectors, Nodes and Annotations. Services remain editable, labels stay inside cards and connectors use explicit anchors.</w:t>
      </w:r>
    </w:p>
    <w:p>
      <w:pPr>
        <w:pStyle w:val="Heading3"/>
        <w:spacing w:after="100" w:before="200"/>
      </w:pPr>
      <w:r>
        <w:rPr>
          <w:b/>
          <w:bCs/>
          <w:color w:val="1F2A44"/>
          <w:sz w:val="21"/>
          <w:szCs w:val="21"/>
        </w:rPr>
        <w:t xml:space="preserve">Microsoft Icon Catalog</w:t>
      </w:r>
    </w:p>
    <w:p>
      <w:pPr>
        <w:spacing w:after="160"/>
      </w:pPr>
      <w:r>
        <w:rPr>
          <w:i w:val="false"/>
          <w:iCs w:val="false"/>
          <w:sz w:val="20"/>
          <w:szCs w:val="20"/>
        </w:rPr>
        <w:t xml:space="preserve">The azure2 shape set covers Azure, Power Platform and identity/security iconography. Rather than a static bundled index, icon paths are validated live per request via search_shapes, so the catalog automatically reflects the current draw.io shape library instead of drifting out of date.</w:t>
      </w:r>
    </w:p>
    <w:p>
      <w:pPr>
        <w:pStyle w:val="Heading3"/>
        <w:spacing w:after="100" w:before="200"/>
      </w:pPr>
      <w:r>
        <w:rPr>
          <w:b/>
          <w:bCs/>
          <w:color w:val="1F2A44"/>
          <w:sz w:val="21"/>
          <w:szCs w:val="21"/>
        </w:rPr>
        <w:t xml:space="preserve">Validation and Iterative QA</w:t>
      </w:r>
    </w:p>
    <w:p>
      <w:pPr>
        <w:spacing w:after="160"/>
      </w:pPr>
      <w:r>
        <w:rPr>
          <w:i w:val="false"/>
          <w:iCs w:val="false"/>
          <w:sz w:val="20"/>
          <w:szCs w:val="20"/>
        </w:rPr>
        <w:t xml:space="preserve">Every create_diagram call is itself a validation gate: malformed XML, bad escaping or invalid source/target references surface immediately as tool errors rather than silent failures (encountered and fixed once in this project's build history — an HTML-escaping bug in the XML parameter). Beyond structural validation, the workflow supports visual QA loops: the user reviews a rendered screenshot, flags issues, and Claude ships a revised version — as demonstrated across three iterations (v1 to v3) of the reference Agentic Sales Intelligence Platform architecture, which reduced connector count from 41 to 34 edges while preserving logical fidelity.</w:t>
      </w:r>
    </w:p>
    <w:p>
      <w:pPr>
        <w:pStyle w:val="Heading3"/>
        <w:spacing w:after="100" w:before="200"/>
      </w:pPr>
      <w:r>
        <w:rPr>
          <w:b/>
          <w:bCs/>
          <w:color w:val="1F2A44"/>
          <w:sz w:val="21"/>
          <w:szCs w:val="21"/>
        </w:rPr>
        <w:t xml:space="preserve">Design System</w:t>
      </w:r>
    </w:p>
    <w:p>
      <w:pPr>
        <w:spacing w:after="160"/>
      </w:pPr>
      <w:r>
        <w:rPr>
          <w:i w:val="false"/>
          <w:iCs w:val="false"/>
          <w:sz w:val="20"/>
          <w:szCs w:val="20"/>
        </w:rPr>
        <w:t xml:space="preserve">The design system governs narrative reconstruction, whitespace, zones, typography, cards, connectors, legend behavior, exception placement, security/monitoring position and overall visual quality — codified once in the azure-diagram Skill so every generation and every revision inherits the same standard.</w:t>
      </w:r>
    </w:p>
    <w:p>
      <w:pPr>
        <w:pStyle w:val="Heading2"/>
        <w:spacing w:after="120" w:before="300"/>
      </w:pPr>
      <w:r>
        <w:rPr>
          <w:b/>
          <w:bCs/>
          <w:color w:val="2E77D0"/>
          <w:sz w:val="24"/>
          <w:szCs w:val="24"/>
        </w:rPr>
        <w:t xml:space="preserve">Integration Points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4450"/>
      </w:tblGrid>
      <w:tr>
        <w:tc>
          <w:tcPr>
            <w:tcW w:type="dxa" w:w="2600"/>
            <w:tcBorders>
              <w:top w:val="single" w:color="CCCCCC" w:sz="4"/>
              <w:left w:val="single" w:color="CCCCCC" w:sz="4"/>
              <w:bottom w:val="single" w:color="CCCCCC" w:sz="4"/>
              <w:right w:val="single" w:color="CCCCCC" w:sz="4"/>
            </w:tcBorders>
            <w:shd w:fill="1F2A44" w:val="clear"/>
            <w:tcMar>
              <w:top w:type="dxa" w:w="80"/>
              <w:left w:type="dxa" w:w="100"/>
              <w:bottom w:type="dxa" w:w="80"/>
              <w:right w:type="dxa" w:w="100"/>
            </w:tcMar>
            <w:vAlign w:val="center"/>
          </w:tcPr>
          <w:p>
            <w:r>
              <w:rPr>
                <w:b/>
                <w:bCs/>
                <w:color w:val="FFFFFF"/>
                <w:sz w:val="19"/>
                <w:szCs w:val="19"/>
              </w:rPr>
              <w:t xml:space="preserve">Source</w:t>
            </w:r>
          </w:p>
        </w:tc>
        <w:tc>
          <w:tcPr>
            <w:tcW w:type="dxa" w:w="2300"/>
            <w:tcBorders>
              <w:top w:val="single" w:color="CCCCCC" w:sz="4"/>
              <w:left w:val="single" w:color="CCCCCC" w:sz="4"/>
              <w:bottom w:val="single" w:color="CCCCCC" w:sz="4"/>
              <w:right w:val="single" w:color="CCCCCC" w:sz="4"/>
            </w:tcBorders>
            <w:shd w:fill="1F2A44" w:val="clear"/>
            <w:tcMar>
              <w:top w:type="dxa" w:w="80"/>
              <w:left w:type="dxa" w:w="100"/>
              <w:bottom w:type="dxa" w:w="80"/>
              <w:right w:type="dxa" w:w="100"/>
            </w:tcMar>
            <w:vAlign w:val="center"/>
          </w:tcPr>
          <w:p>
            <w:r>
              <w:rPr>
                <w:b/>
                <w:bCs/>
                <w:color w:val="FFFFFF"/>
                <w:sz w:val="19"/>
                <w:szCs w:val="19"/>
              </w:rPr>
              <w:t xml:space="preserve">Target</w:t>
            </w:r>
          </w:p>
        </w:tc>
        <w:tc>
          <w:tcPr>
            <w:tcW w:type="dxa" w:w="4450"/>
            <w:tcBorders>
              <w:top w:val="single" w:color="CCCCCC" w:sz="4"/>
              <w:left w:val="single" w:color="CCCCCC" w:sz="4"/>
              <w:bottom w:val="single" w:color="CCCCCC" w:sz="4"/>
              <w:right w:val="single" w:color="CCCCCC" w:sz="4"/>
            </w:tcBorders>
            <w:shd w:fill="1F2A44" w:val="clear"/>
            <w:tcMar>
              <w:top w:type="dxa" w:w="80"/>
              <w:left w:type="dxa" w:w="100"/>
              <w:bottom w:type="dxa" w:w="80"/>
              <w:right w:type="dxa" w:w="100"/>
            </w:tcMar>
            <w:vAlign w:val="center"/>
          </w:tcPr>
          <w:p>
            <w:r>
              <w:rPr>
                <w:b/>
                <w:bCs/>
                <w:color w:val="FFFFFF"/>
                <w:sz w:val="19"/>
                <w:szCs w:val="19"/>
              </w:rPr>
              <w:t xml:space="preserve">Purpose</w:t>
            </w:r>
          </w:p>
        </w:tc>
      </w:tr>
      <w:tr>
        <w:tc>
          <w:tcPr>
            <w:tcW w:type="dxa" w:w="26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User / Claude conversation</w:t>
            </w:r>
          </w:p>
        </w:tc>
        <w:tc>
          <w:tcPr>
            <w:tcW w:type="dxa" w:w="23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azure-diagram Skill</w:t>
            </w:r>
          </w:p>
        </w:tc>
        <w:tc>
          <w:tcPr>
            <w:tcW w:type="dxa" w:w="44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Provides Mermaid, instructions and architecture context.</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Skill</w:t>
            </w:r>
          </w:p>
        </w:tc>
        <w:tc>
          <w:tcPr>
            <w:tcW w:type="dxa" w:w="2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search_shapes (MCP)</w:t>
            </w:r>
          </w:p>
        </w:tc>
        <w:tc>
          <w:tcPr>
            <w:tcW w:type="dxa" w:w="44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Searches the azure2 icon library for validated official style strings.</w:t>
            </w:r>
          </w:p>
        </w:tc>
      </w:tr>
      <w:tr>
        <w:tc>
          <w:tcPr>
            <w:tcW w:type="dxa" w:w="26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Skill</w:t>
            </w:r>
          </w:p>
        </w:tc>
        <w:tc>
          <w:tcPr>
            <w:tcW w:type="dxa" w:w="23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create_diagram (MCP)</w:t>
            </w:r>
          </w:p>
        </w:tc>
        <w:tc>
          <w:tcPr>
            <w:tcW w:type="dxa" w:w="44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Renders Mermaid or hand-placed XML, with optional ELK layout or libavoid routing.</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Generation workflow</w:t>
            </w:r>
          </w:p>
        </w:tc>
        <w:tc>
          <w:tcPr>
            <w:tcW w:type="dxa" w:w="2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draw.io XML</w:t>
            </w:r>
          </w:p>
        </w:tc>
        <w:tc>
          <w:tcPr>
            <w:tcW w:type="dxa" w:w="44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Creates native editable cells, layers, routes and styling.</w:t>
            </w:r>
          </w:p>
        </w:tc>
      </w:tr>
      <w:tr>
        <w:tc>
          <w:tcPr>
            <w:tcW w:type="dxa" w:w="26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Validated package</w:t>
            </w:r>
          </w:p>
        </w:tc>
        <w:tc>
          <w:tcPr>
            <w:tcW w:type="dxa" w:w="23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draw.io Desktop/Web / PowerPoint workflow</w:t>
            </w:r>
          </w:p>
        </w:tc>
        <w:tc>
          <w:tcPr>
            <w:tcW w:type="dxa" w:w="44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Supports further editing and presentation-ready export.</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Plugin source</w:t>
            </w:r>
          </w:p>
        </w:tc>
        <w:tc>
          <w:tcPr>
            <w:tcW w:type="dxa" w:w="2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Git repository</w:t>
            </w:r>
          </w:p>
        </w:tc>
        <w:tc>
          <w:tcPr>
            <w:tcW w:type="dxa" w:w="44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Enables controlled distribution and versioning as the project becomes global.</w:t>
            </w:r>
          </w:p>
        </w:tc>
      </w:tr>
    </w:tbl>
    <w:p>
      <w:pPr>
        <w:pStyle w:val="Heading2"/>
        <w:spacing w:after="120" w:before="300"/>
      </w:pPr>
      <w:r>
        <w:rPr>
          <w:b/>
          <w:bCs/>
          <w:color w:val="2E77D0"/>
          <w:sz w:val="24"/>
          <w:szCs w:val="24"/>
        </w:rPr>
        <w:t xml:space="preserve">Security, Privacy and Governance</w:t>
      </w:r>
    </w:p>
    <w:p>
      <w:pPr>
        <w:pStyle w:val="ListParagraph"/>
        <w:numPr>
          <w:ilvl w:val="0"/>
          <w:numId w:val="2"/>
        </w:numPr>
        <w:spacing w:after="80"/>
      </w:pPr>
      <w:r>
        <w:rPr>
          <w:sz w:val="20"/>
          <w:szCs w:val="20"/>
        </w:rPr>
        <w:t xml:space="preserve">Project isolation is mandatory: only the current Mermaid/description may provide architecture content for a given request.</w:t>
      </w:r>
    </w:p>
    <w:p>
      <w:pPr>
        <w:pStyle w:val="ListParagraph"/>
        <w:numPr>
          <w:ilvl w:val="0"/>
          <w:numId w:val="2"/>
        </w:numPr>
        <w:spacing w:after="80"/>
      </w:pPr>
      <w:r>
        <w:rPr>
          <w:sz w:val="20"/>
          <w:szCs w:val="20"/>
        </w:rPr>
        <w:t xml:space="preserve">The exact source Mermaid or XML is retained beside the diagram for traceability and controlled review.</w:t>
      </w:r>
    </w:p>
    <w:p>
      <w:pPr>
        <w:pStyle w:val="ListParagraph"/>
        <w:numPr>
          <w:ilvl w:val="0"/>
          <w:numId w:val="2"/>
        </w:numPr>
        <w:spacing w:after="80"/>
      </w:pPr>
      <w:r>
        <w:rPr>
          <w:sz w:val="20"/>
          <w:szCs w:val="20"/>
        </w:rPr>
        <w:t xml:space="preserve">The draw.io MCP server runs officially hosted (mcp.draw.io); diagram content is not persisted server-side beyond the rendering session.</w:t>
      </w:r>
    </w:p>
    <w:p>
      <w:pPr>
        <w:pStyle w:val="ListParagraph"/>
        <w:numPr>
          <w:ilvl w:val="0"/>
          <w:numId w:val="2"/>
        </w:numPr>
        <w:spacing w:after="80"/>
      </w:pPr>
      <w:r>
        <w:rPr>
          <w:sz w:val="20"/>
          <w:szCs w:val="20"/>
        </w:rPr>
        <w:t xml:space="preserve">Icon assets are resolved through the official azure2 library rather than third-party hotlinked sources.</w:t>
      </w:r>
    </w:p>
    <w:p>
      <w:pPr>
        <w:pStyle w:val="ListParagraph"/>
        <w:numPr>
          <w:ilvl w:val="0"/>
          <w:numId w:val="2"/>
        </w:numPr>
        <w:spacing w:after="80"/>
      </w:pPr>
      <w:r>
        <w:rPr>
          <w:sz w:val="20"/>
          <w:szCs w:val="20"/>
        </w:rPr>
        <w:t xml:space="preserve">Internal or external distribution should use a private or public Git repository under the maintainer's control, with clear versioning.</w:t>
      </w:r>
    </w:p>
    <w:p>
      <w:pPr>
        <w:pStyle w:val="ListParagraph"/>
        <w:numPr>
          <w:ilvl w:val="0"/>
          <w:numId w:val="2"/>
        </w:numPr>
        <w:spacing w:after="80"/>
      </w:pPr>
      <w:r>
        <w:rPr>
          <w:sz w:val="20"/>
          <w:szCs w:val="20"/>
        </w:rPr>
        <w:t xml:space="preserve">Sensitive architectures should follow the organization's classification, retention, least-privilege and approved-tool policies before being pasted into any conversation.</w:t>
      </w:r>
    </w:p>
    <w:p>
      <w:pPr>
        <w:pStyle w:val="Heading2"/>
        <w:spacing w:after="120" w:before="300"/>
      </w:pPr>
      <w:r>
        <w:rPr>
          <w:b/>
          <w:bCs/>
          <w:color w:val="2E77D0"/>
          <w:sz w:val="24"/>
          <w:szCs w:val="24"/>
        </w:rPr>
        <w:t xml:space="preserve">Challenges &amp; Mitigations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5450"/>
      </w:tblGrid>
      <w:tr>
        <w:tc>
          <w:tcPr>
            <w:tcW w:type="dxa" w:w="2600"/>
            <w:tcBorders>
              <w:top w:val="single" w:color="CCCCCC" w:sz="4"/>
              <w:left w:val="single" w:color="CCCCCC" w:sz="4"/>
              <w:bottom w:val="single" w:color="CCCCCC" w:sz="4"/>
              <w:right w:val="single" w:color="CCCCCC" w:sz="4"/>
            </w:tcBorders>
            <w:shd w:fill="1F2A44" w:val="clear"/>
            <w:tcMar>
              <w:top w:type="dxa" w:w="80"/>
              <w:left w:type="dxa" w:w="100"/>
              <w:bottom w:type="dxa" w:w="80"/>
              <w:right w:type="dxa" w:w="100"/>
            </w:tcMar>
            <w:vAlign w:val="center"/>
          </w:tcPr>
          <w:p>
            <w:r>
              <w:rPr>
                <w:b/>
                <w:bCs/>
                <w:color w:val="FFFFFF"/>
                <w:sz w:val="19"/>
                <w:szCs w:val="19"/>
              </w:rPr>
              <w:t xml:space="preserve">Challenge</w:t>
            </w:r>
          </w:p>
        </w:tc>
        <w:tc>
          <w:tcPr>
            <w:tcW w:type="dxa" w:w="1300"/>
            <w:tcBorders>
              <w:top w:val="single" w:color="CCCCCC" w:sz="4"/>
              <w:left w:val="single" w:color="CCCCCC" w:sz="4"/>
              <w:bottom w:val="single" w:color="CCCCCC" w:sz="4"/>
              <w:right w:val="single" w:color="CCCCCC" w:sz="4"/>
            </w:tcBorders>
            <w:shd w:fill="1F2A44" w:val="clear"/>
            <w:tcMar>
              <w:top w:type="dxa" w:w="80"/>
              <w:left w:type="dxa" w:w="100"/>
              <w:bottom w:type="dxa" w:w="80"/>
              <w:right w:type="dxa" w:w="100"/>
            </w:tcMar>
            <w:vAlign w:val="center"/>
          </w:tcPr>
          <w:p>
            <w:r>
              <w:rPr>
                <w:b/>
                <w:bCs/>
                <w:color w:val="FFFFFF"/>
                <w:sz w:val="19"/>
                <w:szCs w:val="19"/>
              </w:rPr>
              <w:t xml:space="preserve">Impact</w:t>
            </w:r>
          </w:p>
        </w:tc>
        <w:tc>
          <w:tcPr>
            <w:tcW w:type="dxa" w:w="5450"/>
            <w:tcBorders>
              <w:top w:val="single" w:color="CCCCCC" w:sz="4"/>
              <w:left w:val="single" w:color="CCCCCC" w:sz="4"/>
              <w:bottom w:val="single" w:color="CCCCCC" w:sz="4"/>
              <w:right w:val="single" w:color="CCCCCC" w:sz="4"/>
            </w:tcBorders>
            <w:shd w:fill="1F2A44" w:val="clear"/>
            <w:tcMar>
              <w:top w:type="dxa" w:w="80"/>
              <w:left w:type="dxa" w:w="100"/>
              <w:bottom w:type="dxa" w:w="80"/>
              <w:right w:type="dxa" w:w="100"/>
            </w:tcMar>
            <w:vAlign w:val="center"/>
          </w:tcPr>
          <w:p>
            <w:r>
              <w:rPr>
                <w:b/>
                <w:bCs/>
                <w:color w:val="FFFFFF"/>
                <w:sz w:val="19"/>
                <w:szCs w:val="19"/>
              </w:rPr>
              <w:t xml:space="preserve">Mitigation</w:t>
            </w:r>
          </w:p>
        </w:tc>
      </w:tr>
      <w:tr>
        <w:tc>
          <w:tcPr>
            <w:tcW w:type="dxa" w:w="26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Ambiguous or incomplete Mermaid</w:t>
            </w:r>
          </w:p>
        </w:tc>
        <w:tc>
          <w:tcPr>
            <w:tcW w:type="dxa" w:w="13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Medium</w:t>
            </w:r>
          </w:p>
        </w:tc>
        <w:tc>
          <w:tcPr>
            <w:tcW w:type="dxa" w:w="54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Ask a focused clarification or disclose bounded assumptions; never silently invent services.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Large architectures exceed one-page readability</w:t>
            </w:r>
          </w:p>
        </w:tc>
        <w:tc>
          <w:tcPr>
            <w:tcW w:type="dxa" w:w="1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High</w:t>
            </w:r>
          </w:p>
        </w:tc>
        <w:tc>
          <w:tcPr>
            <w:tcW w:type="dxa" w:w="54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Extend the canvas, consolidate visual duplication, or split into governed companion diagrams.</w:t>
            </w:r>
          </w:p>
        </w:tc>
      </w:tr>
      <w:tr>
        <w:tc>
          <w:tcPr>
            <w:tcW w:type="dxa" w:w="26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Official icon not found in azure2</w:t>
            </w:r>
          </w:p>
        </w:tc>
        <w:tc>
          <w:tcPr>
            <w:tcW w:type="dxa" w:w="13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Medium</w:t>
            </w:r>
          </w:p>
        </w:tc>
        <w:tc>
          <w:tcPr>
            <w:tcW w:type="dxa" w:w="54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Search adjacent keywords via search_shapes; fall back to a clearly marked generic shape.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XML escaping errors in tool calls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Medium</w:t>
            </w:r>
          </w:p>
        </w:tc>
        <w:tc>
          <w:tcPr>
            <w:tcW w:type="dxa" w:w="54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Pass raw, unescaped XML to create_diagram — encountered once and now a documented gotcha.</w:t>
            </w:r>
          </w:p>
        </w:tc>
      </w:tr>
      <w:tr>
        <w:tc>
          <w:tcPr>
            <w:tcW w:type="dxa" w:w="26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Connector clutter after first render</w:t>
            </w:r>
          </w:p>
        </w:tc>
        <w:tc>
          <w:tcPr>
            <w:tcW w:type="dxa" w:w="13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Medium</w:t>
            </w:r>
          </w:p>
        </w:tc>
        <w:tc>
          <w:tcPr>
            <w:tcW w:type="dxa" w:w="54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Visual QA loop: user flags it, Claude removes redundant/cross-cutting edges and reroutes with libavoid.</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MCP server reconnect cycling mid-session</w:t>
            </w:r>
          </w:p>
        </w:tc>
        <w:tc>
          <w:tcPr>
            <w:tcW w:type="dxa" w:w="1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Low</w:t>
            </w:r>
          </w:p>
        </w:tc>
        <w:tc>
          <w:tcPr>
            <w:tcW w:type="dxa" w:w="54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Reload tool schemas via ToolSearch before retrying the call.</w:t>
            </w:r>
          </w:p>
        </w:tc>
      </w:tr>
      <w:tr>
        <w:tc>
          <w:tcPr>
            <w:tcW w:type="dxa" w:w="26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Cross-project information leakage</w:t>
            </w:r>
          </w:p>
        </w:tc>
        <w:tc>
          <w:tcPr>
            <w:tcW w:type="dxa" w:w="13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High</w:t>
            </w:r>
          </w:p>
        </w:tc>
        <w:tc>
          <w:tcPr>
            <w:tcW w:type="dxa" w:w="54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Mandatory new Mermaid per request and request isolation.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Inconsistent adoption across teams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Medium</w:t>
            </w:r>
          </w:p>
        </w:tc>
        <w:tc>
          <w:tcPr>
            <w:tcW w:type="dxa" w:w="54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Pilot, onboarding, approved prompts and a shared reference gallery.</w:t>
            </w:r>
          </w:p>
        </w:tc>
      </w:tr>
    </w:tbl>
    <w:p>
      <w:pPr>
        <w:pStyle w:val="Heading2"/>
        <w:spacing w:after="120" w:before="300"/>
      </w:pPr>
      <w:r>
        <w:rPr>
          <w:b/>
          <w:bCs/>
          <w:color w:val="2E77D0"/>
          <w:sz w:val="24"/>
          <w:szCs w:val="24"/>
        </w:rPr>
        <w:t xml:space="preserve">Performance Benchmarks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1750"/>
        <w:gridCol w:w="3200"/>
        <w:gridCol w:w="1900"/>
      </w:tblGrid>
      <w:tr>
        <w:tc>
          <w:tcPr>
            <w:tcW w:type="dxa" w:w="2500"/>
            <w:tcBorders>
              <w:top w:val="single" w:color="CCCCCC" w:sz="4"/>
              <w:left w:val="single" w:color="CCCCCC" w:sz="4"/>
              <w:bottom w:val="single" w:color="CCCCCC" w:sz="4"/>
              <w:right w:val="single" w:color="CCCCCC" w:sz="4"/>
            </w:tcBorders>
            <w:shd w:fill="1F2A44" w:val="clear"/>
            <w:tcMar>
              <w:top w:type="dxa" w:w="80"/>
              <w:left w:type="dxa" w:w="100"/>
              <w:bottom w:type="dxa" w:w="80"/>
              <w:right w:type="dxa" w:w="100"/>
            </w:tcMar>
            <w:vAlign w:val="center"/>
          </w:tcPr>
          <w:p>
            <w:r>
              <w:rPr>
                <w:b/>
                <w:bCs/>
                <w:color w:val="FFFFFF"/>
                <w:sz w:val="19"/>
                <w:szCs w:val="19"/>
              </w:rPr>
              <w:t xml:space="preserve">Metric</w:t>
            </w:r>
          </w:p>
        </w:tc>
        <w:tc>
          <w:tcPr>
            <w:tcW w:type="dxa" w:w="1750"/>
            <w:tcBorders>
              <w:top w:val="single" w:color="CCCCCC" w:sz="4"/>
              <w:left w:val="single" w:color="CCCCCC" w:sz="4"/>
              <w:bottom w:val="single" w:color="CCCCCC" w:sz="4"/>
              <w:right w:val="single" w:color="CCCCCC" w:sz="4"/>
            </w:tcBorders>
            <w:shd w:fill="1F2A44" w:val="clear"/>
            <w:tcMar>
              <w:top w:type="dxa" w:w="80"/>
              <w:left w:type="dxa" w:w="100"/>
              <w:bottom w:type="dxa" w:w="80"/>
              <w:right w:type="dxa" w:w="100"/>
            </w:tcMar>
            <w:vAlign w:val="center"/>
          </w:tcPr>
          <w:p>
            <w:r>
              <w:rPr>
                <w:b/>
                <w:bCs/>
                <w:color w:val="FFFFFF"/>
                <w:sz w:val="19"/>
                <w:szCs w:val="19"/>
              </w:rPr>
              <w:t xml:space="preserve">Baseline</w:t>
            </w:r>
          </w:p>
        </w:tc>
        <w:tc>
          <w:tcPr>
            <w:tcW w:type="dxa" w:w="3200"/>
            <w:tcBorders>
              <w:top w:val="single" w:color="CCCCCC" w:sz="4"/>
              <w:left w:val="single" w:color="CCCCCC" w:sz="4"/>
              <w:bottom w:val="single" w:color="CCCCCC" w:sz="4"/>
              <w:right w:val="single" w:color="CCCCCC" w:sz="4"/>
            </w:tcBorders>
            <w:shd w:fill="1F2A44" w:val="clear"/>
            <w:tcMar>
              <w:top w:type="dxa" w:w="80"/>
              <w:left w:type="dxa" w:w="100"/>
              <w:bottom w:type="dxa" w:w="80"/>
              <w:right w:type="dxa" w:w="100"/>
            </w:tcMar>
            <w:vAlign w:val="center"/>
          </w:tcPr>
          <w:p>
            <w:r>
              <w:rPr>
                <w:b/>
                <w:bCs/>
                <w:color w:val="FFFFFF"/>
                <w:sz w:val="19"/>
                <w:szCs w:val="19"/>
              </w:rPr>
              <w:t xml:space="preserve">Current / target</w:t>
            </w:r>
          </w:p>
        </w:tc>
        <w:tc>
          <w:tcPr>
            <w:tcW w:type="dxa" w:w="1900"/>
            <w:tcBorders>
              <w:top w:val="single" w:color="CCCCCC" w:sz="4"/>
              <w:left w:val="single" w:color="CCCCCC" w:sz="4"/>
              <w:bottom w:val="single" w:color="CCCCCC" w:sz="4"/>
              <w:right w:val="single" w:color="CCCCCC" w:sz="4"/>
            </w:tcBorders>
            <w:shd w:fill="1F2A44" w:val="clear"/>
            <w:tcMar>
              <w:top w:type="dxa" w:w="80"/>
              <w:left w:type="dxa" w:w="100"/>
              <w:bottom w:type="dxa" w:w="80"/>
              <w:right w:type="dxa" w:w="100"/>
            </w:tcMar>
            <w:vAlign w:val="center"/>
          </w:tcPr>
          <w:p>
            <w:r>
              <w:rPr>
                <w:b/>
                <w:bCs/>
                <w:color w:val="FFFFFF"/>
                <w:sz w:val="19"/>
                <w:szCs w:val="19"/>
              </w:rPr>
              <w:t xml:space="preserve">Evidence status</w:t>
            </w:r>
          </w:p>
        </w:tc>
      </w:tr>
      <w:tr>
        <w:tc>
          <w:tcPr>
            <w:tcW w:type="dxa" w:w="25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Plugin available in Cowork session</w:t>
            </w:r>
          </w:p>
        </w:tc>
        <w:tc>
          <w:tcPr>
            <w:tcW w:type="dxa" w:w="17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Not established</w:t>
            </w:r>
          </w:p>
        </w:tc>
        <w:tc>
          <w:tcPr>
            <w:tcW w:type="dxa" w:w="32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Confirmed connected (azure-diagrams:azure-diagram + drawio MCP)</w:t>
            </w:r>
          </w:p>
        </w:tc>
        <w:tc>
          <w:tcPr>
            <w:tcW w:type="dxa" w:w="19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Validated technical result</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MCP tool discovery</w:t>
            </w:r>
          </w:p>
        </w:tc>
        <w:tc>
          <w:tcPr>
            <w:tcW w:type="dxa" w:w="17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Not established</w:t>
            </w:r>
          </w:p>
        </w:tc>
        <w:tc>
          <w:tcPr>
            <w:tcW w:type="dxa" w:w="3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create_diagram and search_shapes discovered and callable</w:t>
            </w:r>
          </w:p>
        </w:tc>
        <w:tc>
          <w:tcPr>
            <w:tcW w:type="dxa" w:w="1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Validated technical result</w:t>
            </w:r>
          </w:p>
        </w:tc>
      </w:tr>
      <w:tr>
        <w:tc>
          <w:tcPr>
            <w:tcW w:type="dxa" w:w="25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Mermaid-to-XML generation</w:t>
            </w:r>
          </w:p>
        </w:tc>
        <w:tc>
          <w:tcPr>
            <w:tcW w:type="dxa" w:w="17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Manual import</w:t>
            </w:r>
          </w:p>
        </w:tc>
        <w:tc>
          <w:tcPr>
            <w:tcW w:type="dxa" w:w="32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Multi-node, multi-zone architecture generated end-to-end</w:t>
            </w:r>
          </w:p>
        </w:tc>
        <w:tc>
          <w:tcPr>
            <w:tcW w:type="dxa" w:w="19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Validated on reference architecture</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Structural rendering</w:t>
            </w:r>
          </w:p>
        </w:tc>
        <w:tc>
          <w:tcPr>
            <w:tcW w:type="dxa" w:w="17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Manual inspection</w:t>
            </w:r>
          </w:p>
        </w:tc>
        <w:tc>
          <w:tcPr>
            <w:tcW w:type="dxa" w:w="3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Zero errors after XML-escaping fix; three iterations rendered clean</w:t>
            </w:r>
          </w:p>
        </w:tc>
        <w:tc>
          <w:tcPr>
            <w:tcW w:type="dxa" w:w="1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Validated reference architecture</w:t>
            </w:r>
          </w:p>
        </w:tc>
      </w:tr>
      <w:tr>
        <w:tc>
          <w:tcPr>
            <w:tcW w:type="dxa" w:w="25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Required layer contract</w:t>
            </w:r>
          </w:p>
        </w:tc>
        <w:tc>
          <w:tcPr>
            <w:tcW w:type="dxa" w:w="17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Varies by author</w:t>
            </w:r>
          </w:p>
        </w:tc>
        <w:tc>
          <w:tcPr>
            <w:tcW w:type="dxa" w:w="32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Four named layers present</w:t>
            </w:r>
          </w:p>
        </w:tc>
        <w:tc>
          <w:tcPr>
            <w:tcW w:type="dxa" w:w="19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Validated</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Connector decluttering on request</w:t>
            </w:r>
          </w:p>
        </w:tc>
        <w:tc>
          <w:tcPr>
            <w:tcW w:type="dxa" w:w="17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Not established</w:t>
            </w:r>
          </w:p>
        </w:tc>
        <w:tc>
          <w:tcPr>
            <w:tcW w:type="dxa" w:w="3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41 to 34 edges (-17%) in one revision cycle</w:t>
            </w:r>
          </w:p>
        </w:tc>
        <w:tc>
          <w:tcPr>
            <w:tcW w:type="dxa" w:w="1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Validated on reference architecture</w:t>
            </w:r>
          </w:p>
        </w:tc>
      </w:tr>
      <w:tr>
        <w:tc>
          <w:tcPr>
            <w:tcW w:type="dxa" w:w="25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Manual preparation effort</w:t>
            </w:r>
          </w:p>
        </w:tc>
        <w:tc>
          <w:tcPr>
            <w:tcW w:type="dxa" w:w="17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To be captured</w:t>
            </w:r>
          </w:p>
        </w:tc>
        <w:tc>
          <w:tcPr>
            <w:tcW w:type="dxa" w:w="32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Target 60-80% reduction</w:t>
            </w:r>
          </w:p>
        </w:tc>
        <w:tc>
          <w:tcPr>
            <w:tcW w:type="dxa" w:w="19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Pilot target</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First-review acceptance</w:t>
            </w:r>
          </w:p>
        </w:tc>
        <w:tc>
          <w:tcPr>
            <w:tcW w:type="dxa" w:w="17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To be captured</w:t>
            </w:r>
          </w:p>
        </w:tc>
        <w:tc>
          <w:tcPr>
            <w:tcW w:type="dxa" w:w="3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Target &gt;=85%</w:t>
            </w:r>
          </w:p>
        </w:tc>
        <w:tc>
          <w:tcPr>
            <w:tcW w:type="dxa" w:w="1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Pilot target</w:t>
            </w:r>
          </w:p>
        </w:tc>
      </w:tr>
      <w:tr>
        <w:tc>
          <w:tcPr>
            <w:tcW w:type="dxa" w:w="25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User satisfaction</w:t>
            </w:r>
          </w:p>
        </w:tc>
        <w:tc>
          <w:tcPr>
            <w:tcW w:type="dxa" w:w="17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To be captured</w:t>
            </w:r>
          </w:p>
        </w:tc>
        <w:tc>
          <w:tcPr>
            <w:tcW w:type="dxa" w:w="32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Target &gt;=4.3/5</w:t>
            </w:r>
          </w:p>
        </w:tc>
        <w:tc>
          <w:tcPr>
            <w:tcW w:type="dxa" w:w="19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Pilot target</w:t>
            </w:r>
          </w:p>
        </w:tc>
      </w:tr>
    </w:tbl>
    <w:p>
      <w:pPr>
        <w:pStyle w:val="Heading2"/>
        <w:spacing w:after="120" w:before="300"/>
      </w:pPr>
      <w:r>
        <w:rPr>
          <w:b/>
          <w:bCs/>
          <w:color w:val="2E77D0"/>
          <w:sz w:val="24"/>
          <w:szCs w:val="24"/>
        </w:rPr>
        <w:t xml:space="preserve">Scalability &amp; Future Path</w:t>
      </w:r>
    </w:p>
    <w:p>
      <w:pPr>
        <w:pStyle w:val="Heading3"/>
        <w:spacing w:after="100" w:before="200"/>
      </w:pPr>
      <w:r>
        <w:rPr>
          <w:b/>
          <w:bCs/>
          <w:color w:val="1F2A44"/>
          <w:sz w:val="21"/>
          <w:szCs w:val="21"/>
        </w:rPr>
        <w:t xml:space="preserve">Horizontal scalability</w:t>
      </w:r>
    </w:p>
    <w:p>
      <w:pPr>
        <w:spacing w:after="160"/>
      </w:pPr>
      <w:r>
        <w:rPr>
          <w:i w:val="false"/>
          <w:iCs w:val="false"/>
          <w:sz w:val="20"/>
          <w:szCs w:val="20"/>
        </w:rPr>
        <w:t xml:space="preserve">Distribute the same versioned plugin to multiple architects and teams through a shared Git repository. Each request remains isolated and generates its own source/output pair inside the requester's own conversation.</w:t>
      </w:r>
    </w:p>
    <w:p>
      <w:pPr>
        <w:pStyle w:val="Heading3"/>
        <w:spacing w:after="100" w:before="200"/>
      </w:pPr>
      <w:r>
        <w:rPr>
          <w:b/>
          <w:bCs/>
          <w:color w:val="1F2A44"/>
          <w:sz w:val="21"/>
          <w:szCs w:val="21"/>
        </w:rPr>
        <w:t xml:space="preserve">Catalog scalability</w:t>
      </w:r>
    </w:p>
    <w:p>
      <w:pPr>
        <w:spacing w:after="160"/>
      </w:pPr>
      <w:r>
        <w:rPr>
          <w:i w:val="false"/>
          <w:iCs w:val="false"/>
          <w:sz w:val="20"/>
          <w:szCs w:val="20"/>
        </w:rPr>
        <w:t xml:space="preserve">Because icon resolution is live via search_shapes rather than a static bundle, catalog coverage improves automatically as the draw.io shape library is updated, with no plugin release required.</w:t>
      </w:r>
    </w:p>
    <w:p>
      <w:pPr>
        <w:pStyle w:val="Heading3"/>
        <w:spacing w:after="100" w:before="200"/>
      </w:pPr>
      <w:r>
        <w:rPr>
          <w:b/>
          <w:bCs/>
          <w:color w:val="1F2A44"/>
          <w:sz w:val="21"/>
          <w:szCs w:val="21"/>
        </w:rPr>
        <w:t xml:space="preserve">Workflow extensibility</w:t>
      </w:r>
    </w:p>
    <w:p>
      <w:pPr>
        <w:spacing w:after="160"/>
      </w:pPr>
      <w:r>
        <w:rPr>
          <w:i w:val="false"/>
          <w:iCs w:val="false"/>
          <w:sz w:val="20"/>
          <w:szCs w:val="20"/>
        </w:rPr>
        <w:t xml:space="preserve">Add diagram archetypes, reusable validation policies, export automation, organization-specific branding and architecture review checks as modular Skill capabilities.</w:t>
      </w:r>
    </w:p>
    <w:p>
      <w:pPr>
        <w:pStyle w:val="Heading3"/>
        <w:spacing w:after="100" w:before="200"/>
      </w:pPr>
      <w:r>
        <w:rPr>
          <w:b/>
          <w:bCs/>
          <w:color w:val="1F2A44"/>
          <w:sz w:val="21"/>
          <w:szCs w:val="21"/>
        </w:rPr>
        <w:t xml:space="preserve">Governed distribution</w:t>
      </w:r>
    </w:p>
    <w:p>
      <w:pPr>
        <w:spacing w:after="160"/>
      </w:pPr>
      <w:r>
        <w:rPr>
          <w:i w:val="false"/>
          <w:iCs w:val="false"/>
          <w:sz w:val="20"/>
          <w:szCs w:val="20"/>
        </w:rPr>
        <w:t xml:space="preserve">Move from a personal working copy to a versioned public or private Git repository with tagged releases, so the plugin can be installed by any Claude user or team as a global project, as intended for this submission.</w:t>
      </w:r>
    </w:p>
    <w:p>
      <w:r>
        <w:br w:type="page"/>
      </w:r>
    </w:p>
    <w:p>
      <w:pPr>
        <w:pStyle w:val="Heading1"/>
        <w:pBdr>
          <w:bottom w:val="single" w:color="2E77D0" w:sz="6" w:space="4"/>
        </w:pBdr>
        <w:spacing w:after="200" w:before="400"/>
      </w:pPr>
      <w:r>
        <w:rPr>
          <w:b/>
          <w:bCs/>
          <w:color w:val="1F2A44"/>
          <w:sz w:val="30"/>
          <w:szCs w:val="30"/>
        </w:rPr>
        <w:t xml:space="preserve">5. Metrics</w:t>
      </w:r>
    </w:p>
    <w:p>
      <w:pPr>
        <w:pStyle w:val="Heading2"/>
        <w:spacing w:after="120" w:before="300"/>
      </w:pPr>
      <w:r>
        <w:rPr>
          <w:b/>
          <w:bCs/>
          <w:color w:val="2E77D0"/>
          <w:sz w:val="24"/>
          <w:szCs w:val="24"/>
        </w:rPr>
        <w:t xml:space="preserve">KPI Overview</w:t>
      </w:r>
    </w:p>
    <w:p>
      <w:pPr>
        <w:spacing w:after="160"/>
      </w:pPr>
      <w:r>
        <w:rPr>
          <w:i w:val="false"/>
          <w:iCs w:val="false"/>
          <w:sz w:val="20"/>
          <w:szCs w:val="20"/>
        </w:rPr>
        <w:t xml:space="preserve">The KPI framework measures speed, fidelity, quality, governance, adoption and user value. Technical integrity metrics can be collected immediately from tool call logs. Productivity and adoption benefits require a controlled pilot with a comparable manual baseline.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3050"/>
        <w:gridCol w:w="2100"/>
        <w:gridCol w:w="1950"/>
      </w:tblGrid>
      <w:tr>
        <w:tc>
          <w:tcPr>
            <w:tcW w:type="dxa" w:w="2200"/>
            <w:tcBorders>
              <w:top w:val="single" w:color="CCCCCC" w:sz="4"/>
              <w:left w:val="single" w:color="CCCCCC" w:sz="4"/>
              <w:bottom w:val="single" w:color="CCCCCC" w:sz="4"/>
              <w:right w:val="single" w:color="CCCCCC" w:sz="4"/>
            </w:tcBorders>
            <w:shd w:fill="1F2A44" w:val="clear"/>
            <w:tcMar>
              <w:top w:type="dxa" w:w="80"/>
              <w:left w:type="dxa" w:w="100"/>
              <w:bottom w:type="dxa" w:w="80"/>
              <w:right w:type="dxa" w:w="100"/>
            </w:tcMar>
            <w:vAlign w:val="center"/>
          </w:tcPr>
          <w:p>
            <w:r>
              <w:rPr>
                <w:b/>
                <w:bCs/>
                <w:color w:val="FFFFFF"/>
                <w:sz w:val="19"/>
                <w:szCs w:val="19"/>
              </w:rPr>
              <w:t xml:space="preserve">Metric</w:t>
            </w:r>
          </w:p>
        </w:tc>
        <w:tc>
          <w:tcPr>
            <w:tcW w:type="dxa" w:w="3050"/>
            <w:tcBorders>
              <w:top w:val="single" w:color="CCCCCC" w:sz="4"/>
              <w:left w:val="single" w:color="CCCCCC" w:sz="4"/>
              <w:bottom w:val="single" w:color="CCCCCC" w:sz="4"/>
              <w:right w:val="single" w:color="CCCCCC" w:sz="4"/>
            </w:tcBorders>
            <w:shd w:fill="1F2A44" w:val="clear"/>
            <w:tcMar>
              <w:top w:type="dxa" w:w="80"/>
              <w:left w:type="dxa" w:w="100"/>
              <w:bottom w:type="dxa" w:w="80"/>
              <w:right w:type="dxa" w:w="100"/>
            </w:tcMar>
            <w:vAlign w:val="center"/>
          </w:tcPr>
          <w:p>
            <w:r>
              <w:rPr>
                <w:b/>
                <w:bCs/>
                <w:color w:val="FFFFFF"/>
                <w:sz w:val="19"/>
                <w:szCs w:val="19"/>
              </w:rPr>
              <w:t xml:space="preserve">Definition</w:t>
            </w:r>
          </w:p>
        </w:tc>
        <w:tc>
          <w:tcPr>
            <w:tcW w:type="dxa" w:w="2100"/>
            <w:tcBorders>
              <w:top w:val="single" w:color="CCCCCC" w:sz="4"/>
              <w:left w:val="single" w:color="CCCCCC" w:sz="4"/>
              <w:bottom w:val="single" w:color="CCCCCC" w:sz="4"/>
              <w:right w:val="single" w:color="CCCCCC" w:sz="4"/>
            </w:tcBorders>
            <w:shd w:fill="1F2A44" w:val="clear"/>
            <w:tcMar>
              <w:top w:type="dxa" w:w="80"/>
              <w:left w:type="dxa" w:w="100"/>
              <w:bottom w:type="dxa" w:w="80"/>
              <w:right w:type="dxa" w:w="100"/>
            </w:tcMar>
            <w:vAlign w:val="center"/>
          </w:tcPr>
          <w:p>
            <w:r>
              <w:rPr>
                <w:b/>
                <w:bCs/>
                <w:color w:val="FFFFFF"/>
                <w:sz w:val="19"/>
                <w:szCs w:val="19"/>
              </w:rPr>
              <w:t xml:space="preserve">Target</w:t>
            </w:r>
          </w:p>
        </w:tc>
        <w:tc>
          <w:tcPr>
            <w:tcW w:type="dxa" w:w="1950"/>
            <w:tcBorders>
              <w:top w:val="single" w:color="CCCCCC" w:sz="4"/>
              <w:left w:val="single" w:color="CCCCCC" w:sz="4"/>
              <w:bottom w:val="single" w:color="CCCCCC" w:sz="4"/>
              <w:right w:val="single" w:color="CCCCCC" w:sz="4"/>
            </w:tcBorders>
            <w:shd w:fill="1F2A44" w:val="clear"/>
            <w:tcMar>
              <w:top w:type="dxa" w:w="80"/>
              <w:left w:type="dxa" w:w="100"/>
              <w:bottom w:type="dxa" w:w="80"/>
              <w:right w:type="dxa" w:w="100"/>
            </w:tcMar>
            <w:vAlign w:val="center"/>
          </w:tcPr>
          <w:p>
            <w:r>
              <w:rPr>
                <w:b/>
                <w:bCs/>
                <w:color w:val="FFFFFF"/>
                <w:sz w:val="19"/>
                <w:szCs w:val="19"/>
              </w:rPr>
              <w:t xml:space="preserve">Owner</w:t>
            </w:r>
          </w:p>
        </w:tc>
      </w:tr>
      <w:tr>
        <w:tc>
          <w:tcPr>
            <w:tcW w:type="dxa" w:w="22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Diagram turnaround time</w:t>
            </w:r>
          </w:p>
        </w:tc>
        <w:tc>
          <w:tcPr>
            <w:tcW w:type="dxa" w:w="30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Elapsed time from accepted input to delivered package</w:t>
            </w:r>
          </w:p>
        </w:tc>
        <w:tc>
          <w:tcPr>
            <w:tcW w:type="dxa" w:w="21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&lt;=15 min typical; &lt;=30 min complex</w:t>
            </w:r>
          </w:p>
        </w:tc>
        <w:tc>
          <w:tcPr>
            <w:tcW w:type="dxa" w:w="19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Solution owner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Manual effort reduction</w:t>
            </w:r>
          </w:p>
        </w:tc>
        <w:tc>
          <w:tcPr>
            <w:tcW w:type="dxa" w:w="30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Reduction versus manual layout and rework baseline</w:t>
            </w:r>
          </w:p>
        </w:tc>
        <w:tc>
          <w:tcPr>
            <w:tcW w:type="dxa" w:w="2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60-80%</w:t>
            </w:r>
          </w:p>
        </w:tc>
        <w:tc>
          <w:tcPr>
            <w:tcW w:type="dxa" w:w="19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Pilot lead</w:t>
            </w:r>
          </w:p>
        </w:tc>
      </w:tr>
      <w:tr>
        <w:tc>
          <w:tcPr>
            <w:tcW w:type="dxa" w:w="22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Render/validation pass</w:t>
            </w:r>
          </w:p>
        </w:tc>
        <w:tc>
          <w:tcPr>
            <w:tcW w:type="dxa" w:w="30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Deliverables that render on the first create_diagram call</w:t>
            </w:r>
          </w:p>
        </w:tc>
        <w:tc>
          <w:tcPr>
            <w:tcW w:type="dxa" w:w="21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100%</w:t>
            </w:r>
          </w:p>
        </w:tc>
        <w:tc>
          <w:tcPr>
            <w:tcW w:type="dxa" w:w="19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Plugin maintainer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First-review acceptance</w:t>
            </w:r>
          </w:p>
        </w:tc>
        <w:tc>
          <w:tcPr>
            <w:tcW w:type="dxa" w:w="30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Diagrams accepted without major redesign</w:t>
            </w:r>
          </w:p>
        </w:tc>
        <w:tc>
          <w:tcPr>
            <w:tcW w:type="dxa" w:w="2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&gt;=85%</w:t>
            </w:r>
          </w:p>
        </w:tc>
        <w:tc>
          <w:tcPr>
            <w:tcW w:type="dxa" w:w="19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Architecture Review Board</w:t>
            </w:r>
          </w:p>
        </w:tc>
      </w:tr>
      <w:tr>
        <w:tc>
          <w:tcPr>
            <w:tcW w:type="dxa" w:w="22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Logical fidelity</w:t>
            </w:r>
          </w:p>
        </w:tc>
        <w:tc>
          <w:tcPr>
            <w:tcW w:type="dxa" w:w="30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Depicted components/relationships traceable to source</w:t>
            </w:r>
          </w:p>
        </w:tc>
        <w:tc>
          <w:tcPr>
            <w:tcW w:type="dxa" w:w="21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100%</w:t>
            </w:r>
          </w:p>
        </w:tc>
        <w:tc>
          <w:tcPr>
            <w:tcW w:type="dxa" w:w="19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Solution architect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Official icon match</w:t>
            </w:r>
          </w:p>
        </w:tc>
        <w:tc>
          <w:tcPr>
            <w:tcW w:type="dxa" w:w="30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Exact official icons used where an exact asset exists</w:t>
            </w:r>
          </w:p>
        </w:tc>
        <w:tc>
          <w:tcPr>
            <w:tcW w:type="dxa" w:w="2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&gt;=95%</w:t>
            </w:r>
          </w:p>
        </w:tc>
        <w:tc>
          <w:tcPr>
            <w:tcW w:type="dxa" w:w="19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Design-system owner</w:t>
            </w:r>
          </w:p>
        </w:tc>
      </w:tr>
      <w:tr>
        <w:tc>
          <w:tcPr>
            <w:tcW w:type="dxa" w:w="22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Reference leakage</w:t>
            </w:r>
          </w:p>
        </w:tc>
        <w:tc>
          <w:tcPr>
            <w:tcW w:type="dxa" w:w="30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Prior customer/project content appearing in a new diagram</w:t>
            </w:r>
          </w:p>
        </w:tc>
        <w:tc>
          <w:tcPr>
            <w:tcW w:type="dxa" w:w="21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0 incidents</w:t>
            </w:r>
          </w:p>
        </w:tc>
        <w:tc>
          <w:tcPr>
            <w:tcW w:type="dxa" w:w="19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Governance owner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Connector quality</w:t>
            </w:r>
          </w:p>
        </w:tc>
        <w:tc>
          <w:tcPr>
            <w:tcW w:type="dxa" w:w="30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Connector-through-text or invalid endpoint defects</w:t>
            </w:r>
          </w:p>
        </w:tc>
        <w:tc>
          <w:tcPr>
            <w:tcW w:type="dxa" w:w="2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0 unresolved</w:t>
            </w:r>
          </w:p>
        </w:tc>
        <w:tc>
          <w:tcPr>
            <w:tcW w:type="dxa" w:w="19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Plugin maintainer</w:t>
            </w:r>
          </w:p>
        </w:tc>
      </w:tr>
      <w:tr>
        <w:tc>
          <w:tcPr>
            <w:tcW w:type="dxa" w:w="22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Adoption</w:t>
            </w:r>
          </w:p>
        </w:tc>
        <w:tc>
          <w:tcPr>
            <w:tcW w:type="dxa" w:w="30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Active pilot users completing at least one valid diagram</w:t>
            </w:r>
          </w:p>
        </w:tc>
        <w:tc>
          <w:tcPr>
            <w:tcW w:type="dxa" w:w="21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&gt;=80% of pilot cohort</w:t>
            </w:r>
          </w:p>
        </w:tc>
        <w:tc>
          <w:tcPr>
            <w:tcW w:type="dxa" w:w="19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Product owner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User satisfaction</w:t>
            </w:r>
          </w:p>
        </w:tc>
        <w:tc>
          <w:tcPr>
            <w:tcW w:type="dxa" w:w="30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Average post-use survey score</w:t>
            </w:r>
          </w:p>
        </w:tc>
        <w:tc>
          <w:tcPr>
            <w:tcW w:type="dxa" w:w="2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&gt;=4.3/5</w:t>
            </w:r>
          </w:p>
        </w:tc>
        <w:tc>
          <w:tcPr>
            <w:tcW w:type="dxa" w:w="19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Product owner</w:t>
            </w:r>
          </w:p>
        </w:tc>
      </w:tr>
    </w:tbl>
    <w:p>
      <w:pPr>
        <w:pStyle w:val="Heading2"/>
        <w:spacing w:after="120" w:before="300"/>
      </w:pPr>
      <w:r>
        <w:rPr>
          <w:b/>
          <w:bCs/>
          <w:color w:val="2E77D0"/>
          <w:sz w:val="24"/>
          <w:szCs w:val="24"/>
        </w:rPr>
        <w:t xml:space="preserve">Data Collection Methods</w:t>
      </w:r>
    </w:p>
    <w:p>
      <w:pPr>
        <w:pStyle w:val="ListParagraph"/>
        <w:numPr>
          <w:ilvl w:val="0"/>
          <w:numId w:val="2"/>
        </w:numPr>
        <w:spacing w:after="80"/>
      </w:pPr>
      <w:r>
        <w:rPr>
          <w:sz w:val="20"/>
          <w:szCs w:val="20"/>
        </w:rPr>
        <w:t xml:space="preserve">Tool call logs: request start, create_diagram/search_shapes calls, render confirmation and delivery timestamps.</w:t>
      </w:r>
    </w:p>
    <w:p>
      <w:pPr>
        <w:pStyle w:val="ListParagraph"/>
        <w:numPr>
          <w:ilvl w:val="0"/>
          <w:numId w:val="2"/>
        </w:numPr>
        <w:spacing w:after="80"/>
      </w:pPr>
      <w:r>
        <w:rPr>
          <w:sz w:val="20"/>
          <w:szCs w:val="20"/>
        </w:rPr>
        <w:t xml:space="preserve">Render output: structural errors surfaced by the MCP tool on each call.</w:t>
      </w:r>
    </w:p>
    <w:p>
      <w:pPr>
        <w:pStyle w:val="ListParagraph"/>
        <w:numPr>
          <w:ilvl w:val="0"/>
          <w:numId w:val="2"/>
        </w:numPr>
        <w:spacing w:after="80"/>
      </w:pPr>
      <w:r>
        <w:rPr>
          <w:sz w:val="20"/>
          <w:szCs w:val="20"/>
        </w:rPr>
        <w:t xml:space="preserve">Architecture review rubric: fidelity, readability, grouping, connector quality, icon usage and assumption handling.</w:t>
      </w:r>
    </w:p>
    <w:p>
      <w:pPr>
        <w:pStyle w:val="ListParagraph"/>
        <w:numPr>
          <w:ilvl w:val="0"/>
          <w:numId w:val="2"/>
        </w:numPr>
        <w:spacing w:after="80"/>
      </w:pPr>
      <w:r>
        <w:rPr>
          <w:sz w:val="20"/>
          <w:szCs w:val="20"/>
        </w:rPr>
        <w:t xml:space="preserve">Time study: self-reported manual baseline versus assisted effort for the same or comparable architecture.</w:t>
      </w:r>
    </w:p>
    <w:p>
      <w:pPr>
        <w:pStyle w:val="ListParagraph"/>
        <w:numPr>
          <w:ilvl w:val="0"/>
          <w:numId w:val="2"/>
        </w:numPr>
        <w:spacing w:after="80"/>
      </w:pPr>
      <w:r>
        <w:rPr>
          <w:sz w:val="20"/>
          <w:szCs w:val="20"/>
        </w:rPr>
        <w:t xml:space="preserve">Version control: release adoption, update frequency and change history in the Git repository.</w:t>
      </w:r>
    </w:p>
    <w:p>
      <w:pPr>
        <w:pStyle w:val="ListParagraph"/>
        <w:numPr>
          <w:ilvl w:val="0"/>
          <w:numId w:val="2"/>
        </w:numPr>
        <w:spacing w:after="80"/>
      </w:pPr>
      <w:r>
        <w:rPr>
          <w:sz w:val="20"/>
          <w:szCs w:val="20"/>
        </w:rPr>
        <w:t xml:space="preserve">User survey: ease of use, output quality, trust, editability and likelihood of reuse.</w:t>
      </w:r>
    </w:p>
    <w:p>
      <w:pPr>
        <w:pStyle w:val="Heading2"/>
        <w:spacing w:after="120" w:before="300"/>
      </w:pPr>
      <w:r>
        <w:rPr>
          <w:b/>
          <w:bCs/>
          <w:color w:val="2E77D0"/>
          <w:sz w:val="24"/>
          <w:szCs w:val="24"/>
        </w:rPr>
        <w:t xml:space="preserve">Analysis &amp; Interpretation</w:t>
      </w:r>
    </w:p>
    <w:p>
      <w:pPr>
        <w:pStyle w:val="Heading3"/>
        <w:spacing w:after="100" w:before="200"/>
      </w:pPr>
      <w:r>
        <w:rPr>
          <w:b/>
          <w:bCs/>
          <w:color w:val="1F2A44"/>
          <w:sz w:val="21"/>
          <w:szCs w:val="21"/>
        </w:rPr>
        <w:t xml:space="preserve">Turnaround time</w:t>
      </w:r>
    </w:p>
    <w:p>
      <w:pPr>
        <w:spacing w:after="160"/>
      </w:pPr>
      <w:r>
        <w:rPr>
          <w:i w:val="false"/>
          <w:iCs w:val="false"/>
          <w:sz w:val="20"/>
          <w:szCs w:val="20"/>
        </w:rPr>
        <w:t xml:space="preserve">A reduction without stable first-review acceptance indicates speed at the expense of quality. Read both metrics together.</w:t>
      </w:r>
    </w:p>
    <w:p>
      <w:pPr>
        <w:pStyle w:val="Heading3"/>
        <w:spacing w:after="100" w:before="200"/>
      </w:pPr>
      <w:r>
        <w:rPr>
          <w:b/>
          <w:bCs/>
          <w:color w:val="1F2A44"/>
          <w:sz w:val="21"/>
          <w:szCs w:val="21"/>
        </w:rPr>
        <w:t xml:space="preserve">Render/validation pass</w:t>
      </w:r>
    </w:p>
    <w:p>
      <w:pPr>
        <w:spacing w:after="160"/>
      </w:pPr>
      <w:r>
        <w:rPr>
          <w:i w:val="false"/>
          <w:iCs w:val="false"/>
          <w:sz w:val="20"/>
          <w:szCs w:val="20"/>
        </w:rPr>
        <w:t xml:space="preserve">A 100% render pass is a delivery gate, not proof that the architecture is correct. Logical fidelity still requires architect review.</w:t>
      </w:r>
    </w:p>
    <w:p>
      <w:pPr>
        <w:pStyle w:val="Heading3"/>
        <w:spacing w:after="100" w:before="200"/>
      </w:pPr>
      <w:r>
        <w:rPr>
          <w:b/>
          <w:bCs/>
          <w:color w:val="1F2A44"/>
          <w:sz w:val="21"/>
          <w:szCs w:val="21"/>
        </w:rPr>
        <w:t xml:space="preserve">Manual effort reduction</w:t>
      </w:r>
    </w:p>
    <w:p>
      <w:pPr>
        <w:spacing w:after="160"/>
      </w:pPr>
      <w:r>
        <w:rPr>
          <w:i w:val="false"/>
          <w:iCs w:val="false"/>
          <w:sz w:val="20"/>
          <w:szCs w:val="20"/>
        </w:rPr>
        <w:t xml:space="preserve">Compare equivalent scope and complexity; separate automated generation time from user review, iteration prompts and modification time.</w:t>
      </w:r>
    </w:p>
    <w:p>
      <w:pPr>
        <w:pStyle w:val="Heading3"/>
        <w:spacing w:after="100" w:before="200"/>
      </w:pPr>
      <w:r>
        <w:rPr>
          <w:b/>
          <w:bCs/>
          <w:color w:val="1F2A44"/>
          <w:sz w:val="21"/>
          <w:szCs w:val="21"/>
        </w:rPr>
        <w:t xml:space="preserve">Icon match rate</w:t>
      </w:r>
    </w:p>
    <w:p>
      <w:pPr>
        <w:spacing w:after="160"/>
      </w:pPr>
      <w:r>
        <w:rPr>
          <w:i w:val="false"/>
          <w:iCs w:val="false"/>
          <w:sz w:val="20"/>
          <w:szCs w:val="20"/>
        </w:rPr>
        <w:t xml:space="preserve">A lower rate may reflect new or renamed Microsoft products rather than poor execution — review search_shapes queries that returned no exact match.</w:t>
      </w:r>
    </w:p>
    <w:p>
      <w:pPr>
        <w:pStyle w:val="Heading3"/>
        <w:spacing w:after="100" w:before="200"/>
      </w:pPr>
      <w:r>
        <w:rPr>
          <w:b/>
          <w:bCs/>
          <w:color w:val="1F2A44"/>
          <w:sz w:val="21"/>
          <w:szCs w:val="21"/>
        </w:rPr>
        <w:t xml:space="preserve">Adoption</w:t>
      </w:r>
    </w:p>
    <w:p>
      <w:pPr>
        <w:spacing w:after="160"/>
      </w:pPr>
      <w:r>
        <w:rPr>
          <w:i w:val="false"/>
          <w:iCs w:val="false"/>
          <w:sz w:val="20"/>
          <w:szCs w:val="20"/>
        </w:rPr>
        <w:t xml:space="preserve">Low adoption may indicate installation friction, unclear invocation, missing examples or lack of trust — not necessarily low solution value.</w:t>
      </w:r>
    </w:p>
    <w:p>
      <w:pPr>
        <w:pStyle w:val="Heading2"/>
        <w:spacing w:after="120" w:before="300"/>
      </w:pPr>
      <w:r>
        <w:rPr>
          <w:b/>
          <w:bCs/>
          <w:color w:val="2E77D0"/>
          <w:sz w:val="24"/>
          <w:szCs w:val="24"/>
        </w:rPr>
        <w:t xml:space="preserve">Visualization Descriptions</w:t>
      </w:r>
    </w:p>
    <w:p>
      <w:pPr>
        <w:pStyle w:val="ListParagraph"/>
        <w:numPr>
          <w:ilvl w:val="0"/>
          <w:numId w:val="2"/>
        </w:numPr>
        <w:spacing w:after="80"/>
      </w:pPr>
      <w:r>
        <w:rPr>
          <w:sz w:val="20"/>
          <w:szCs w:val="20"/>
        </w:rPr>
        <w:t xml:space="preserve">Turnaround Time Trend: median and 90th-percentile generation-to-delivery time by architecture complexity.</w:t>
      </w:r>
    </w:p>
    <w:p>
      <w:pPr>
        <w:pStyle w:val="ListParagraph"/>
        <w:numPr>
          <w:ilvl w:val="0"/>
          <w:numId w:val="2"/>
        </w:numPr>
        <w:spacing w:after="80"/>
      </w:pPr>
      <w:r>
        <w:rPr>
          <w:sz w:val="20"/>
          <w:szCs w:val="20"/>
        </w:rPr>
        <w:t xml:space="preserve">Manual vs Assisted Effort: paired bar chart comparing hours per pilot diagram.</w:t>
      </w:r>
    </w:p>
    <w:p>
      <w:pPr>
        <w:pStyle w:val="ListParagraph"/>
        <w:numPr>
          <w:ilvl w:val="0"/>
          <w:numId w:val="2"/>
        </w:numPr>
        <w:spacing w:after="80"/>
      </w:pPr>
      <w:r>
        <w:rPr>
          <w:sz w:val="20"/>
          <w:szCs w:val="20"/>
        </w:rPr>
        <w:t xml:space="preserve">Quality Scorecard: radar or grouped bars for fidelity, readability, connectors, icons, whitespace and editability.</w:t>
      </w:r>
    </w:p>
    <w:p>
      <w:pPr>
        <w:pStyle w:val="ListParagraph"/>
        <w:numPr>
          <w:ilvl w:val="0"/>
          <w:numId w:val="2"/>
        </w:numPr>
        <w:spacing w:after="80"/>
      </w:pPr>
      <w:r>
        <w:rPr>
          <w:sz w:val="20"/>
          <w:szCs w:val="20"/>
        </w:rPr>
        <w:t xml:space="preserve">Validation Funnel: submitted requests, valid Mermaid, structurally valid render, first-review acceptance and final approval.</w:t>
      </w:r>
    </w:p>
    <w:p>
      <w:pPr>
        <w:pStyle w:val="ListParagraph"/>
        <w:numPr>
          <w:ilvl w:val="0"/>
          <w:numId w:val="2"/>
        </w:numPr>
        <w:spacing w:after="80"/>
      </w:pPr>
      <w:r>
        <w:rPr>
          <w:sz w:val="20"/>
          <w:szCs w:val="20"/>
        </w:rPr>
        <w:t xml:space="preserve">Adoption Cohort: active users and repeat usage by week after onboarding.</w:t>
      </w:r>
    </w:p>
    <w:p>
      <w:pPr>
        <w:pStyle w:val="ListParagraph"/>
        <w:numPr>
          <w:ilvl w:val="0"/>
          <w:numId w:val="2"/>
        </w:numPr>
        <w:spacing w:after="80"/>
      </w:pPr>
      <w:r>
        <w:rPr>
          <w:sz w:val="20"/>
          <w:szCs w:val="20"/>
        </w:rPr>
        <w:t xml:space="preserve">Defect Pareto: layout, icon, connector, assumption, privacy and tooling defects ranked by frequency.</w:t>
      </w:r>
    </w:p>
    <w:p>
      <w:pPr>
        <w:pStyle w:val="Heading2"/>
        <w:spacing w:after="120" w:before="300"/>
      </w:pPr>
      <w:r>
        <w:rPr>
          <w:b/>
          <w:bCs/>
          <w:color w:val="2E77D0"/>
          <w:sz w:val="24"/>
          <w:szCs w:val="24"/>
        </w:rPr>
        <w:t xml:space="preserve">Improvement Recommendations</w:t>
      </w:r>
    </w:p>
    <w:p>
      <w:pPr>
        <w:pStyle w:val="ListParagraph"/>
        <w:numPr>
          <w:ilvl w:val="0"/>
          <w:numId w:val="2"/>
        </w:numPr>
        <w:spacing w:after="80"/>
      </w:pPr>
      <w:r>
        <w:rPr>
          <w:sz w:val="20"/>
          <w:szCs w:val="20"/>
        </w:rPr>
        <w:t xml:space="preserve">Automate tool-call telemetry collection only after privacy and workspace policies are approved.</w:t>
      </w:r>
    </w:p>
    <w:p>
      <w:pPr>
        <w:pStyle w:val="ListParagraph"/>
        <w:numPr>
          <w:ilvl w:val="0"/>
          <w:numId w:val="2"/>
        </w:numPr>
        <w:spacing w:after="80"/>
      </w:pPr>
      <w:r>
        <w:rPr>
          <w:sz w:val="20"/>
          <w:szCs w:val="20"/>
        </w:rPr>
        <w:t xml:space="preserve">Add regression fixtures for common Azure architectures and for failure cases such as missing icons or invalid edges.</w:t>
      </w:r>
    </w:p>
    <w:p>
      <w:pPr>
        <w:pStyle w:val="ListParagraph"/>
        <w:numPr>
          <w:ilvl w:val="0"/>
          <w:numId w:val="2"/>
        </w:numPr>
        <w:spacing w:after="80"/>
      </w:pPr>
      <w:r>
        <w:rPr>
          <w:sz w:val="20"/>
          <w:szCs w:val="20"/>
        </w:rPr>
        <w:t xml:space="preserve">Track quality by complexity band so dense diagrams do not distort simple-case performance.</w:t>
      </w:r>
    </w:p>
    <w:p>
      <w:pPr>
        <w:pStyle w:val="ListParagraph"/>
        <w:numPr>
          <w:ilvl w:val="0"/>
          <w:numId w:val="2"/>
        </w:numPr>
        <w:spacing w:after="80"/>
      </w:pPr>
      <w:r>
        <w:rPr>
          <w:sz w:val="20"/>
          <w:szCs w:val="20"/>
        </w:rPr>
        <w:t xml:space="preserve">Use review feedback to refine the design system in the Skill, not to embed project-specific topology.</w:t>
      </w:r>
    </w:p>
    <w:p>
      <w:pPr>
        <w:pStyle w:val="ListParagraph"/>
        <w:numPr>
          <w:ilvl w:val="0"/>
          <w:numId w:val="2"/>
        </w:numPr>
        <w:spacing w:after="80"/>
      </w:pPr>
      <w:r>
        <w:rPr>
          <w:sz w:val="20"/>
          <w:szCs w:val="20"/>
        </w:rPr>
        <w:t xml:space="preserve">Publish a one-page adoption dashboard for the pilot steering group.</w:t>
      </w:r>
    </w:p>
    <w:p>
      <w:r>
        <w:br w:type="page"/>
      </w:r>
    </w:p>
    <w:p>
      <w:pPr>
        <w:pStyle w:val="Heading1"/>
        <w:pBdr>
          <w:bottom w:val="single" w:color="2E77D0" w:sz="6" w:space="4"/>
        </w:pBdr>
        <w:spacing w:after="200" w:before="400"/>
      </w:pPr>
      <w:r>
        <w:rPr>
          <w:b/>
          <w:bCs/>
          <w:color w:val="1F2A44"/>
          <w:sz w:val="30"/>
          <w:szCs w:val="30"/>
        </w:rPr>
        <w:t xml:space="preserve">6. Roadmap</w:t>
      </w:r>
    </w:p>
    <w:p>
      <w:pPr>
        <w:pStyle w:val="Heading2"/>
        <w:spacing w:after="120" w:before="300"/>
      </w:pPr>
      <w:r>
        <w:rPr>
          <w:b/>
          <w:bCs/>
          <w:color w:val="2E77D0"/>
          <w:sz w:val="24"/>
          <w:szCs w:val="24"/>
        </w:rPr>
        <w:t xml:space="preserve">Project Overview</w:t>
      </w:r>
    </w:p>
    <w:p>
      <w:pPr>
        <w:spacing w:after="160"/>
      </w:pPr>
      <w:r>
        <w:rPr>
          <w:i w:val="false"/>
          <w:iCs w:val="false"/>
          <w:sz w:val="20"/>
          <w:szCs w:val="20"/>
        </w:rPr>
        <w:t xml:space="preserve">Version 0.1.0 has completed the technical foundation: installable Claude plugin packaging (.claude-plugin/plugin.json, .mcp.json), Skill definition, official draw.io MCP integration, live icon validation via search_shapes, and a demonstrated end-to-end generation and revision cycle on a reference architecture (Agentic Sales Intelligence Platform, 32 nodes, 34 connectors after decluttering). The next stage is controlled operational validation with real architectures, measurable baselines, and public distribution via Git.</w:t>
      </w:r>
    </w:p>
    <w:p>
      <w:pPr>
        <w:pStyle w:val="Heading2"/>
        <w:spacing w:after="120" w:before="300"/>
      </w:pPr>
      <w:r>
        <w:rPr>
          <w:b/>
          <w:bCs/>
          <w:color w:val="2E77D0"/>
          <w:sz w:val="24"/>
          <w:szCs w:val="24"/>
        </w:rPr>
        <w:t xml:space="preserve">Timeline &amp; Milestones</w:t>
      </w:r>
    </w:p>
    <w:tbl>
      <w:tblPr>
        <w:tblW w:type="dxa" w:w="8350"/>
        <w:tblBorders>
          <w:top w:val="single" w:color="auto" w:sz="4"/>
          <w:left w:val="single" w:color="auto" w:sz="4"/>
          <w:bottom w:val="single" w:color="auto" w:sz="4"/>
          <w:right w:val="single" w:color="auto" w:sz="4"/>
          <w:insideH w:val="single" w:color="auto" w:sz="4"/>
          <w:insideV w:val="single" w:color="auto" w:sz="4"/>
        </w:tblBorders>
      </w:tblPr>
      <w:tblGrid>
        <w:gridCol w:w="1750"/>
        <w:gridCol w:w="2450"/>
        <w:gridCol w:w="3050"/>
        <w:gridCol w:w="1100"/>
      </w:tblGrid>
      <w:tr>
        <w:tc>
          <w:tcPr>
            <w:tcW w:type="dxa" w:w="1750"/>
            <w:tcBorders>
              <w:top w:val="single" w:color="CCCCCC" w:sz="4"/>
              <w:left w:val="single" w:color="CCCCCC" w:sz="4"/>
              <w:bottom w:val="single" w:color="CCCCCC" w:sz="4"/>
              <w:right w:val="single" w:color="CCCCCC" w:sz="4"/>
            </w:tcBorders>
            <w:shd w:fill="1F2A44" w:val="clear"/>
            <w:tcMar>
              <w:top w:type="dxa" w:w="80"/>
              <w:left w:type="dxa" w:w="100"/>
              <w:bottom w:type="dxa" w:w="80"/>
              <w:right w:type="dxa" w:w="100"/>
            </w:tcMar>
            <w:vAlign w:val="center"/>
          </w:tcPr>
          <w:p>
            <w:r>
              <w:rPr>
                <w:b/>
                <w:bCs/>
                <w:color w:val="FFFFFF"/>
                <w:sz w:val="19"/>
                <w:szCs w:val="19"/>
              </w:rPr>
              <w:t xml:space="preserve">Phase</w:t>
            </w:r>
          </w:p>
        </w:tc>
        <w:tc>
          <w:tcPr>
            <w:tcW w:type="dxa" w:w="2450"/>
            <w:tcBorders>
              <w:top w:val="single" w:color="CCCCCC" w:sz="4"/>
              <w:left w:val="single" w:color="CCCCCC" w:sz="4"/>
              <w:bottom w:val="single" w:color="CCCCCC" w:sz="4"/>
              <w:right w:val="single" w:color="CCCCCC" w:sz="4"/>
            </w:tcBorders>
            <w:shd w:fill="1F2A44" w:val="clear"/>
            <w:tcMar>
              <w:top w:type="dxa" w:w="80"/>
              <w:left w:type="dxa" w:w="100"/>
              <w:bottom w:type="dxa" w:w="80"/>
              <w:right w:type="dxa" w:w="100"/>
            </w:tcMar>
            <w:vAlign w:val="center"/>
          </w:tcPr>
          <w:p>
            <w:r>
              <w:rPr>
                <w:b/>
                <w:bCs/>
                <w:color w:val="FFFFFF"/>
                <w:sz w:val="19"/>
                <w:szCs w:val="19"/>
              </w:rPr>
              <w:t xml:space="preserve">Milestone</w:t>
            </w:r>
          </w:p>
        </w:tc>
        <w:tc>
          <w:tcPr>
            <w:tcW w:type="dxa" w:w="3050"/>
            <w:tcBorders>
              <w:top w:val="single" w:color="CCCCCC" w:sz="4"/>
              <w:left w:val="single" w:color="CCCCCC" w:sz="4"/>
              <w:bottom w:val="single" w:color="CCCCCC" w:sz="4"/>
              <w:right w:val="single" w:color="CCCCCC" w:sz="4"/>
            </w:tcBorders>
            <w:shd w:fill="1F2A44" w:val="clear"/>
            <w:tcMar>
              <w:top w:type="dxa" w:w="80"/>
              <w:left w:type="dxa" w:w="100"/>
              <w:bottom w:type="dxa" w:w="80"/>
              <w:right w:type="dxa" w:w="100"/>
            </w:tcMar>
            <w:vAlign w:val="center"/>
          </w:tcPr>
          <w:p>
            <w:r>
              <w:rPr>
                <w:b/>
                <w:bCs/>
                <w:color w:val="FFFFFF"/>
                <w:sz w:val="19"/>
                <w:szCs w:val="19"/>
              </w:rPr>
              <w:t xml:space="preserve">Deliverables</w:t>
            </w:r>
          </w:p>
        </w:tc>
        <w:tc>
          <w:tcPr>
            <w:tcW w:type="dxa" w:w="1100"/>
            <w:tcBorders>
              <w:top w:val="single" w:color="CCCCCC" w:sz="4"/>
              <w:left w:val="single" w:color="CCCCCC" w:sz="4"/>
              <w:bottom w:val="single" w:color="CCCCCC" w:sz="4"/>
              <w:right w:val="single" w:color="CCCCCC" w:sz="4"/>
            </w:tcBorders>
            <w:shd w:fill="1F2A44" w:val="clear"/>
            <w:tcMar>
              <w:top w:type="dxa" w:w="80"/>
              <w:left w:type="dxa" w:w="100"/>
              <w:bottom w:type="dxa" w:w="80"/>
              <w:right w:type="dxa" w:w="100"/>
            </w:tcMar>
            <w:vAlign w:val="center"/>
          </w:tcPr>
          <w:p>
            <w:r>
              <w:rPr>
                <w:b/>
                <w:bCs/>
                <w:color w:val="FFFFFF"/>
                <w:sz w:val="19"/>
                <w:szCs w:val="19"/>
              </w:rPr>
              <w:t xml:space="preserve">Target</w:t>
            </w:r>
          </w:p>
        </w:tc>
      </w:tr>
      <w:tr>
        <w:tc>
          <w:tcPr>
            <w:tcW w:type="dxa" w:w="17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Foundation</w:t>
            </w:r>
          </w:p>
        </w:tc>
        <w:tc>
          <w:tcPr>
            <w:tcW w:type="dxa" w:w="24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Plugin and design system</w:t>
            </w:r>
          </w:p>
        </w:tc>
        <w:tc>
          <w:tcPr>
            <w:tcW w:type="dxa" w:w="30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Manifest, Skill, MCP config, reference architecture</w:t>
            </w:r>
          </w:p>
        </w:tc>
        <w:tc>
          <w:tcPr>
            <w:tcW w:type="dxa" w:w="11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Completed</w:t>
            </w:r>
          </w:p>
        </w:tc>
      </w:tr>
      <w:tr>
        <w:tc>
          <w:tcPr>
            <w:tcW w:type="dxa" w:w="17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Installation homologation</w:t>
            </w:r>
          </w:p>
        </w:tc>
        <w:tc>
          <w:tcPr>
            <w:tcW w:type="dxa" w:w="24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Connected in Cowork and validated</w:t>
            </w:r>
          </w:p>
        </w:tc>
        <w:tc>
          <w:tcPr>
            <w:tcW w:type="dxa" w:w="30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Plugin recognized, MCP tools discovered, diagram rendered</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Completed</w:t>
            </w:r>
          </w:p>
        </w:tc>
      </w:tr>
      <w:tr>
        <w:tc>
          <w:tcPr>
            <w:tcW w:type="dxa" w:w="17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Distribution packaging</w:t>
            </w:r>
          </w:p>
        </w:tc>
        <w:tc>
          <w:tcPr>
            <w:tcW w:type="dxa" w:w="24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Git repository prepared</w:t>
            </w:r>
          </w:p>
        </w:tc>
        <w:tc>
          <w:tcPr>
            <w:tcW w:type="dxa" w:w="30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Local git init + first commit, ready for remote push</w:t>
            </w:r>
          </w:p>
        </w:tc>
        <w:tc>
          <w:tcPr>
            <w:tcW w:type="dxa" w:w="11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Completed</w:t>
            </w:r>
          </w:p>
        </w:tc>
      </w:tr>
      <w:tr>
        <w:tc>
          <w:tcPr>
            <w:tcW w:type="dxa" w:w="17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Pilot planning</w:t>
            </w:r>
          </w:p>
        </w:tc>
        <w:tc>
          <w:tcPr>
            <w:tcW w:type="dxa" w:w="24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Select cases and baseline</w:t>
            </w:r>
          </w:p>
        </w:tc>
        <w:tc>
          <w:tcPr>
            <w:tcW w:type="dxa" w:w="30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3 architecture types, reviewers, rubric, baseline timings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Week 1</w:t>
            </w:r>
          </w:p>
        </w:tc>
      </w:tr>
      <w:tr>
        <w:tc>
          <w:tcPr>
            <w:tcW w:type="dxa" w:w="17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Controlled pilot</w:t>
            </w:r>
          </w:p>
        </w:tc>
        <w:tc>
          <w:tcPr>
            <w:tcW w:type="dxa" w:w="24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Generate and review diagrams</w:t>
            </w:r>
          </w:p>
        </w:tc>
        <w:tc>
          <w:tcPr>
            <w:tcW w:type="dxa" w:w="30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9-15 diagrams across 5-15 users</w:t>
            </w:r>
          </w:p>
        </w:tc>
        <w:tc>
          <w:tcPr>
            <w:tcW w:type="dxa" w:w="11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Weeks 2-3</w:t>
            </w:r>
          </w:p>
        </w:tc>
      </w:tr>
      <w:tr>
        <w:tc>
          <w:tcPr>
            <w:tcW w:type="dxa" w:w="17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Hardening</w:t>
            </w:r>
          </w:p>
        </w:tc>
        <w:tc>
          <w:tcPr>
            <w:tcW w:type="dxa" w:w="24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Resolve pilot defects</w:t>
            </w:r>
          </w:p>
        </w:tc>
        <w:tc>
          <w:tcPr>
            <w:tcW w:type="dxa" w:w="30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Regression tests, rule refinements, release 0.2</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Weeks 4-5</w:t>
            </w:r>
          </w:p>
        </w:tc>
      </w:tr>
      <w:tr>
        <w:tc>
          <w:tcPr>
            <w:tcW w:type="dxa" w:w="17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Governance approval</w:t>
            </w:r>
          </w:p>
        </w:tc>
        <w:tc>
          <w:tcPr>
            <w:tcW w:type="dxa" w:w="24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Security and distribution review</w:t>
            </w:r>
          </w:p>
        </w:tc>
        <w:tc>
          <w:tcPr>
            <w:tcW w:type="dxa" w:w="30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Approved repository, owners, support model</w:t>
            </w:r>
          </w:p>
        </w:tc>
        <w:tc>
          <w:tcPr>
            <w:tcW w:type="dxa" w:w="11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Week 6</w:t>
            </w:r>
          </w:p>
        </w:tc>
      </w:tr>
      <w:tr>
        <w:tc>
          <w:tcPr>
            <w:tcW w:type="dxa" w:w="17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Public/global rollout</w:t>
            </w:r>
          </w:p>
        </w:tc>
        <w:tc>
          <w:tcPr>
            <w:tcW w:type="dxa" w:w="24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Git repository published</w:t>
            </w:r>
          </w:p>
        </w:tc>
        <w:tc>
          <w:tcPr>
            <w:tcW w:type="dxa" w:w="30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Onboarding guide, quick-start, release notes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Weeks 7-8</w:t>
            </w:r>
          </w:p>
        </w:tc>
      </w:tr>
      <w:tr>
        <w:tc>
          <w:tcPr>
            <w:tcW w:type="dxa" w:w="17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Continuous evolution</w:t>
            </w:r>
          </w:p>
        </w:tc>
        <w:tc>
          <w:tcPr>
            <w:tcW w:type="dxa" w:w="24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Operate and improve</w:t>
            </w:r>
          </w:p>
        </w:tc>
        <w:tc>
          <w:tcPr>
            <w:tcW w:type="dxa" w:w="30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Monthly KPI review, versioned releases</w:t>
            </w:r>
          </w:p>
        </w:tc>
        <w:tc>
          <w:tcPr>
            <w:tcW w:type="dxa" w:w="11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Ongoing</w:t>
            </w:r>
          </w:p>
        </w:tc>
      </w:tr>
    </w:tbl>
    <w:p>
      <w:pPr>
        <w:pStyle w:val="Heading2"/>
        <w:spacing w:after="120" w:before="300"/>
      </w:pPr>
      <w:r>
        <w:rPr>
          <w:b/>
          <w:bCs/>
          <w:color w:val="2E77D0"/>
          <w:sz w:val="24"/>
          <w:szCs w:val="24"/>
        </w:rPr>
        <w:t xml:space="preserve">Resource Allocation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tcBorders>
              <w:top w:val="single" w:color="CCCCCC" w:sz="4"/>
              <w:left w:val="single" w:color="CCCCCC" w:sz="4"/>
              <w:bottom w:val="single" w:color="CCCCCC" w:sz="4"/>
              <w:right w:val="single" w:color="CCCCCC" w:sz="4"/>
            </w:tcBorders>
            <w:shd w:fill="1F2A44" w:val="clear"/>
            <w:tcMar>
              <w:top w:type="dxa" w:w="80"/>
              <w:left w:type="dxa" w:w="100"/>
              <w:bottom w:type="dxa" w:w="80"/>
              <w:right w:type="dxa" w:w="100"/>
            </w:tcMar>
            <w:vAlign w:val="center"/>
          </w:tcPr>
          <w:p>
            <w:r>
              <w:rPr>
                <w:b/>
                <w:bCs/>
                <w:color w:val="FFFFFF"/>
                <w:sz w:val="19"/>
                <w:szCs w:val="19"/>
              </w:rPr>
              <w:t xml:space="preserve">Role</w:t>
            </w:r>
          </w:p>
        </w:tc>
        <w:tc>
          <w:tcPr>
            <w:tcW w:type="dxa" w:w="6750"/>
            <w:tcBorders>
              <w:top w:val="single" w:color="CCCCCC" w:sz="4"/>
              <w:left w:val="single" w:color="CCCCCC" w:sz="4"/>
              <w:bottom w:val="single" w:color="CCCCCC" w:sz="4"/>
              <w:right w:val="single" w:color="CCCCCC" w:sz="4"/>
            </w:tcBorders>
            <w:shd w:fill="1F2A44" w:val="clear"/>
            <w:tcMar>
              <w:top w:type="dxa" w:w="80"/>
              <w:left w:type="dxa" w:w="100"/>
              <w:bottom w:type="dxa" w:w="80"/>
              <w:right w:type="dxa" w:w="100"/>
            </w:tcMar>
            <w:vAlign w:val="center"/>
          </w:tcPr>
          <w:p>
            <w:r>
              <w:rPr>
                <w:b/>
                <w:bCs/>
                <w:color w:val="FFFFFF"/>
                <w:sz w:val="19"/>
                <w:szCs w:val="19"/>
              </w:rPr>
              <w:t xml:space="preserve">Responsibility</w:t>
            </w:r>
          </w:p>
        </w:tc>
      </w:tr>
      <w:tr>
        <w:tc>
          <w:tcPr>
            <w:tcW w:type="dxa" w:w="26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Product / Solution Owner</w:t>
            </w:r>
          </w:p>
        </w:tc>
        <w:tc>
          <w:tcPr>
            <w:tcW w:type="dxa" w:w="67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Own scope, outcomes, prioritization, submission and adoption.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Principal Azure Architect</w:t>
            </w:r>
          </w:p>
        </w:tc>
        <w:tc>
          <w:tcPr>
            <w:tcW w:type="dxa" w:w="67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Own architecture fidelity, Microsoft terminology and review rubric.</w:t>
            </w:r>
          </w:p>
        </w:tc>
      </w:tr>
      <w:tr>
        <w:tc>
          <w:tcPr>
            <w:tcW w:type="dxa" w:w="26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Plugin Maintainer</w:t>
            </w:r>
          </w:p>
        </w:tc>
        <w:tc>
          <w:tcPr>
            <w:tcW w:type="dxa" w:w="67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Maintain Skill, MCP configuration, and releases in the Git repository.</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Design-System Reviewer</w:t>
            </w:r>
          </w:p>
        </w:tc>
        <w:tc>
          <w:tcPr>
            <w:tcW w:type="dxa" w:w="67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Review layout, accessibility, iconography and executive readability.</w:t>
            </w:r>
          </w:p>
        </w:tc>
      </w:tr>
      <w:tr>
        <w:tc>
          <w:tcPr>
            <w:tcW w:type="dxa" w:w="26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Pilot Architects</w:t>
            </w:r>
          </w:p>
        </w:tc>
        <w:tc>
          <w:tcPr>
            <w:tcW w:type="dxa" w:w="67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Use the plugin on representative cases and record time, defects and feedback.</w:t>
            </w:r>
          </w:p>
        </w:tc>
      </w:tr>
    </w:tbl>
    <w:p>
      <w:pPr>
        <w:pStyle w:val="Heading2"/>
        <w:spacing w:after="120" w:before="300"/>
      </w:pPr>
      <w:r>
        <w:rPr>
          <w:b/>
          <w:bCs/>
          <w:color w:val="2E77D0"/>
          <w:sz w:val="24"/>
          <w:szCs w:val="24"/>
        </w:rPr>
        <w:t xml:space="preserve">Dependencies</w:t>
      </w:r>
    </w:p>
    <w:p>
      <w:pPr>
        <w:pStyle w:val="ListParagraph"/>
        <w:numPr>
          <w:ilvl w:val="0"/>
          <w:numId w:val="2"/>
        </w:numPr>
        <w:spacing w:after="80"/>
      </w:pPr>
      <w:r>
        <w:rPr>
          <w:sz w:val="20"/>
          <w:szCs w:val="20"/>
        </w:rPr>
        <w:t xml:space="preserve">Claude Desktop (Cowork mode) or Claude Code with plugin support.</w:t>
      </w:r>
    </w:p>
    <w:p>
      <w:pPr>
        <w:pStyle w:val="ListParagraph"/>
        <w:numPr>
          <w:ilvl w:val="0"/>
          <w:numId w:val="2"/>
        </w:numPr>
        <w:spacing w:after="80"/>
      </w:pPr>
      <w:r>
        <w:rPr>
          <w:sz w:val="20"/>
          <w:szCs w:val="20"/>
        </w:rPr>
        <w:t xml:space="preserve">Official draw.io MCP server (mcp.draw.io) reachability.</w:t>
      </w:r>
    </w:p>
    <w:p>
      <w:pPr>
        <w:pStyle w:val="ListParagraph"/>
        <w:numPr>
          <w:ilvl w:val="0"/>
          <w:numId w:val="2"/>
        </w:numPr>
        <w:spacing w:after="80"/>
      </w:pPr>
      <w:r>
        <w:rPr>
          <w:sz w:val="20"/>
          <w:szCs w:val="20"/>
        </w:rPr>
        <w:t xml:space="preserve">draw.io Desktop/Web access for opening delivered .drawio files.</w:t>
      </w:r>
    </w:p>
    <w:p>
      <w:pPr>
        <w:pStyle w:val="ListParagraph"/>
        <w:numPr>
          <w:ilvl w:val="0"/>
          <w:numId w:val="2"/>
        </w:numPr>
        <w:spacing w:after="80"/>
      </w:pPr>
      <w:r>
        <w:rPr>
          <w:sz w:val="20"/>
          <w:szCs w:val="20"/>
        </w:rPr>
        <w:t xml:space="preserve">A Git hosting target (GitHub or equivalent) for public/global distribution.</w:t>
      </w:r>
    </w:p>
    <w:p>
      <w:pPr>
        <w:pStyle w:val="ListParagraph"/>
        <w:numPr>
          <w:ilvl w:val="0"/>
          <w:numId w:val="2"/>
        </w:numPr>
        <w:spacing w:after="80"/>
      </w:pPr>
      <w:r>
        <w:rPr>
          <w:sz w:val="20"/>
          <w:szCs w:val="20"/>
        </w:rPr>
        <w:t xml:space="preserve">Pilot architectures that can be safely used under organizational data-classification rules.</w:t>
      </w:r>
    </w:p>
    <w:p>
      <w:pPr>
        <w:pStyle w:val="ListParagraph"/>
        <w:numPr>
          <w:ilvl w:val="0"/>
          <w:numId w:val="2"/>
        </w:numPr>
        <w:spacing w:after="80"/>
      </w:pPr>
      <w:r>
        <w:rPr>
          <w:sz w:val="20"/>
          <w:szCs w:val="20"/>
        </w:rPr>
        <w:t xml:space="preserve">Named owners for product, architecture quality and maintenance.</w:t>
      </w:r>
    </w:p>
    <w:p>
      <w:pPr>
        <w:pStyle w:val="Heading2"/>
        <w:spacing w:after="120" w:before="300"/>
      </w:pPr>
      <w:r>
        <w:rPr>
          <w:b/>
          <w:bCs/>
          <w:color w:val="2E77D0"/>
          <w:sz w:val="24"/>
          <w:szCs w:val="24"/>
        </w:rPr>
        <w:t xml:space="preserve">Risk Assessment</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150"/>
        <w:gridCol w:w="3850"/>
      </w:tblGrid>
      <w:tr>
        <w:tc>
          <w:tcPr>
            <w:tcW w:type="dxa" w:w="2600"/>
            <w:tcBorders>
              <w:top w:val="single" w:color="CCCCCC" w:sz="4"/>
              <w:left w:val="single" w:color="CCCCCC" w:sz="4"/>
              <w:bottom w:val="single" w:color="CCCCCC" w:sz="4"/>
              <w:right w:val="single" w:color="CCCCCC" w:sz="4"/>
            </w:tcBorders>
            <w:shd w:fill="1F2A44" w:val="clear"/>
            <w:tcMar>
              <w:top w:type="dxa" w:w="80"/>
              <w:left w:type="dxa" w:w="100"/>
              <w:bottom w:type="dxa" w:w="80"/>
              <w:right w:type="dxa" w:w="100"/>
            </w:tcMar>
            <w:vAlign w:val="center"/>
          </w:tcPr>
          <w:p>
            <w:r>
              <w:rPr>
                <w:b/>
                <w:bCs/>
                <w:color w:val="FFFFFF"/>
                <w:sz w:val="19"/>
                <w:szCs w:val="19"/>
              </w:rPr>
              <w:t xml:space="preserve">Risk</w:t>
            </w:r>
          </w:p>
        </w:tc>
        <w:tc>
          <w:tcPr>
            <w:tcW w:type="dxa" w:w="1300"/>
            <w:tcBorders>
              <w:top w:val="single" w:color="CCCCCC" w:sz="4"/>
              <w:left w:val="single" w:color="CCCCCC" w:sz="4"/>
              <w:bottom w:val="single" w:color="CCCCCC" w:sz="4"/>
              <w:right w:val="single" w:color="CCCCCC" w:sz="4"/>
            </w:tcBorders>
            <w:shd w:fill="1F2A44" w:val="clear"/>
            <w:tcMar>
              <w:top w:type="dxa" w:w="80"/>
              <w:left w:type="dxa" w:w="100"/>
              <w:bottom w:type="dxa" w:w="80"/>
              <w:right w:type="dxa" w:w="100"/>
            </w:tcMar>
            <w:vAlign w:val="center"/>
          </w:tcPr>
          <w:p>
            <w:r>
              <w:rPr>
                <w:b/>
                <w:bCs/>
                <w:color w:val="FFFFFF"/>
                <w:sz w:val="19"/>
                <w:szCs w:val="19"/>
              </w:rPr>
              <w:t xml:space="preserve">Likelihood</w:t>
            </w:r>
          </w:p>
        </w:tc>
        <w:tc>
          <w:tcPr>
            <w:tcW w:type="dxa" w:w="1150"/>
            <w:tcBorders>
              <w:top w:val="single" w:color="CCCCCC" w:sz="4"/>
              <w:left w:val="single" w:color="CCCCCC" w:sz="4"/>
              <w:bottom w:val="single" w:color="CCCCCC" w:sz="4"/>
              <w:right w:val="single" w:color="CCCCCC" w:sz="4"/>
            </w:tcBorders>
            <w:shd w:fill="1F2A44" w:val="clear"/>
            <w:tcMar>
              <w:top w:type="dxa" w:w="80"/>
              <w:left w:type="dxa" w:w="100"/>
              <w:bottom w:type="dxa" w:w="80"/>
              <w:right w:type="dxa" w:w="100"/>
            </w:tcMar>
            <w:vAlign w:val="center"/>
          </w:tcPr>
          <w:p>
            <w:r>
              <w:rPr>
                <w:b/>
                <w:bCs/>
                <w:color w:val="FFFFFF"/>
                <w:sz w:val="19"/>
                <w:szCs w:val="19"/>
              </w:rPr>
              <w:t xml:space="preserve">Impact</w:t>
            </w:r>
          </w:p>
        </w:tc>
        <w:tc>
          <w:tcPr>
            <w:tcW w:type="dxa" w:w="3850"/>
            <w:tcBorders>
              <w:top w:val="single" w:color="CCCCCC" w:sz="4"/>
              <w:left w:val="single" w:color="CCCCCC" w:sz="4"/>
              <w:bottom w:val="single" w:color="CCCCCC" w:sz="4"/>
              <w:right w:val="single" w:color="CCCCCC" w:sz="4"/>
            </w:tcBorders>
            <w:shd w:fill="1F2A44" w:val="clear"/>
            <w:tcMar>
              <w:top w:type="dxa" w:w="80"/>
              <w:left w:type="dxa" w:w="100"/>
              <w:bottom w:type="dxa" w:w="80"/>
              <w:right w:type="dxa" w:w="100"/>
            </w:tcMar>
            <w:vAlign w:val="center"/>
          </w:tcPr>
          <w:p>
            <w:r>
              <w:rPr>
                <w:b/>
                <w:bCs/>
                <w:color w:val="FFFFFF"/>
                <w:sz w:val="19"/>
                <w:szCs w:val="19"/>
              </w:rPr>
              <w:t xml:space="preserve">Mitigation</w:t>
            </w:r>
          </w:p>
        </w:tc>
      </w:tr>
      <w:tr>
        <w:tc>
          <w:tcPr>
            <w:tcW w:type="dxa" w:w="26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Architecture hallucination or unsupported assumptions</w:t>
            </w:r>
          </w:p>
        </w:tc>
        <w:tc>
          <w:tcPr>
            <w:tcW w:type="dxa" w:w="13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Medium</w:t>
            </w:r>
          </w:p>
        </w:tc>
        <w:tc>
          <w:tcPr>
            <w:tcW w:type="dxa" w:w="11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High</w:t>
            </w:r>
          </w:p>
        </w:tc>
        <w:tc>
          <w:tcPr>
            <w:tcW w:type="dxa" w:w="38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Source traceability, focused clarifications, disclosed assumptions and architect review.</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Sensitive architecture exposure</w:t>
            </w:r>
          </w:p>
        </w:tc>
        <w:tc>
          <w:tcPr>
            <w:tcW w:type="dxa" w:w="1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Low-Medium</w:t>
            </w:r>
          </w:p>
        </w:tc>
        <w:tc>
          <w:tcPr>
            <w:tcW w:type="dxa" w:w="11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High</w:t>
            </w:r>
          </w:p>
        </w:tc>
        <w:tc>
          <w:tcPr>
            <w:tcW w:type="dxa" w:w="38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Classification controls and approved-usage policy before pasting into a conversation.</w:t>
            </w:r>
          </w:p>
        </w:tc>
      </w:tr>
      <w:tr>
        <w:tc>
          <w:tcPr>
            <w:tcW w:type="dxa" w:w="26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Cross-project reference leakage</w:t>
            </w:r>
          </w:p>
        </w:tc>
        <w:tc>
          <w:tcPr>
            <w:tcW w:type="dxa" w:w="13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Low</w:t>
            </w:r>
          </w:p>
        </w:tc>
        <w:tc>
          <w:tcPr>
            <w:tcW w:type="dxa" w:w="11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High</w:t>
            </w:r>
          </w:p>
        </w:tc>
        <w:tc>
          <w:tcPr>
            <w:tcW w:type="dxa" w:w="38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Mandatory new Mermaid per request and request isolation.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Poor visual output for dense scope</w:t>
            </w:r>
          </w:p>
        </w:tc>
        <w:tc>
          <w:tcPr>
            <w:tcW w:type="dxa" w:w="1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Medium</w:t>
            </w:r>
          </w:p>
        </w:tc>
        <w:tc>
          <w:tcPr>
            <w:tcW w:type="dxa" w:w="11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Medium</w:t>
            </w:r>
          </w:p>
        </w:tc>
        <w:tc>
          <w:tcPr>
            <w:tcW w:type="dxa" w:w="38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Extended canvas, companion views and strict readability gates.</w:t>
            </w:r>
          </w:p>
        </w:tc>
      </w:tr>
      <w:tr>
        <w:tc>
          <w:tcPr>
            <w:tcW w:type="dxa" w:w="26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Official icon not found</w:t>
            </w:r>
          </w:p>
        </w:tc>
        <w:tc>
          <w:tcPr>
            <w:tcW w:type="dxa" w:w="13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Medium</w:t>
            </w:r>
          </w:p>
        </w:tc>
        <w:tc>
          <w:tcPr>
            <w:tcW w:type="dxa" w:w="11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Medium</w:t>
            </w:r>
          </w:p>
        </w:tc>
        <w:tc>
          <w:tcPr>
            <w:tcW w:type="dxa" w:w="38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Broaden search_shapes queries; use a clearly marked generic shape as fallback.</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MCP server reconnect cycling</w:t>
            </w:r>
          </w:p>
        </w:tc>
        <w:tc>
          <w:tcPr>
            <w:tcW w:type="dxa" w:w="1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Low</w:t>
            </w:r>
          </w:p>
        </w:tc>
        <w:tc>
          <w:tcPr>
            <w:tcW w:type="dxa" w:w="11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Low</w:t>
            </w:r>
          </w:p>
        </w:tc>
        <w:tc>
          <w:tcPr>
            <w:tcW w:type="dxa" w:w="38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Reload tool schemas via ToolSearch before retrying.</w:t>
            </w:r>
          </w:p>
        </w:tc>
      </w:tr>
      <w:tr>
        <w:tc>
          <w:tcPr>
            <w:tcW w:type="dxa" w:w="26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Benefits not realized</w:t>
            </w:r>
          </w:p>
        </w:tc>
        <w:tc>
          <w:tcPr>
            <w:tcW w:type="dxa" w:w="130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Medium</w:t>
            </w:r>
          </w:p>
        </w:tc>
        <w:tc>
          <w:tcPr>
            <w:tcW w:type="dxa" w:w="11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Medium</w:t>
            </w:r>
          </w:p>
        </w:tc>
        <w:tc>
          <w:tcPr>
            <w:tcW w:type="dxa" w:w="38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Baseline measurement, representative pilot and explicit go/no-go criteria.</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Single-maintainer dependency</w:t>
            </w:r>
          </w:p>
        </w:tc>
        <w:tc>
          <w:tcPr>
            <w:tcW w:type="dxa" w:w="1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Medium</w:t>
            </w:r>
          </w:p>
        </w:tc>
        <w:tc>
          <w:tcPr>
            <w:tcW w:type="dxa" w:w="11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High</w:t>
            </w:r>
          </w:p>
        </w:tc>
        <w:tc>
          <w:tcPr>
            <w:tcW w:type="dxa" w:w="38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Documentation, Git history and a clear contribution path once public.</w:t>
            </w:r>
          </w:p>
        </w:tc>
      </w:tr>
    </w:tbl>
    <w:p>
      <w:pPr>
        <w:pStyle w:val="Heading2"/>
        <w:spacing w:after="120" w:before="300"/>
      </w:pPr>
      <w:r>
        <w:rPr>
          <w:b/>
          <w:bCs/>
          <w:color w:val="2E77D0"/>
          <w:sz w:val="24"/>
          <w:szCs w:val="24"/>
        </w:rPr>
        <w:t xml:space="preserve">Communication Plan</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050"/>
        <w:gridCol w:w="1450"/>
        <w:gridCol w:w="2350"/>
        <w:gridCol w:w="3050"/>
      </w:tblGrid>
      <w:tr>
        <w:tc>
          <w:tcPr>
            <w:tcW w:type="dxa" w:w="2050"/>
            <w:tcBorders>
              <w:top w:val="single" w:color="CCCCCC" w:sz="4"/>
              <w:left w:val="single" w:color="CCCCCC" w:sz="4"/>
              <w:bottom w:val="single" w:color="CCCCCC" w:sz="4"/>
              <w:right w:val="single" w:color="CCCCCC" w:sz="4"/>
            </w:tcBorders>
            <w:shd w:fill="1F2A44" w:val="clear"/>
            <w:tcMar>
              <w:top w:type="dxa" w:w="80"/>
              <w:left w:type="dxa" w:w="100"/>
              <w:bottom w:type="dxa" w:w="80"/>
              <w:right w:type="dxa" w:w="100"/>
            </w:tcMar>
            <w:vAlign w:val="center"/>
          </w:tcPr>
          <w:p>
            <w:r>
              <w:rPr>
                <w:b/>
                <w:bCs/>
                <w:color w:val="FFFFFF"/>
                <w:sz w:val="19"/>
                <w:szCs w:val="19"/>
              </w:rPr>
              <w:t xml:space="preserve">Channel</w:t>
            </w:r>
          </w:p>
        </w:tc>
        <w:tc>
          <w:tcPr>
            <w:tcW w:type="dxa" w:w="1450"/>
            <w:tcBorders>
              <w:top w:val="single" w:color="CCCCCC" w:sz="4"/>
              <w:left w:val="single" w:color="CCCCCC" w:sz="4"/>
              <w:bottom w:val="single" w:color="CCCCCC" w:sz="4"/>
              <w:right w:val="single" w:color="CCCCCC" w:sz="4"/>
            </w:tcBorders>
            <w:shd w:fill="1F2A44" w:val="clear"/>
            <w:tcMar>
              <w:top w:type="dxa" w:w="80"/>
              <w:left w:type="dxa" w:w="100"/>
              <w:bottom w:type="dxa" w:w="80"/>
              <w:right w:type="dxa" w:w="100"/>
            </w:tcMar>
            <w:vAlign w:val="center"/>
          </w:tcPr>
          <w:p>
            <w:r>
              <w:rPr>
                <w:b/>
                <w:bCs/>
                <w:color w:val="FFFFFF"/>
                <w:sz w:val="19"/>
                <w:szCs w:val="19"/>
              </w:rPr>
              <w:t xml:space="preserve">Cadence</w:t>
            </w:r>
          </w:p>
        </w:tc>
        <w:tc>
          <w:tcPr>
            <w:tcW w:type="dxa" w:w="2350"/>
            <w:tcBorders>
              <w:top w:val="single" w:color="CCCCCC" w:sz="4"/>
              <w:left w:val="single" w:color="CCCCCC" w:sz="4"/>
              <w:bottom w:val="single" w:color="CCCCCC" w:sz="4"/>
              <w:right w:val="single" w:color="CCCCCC" w:sz="4"/>
            </w:tcBorders>
            <w:shd w:fill="1F2A44" w:val="clear"/>
            <w:tcMar>
              <w:top w:type="dxa" w:w="80"/>
              <w:left w:type="dxa" w:w="100"/>
              <w:bottom w:type="dxa" w:w="80"/>
              <w:right w:type="dxa" w:w="100"/>
            </w:tcMar>
            <w:vAlign w:val="center"/>
          </w:tcPr>
          <w:p>
            <w:r>
              <w:rPr>
                <w:b/>
                <w:bCs/>
                <w:color w:val="FFFFFF"/>
                <w:sz w:val="19"/>
                <w:szCs w:val="19"/>
              </w:rPr>
              <w:t xml:space="preserve">Audience</w:t>
            </w:r>
          </w:p>
        </w:tc>
        <w:tc>
          <w:tcPr>
            <w:tcW w:type="dxa" w:w="3050"/>
            <w:tcBorders>
              <w:top w:val="single" w:color="CCCCCC" w:sz="4"/>
              <w:left w:val="single" w:color="CCCCCC" w:sz="4"/>
              <w:bottom w:val="single" w:color="CCCCCC" w:sz="4"/>
              <w:right w:val="single" w:color="CCCCCC" w:sz="4"/>
            </w:tcBorders>
            <w:shd w:fill="1F2A44" w:val="clear"/>
            <w:tcMar>
              <w:top w:type="dxa" w:w="80"/>
              <w:left w:type="dxa" w:w="100"/>
              <w:bottom w:type="dxa" w:w="80"/>
              <w:right w:type="dxa" w:w="100"/>
            </w:tcMar>
            <w:vAlign w:val="center"/>
          </w:tcPr>
          <w:p>
            <w:r>
              <w:rPr>
                <w:b/>
                <w:bCs/>
                <w:color w:val="FFFFFF"/>
                <w:sz w:val="19"/>
                <w:szCs w:val="19"/>
              </w:rPr>
              <w:t xml:space="preserve">Purpose</w:t>
            </w:r>
          </w:p>
        </w:tc>
      </w:tr>
      <w:tr>
        <w:tc>
          <w:tcPr>
            <w:tcW w:type="dxa" w:w="20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Pilot kickoff</w:t>
            </w:r>
          </w:p>
        </w:tc>
        <w:tc>
          <w:tcPr>
            <w:tcW w:type="dxa" w:w="14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Once</w:t>
            </w:r>
          </w:p>
        </w:tc>
        <w:tc>
          <w:tcPr>
            <w:tcW w:type="dxa" w:w="23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Pilot users, reviewers</w:t>
            </w:r>
          </w:p>
        </w:tc>
        <w:tc>
          <w:tcPr>
            <w:tcW w:type="dxa" w:w="30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Scope, approved data, baseline and success criteria</w:t>
            </w:r>
          </w:p>
        </w:tc>
      </w:tr>
      <w:tr>
        <w:tc>
          <w:tcPr>
            <w:tcW w:type="dxa" w:w="20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Pilot working session</w:t>
            </w:r>
          </w:p>
        </w:tc>
        <w:tc>
          <w:tcPr>
            <w:tcW w:type="dxa" w:w="14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Weekly</w:t>
            </w:r>
          </w:p>
        </w:tc>
        <w:tc>
          <w:tcPr>
            <w:tcW w:type="dxa" w:w="23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Pilot users and maintainer</w:t>
            </w:r>
          </w:p>
        </w:tc>
        <w:tc>
          <w:tcPr>
            <w:tcW w:type="dxa" w:w="30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Examples, defects, usage friction and proposed refinements</w:t>
            </w:r>
          </w:p>
        </w:tc>
      </w:tr>
      <w:tr>
        <w:tc>
          <w:tcPr>
            <w:tcW w:type="dxa" w:w="20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Architecture review</w:t>
            </w:r>
          </w:p>
        </w:tc>
        <w:tc>
          <w:tcPr>
            <w:tcW w:type="dxa" w:w="14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Per case</w:t>
            </w:r>
          </w:p>
        </w:tc>
        <w:tc>
          <w:tcPr>
            <w:tcW w:type="dxa" w:w="23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Architect and reviewer</w:t>
            </w:r>
          </w:p>
        </w:tc>
        <w:tc>
          <w:tcPr>
            <w:tcW w:type="dxa" w:w="30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Fidelity, readability, assumptions and approval</w:t>
            </w:r>
          </w:p>
        </w:tc>
      </w:tr>
      <w:tr>
        <w:tc>
          <w:tcPr>
            <w:tcW w:type="dxa" w:w="20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Release notes</w:t>
            </w:r>
          </w:p>
        </w:tc>
        <w:tc>
          <w:tcPr>
            <w:tcW w:type="dxa" w:w="14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Per version</w:t>
            </w:r>
          </w:p>
        </w:tc>
        <w:tc>
          <w:tcPr>
            <w:tcW w:type="dxa" w:w="23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All enabled users</w:t>
            </w:r>
          </w:p>
        </w:tc>
        <w:tc>
          <w:tcPr>
            <w:tcW w:type="dxa" w:w="305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b w:val="false"/>
                <w:bCs w:val="false"/>
                <w:sz w:val="19"/>
                <w:szCs w:val="19"/>
              </w:rPr>
              <w:t xml:space="preserve">Changes, compatibility, migrations and known limitations</w:t>
            </w:r>
          </w:p>
        </w:tc>
      </w:tr>
      <w:tr>
        <w:tc>
          <w:tcPr>
            <w:tcW w:type="dxa" w:w="20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Adoption dashboard</w:t>
            </w:r>
          </w:p>
        </w:tc>
        <w:tc>
          <w:tcPr>
            <w:tcW w:type="dxa" w:w="14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Monthly</w:t>
            </w:r>
          </w:p>
        </w:tc>
        <w:tc>
          <w:tcPr>
            <w:tcW w:type="dxa" w:w="23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Owners and CoE</w:t>
            </w:r>
          </w:p>
        </w:tc>
        <w:tc>
          <w:tcPr>
            <w:tcW w:type="dxa" w:w="3050"/>
            <w:tcBorders>
              <w:top w:val="single" w:color="CCCCCC" w:sz="4"/>
              <w:left w:val="single" w:color="CCCCCC" w:sz="4"/>
              <w:bottom w:val="single" w:color="CCCCCC" w:sz="4"/>
              <w:right w:val="single" w:color="CCCCCC" w:sz="4"/>
            </w:tcBorders>
            <w:shd w:fill="F7F9FC" w:val="clear"/>
            <w:tcMar>
              <w:top w:type="dxa" w:w="80"/>
              <w:left w:type="dxa" w:w="100"/>
              <w:bottom w:type="dxa" w:w="80"/>
              <w:right w:type="dxa" w:w="100"/>
            </w:tcMar>
            <w:vAlign w:val="center"/>
          </w:tcPr>
          <w:p>
            <w:r>
              <w:rPr>
                <w:b w:val="false"/>
                <w:bCs w:val="false"/>
                <w:sz w:val="19"/>
                <w:szCs w:val="19"/>
              </w:rPr>
              <w:t xml:space="preserve">Usage, time saved, quality, incidents and satisfaction</w:t>
            </w:r>
          </w:p>
        </w:tc>
      </w:tr>
    </w:tbl>
    <w:p>
      <w:pPr>
        <w:pStyle w:val="Heading2"/>
        <w:spacing w:after="120" w:before="300"/>
      </w:pPr>
      <w:r>
        <w:rPr>
          <w:b/>
          <w:bCs/>
          <w:color w:val="2E77D0"/>
          <w:sz w:val="24"/>
          <w:szCs w:val="24"/>
        </w:rPr>
        <w:t xml:space="preserve">Progress Metrics</w:t>
      </w:r>
    </w:p>
    <w:p>
      <w:pPr>
        <w:pStyle w:val="ListParagraph"/>
        <w:numPr>
          <w:ilvl w:val="0"/>
          <w:numId w:val="2"/>
        </w:numPr>
        <w:spacing w:after="80"/>
      </w:pPr>
      <w:r>
        <w:rPr>
          <w:sz w:val="20"/>
          <w:szCs w:val="20"/>
        </w:rPr>
        <w:t xml:space="preserve">Pilot cases selected and baselined.</w:t>
      </w:r>
    </w:p>
    <w:p>
      <w:pPr>
        <w:pStyle w:val="ListParagraph"/>
        <w:numPr>
          <w:ilvl w:val="0"/>
          <w:numId w:val="2"/>
        </w:numPr>
        <w:spacing w:after="80"/>
      </w:pPr>
      <w:r>
        <w:rPr>
          <w:sz w:val="20"/>
          <w:szCs w:val="20"/>
        </w:rPr>
        <w:t xml:space="preserve">Percentage of pilot diagrams delivered with zero render errors.</w:t>
      </w:r>
    </w:p>
    <w:p>
      <w:pPr>
        <w:pStyle w:val="ListParagraph"/>
        <w:numPr>
          <w:ilvl w:val="0"/>
          <w:numId w:val="2"/>
        </w:numPr>
        <w:spacing w:after="80"/>
      </w:pPr>
      <w:r>
        <w:rPr>
          <w:sz w:val="20"/>
          <w:szCs w:val="20"/>
        </w:rPr>
        <w:t xml:space="preserve">Median manual effort reduction and turnaround time.</w:t>
      </w:r>
    </w:p>
    <w:p>
      <w:pPr>
        <w:pStyle w:val="ListParagraph"/>
        <w:numPr>
          <w:ilvl w:val="0"/>
          <w:numId w:val="2"/>
        </w:numPr>
        <w:spacing w:after="80"/>
      </w:pPr>
      <w:r>
        <w:rPr>
          <w:sz w:val="20"/>
          <w:szCs w:val="20"/>
        </w:rPr>
        <w:t xml:space="preserve">First-review acceptance and revision count.</w:t>
      </w:r>
    </w:p>
    <w:p>
      <w:pPr>
        <w:pStyle w:val="ListParagraph"/>
        <w:numPr>
          <w:ilvl w:val="0"/>
          <w:numId w:val="2"/>
        </w:numPr>
        <w:spacing w:after="80"/>
      </w:pPr>
      <w:r>
        <w:rPr>
          <w:sz w:val="20"/>
          <w:szCs w:val="20"/>
        </w:rPr>
        <w:t xml:space="preserve">User satisfaction and repeat usage.</w:t>
      </w:r>
    </w:p>
    <w:p>
      <w:pPr>
        <w:pStyle w:val="ListParagraph"/>
        <w:numPr>
          <w:ilvl w:val="0"/>
          <w:numId w:val="2"/>
        </w:numPr>
        <w:spacing w:after="80"/>
      </w:pPr>
      <w:r>
        <w:rPr>
          <w:sz w:val="20"/>
          <w:szCs w:val="20"/>
        </w:rPr>
        <w:t xml:space="preserve">Git repository published and adoption by external users/teams.</w:t>
      </w:r>
    </w:p>
    <w:p>
      <w:pPr>
        <w:pBdr>
          <w:top w:val="single" w:color="CCCCCC" w:sz="4"/>
          <w:bottom w:val="single" w:color="CCCCCC" w:sz="4"/>
          <w:left w:val="single" w:color="2E77D0" w:sz="18"/>
          <w:right w:val="single" w:color="CCCCCC" w:sz="4"/>
        </w:pBdr>
        <w:shd w:fill="F2F7FD" w:val="clear"/>
        <w:spacing w:after="200" w:before="160"/>
        <w:ind w:left="200"/>
      </w:pPr>
      <w:r>
        <w:rPr>
          <w:b/>
          <w:bCs/>
          <w:color w:val="1F2A44"/>
          <w:sz w:val="20"/>
          <w:szCs w:val="20"/>
        </w:rPr>
        <w:t xml:space="preserve">Current recommendation:  </w:t>
      </w:r>
      <w:r>
        <w:rPr>
          <w:i/>
          <w:iCs/>
          <w:sz w:val="20"/>
          <w:szCs w:val="20"/>
        </w:rPr>
        <w:t xml:space="preserve">Proceed to a measured, controlled pilot and to public Git distribution. Treat technical readiness as established for version 0.1.0, while keeping productivity, adoption and business-impact claims provisional until the pilot produces evidence.</w:t>
      </w:r>
    </w:p>
    <w:p>
      <w:pPr>
        <w:pStyle w:val="Heading2"/>
        <w:spacing w:after="120" w:before="300"/>
      </w:pPr>
      <w:r>
        <w:rPr>
          <w:b/>
          <w:bCs/>
          <w:color w:val="2E77D0"/>
          <w:sz w:val="24"/>
          <w:szCs w:val="24"/>
        </w:rPr>
        <w:t xml:space="preserve">Submission Conclusion</w:t>
      </w:r>
    </w:p>
    <w:p>
      <w:pPr>
        <w:spacing w:after="160"/>
      </w:pPr>
      <w:r>
        <w:rPr>
          <w:i w:val="false"/>
          <w:iCs w:val="false"/>
          <w:sz w:val="20"/>
          <w:szCs w:val="20"/>
        </w:rPr>
        <w:t xml:space="preserve">Azure Architecture Assistant (Claude Edition) converts architecture-as-code inputs into governed visual communication artifacts, generated and refined conversationally inside Claude. Its value is not only diagram generation: it operationalizes project isolation, Microsoft naming and iconography, semantic layout, editability, live validation and executive readability in a repeatable delivery workflow. The current release is technically validated — including a demonstrated iterative visual-QA cycle on a real reference architecture — and suitable for a controlled enterprise pilot, followed by public Git distribution if the defined quality and productivity targets are met.</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2026-07-16T19:05:14.468Z</dcterms:created>
  <dcterms:modified xsi:type="dcterms:W3CDTF">2026-07-16T19:05:14.468Z</dcterms:modified>
</cp:coreProperties>
</file>

<file path=docProps/custom.xml><?xml version="1.0" encoding="utf-8"?>
<Properties xmlns="http://schemas.openxmlformats.org/officeDocument/2006/custom-properties" xmlns:vt="http://schemas.openxmlformats.org/officeDocument/2006/docPropsVTypes"/>
</file>