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uerpodetexto"/>
        <w:bidi w:val="0"/>
        <w:spacing w:lineRule="auto" w:line="276" w:before="0" w:after="140"/>
        <w:jc w:val="left"/>
        <w:rPr/>
      </w:pPr>
      <w:r>
        <w:rPr>
          <w:rStyle w:val="Muydestacado"/>
        </w:rPr>
        <w:t>S</w:t>
      </w:r>
      <w:r>
        <w:rPr>
          <w:rStyle w:val="Muydestacado"/>
        </w:rPr>
        <w:t>istema de inteligencia temática</w:t>
      </w:r>
      <w:r>
        <w:rPr/>
        <w:t xml:space="preserve"> para el sector minero boliviano, un entorno volátil, con alta conflictividad social, dependencia de precios internacionales y creciente relevancia geopolítica (litio).</w:t>
      </w:r>
    </w:p>
    <w:p>
      <w:pPr>
        <w:pStyle w:val="Cuerpodetexto"/>
        <w:bidi w:val="0"/>
        <w:spacing w:lineRule="auto" w:line="276" w:before="0" w:after="140"/>
        <w:jc w:val="left"/>
        <w:rPr/>
      </w:pPr>
      <w:r>
        <w:rPr/>
        <w:t xml:space="preserve">Aquí propongo una matriz de </w:t>
      </w:r>
      <w:r>
        <w:rPr>
          <w:rStyle w:val="Muydestacado"/>
        </w:rPr>
        <w:t>4 ejes temáticos estratégicos</w:t>
      </w:r>
      <w:r>
        <w:rPr/>
        <w:t xml:space="preserve">, cada uno con sus </w:t>
      </w:r>
      <w:r>
        <w:rPr>
          <w:rStyle w:val="Muydestacado"/>
        </w:rPr>
        <w:t>clasificadores (subtemas)</w:t>
      </w:r>
      <w:r>
        <w:rPr/>
        <w:t xml:space="preserve"> e </w:t>
      </w:r>
      <w:r>
        <w:rPr>
          <w:rStyle w:val="Muydestacado"/>
        </w:rPr>
        <w:t>indicadores clave</w:t>
      </w:r>
      <w:r>
        <w:rPr/>
        <w:t xml:space="preserve">, además de los </w:t>
      </w:r>
      <w:r>
        <w:rPr>
          <w:rStyle w:val="Muydestacado"/>
        </w:rPr>
        <w:t>cruces sectoriales indispensables</w:t>
      </w:r>
      <w:r>
        <w:rPr/>
        <w:t xml:space="preserve"> (Economía, Energía, Política, Medio Ambiente).</w:t>
      </w:r>
    </w:p>
    <w:p>
      <w:pPr>
        <w:pStyle w:val="Lneahorizontal"/>
        <w:suppressLineNumbers/>
        <w:pBdr>
          <w:bottom w:val="double" w:sz="2" w:space="0" w:color="808080"/>
        </w:pBdr>
        <w:bidi w:val="0"/>
        <w:spacing w:before="0" w:after="283"/>
        <w:jc w:val="left"/>
        <w:rPr/>
      </w:pPr>
      <w:r>
        <w:rPr/>
      </w:r>
    </w:p>
    <w:p>
      <w:pPr>
        <w:pStyle w:val="Ttulo3"/>
        <w:bidi w:val="0"/>
        <w:jc w:val="left"/>
        <w:rPr/>
      </w:pPr>
      <w:r>
        <w:rPr/>
        <w:t>Eje Temático 1: Producción, Mercados y Precios (el "terreno de juego")</w:t>
      </w:r>
    </w:p>
    <w:p>
      <w:pPr>
        <w:pStyle w:val="Cuerpodetexto"/>
        <w:bidi w:val="0"/>
        <w:spacing w:lineRule="auto" w:line="276" w:before="0" w:after="140"/>
        <w:jc w:val="left"/>
        <w:rPr/>
      </w:pPr>
      <w:r>
        <w:rPr>
          <w:rStyle w:val="Muydestacado"/>
        </w:rPr>
        <w:t>Objetivo:</w:t>
      </w:r>
      <w:r>
        <w:rPr/>
        <w:t xml:space="preserve"> Medir la rentabilidad, competitividad y exposición externa del sector.</w:t>
      </w:r>
    </w:p>
    <w:tbl>
      <w:tblPr>
        <w:tblW w:w="9972" w:type="dxa"/>
        <w:jc w:val="left"/>
        <w:tblInd w:w="0" w:type="dxa"/>
        <w:tblLayout w:type="fixed"/>
        <w:tblCellMar>
          <w:top w:w="28" w:type="dxa"/>
          <w:left w:w="28" w:type="dxa"/>
          <w:bottom w:w="28" w:type="dxa"/>
          <w:right w:w="28" w:type="dxa"/>
        </w:tblCellMar>
      </w:tblPr>
      <w:tblGrid>
        <w:gridCol w:w="2054"/>
        <w:gridCol w:w="5204"/>
        <w:gridCol w:w="2714"/>
      </w:tblGrid>
      <w:tr>
        <w:trPr>
          <w:tblHeader w:val="true"/>
        </w:trPr>
        <w:tc>
          <w:tcPr>
            <w:tcW w:w="2054" w:type="dxa"/>
            <w:tcBorders/>
            <w:vAlign w:val="center"/>
          </w:tcPr>
          <w:p>
            <w:pPr>
              <w:pStyle w:val="Ttulodelatabla"/>
              <w:suppressLineNumbers/>
              <w:bidi w:val="0"/>
              <w:jc w:val="center"/>
              <w:rPr/>
            </w:pPr>
            <w:r>
              <w:rPr/>
              <w:t>Clasificador</w:t>
            </w:r>
          </w:p>
        </w:tc>
        <w:tc>
          <w:tcPr>
            <w:tcW w:w="5204" w:type="dxa"/>
            <w:tcBorders/>
            <w:vAlign w:val="center"/>
          </w:tcPr>
          <w:p>
            <w:pPr>
              <w:pStyle w:val="Ttulodelatabla"/>
              <w:suppressLineNumbers/>
              <w:bidi w:val="0"/>
              <w:jc w:val="center"/>
              <w:rPr/>
            </w:pPr>
            <w:r>
              <w:rPr/>
              <w:t>Indicadores Clave</w:t>
            </w:r>
          </w:p>
        </w:tc>
        <w:tc>
          <w:tcPr>
            <w:tcW w:w="2714" w:type="dxa"/>
            <w:tcBorders/>
            <w:vAlign w:val="center"/>
          </w:tcPr>
          <w:p>
            <w:pPr>
              <w:pStyle w:val="Ttulodelatabla"/>
              <w:suppressLineNumbers/>
              <w:bidi w:val="0"/>
              <w:jc w:val="center"/>
              <w:rPr/>
            </w:pPr>
            <w:r>
              <w:rPr/>
              <w:t>Cruce Sectorial</w:t>
            </w:r>
          </w:p>
        </w:tc>
      </w:tr>
      <w:tr>
        <w:trPr/>
        <w:tc>
          <w:tcPr>
            <w:tcW w:w="2054" w:type="dxa"/>
            <w:tcBorders/>
            <w:vAlign w:val="center"/>
          </w:tcPr>
          <w:p>
            <w:pPr>
              <w:pStyle w:val="Contenidodelatabla"/>
              <w:widowControl w:val="false"/>
              <w:suppressLineNumbers/>
              <w:bidi w:val="0"/>
              <w:jc w:val="left"/>
              <w:rPr/>
            </w:pPr>
            <w:r>
              <w:rPr>
                <w:rStyle w:val="Muydestacado"/>
              </w:rPr>
              <w:t>Precios internacionales</w:t>
            </w:r>
          </w:p>
        </w:tc>
        <w:tc>
          <w:tcPr>
            <w:tcW w:w="5204" w:type="dxa"/>
            <w:tcBorders/>
            <w:vAlign w:val="center"/>
          </w:tcPr>
          <w:p>
            <w:pPr>
              <w:pStyle w:val="Contenidodelatabla"/>
              <w:widowControl w:val="false"/>
              <w:suppressLineNumbers/>
              <w:bidi w:val="0"/>
              <w:jc w:val="left"/>
              <w:rPr/>
            </w:pPr>
            <w:r>
              <w:rPr/>
              <w:t>Cotización Zn, Sn, Pb, Ag, Au, Li (carbonato e hidróxido) en LME y mercados spot. Volatilidad semanal.</w:t>
            </w:r>
          </w:p>
        </w:tc>
        <w:tc>
          <w:tcPr>
            <w:tcW w:w="2714" w:type="dxa"/>
            <w:tcBorders/>
            <w:vAlign w:val="center"/>
          </w:tcPr>
          <w:p>
            <w:pPr>
              <w:pStyle w:val="Contenidodelatabla"/>
              <w:widowControl w:val="false"/>
              <w:suppressLineNumbers/>
              <w:bidi w:val="0"/>
              <w:jc w:val="left"/>
              <w:rPr/>
            </w:pPr>
            <w:r>
              <w:rPr>
                <w:rStyle w:val="Muydestacado"/>
              </w:rPr>
              <w:t>Economía</w:t>
            </w:r>
            <w:r>
              <w:rPr/>
              <w:t xml:space="preserve"> (ingreso fiscal, balanza comercial)</w:t>
            </w:r>
          </w:p>
        </w:tc>
      </w:tr>
      <w:tr>
        <w:trPr/>
        <w:tc>
          <w:tcPr>
            <w:tcW w:w="2054" w:type="dxa"/>
            <w:tcBorders/>
            <w:vAlign w:val="center"/>
          </w:tcPr>
          <w:p>
            <w:pPr>
              <w:pStyle w:val="Contenidodelatabla"/>
              <w:widowControl w:val="false"/>
              <w:suppressLineNumbers/>
              <w:bidi w:val="0"/>
              <w:jc w:val="left"/>
              <w:rPr/>
            </w:pPr>
            <w:r>
              <w:rPr>
                <w:rStyle w:val="Muydestacado"/>
              </w:rPr>
              <w:t>Volumen de producción</w:t>
            </w:r>
          </w:p>
        </w:tc>
        <w:tc>
          <w:tcPr>
            <w:tcW w:w="5204" w:type="dxa"/>
            <w:tcBorders/>
            <w:vAlign w:val="center"/>
          </w:tcPr>
          <w:p>
            <w:pPr>
              <w:pStyle w:val="Contenidodelatabla"/>
              <w:widowControl w:val="false"/>
              <w:suppressLineNumbers/>
              <w:bidi w:val="0"/>
              <w:jc w:val="left"/>
              <w:rPr/>
            </w:pPr>
            <w:r>
              <w:rPr/>
              <w:t>Toneladas métricas finas por mineral (HCoop, COMIBOL, privada). Índice de producción minera (IPM).</w:t>
            </w:r>
          </w:p>
        </w:tc>
        <w:tc>
          <w:tcPr>
            <w:tcW w:w="2714" w:type="dxa"/>
            <w:tcBorders/>
            <w:vAlign w:val="center"/>
          </w:tcPr>
          <w:p>
            <w:pPr>
              <w:pStyle w:val="Contenidodelatabla"/>
              <w:widowControl w:val="false"/>
              <w:suppressLineNumbers/>
              <w:bidi w:val="0"/>
              <w:jc w:val="left"/>
              <w:rPr/>
            </w:pPr>
            <w:r>
              <w:rPr>
                <w:rStyle w:val="Muydestacado"/>
              </w:rPr>
              <w:t>Energía</w:t>
            </w:r>
            <w:r>
              <w:rPr/>
              <w:t xml:space="preserve"> (consumo eléctrico por TMF, diésel)</w:t>
            </w:r>
          </w:p>
        </w:tc>
      </w:tr>
      <w:tr>
        <w:trPr/>
        <w:tc>
          <w:tcPr>
            <w:tcW w:w="2054" w:type="dxa"/>
            <w:tcBorders/>
            <w:vAlign w:val="center"/>
          </w:tcPr>
          <w:p>
            <w:pPr>
              <w:pStyle w:val="Contenidodelatabla"/>
              <w:widowControl w:val="false"/>
              <w:suppressLineNumbers/>
              <w:bidi w:val="0"/>
              <w:jc w:val="left"/>
              <w:rPr/>
            </w:pPr>
            <w:r>
              <w:rPr>
                <w:rStyle w:val="Muydestacado"/>
              </w:rPr>
              <w:t>Exportaciones</w:t>
            </w:r>
          </w:p>
        </w:tc>
        <w:tc>
          <w:tcPr>
            <w:tcW w:w="5204" w:type="dxa"/>
            <w:tcBorders/>
            <w:vAlign w:val="center"/>
          </w:tcPr>
          <w:p>
            <w:pPr>
              <w:pStyle w:val="Contenidodelatabla"/>
              <w:widowControl w:val="false"/>
              <w:suppressLineNumbers/>
              <w:bidi w:val="0"/>
              <w:jc w:val="left"/>
              <w:rPr/>
            </w:pPr>
            <w:r>
              <w:rPr/>
              <w:t>Valor FOB por mineral y país destino (China, India, Corea, UE). Participación en exportaciones totales.</w:t>
            </w:r>
          </w:p>
        </w:tc>
        <w:tc>
          <w:tcPr>
            <w:tcW w:w="2714" w:type="dxa"/>
            <w:tcBorders/>
            <w:vAlign w:val="center"/>
          </w:tcPr>
          <w:p>
            <w:pPr>
              <w:pStyle w:val="Contenidodelatabla"/>
              <w:widowControl w:val="false"/>
              <w:suppressLineNumbers/>
              <w:bidi w:val="0"/>
              <w:jc w:val="left"/>
              <w:rPr/>
            </w:pPr>
            <w:r>
              <w:rPr>
                <w:rStyle w:val="Muydestacado"/>
              </w:rPr>
              <w:t>Comercio exterior</w:t>
            </w:r>
            <w:r>
              <w:rPr/>
              <w:t xml:space="preserve"> / </w:t>
            </w:r>
            <w:r>
              <w:rPr>
                <w:rStyle w:val="Muydestacado"/>
              </w:rPr>
              <w:t>Logística</w:t>
            </w:r>
            <w:r>
              <w:rPr/>
              <w:t xml:space="preserve"> (puertos, trenes)</w:t>
            </w:r>
          </w:p>
        </w:tc>
      </w:tr>
      <w:tr>
        <w:trPr/>
        <w:tc>
          <w:tcPr>
            <w:tcW w:w="2054" w:type="dxa"/>
            <w:tcBorders/>
            <w:vAlign w:val="center"/>
          </w:tcPr>
          <w:p>
            <w:pPr>
              <w:pStyle w:val="Contenidodelatabla"/>
              <w:widowControl w:val="false"/>
              <w:suppressLineNumbers/>
              <w:bidi w:val="0"/>
              <w:jc w:val="left"/>
              <w:rPr/>
            </w:pPr>
            <w:r>
              <w:rPr>
                <w:rStyle w:val="Muydestacado"/>
              </w:rPr>
              <w:t>Costos operativos</w:t>
            </w:r>
          </w:p>
        </w:tc>
        <w:tc>
          <w:tcPr>
            <w:tcW w:w="5204" w:type="dxa"/>
            <w:tcBorders/>
            <w:vAlign w:val="center"/>
          </w:tcPr>
          <w:p>
            <w:pPr>
              <w:pStyle w:val="Contenidodelatabla"/>
              <w:widowControl w:val="false"/>
              <w:suppressLineNumbers/>
              <w:bidi w:val="0"/>
              <w:jc w:val="left"/>
              <w:rPr/>
            </w:pPr>
            <w:r>
              <w:rPr/>
              <w:t>Costo por tonelada movida, insumos (ácido sulfúrico, cal, cianuro), mano de obra.</w:t>
            </w:r>
          </w:p>
        </w:tc>
        <w:tc>
          <w:tcPr>
            <w:tcW w:w="2714" w:type="dxa"/>
            <w:tcBorders/>
            <w:vAlign w:val="center"/>
          </w:tcPr>
          <w:p>
            <w:pPr>
              <w:pStyle w:val="Contenidodelatabla"/>
              <w:widowControl w:val="false"/>
              <w:suppressLineNumbers/>
              <w:bidi w:val="0"/>
              <w:jc w:val="left"/>
              <w:rPr/>
            </w:pPr>
            <w:r>
              <w:rPr>
                <w:rStyle w:val="Muydestacado"/>
              </w:rPr>
              <w:t>Economía</w:t>
            </w:r>
            <w:r>
              <w:rPr/>
              <w:t xml:space="preserve"> (inflación de insumos)</w:t>
            </w:r>
          </w:p>
        </w:tc>
      </w:tr>
    </w:tbl>
    <w:p>
      <w:pPr>
        <w:pStyle w:val="Lneahorizontal"/>
        <w:suppressLineNumbers/>
        <w:pBdr>
          <w:bottom w:val="double" w:sz="2" w:space="0" w:color="808080"/>
        </w:pBdr>
        <w:bidi w:val="0"/>
        <w:spacing w:before="0" w:after="283"/>
        <w:jc w:val="left"/>
        <w:rPr/>
      </w:pPr>
      <w:r>
        <w:rPr/>
      </w:r>
    </w:p>
    <w:p>
      <w:pPr>
        <w:pStyle w:val="Ttulo3"/>
        <w:bidi w:val="0"/>
        <w:jc w:val="left"/>
        <w:rPr/>
      </w:pPr>
      <w:r>
        <w:rPr/>
        <w:t>Eje Temático 2: Litio y Minerales Estratégicos (la "apuesta de Estado")</w:t>
      </w:r>
    </w:p>
    <w:p>
      <w:pPr>
        <w:pStyle w:val="Cuerpodetexto"/>
        <w:bidi w:val="0"/>
        <w:spacing w:lineRule="auto" w:line="276" w:before="0" w:after="140"/>
        <w:jc w:val="left"/>
        <w:rPr/>
      </w:pPr>
      <w:r>
        <w:rPr>
          <w:rStyle w:val="Muydestacado"/>
        </w:rPr>
        <w:t>Objetivo:</w:t>
      </w:r>
      <w:r>
        <w:rPr/>
        <w:t xml:space="preserve"> Seguir el desarrollo industrial del litio y potencial de otros metales críticos (antimonio, bismuto, tierras raras).</w:t>
      </w:r>
    </w:p>
    <w:tbl>
      <w:tblPr>
        <w:tblW w:w="9972" w:type="dxa"/>
        <w:jc w:val="left"/>
        <w:tblInd w:w="0" w:type="dxa"/>
        <w:tblLayout w:type="fixed"/>
        <w:tblCellMar>
          <w:top w:w="28" w:type="dxa"/>
          <w:left w:w="28" w:type="dxa"/>
          <w:bottom w:w="28" w:type="dxa"/>
          <w:right w:w="28" w:type="dxa"/>
        </w:tblCellMar>
      </w:tblPr>
      <w:tblGrid>
        <w:gridCol w:w="2358"/>
        <w:gridCol w:w="4813"/>
        <w:gridCol w:w="2801"/>
      </w:tblGrid>
      <w:tr>
        <w:trPr>
          <w:tblHeader w:val="true"/>
        </w:trPr>
        <w:tc>
          <w:tcPr>
            <w:tcW w:w="2358" w:type="dxa"/>
            <w:tcBorders/>
            <w:vAlign w:val="center"/>
          </w:tcPr>
          <w:p>
            <w:pPr>
              <w:pStyle w:val="Ttulodelatabla"/>
              <w:suppressLineNumbers/>
              <w:bidi w:val="0"/>
              <w:jc w:val="center"/>
              <w:rPr/>
            </w:pPr>
            <w:r>
              <w:rPr/>
              <w:t>Clasificador</w:t>
            </w:r>
          </w:p>
        </w:tc>
        <w:tc>
          <w:tcPr>
            <w:tcW w:w="4813" w:type="dxa"/>
            <w:tcBorders/>
            <w:vAlign w:val="center"/>
          </w:tcPr>
          <w:p>
            <w:pPr>
              <w:pStyle w:val="Ttulodelatabla"/>
              <w:suppressLineNumbers/>
              <w:bidi w:val="0"/>
              <w:jc w:val="center"/>
              <w:rPr/>
            </w:pPr>
            <w:r>
              <w:rPr/>
              <w:t>Indicadores Clave</w:t>
            </w:r>
          </w:p>
        </w:tc>
        <w:tc>
          <w:tcPr>
            <w:tcW w:w="2801" w:type="dxa"/>
            <w:tcBorders/>
            <w:vAlign w:val="center"/>
          </w:tcPr>
          <w:p>
            <w:pPr>
              <w:pStyle w:val="Ttulodelatabla"/>
              <w:suppressLineNumbers/>
              <w:bidi w:val="0"/>
              <w:jc w:val="center"/>
              <w:rPr/>
            </w:pPr>
            <w:r>
              <w:rPr/>
              <w:t>Cruce Sectorial</w:t>
            </w:r>
          </w:p>
        </w:tc>
      </w:tr>
      <w:tr>
        <w:trPr/>
        <w:tc>
          <w:tcPr>
            <w:tcW w:w="2358" w:type="dxa"/>
            <w:tcBorders/>
            <w:vAlign w:val="center"/>
          </w:tcPr>
          <w:p>
            <w:pPr>
              <w:pStyle w:val="Contenidodelatabla"/>
              <w:widowControl w:val="false"/>
              <w:suppressLineNumbers/>
              <w:bidi w:val="0"/>
              <w:jc w:val="left"/>
              <w:rPr/>
            </w:pPr>
            <w:r>
              <w:rPr>
                <w:rStyle w:val="Muydestacado"/>
              </w:rPr>
              <w:t>Proyecto EV Metals</w:t>
            </w:r>
          </w:p>
        </w:tc>
        <w:tc>
          <w:tcPr>
            <w:tcW w:w="4813" w:type="dxa"/>
            <w:tcBorders/>
            <w:vAlign w:val="center"/>
          </w:tcPr>
          <w:p>
            <w:pPr>
              <w:pStyle w:val="Contenidodelatabla"/>
              <w:widowControl w:val="false"/>
              <w:suppressLineNumbers/>
              <w:bidi w:val="0"/>
              <w:jc w:val="left"/>
              <w:rPr/>
            </w:pPr>
            <w:r>
              <w:rPr/>
              <w:t>Avance de construcción de plantas (de ETL a cáustico). Plazos vs. hoja de ruta de YLB.</w:t>
            </w:r>
          </w:p>
        </w:tc>
        <w:tc>
          <w:tcPr>
            <w:tcW w:w="2801" w:type="dxa"/>
            <w:tcBorders/>
            <w:vAlign w:val="center"/>
          </w:tcPr>
          <w:p>
            <w:pPr>
              <w:pStyle w:val="Contenidodelatabla"/>
              <w:widowControl w:val="false"/>
              <w:suppressLineNumbers/>
              <w:bidi w:val="0"/>
              <w:jc w:val="left"/>
              <w:rPr/>
            </w:pPr>
            <w:r>
              <w:rPr>
                <w:rStyle w:val="Muydestacado"/>
              </w:rPr>
              <w:t>Energía</w:t>
            </w:r>
            <w:r>
              <w:rPr/>
              <w:t xml:space="preserve"> (demanda energética para electro obtención)</w:t>
            </w:r>
          </w:p>
        </w:tc>
      </w:tr>
      <w:tr>
        <w:trPr/>
        <w:tc>
          <w:tcPr>
            <w:tcW w:w="2358" w:type="dxa"/>
            <w:tcBorders/>
            <w:vAlign w:val="center"/>
          </w:tcPr>
          <w:p>
            <w:pPr>
              <w:pStyle w:val="Contenidodelatabla"/>
              <w:widowControl w:val="false"/>
              <w:suppressLineNumbers/>
              <w:bidi w:val="0"/>
              <w:jc w:val="left"/>
              <w:rPr/>
            </w:pPr>
            <w:r>
              <w:rPr>
                <w:rStyle w:val="Muydestacado"/>
              </w:rPr>
              <w:t>Asociaciones público-privadas</w:t>
            </w:r>
          </w:p>
        </w:tc>
        <w:tc>
          <w:tcPr>
            <w:tcW w:w="4813" w:type="dxa"/>
            <w:tcBorders/>
            <w:vAlign w:val="center"/>
          </w:tcPr>
          <w:p>
            <w:pPr>
              <w:pStyle w:val="Contenidodelatabla"/>
              <w:widowControl w:val="false"/>
              <w:suppressLineNumbers/>
              <w:bidi w:val="0"/>
              <w:jc w:val="left"/>
              <w:rPr/>
            </w:pPr>
            <w:r>
              <w:rPr/>
              <w:t>Estado de alianzas (CAC-URU, directo con BYD, CATL). Cláusulas de transferencia tecnológica.</w:t>
            </w:r>
          </w:p>
        </w:tc>
        <w:tc>
          <w:tcPr>
            <w:tcW w:w="2801" w:type="dxa"/>
            <w:tcBorders/>
            <w:vAlign w:val="center"/>
          </w:tcPr>
          <w:p>
            <w:pPr>
              <w:pStyle w:val="Contenidodelatabla"/>
              <w:widowControl w:val="false"/>
              <w:suppressLineNumbers/>
              <w:bidi w:val="0"/>
              <w:jc w:val="left"/>
              <w:rPr/>
            </w:pPr>
            <w:r>
              <w:rPr>
                <w:rStyle w:val="Muydestacado"/>
              </w:rPr>
              <w:t>Geopolítica</w:t>
            </w:r>
            <w:r>
              <w:rPr/>
              <w:t xml:space="preserve"> / </w:t>
            </w:r>
            <w:r>
              <w:rPr>
                <w:rStyle w:val="Muydestacado"/>
              </w:rPr>
              <w:t>Comercio global</w:t>
            </w:r>
            <w:r>
              <w:rPr/>
              <w:t xml:space="preserve"> (guerra de baterías)</w:t>
            </w:r>
          </w:p>
        </w:tc>
      </w:tr>
      <w:tr>
        <w:trPr/>
        <w:tc>
          <w:tcPr>
            <w:tcW w:w="2358" w:type="dxa"/>
            <w:tcBorders/>
            <w:vAlign w:val="center"/>
          </w:tcPr>
          <w:p>
            <w:pPr>
              <w:pStyle w:val="Contenidodelatabla"/>
              <w:widowControl w:val="false"/>
              <w:suppressLineNumbers/>
              <w:bidi w:val="0"/>
              <w:jc w:val="left"/>
              <w:rPr/>
            </w:pPr>
            <w:r>
              <w:rPr>
                <w:rStyle w:val="Muydestacado"/>
              </w:rPr>
              <w:t>Tecnología y sostenibilidad</w:t>
            </w:r>
          </w:p>
        </w:tc>
        <w:tc>
          <w:tcPr>
            <w:tcW w:w="4813" w:type="dxa"/>
            <w:tcBorders/>
            <w:vAlign w:val="center"/>
          </w:tcPr>
          <w:p>
            <w:pPr>
              <w:pStyle w:val="Contenidodelatabla"/>
              <w:widowControl w:val="false"/>
              <w:suppressLineNumbers/>
              <w:bidi w:val="0"/>
              <w:jc w:val="left"/>
              <w:rPr/>
            </w:pPr>
            <w:r>
              <w:rPr/>
              <w:t>Uso de DLE (extracción directa) vs. evaporación. Huella hídrica en salares (Uyuni, Coipasa, Pastos Grandes).</w:t>
            </w:r>
          </w:p>
        </w:tc>
        <w:tc>
          <w:tcPr>
            <w:tcW w:w="2801" w:type="dxa"/>
            <w:tcBorders/>
            <w:vAlign w:val="center"/>
          </w:tcPr>
          <w:p>
            <w:pPr>
              <w:pStyle w:val="Contenidodelatabla"/>
              <w:widowControl w:val="false"/>
              <w:suppressLineNumbers/>
              <w:bidi w:val="0"/>
              <w:jc w:val="left"/>
              <w:rPr/>
            </w:pPr>
            <w:r>
              <w:rPr>
                <w:rStyle w:val="Muydestacado"/>
              </w:rPr>
              <w:t>Medio Ambiente</w:t>
            </w:r>
            <w:r>
              <w:rPr/>
              <w:t xml:space="preserve"> (Conflictos por agua)</w:t>
            </w:r>
          </w:p>
        </w:tc>
      </w:tr>
      <w:tr>
        <w:trPr/>
        <w:tc>
          <w:tcPr>
            <w:tcW w:w="2358" w:type="dxa"/>
            <w:tcBorders/>
            <w:vAlign w:val="center"/>
          </w:tcPr>
          <w:p>
            <w:pPr>
              <w:pStyle w:val="Contenidodelatabla"/>
              <w:widowControl w:val="false"/>
              <w:suppressLineNumbers/>
              <w:bidi w:val="0"/>
              <w:jc w:val="left"/>
              <w:rPr/>
            </w:pPr>
            <w:r>
              <w:rPr>
                <w:rStyle w:val="Muydestacado"/>
              </w:rPr>
              <w:t>Precio del carbonato de litio</w:t>
            </w:r>
          </w:p>
        </w:tc>
        <w:tc>
          <w:tcPr>
            <w:tcW w:w="4813" w:type="dxa"/>
            <w:tcBorders/>
            <w:vAlign w:val="center"/>
          </w:tcPr>
          <w:p>
            <w:pPr>
              <w:pStyle w:val="Contenidodelatabla"/>
              <w:widowControl w:val="false"/>
              <w:suppressLineNumbers/>
              <w:bidi w:val="0"/>
              <w:jc w:val="left"/>
              <w:rPr/>
            </w:pPr>
            <w:r>
              <w:rPr/>
              <w:t>Paridad con precio internacional (hoy deprimido). Brecha con Argentina/Chile.</w:t>
            </w:r>
          </w:p>
        </w:tc>
        <w:tc>
          <w:tcPr>
            <w:tcW w:w="2801" w:type="dxa"/>
            <w:tcBorders/>
            <w:vAlign w:val="center"/>
          </w:tcPr>
          <w:p>
            <w:pPr>
              <w:pStyle w:val="Contenidodelatabla"/>
              <w:widowControl w:val="false"/>
              <w:suppressLineNumbers/>
              <w:bidi w:val="0"/>
              <w:jc w:val="left"/>
              <w:rPr/>
            </w:pPr>
            <w:r>
              <w:rPr>
                <w:rStyle w:val="Muydestacado"/>
              </w:rPr>
              <w:t>Economía</w:t>
            </w:r>
            <w:r>
              <w:rPr/>
              <w:t xml:space="preserve"> (ingresos regalías futuras)</w:t>
            </w:r>
          </w:p>
        </w:tc>
      </w:tr>
    </w:tbl>
    <w:p>
      <w:pPr>
        <w:pStyle w:val="Lneahorizontal"/>
        <w:suppressLineNumbers/>
        <w:pBdr>
          <w:bottom w:val="double" w:sz="2" w:space="0" w:color="808080"/>
        </w:pBdr>
        <w:bidi w:val="0"/>
        <w:spacing w:before="0" w:after="283"/>
        <w:jc w:val="left"/>
        <w:rPr/>
      </w:pPr>
      <w:r>
        <w:rPr/>
      </w:r>
    </w:p>
    <w:p>
      <w:pPr>
        <w:pStyle w:val="Ttulo3"/>
        <w:bidi w:val="0"/>
        <w:jc w:val="left"/>
        <w:rPr/>
      </w:pPr>
      <w:r>
        <w:rPr/>
        <w:t>Eje Temático 3: Conflictividad Social, Laboral y Política (el "riesgo país minero")</w:t>
      </w:r>
    </w:p>
    <w:p>
      <w:pPr>
        <w:pStyle w:val="Cuerpodetexto"/>
        <w:bidi w:val="0"/>
        <w:spacing w:lineRule="auto" w:line="276" w:before="0" w:after="140"/>
        <w:jc w:val="left"/>
        <w:rPr/>
      </w:pPr>
      <w:r>
        <w:rPr>
          <w:rStyle w:val="Muydestacado"/>
        </w:rPr>
        <w:t>Objetivo:</w:t>
      </w:r>
      <w:r>
        <w:rPr/>
        <w:t xml:space="preserve"> Anticipar paros, bloqueos, nacionalizaciones o cambios normativos.</w:t>
      </w:r>
    </w:p>
    <w:tbl>
      <w:tblPr>
        <w:tblW w:w="9972" w:type="dxa"/>
        <w:jc w:val="left"/>
        <w:tblInd w:w="0" w:type="dxa"/>
        <w:tblLayout w:type="fixed"/>
        <w:tblCellMar>
          <w:top w:w="28" w:type="dxa"/>
          <w:left w:w="28" w:type="dxa"/>
          <w:bottom w:w="28" w:type="dxa"/>
          <w:right w:w="28" w:type="dxa"/>
        </w:tblCellMar>
      </w:tblPr>
      <w:tblGrid>
        <w:gridCol w:w="2062"/>
        <w:gridCol w:w="5183"/>
        <w:gridCol w:w="2727"/>
      </w:tblGrid>
      <w:tr>
        <w:trPr>
          <w:tblHeader w:val="true"/>
        </w:trPr>
        <w:tc>
          <w:tcPr>
            <w:tcW w:w="2062" w:type="dxa"/>
            <w:tcBorders/>
            <w:vAlign w:val="center"/>
          </w:tcPr>
          <w:p>
            <w:pPr>
              <w:pStyle w:val="Ttulodelatabla"/>
              <w:suppressLineNumbers/>
              <w:bidi w:val="0"/>
              <w:jc w:val="center"/>
              <w:rPr/>
            </w:pPr>
            <w:r>
              <w:rPr/>
              <w:t>Clasificador</w:t>
            </w:r>
          </w:p>
        </w:tc>
        <w:tc>
          <w:tcPr>
            <w:tcW w:w="5183" w:type="dxa"/>
            <w:tcBorders/>
            <w:vAlign w:val="center"/>
          </w:tcPr>
          <w:p>
            <w:pPr>
              <w:pStyle w:val="Ttulodelatabla"/>
              <w:suppressLineNumbers/>
              <w:bidi w:val="0"/>
              <w:jc w:val="center"/>
              <w:rPr/>
            </w:pPr>
            <w:r>
              <w:rPr/>
              <w:t>Indicadores Clave</w:t>
            </w:r>
          </w:p>
        </w:tc>
        <w:tc>
          <w:tcPr>
            <w:tcW w:w="2727" w:type="dxa"/>
            <w:tcBorders/>
            <w:vAlign w:val="center"/>
          </w:tcPr>
          <w:p>
            <w:pPr>
              <w:pStyle w:val="Ttulodelatabla"/>
              <w:suppressLineNumbers/>
              <w:bidi w:val="0"/>
              <w:jc w:val="center"/>
              <w:rPr/>
            </w:pPr>
            <w:r>
              <w:rPr/>
              <w:t>Cruce Sectorial</w:t>
            </w:r>
          </w:p>
        </w:tc>
      </w:tr>
      <w:tr>
        <w:trPr/>
        <w:tc>
          <w:tcPr>
            <w:tcW w:w="2062" w:type="dxa"/>
            <w:tcBorders/>
            <w:vAlign w:val="center"/>
          </w:tcPr>
          <w:p>
            <w:pPr>
              <w:pStyle w:val="Contenidodelatabla"/>
              <w:widowControl w:val="false"/>
              <w:suppressLineNumbers/>
              <w:bidi w:val="0"/>
              <w:jc w:val="left"/>
              <w:rPr/>
            </w:pPr>
            <w:r>
              <w:rPr>
                <w:rStyle w:val="Muydestacado"/>
              </w:rPr>
              <w:t>Huelgas y bloqueos</w:t>
            </w:r>
          </w:p>
        </w:tc>
        <w:tc>
          <w:tcPr>
            <w:tcW w:w="5183" w:type="dxa"/>
            <w:tcBorders/>
            <w:vAlign w:val="center"/>
          </w:tcPr>
          <w:p>
            <w:pPr>
              <w:pStyle w:val="Contenidodelatabla"/>
              <w:widowControl w:val="false"/>
              <w:suppressLineNumbers/>
              <w:bidi w:val="0"/>
              <w:jc w:val="left"/>
              <w:rPr/>
            </w:pPr>
            <w:r>
              <w:rPr/>
              <w:t>Días perdidos por paros (cooperativas vs. privada vs. COMIBOL). Rutas bloqueadas (La Paz-Oruro, Potosí-Chile).</w:t>
            </w:r>
          </w:p>
        </w:tc>
        <w:tc>
          <w:tcPr>
            <w:tcW w:w="2727" w:type="dxa"/>
            <w:tcBorders/>
            <w:vAlign w:val="center"/>
          </w:tcPr>
          <w:p>
            <w:pPr>
              <w:pStyle w:val="Contenidodelatabla"/>
              <w:widowControl w:val="false"/>
              <w:suppressLineNumbers/>
              <w:bidi w:val="0"/>
              <w:jc w:val="left"/>
              <w:rPr/>
            </w:pPr>
            <w:r>
              <w:rPr>
                <w:rStyle w:val="Muydestacado"/>
              </w:rPr>
              <w:t>Logística</w:t>
            </w:r>
            <w:r>
              <w:rPr/>
              <w:t xml:space="preserve"> (despacho de concentrados)</w:t>
            </w:r>
          </w:p>
        </w:tc>
      </w:tr>
      <w:tr>
        <w:trPr/>
        <w:tc>
          <w:tcPr>
            <w:tcW w:w="2062" w:type="dxa"/>
            <w:tcBorders/>
            <w:vAlign w:val="center"/>
          </w:tcPr>
          <w:p>
            <w:pPr>
              <w:pStyle w:val="Contenidodelatabla"/>
              <w:widowControl w:val="false"/>
              <w:suppressLineNumbers/>
              <w:bidi w:val="0"/>
              <w:jc w:val="left"/>
              <w:rPr/>
            </w:pPr>
            <w:r>
              <w:rPr>
                <w:rStyle w:val="Muydestacado"/>
              </w:rPr>
              <w:t>Seguridad y legalidad</w:t>
            </w:r>
          </w:p>
        </w:tc>
        <w:tc>
          <w:tcPr>
            <w:tcW w:w="5183" w:type="dxa"/>
            <w:tcBorders/>
            <w:vAlign w:val="center"/>
          </w:tcPr>
          <w:p>
            <w:pPr>
              <w:pStyle w:val="Contenidodelatabla"/>
              <w:widowControl w:val="false"/>
              <w:suppressLineNumbers/>
              <w:bidi w:val="0"/>
              <w:jc w:val="left"/>
              <w:rPr/>
            </w:pPr>
            <w:r>
              <w:rPr/>
              <w:t>Incidentes por minería ilegal (cooperativas "irregulares" en reservas fiscales). Secuestros de vehículos.</w:t>
            </w:r>
          </w:p>
        </w:tc>
        <w:tc>
          <w:tcPr>
            <w:tcW w:w="2727" w:type="dxa"/>
            <w:tcBorders/>
            <w:vAlign w:val="center"/>
          </w:tcPr>
          <w:p>
            <w:pPr>
              <w:pStyle w:val="Contenidodelatabla"/>
              <w:widowControl w:val="false"/>
              <w:suppressLineNumbers/>
              <w:bidi w:val="0"/>
              <w:jc w:val="left"/>
              <w:rPr/>
            </w:pPr>
            <w:r>
              <w:rPr>
                <w:rStyle w:val="Muydestacado"/>
              </w:rPr>
              <w:t>Gobernanza</w:t>
            </w:r>
            <w:r>
              <w:rPr/>
              <w:t xml:space="preserve"> (corrupción, control de polvorines)</w:t>
            </w:r>
          </w:p>
        </w:tc>
      </w:tr>
      <w:tr>
        <w:trPr/>
        <w:tc>
          <w:tcPr>
            <w:tcW w:w="2062" w:type="dxa"/>
            <w:tcBorders/>
            <w:vAlign w:val="center"/>
          </w:tcPr>
          <w:p>
            <w:pPr>
              <w:pStyle w:val="Contenidodelatabla"/>
              <w:widowControl w:val="false"/>
              <w:suppressLineNumbers/>
              <w:bidi w:val="0"/>
              <w:jc w:val="left"/>
              <w:rPr/>
            </w:pPr>
            <w:r>
              <w:rPr>
                <w:rStyle w:val="Muydestacado"/>
              </w:rPr>
              <w:t>Regalías y tributos</w:t>
            </w:r>
          </w:p>
        </w:tc>
        <w:tc>
          <w:tcPr>
            <w:tcW w:w="5183" w:type="dxa"/>
            <w:tcBorders/>
            <w:vAlign w:val="center"/>
          </w:tcPr>
          <w:p>
            <w:pPr>
              <w:pStyle w:val="Contenidodelatabla"/>
              <w:widowControl w:val="false"/>
              <w:suppressLineNumbers/>
              <w:bidi w:val="0"/>
              <w:jc w:val="left"/>
              <w:rPr/>
            </w:pPr>
            <w:r>
              <w:rPr/>
              <w:t>Debates legislativos sobre aumento de regalías (minería chica vs. grande). Cumplimiento de la Ley Minera 535.</w:t>
            </w:r>
          </w:p>
        </w:tc>
        <w:tc>
          <w:tcPr>
            <w:tcW w:w="2727" w:type="dxa"/>
            <w:tcBorders/>
            <w:vAlign w:val="center"/>
          </w:tcPr>
          <w:p>
            <w:pPr>
              <w:pStyle w:val="Contenidodelatabla"/>
              <w:widowControl w:val="false"/>
              <w:suppressLineNumbers/>
              <w:bidi w:val="0"/>
              <w:jc w:val="left"/>
              <w:rPr/>
            </w:pPr>
            <w:r>
              <w:rPr>
                <w:rStyle w:val="Muydestacado"/>
              </w:rPr>
              <w:t>Economía</w:t>
            </w:r>
            <w:r>
              <w:rPr/>
              <w:t xml:space="preserve"> (presión fiscal, evasión)</w:t>
            </w:r>
          </w:p>
        </w:tc>
      </w:tr>
      <w:tr>
        <w:trPr/>
        <w:tc>
          <w:tcPr>
            <w:tcW w:w="2062" w:type="dxa"/>
            <w:tcBorders/>
            <w:vAlign w:val="center"/>
          </w:tcPr>
          <w:p>
            <w:pPr>
              <w:pStyle w:val="Contenidodelatabla"/>
              <w:widowControl w:val="false"/>
              <w:suppressLineNumbers/>
              <w:bidi w:val="0"/>
              <w:jc w:val="left"/>
              <w:rPr/>
            </w:pPr>
            <w:r>
              <w:rPr>
                <w:rStyle w:val="Muydestacado"/>
              </w:rPr>
              <w:t>Concesiones y consulta previa</w:t>
            </w:r>
          </w:p>
        </w:tc>
        <w:tc>
          <w:tcPr>
            <w:tcW w:w="5183" w:type="dxa"/>
            <w:tcBorders/>
            <w:vAlign w:val="center"/>
          </w:tcPr>
          <w:p>
            <w:pPr>
              <w:pStyle w:val="Contenidodelatabla"/>
              <w:widowControl w:val="false"/>
              <w:suppressLineNumbers/>
              <w:bidi w:val="0"/>
              <w:jc w:val="left"/>
              <w:rPr/>
            </w:pPr>
            <w:r>
              <w:rPr/>
              <w:t>Licencias ambientales trabadas. Fallos del TCP sobre consulta indígena en áreas mineras (ej. Potosí, Oruro).</w:t>
            </w:r>
          </w:p>
        </w:tc>
        <w:tc>
          <w:tcPr>
            <w:tcW w:w="2727" w:type="dxa"/>
            <w:tcBorders/>
            <w:vAlign w:val="center"/>
          </w:tcPr>
          <w:p>
            <w:pPr>
              <w:pStyle w:val="Contenidodelatabla"/>
              <w:widowControl w:val="false"/>
              <w:suppressLineNumbers/>
              <w:bidi w:val="0"/>
              <w:jc w:val="left"/>
              <w:rPr/>
            </w:pPr>
            <w:r>
              <w:rPr>
                <w:rStyle w:val="Muydestacado"/>
              </w:rPr>
              <w:t>Política</w:t>
            </w:r>
            <w:r>
              <w:rPr/>
              <w:t xml:space="preserve"> / </w:t>
            </w:r>
            <w:r>
              <w:rPr>
                <w:rStyle w:val="Muydestacado"/>
              </w:rPr>
              <w:t>Derechos humanos</w:t>
            </w:r>
          </w:p>
        </w:tc>
      </w:tr>
    </w:tbl>
    <w:p>
      <w:pPr>
        <w:pStyle w:val="Lneahorizontal"/>
        <w:suppressLineNumbers/>
        <w:pBdr>
          <w:bottom w:val="double" w:sz="2" w:space="0" w:color="808080"/>
        </w:pBdr>
        <w:bidi w:val="0"/>
        <w:spacing w:before="0" w:after="283"/>
        <w:jc w:val="left"/>
        <w:rPr/>
      </w:pPr>
      <w:r>
        <w:rPr/>
      </w:r>
    </w:p>
    <w:p>
      <w:pPr>
        <w:pStyle w:val="Ttulo3"/>
        <w:bidi w:val="0"/>
        <w:jc w:val="left"/>
        <w:rPr/>
      </w:pPr>
      <w:r>
        <w:rPr/>
        <w:t>Eje Temático 4: Sostenibilidad, Agua y Huella Ambiental (el "pasivo crítico")</w:t>
      </w:r>
    </w:p>
    <w:p>
      <w:pPr>
        <w:pStyle w:val="Cuerpodetexto"/>
        <w:bidi w:val="0"/>
        <w:spacing w:lineRule="auto" w:line="276" w:before="0" w:after="140"/>
        <w:jc w:val="left"/>
        <w:rPr/>
      </w:pPr>
      <w:r>
        <w:rPr>
          <w:rStyle w:val="Muydestacado"/>
        </w:rPr>
        <w:t>Objetivo:</w:t>
      </w:r>
      <w:r>
        <w:rPr/>
        <w:t xml:space="preserve"> Identificar riesgos regulatorios, reputacionales y operativos por impacto ambiental.</w:t>
      </w:r>
    </w:p>
    <w:tbl>
      <w:tblPr>
        <w:tblW w:w="9972" w:type="dxa"/>
        <w:jc w:val="left"/>
        <w:tblInd w:w="0" w:type="dxa"/>
        <w:tblLayout w:type="fixed"/>
        <w:tblCellMar>
          <w:top w:w="28" w:type="dxa"/>
          <w:left w:w="28" w:type="dxa"/>
          <w:bottom w:w="28" w:type="dxa"/>
          <w:right w:w="28" w:type="dxa"/>
        </w:tblCellMar>
      </w:tblPr>
      <w:tblGrid>
        <w:gridCol w:w="2485"/>
        <w:gridCol w:w="5191"/>
        <w:gridCol w:w="2296"/>
      </w:tblGrid>
      <w:tr>
        <w:trPr>
          <w:tblHeader w:val="true"/>
        </w:trPr>
        <w:tc>
          <w:tcPr>
            <w:tcW w:w="2485" w:type="dxa"/>
            <w:tcBorders/>
            <w:vAlign w:val="center"/>
          </w:tcPr>
          <w:p>
            <w:pPr>
              <w:pStyle w:val="Ttulodelatabla"/>
              <w:suppressLineNumbers/>
              <w:bidi w:val="0"/>
              <w:jc w:val="center"/>
              <w:rPr/>
            </w:pPr>
            <w:r>
              <w:rPr/>
              <w:t>Clasificador</w:t>
            </w:r>
          </w:p>
        </w:tc>
        <w:tc>
          <w:tcPr>
            <w:tcW w:w="5191" w:type="dxa"/>
            <w:tcBorders/>
            <w:vAlign w:val="center"/>
          </w:tcPr>
          <w:p>
            <w:pPr>
              <w:pStyle w:val="Ttulodelatabla"/>
              <w:suppressLineNumbers/>
              <w:bidi w:val="0"/>
              <w:jc w:val="center"/>
              <w:rPr/>
            </w:pPr>
            <w:r>
              <w:rPr/>
              <w:t>Indicadores Clave</w:t>
            </w:r>
          </w:p>
        </w:tc>
        <w:tc>
          <w:tcPr>
            <w:tcW w:w="2296" w:type="dxa"/>
            <w:tcBorders/>
            <w:vAlign w:val="center"/>
          </w:tcPr>
          <w:p>
            <w:pPr>
              <w:pStyle w:val="Ttulodelatabla"/>
              <w:suppressLineNumbers/>
              <w:bidi w:val="0"/>
              <w:jc w:val="center"/>
              <w:rPr/>
            </w:pPr>
            <w:r>
              <w:rPr/>
              <w:t>Cruce Sectorial</w:t>
            </w:r>
          </w:p>
        </w:tc>
      </w:tr>
      <w:tr>
        <w:trPr/>
        <w:tc>
          <w:tcPr>
            <w:tcW w:w="2485" w:type="dxa"/>
            <w:tcBorders/>
            <w:vAlign w:val="center"/>
          </w:tcPr>
          <w:p>
            <w:pPr>
              <w:pStyle w:val="Contenidodelatabla"/>
              <w:widowControl w:val="false"/>
              <w:suppressLineNumbers/>
              <w:bidi w:val="0"/>
              <w:jc w:val="left"/>
              <w:rPr/>
            </w:pPr>
            <w:r>
              <w:rPr>
                <w:rStyle w:val="Muydestacado"/>
              </w:rPr>
              <w:t>Pasivos ambientales mineros (PAM)</w:t>
            </w:r>
          </w:p>
        </w:tc>
        <w:tc>
          <w:tcPr>
            <w:tcW w:w="5191" w:type="dxa"/>
            <w:tcBorders/>
            <w:vAlign w:val="center"/>
          </w:tcPr>
          <w:p>
            <w:pPr>
              <w:pStyle w:val="Contenidodelatabla"/>
              <w:widowControl w:val="false"/>
              <w:suppressLineNumbers/>
              <w:bidi w:val="0"/>
              <w:jc w:val="left"/>
              <w:rPr/>
            </w:pPr>
            <w:r>
              <w:rPr/>
              <w:t>Número de presas de relaves activas/abandonadas. Riesgo de falla (ej. Potosí tiene presas de alto riesgo).</w:t>
            </w:r>
          </w:p>
        </w:tc>
        <w:tc>
          <w:tcPr>
            <w:tcW w:w="2296" w:type="dxa"/>
            <w:tcBorders/>
            <w:vAlign w:val="center"/>
          </w:tcPr>
          <w:p>
            <w:pPr>
              <w:pStyle w:val="Contenidodelatabla"/>
              <w:widowControl w:val="false"/>
              <w:suppressLineNumbers/>
              <w:bidi w:val="0"/>
              <w:jc w:val="left"/>
              <w:rPr/>
            </w:pPr>
            <w:r>
              <w:rPr>
                <w:rStyle w:val="Muydestacado"/>
              </w:rPr>
              <w:t>Medio Ambiente</w:t>
            </w:r>
            <w:r>
              <w:rPr/>
              <w:t xml:space="preserve"> / </w:t>
            </w:r>
            <w:r>
              <w:rPr>
                <w:rStyle w:val="Muydestacado"/>
              </w:rPr>
              <w:t>Riesgo de desastre</w:t>
            </w:r>
          </w:p>
        </w:tc>
      </w:tr>
      <w:tr>
        <w:trPr/>
        <w:tc>
          <w:tcPr>
            <w:tcW w:w="2485" w:type="dxa"/>
            <w:tcBorders/>
            <w:vAlign w:val="center"/>
          </w:tcPr>
          <w:p>
            <w:pPr>
              <w:pStyle w:val="Contenidodelatabla"/>
              <w:widowControl w:val="false"/>
              <w:suppressLineNumbers/>
              <w:bidi w:val="0"/>
              <w:jc w:val="left"/>
              <w:rPr/>
            </w:pPr>
            <w:r>
              <w:rPr>
                <w:rStyle w:val="Muydestacado"/>
              </w:rPr>
              <w:t>Uso de agua</w:t>
            </w:r>
          </w:p>
        </w:tc>
        <w:tc>
          <w:tcPr>
            <w:tcW w:w="5191" w:type="dxa"/>
            <w:tcBorders/>
            <w:vAlign w:val="center"/>
          </w:tcPr>
          <w:p>
            <w:pPr>
              <w:pStyle w:val="Contenidodelatabla"/>
              <w:widowControl w:val="false"/>
              <w:suppressLineNumbers/>
              <w:bidi w:val="0"/>
              <w:jc w:val="left"/>
              <w:rPr/>
            </w:pPr>
            <w:r>
              <w:rPr/>
              <w:t>Consumo de agua fresca por tonelada. Conflicto por fuentes con agricultura (valles interandinos) o lagos altoandinos.</w:t>
            </w:r>
          </w:p>
        </w:tc>
        <w:tc>
          <w:tcPr>
            <w:tcW w:w="2296" w:type="dxa"/>
            <w:tcBorders/>
            <w:vAlign w:val="center"/>
          </w:tcPr>
          <w:p>
            <w:pPr>
              <w:pStyle w:val="Contenidodelatabla"/>
              <w:widowControl w:val="false"/>
              <w:suppressLineNumbers/>
              <w:bidi w:val="0"/>
              <w:jc w:val="left"/>
              <w:rPr/>
            </w:pPr>
            <w:r>
              <w:rPr>
                <w:rStyle w:val="Muydestacado"/>
              </w:rPr>
              <w:t>Agua</w:t>
            </w:r>
            <w:r>
              <w:rPr/>
              <w:t xml:space="preserve"> / </w:t>
            </w:r>
            <w:r>
              <w:rPr>
                <w:rStyle w:val="Muydestacado"/>
              </w:rPr>
              <w:t>Agricultura</w:t>
            </w:r>
          </w:p>
        </w:tc>
      </w:tr>
      <w:tr>
        <w:trPr/>
        <w:tc>
          <w:tcPr>
            <w:tcW w:w="2485" w:type="dxa"/>
            <w:tcBorders/>
            <w:vAlign w:val="center"/>
          </w:tcPr>
          <w:p>
            <w:pPr>
              <w:pStyle w:val="Contenidodelatabla"/>
              <w:widowControl w:val="false"/>
              <w:suppressLineNumbers/>
              <w:bidi w:val="0"/>
              <w:jc w:val="left"/>
              <w:rPr/>
            </w:pPr>
            <w:r>
              <w:rPr>
                <w:rStyle w:val="Muydestacado"/>
              </w:rPr>
              <w:t>Emisiones y energía</w:t>
            </w:r>
          </w:p>
        </w:tc>
        <w:tc>
          <w:tcPr>
            <w:tcW w:w="5191" w:type="dxa"/>
            <w:tcBorders/>
            <w:vAlign w:val="center"/>
          </w:tcPr>
          <w:p>
            <w:pPr>
              <w:pStyle w:val="Contenidodelatabla"/>
              <w:widowControl w:val="false"/>
              <w:suppressLineNumbers/>
              <w:bidi w:val="0"/>
              <w:jc w:val="left"/>
              <w:rPr/>
            </w:pPr>
            <w:r>
              <w:rPr/>
              <w:t>Tipo de energía consumida (diésel, red S.I.N., solar). Intensidad de carbono por TMF.</w:t>
            </w:r>
          </w:p>
        </w:tc>
        <w:tc>
          <w:tcPr>
            <w:tcW w:w="2296" w:type="dxa"/>
            <w:tcBorders/>
            <w:vAlign w:val="center"/>
          </w:tcPr>
          <w:p>
            <w:pPr>
              <w:pStyle w:val="Contenidodelatabla"/>
              <w:widowControl w:val="false"/>
              <w:suppressLineNumbers/>
              <w:bidi w:val="0"/>
              <w:jc w:val="left"/>
              <w:rPr/>
            </w:pPr>
            <w:r>
              <w:rPr>
                <w:rStyle w:val="Muydestacado"/>
              </w:rPr>
              <w:t>Energía</w:t>
            </w:r>
            <w:r>
              <w:rPr/>
              <w:t xml:space="preserve"> (transición energética minera)</w:t>
            </w:r>
          </w:p>
        </w:tc>
      </w:tr>
      <w:tr>
        <w:trPr/>
        <w:tc>
          <w:tcPr>
            <w:tcW w:w="2485" w:type="dxa"/>
            <w:tcBorders/>
            <w:vAlign w:val="center"/>
          </w:tcPr>
          <w:p>
            <w:pPr>
              <w:pStyle w:val="Contenidodelatabla"/>
              <w:widowControl w:val="false"/>
              <w:suppressLineNumbers/>
              <w:bidi w:val="0"/>
              <w:jc w:val="left"/>
              <w:rPr/>
            </w:pPr>
            <w:r>
              <w:rPr>
                <w:rStyle w:val="Muydestacado"/>
              </w:rPr>
              <w:t>Requerimientos de cierre</w:t>
            </w:r>
          </w:p>
        </w:tc>
        <w:tc>
          <w:tcPr>
            <w:tcW w:w="5191" w:type="dxa"/>
            <w:tcBorders/>
            <w:vAlign w:val="center"/>
          </w:tcPr>
          <w:p>
            <w:pPr>
              <w:pStyle w:val="Contenidodelatabla"/>
              <w:widowControl w:val="false"/>
              <w:suppressLineNumbers/>
              <w:bidi w:val="0"/>
              <w:jc w:val="left"/>
              <w:rPr/>
            </w:pPr>
            <w:r>
              <w:rPr/>
              <w:t>Provisiones financieras para cierre de minas (incumplimiento generalizado).</w:t>
            </w:r>
          </w:p>
        </w:tc>
        <w:tc>
          <w:tcPr>
            <w:tcW w:w="2296" w:type="dxa"/>
            <w:tcBorders/>
            <w:vAlign w:val="center"/>
          </w:tcPr>
          <w:p>
            <w:pPr>
              <w:pStyle w:val="Contenidodelatabla"/>
              <w:widowControl w:val="false"/>
              <w:suppressLineNumbers/>
              <w:bidi w:val="0"/>
              <w:jc w:val="left"/>
              <w:rPr/>
            </w:pPr>
            <w:r>
              <w:rPr>
                <w:rStyle w:val="Muydestacado"/>
              </w:rPr>
              <w:t>Finanzas</w:t>
            </w:r>
            <w:r>
              <w:rPr/>
              <w:t xml:space="preserve"> (pasivos contingentes)</w:t>
            </w:r>
          </w:p>
        </w:tc>
      </w:tr>
    </w:tbl>
    <w:p>
      <w:pPr>
        <w:pStyle w:val="Lneahorizontal"/>
        <w:suppressLineNumbers/>
        <w:pBdr>
          <w:bottom w:val="double" w:sz="2" w:space="0" w:color="808080"/>
        </w:pBdr>
        <w:bidi w:val="0"/>
        <w:spacing w:before="0" w:after="283"/>
        <w:jc w:val="left"/>
        <w:rPr/>
      </w:pPr>
      <w:r>
        <w:rPr/>
      </w:r>
    </w:p>
    <w:p>
      <w:pPr>
        <w:pStyle w:val="Ttulo2"/>
        <w:bidi w:val="0"/>
        <w:jc w:val="left"/>
        <w:rPr/>
      </w:pPr>
      <w:r>
        <w:rPr/>
        <w:t>Cruces Sectoriales Estratégicos (los "nexos" imprescindibles)</w:t>
      </w:r>
    </w:p>
    <w:p>
      <w:pPr>
        <w:pStyle w:val="Cuerpodetexto"/>
        <w:bidi w:val="0"/>
        <w:spacing w:lineRule="auto" w:line="276" w:before="0" w:after="140"/>
        <w:jc w:val="left"/>
        <w:rPr/>
      </w:pPr>
      <w:r>
        <w:rPr/>
        <w:t>Tu sistema no puede funcionar en silos. Estos son los cruces mínimos para una alerta temprana:</w:t>
      </w:r>
    </w:p>
    <w:tbl>
      <w:tblPr>
        <w:tblW w:w="9972" w:type="dxa"/>
        <w:jc w:val="left"/>
        <w:tblInd w:w="0" w:type="dxa"/>
        <w:tblLayout w:type="fixed"/>
        <w:tblCellMar>
          <w:top w:w="28" w:type="dxa"/>
          <w:left w:w="28" w:type="dxa"/>
          <w:bottom w:w="28" w:type="dxa"/>
          <w:right w:w="28" w:type="dxa"/>
        </w:tblCellMar>
      </w:tblPr>
      <w:tblGrid>
        <w:gridCol w:w="1676"/>
        <w:gridCol w:w="4770"/>
        <w:gridCol w:w="3526"/>
      </w:tblGrid>
      <w:tr>
        <w:trPr>
          <w:tblHeader w:val="true"/>
        </w:trPr>
        <w:tc>
          <w:tcPr>
            <w:tcW w:w="1676" w:type="dxa"/>
            <w:tcBorders/>
            <w:vAlign w:val="center"/>
          </w:tcPr>
          <w:p>
            <w:pPr>
              <w:pStyle w:val="Ttulodelatabla"/>
              <w:suppressLineNumbers/>
              <w:bidi w:val="0"/>
              <w:jc w:val="center"/>
              <w:rPr/>
            </w:pPr>
            <w:r>
              <w:rPr/>
              <w:t>Sector de cruce</w:t>
            </w:r>
          </w:p>
        </w:tc>
        <w:tc>
          <w:tcPr>
            <w:tcW w:w="4770" w:type="dxa"/>
            <w:tcBorders/>
            <w:vAlign w:val="center"/>
          </w:tcPr>
          <w:p>
            <w:pPr>
              <w:pStyle w:val="Ttulodelatabla"/>
              <w:suppressLineNumbers/>
              <w:bidi w:val="0"/>
              <w:jc w:val="center"/>
              <w:rPr/>
            </w:pPr>
            <w:r>
              <w:rPr/>
              <w:t>Por qué es relevante</w:t>
            </w:r>
          </w:p>
        </w:tc>
        <w:tc>
          <w:tcPr>
            <w:tcW w:w="3526" w:type="dxa"/>
            <w:tcBorders/>
            <w:vAlign w:val="center"/>
          </w:tcPr>
          <w:p>
            <w:pPr>
              <w:pStyle w:val="Ttulodelatabla"/>
              <w:suppressLineNumbers/>
              <w:bidi w:val="0"/>
              <w:jc w:val="center"/>
              <w:rPr/>
            </w:pPr>
            <w:r>
              <w:rPr/>
              <w:t>Indicador de ejemplo</w:t>
            </w:r>
          </w:p>
        </w:tc>
      </w:tr>
      <w:tr>
        <w:trPr/>
        <w:tc>
          <w:tcPr>
            <w:tcW w:w="1676" w:type="dxa"/>
            <w:tcBorders/>
            <w:vAlign w:val="center"/>
          </w:tcPr>
          <w:p>
            <w:pPr>
              <w:pStyle w:val="Contenidodelatabla"/>
              <w:widowControl w:val="false"/>
              <w:suppressLineNumbers/>
              <w:bidi w:val="0"/>
              <w:jc w:val="left"/>
              <w:rPr/>
            </w:pPr>
            <w:r>
              <w:rPr>
                <w:rStyle w:val="Muydestacado"/>
              </w:rPr>
              <w:t>Economía</w:t>
            </w:r>
          </w:p>
        </w:tc>
        <w:tc>
          <w:tcPr>
            <w:tcW w:w="4770" w:type="dxa"/>
            <w:tcBorders/>
            <w:vAlign w:val="center"/>
          </w:tcPr>
          <w:p>
            <w:pPr>
              <w:pStyle w:val="Contenidodelatabla"/>
              <w:widowControl w:val="false"/>
              <w:suppressLineNumbers/>
              <w:bidi w:val="0"/>
              <w:jc w:val="left"/>
              <w:rPr/>
            </w:pPr>
            <w:r>
              <w:rPr/>
              <w:t>La minería aporta ~35-45% de las exportaciones y ~10% del PIB industrial.</w:t>
            </w:r>
          </w:p>
        </w:tc>
        <w:tc>
          <w:tcPr>
            <w:tcW w:w="3526" w:type="dxa"/>
            <w:tcBorders/>
            <w:vAlign w:val="center"/>
          </w:tcPr>
          <w:p>
            <w:pPr>
              <w:pStyle w:val="Contenidodelatabla"/>
              <w:widowControl w:val="false"/>
              <w:suppressLineNumbers/>
              <w:bidi w:val="0"/>
              <w:jc w:val="left"/>
              <w:rPr/>
            </w:pPr>
            <w:r>
              <w:rPr/>
              <w:t>Elasticidad precio del estaño vs. recaudación del IDH.</w:t>
            </w:r>
          </w:p>
        </w:tc>
      </w:tr>
      <w:tr>
        <w:trPr/>
        <w:tc>
          <w:tcPr>
            <w:tcW w:w="1676" w:type="dxa"/>
            <w:tcBorders/>
            <w:vAlign w:val="center"/>
          </w:tcPr>
          <w:p>
            <w:pPr>
              <w:pStyle w:val="Contenidodelatabla"/>
              <w:widowControl w:val="false"/>
              <w:suppressLineNumbers/>
              <w:bidi w:val="0"/>
              <w:jc w:val="left"/>
              <w:rPr/>
            </w:pPr>
            <w:r>
              <w:rPr>
                <w:rStyle w:val="Muydestacado"/>
              </w:rPr>
              <w:t>Energía</w:t>
            </w:r>
          </w:p>
        </w:tc>
        <w:tc>
          <w:tcPr>
            <w:tcW w:w="4770" w:type="dxa"/>
            <w:tcBorders/>
            <w:vAlign w:val="center"/>
          </w:tcPr>
          <w:p>
            <w:pPr>
              <w:pStyle w:val="Contenidodelatabla"/>
              <w:widowControl w:val="false"/>
              <w:suppressLineNumbers/>
              <w:bidi w:val="0"/>
              <w:jc w:val="left"/>
              <w:rPr/>
            </w:pPr>
            <w:r>
              <w:rPr/>
              <w:t>Minería intensiva en energía (sobre todo litio: 1 tonelada de carbonato requiere ~15 MWh). Subestaciones y gasoductos mineros.</w:t>
            </w:r>
          </w:p>
        </w:tc>
        <w:tc>
          <w:tcPr>
            <w:tcW w:w="3526" w:type="dxa"/>
            <w:tcBorders/>
            <w:vAlign w:val="center"/>
          </w:tcPr>
          <w:p>
            <w:pPr>
              <w:pStyle w:val="Contenidodelatabla"/>
              <w:widowControl w:val="false"/>
              <w:suppressLineNumbers/>
              <w:bidi w:val="0"/>
              <w:jc w:val="left"/>
              <w:rPr/>
            </w:pPr>
            <w:r>
              <w:rPr/>
              <w:t>Relación precio energía industrial / costo de concentrado.</w:t>
            </w:r>
          </w:p>
        </w:tc>
      </w:tr>
      <w:tr>
        <w:trPr/>
        <w:tc>
          <w:tcPr>
            <w:tcW w:w="1676" w:type="dxa"/>
            <w:tcBorders/>
            <w:vAlign w:val="center"/>
          </w:tcPr>
          <w:p>
            <w:pPr>
              <w:pStyle w:val="Contenidodelatabla"/>
              <w:widowControl w:val="false"/>
              <w:suppressLineNumbers/>
              <w:bidi w:val="0"/>
              <w:jc w:val="left"/>
              <w:rPr/>
            </w:pPr>
            <w:r>
              <w:rPr>
                <w:rStyle w:val="Muydestacado"/>
              </w:rPr>
              <w:t>Medio Ambiente/Agua</w:t>
            </w:r>
          </w:p>
        </w:tc>
        <w:tc>
          <w:tcPr>
            <w:tcW w:w="4770" w:type="dxa"/>
            <w:tcBorders/>
            <w:vAlign w:val="center"/>
          </w:tcPr>
          <w:p>
            <w:pPr>
              <w:pStyle w:val="Contenidodelatabla"/>
              <w:widowControl w:val="false"/>
              <w:suppressLineNumbers/>
              <w:bidi w:val="0"/>
              <w:jc w:val="left"/>
              <w:rPr/>
            </w:pPr>
            <w:r>
              <w:rPr/>
              <w:t>Escasez hídrica en el Altiplano (salares y cabeceras de cuenca). Conflictos con comunidades regantes.</w:t>
            </w:r>
          </w:p>
        </w:tc>
        <w:tc>
          <w:tcPr>
            <w:tcW w:w="3526" w:type="dxa"/>
            <w:tcBorders/>
            <w:vAlign w:val="center"/>
          </w:tcPr>
          <w:p>
            <w:pPr>
              <w:pStyle w:val="Contenidodelatabla"/>
              <w:widowControl w:val="false"/>
              <w:suppressLineNumbers/>
              <w:bidi w:val="0"/>
              <w:jc w:val="left"/>
              <w:rPr/>
            </w:pPr>
            <w:r>
              <w:rPr/>
              <w:t>Litros de agua por kg de mineral producido.</w:t>
            </w:r>
          </w:p>
        </w:tc>
      </w:tr>
      <w:tr>
        <w:trPr/>
        <w:tc>
          <w:tcPr>
            <w:tcW w:w="1676" w:type="dxa"/>
            <w:tcBorders/>
            <w:vAlign w:val="center"/>
          </w:tcPr>
          <w:p>
            <w:pPr>
              <w:pStyle w:val="Contenidodelatabla"/>
              <w:widowControl w:val="false"/>
              <w:suppressLineNumbers/>
              <w:bidi w:val="0"/>
              <w:jc w:val="left"/>
              <w:rPr/>
            </w:pPr>
            <w:r>
              <w:rPr>
                <w:rStyle w:val="Muydestacado"/>
              </w:rPr>
              <w:t>Logística y transporte</w:t>
            </w:r>
          </w:p>
        </w:tc>
        <w:tc>
          <w:tcPr>
            <w:tcW w:w="4770" w:type="dxa"/>
            <w:tcBorders/>
            <w:vAlign w:val="center"/>
          </w:tcPr>
          <w:p>
            <w:pPr>
              <w:pStyle w:val="Contenidodelatabla"/>
              <w:widowControl w:val="false"/>
              <w:suppressLineNumbers/>
              <w:bidi w:val="0"/>
              <w:jc w:val="left"/>
              <w:rPr/>
            </w:pPr>
            <w:r>
              <w:rPr/>
              <w:t>Bolivia es mediterránea. Paso a puertos chilenos (Antofagasta, Mejillones) y peruanos (Matarani, Ilo). Bloqueos colapsan.</w:t>
            </w:r>
          </w:p>
        </w:tc>
        <w:tc>
          <w:tcPr>
            <w:tcW w:w="3526" w:type="dxa"/>
            <w:tcBorders/>
            <w:vAlign w:val="center"/>
          </w:tcPr>
          <w:p>
            <w:pPr>
              <w:pStyle w:val="Contenidodelatabla"/>
              <w:widowControl w:val="false"/>
              <w:suppressLineNumbers/>
              <w:bidi w:val="0"/>
              <w:jc w:val="left"/>
              <w:rPr/>
            </w:pPr>
            <w:r>
              <w:rPr/>
              <w:t>Días de inventario de concentrado en planta.</w:t>
            </w:r>
          </w:p>
        </w:tc>
      </w:tr>
      <w:tr>
        <w:trPr/>
        <w:tc>
          <w:tcPr>
            <w:tcW w:w="1676" w:type="dxa"/>
            <w:tcBorders/>
            <w:vAlign w:val="center"/>
          </w:tcPr>
          <w:p>
            <w:pPr>
              <w:pStyle w:val="Contenidodelatabla"/>
              <w:widowControl w:val="false"/>
              <w:suppressLineNumbers/>
              <w:bidi w:val="0"/>
              <w:jc w:val="left"/>
              <w:rPr/>
            </w:pPr>
            <w:r>
              <w:rPr>
                <w:rStyle w:val="Muydestacado"/>
              </w:rPr>
              <w:t>Geopolítica/Comercio</w:t>
            </w:r>
          </w:p>
        </w:tc>
        <w:tc>
          <w:tcPr>
            <w:tcW w:w="4770" w:type="dxa"/>
            <w:tcBorders/>
            <w:vAlign w:val="center"/>
          </w:tcPr>
          <w:p>
            <w:pPr>
              <w:pStyle w:val="Contenidodelatabla"/>
              <w:widowControl w:val="false"/>
              <w:suppressLineNumbers/>
              <w:bidi w:val="0"/>
              <w:jc w:val="left"/>
              <w:rPr/>
            </w:pPr>
            <w:r>
              <w:rPr/>
              <w:t>China absorbe &gt;50% del Zn y Sn boliviano. Guerra comercial UE-China afecta demanda de baterías.</w:t>
            </w:r>
          </w:p>
        </w:tc>
        <w:tc>
          <w:tcPr>
            <w:tcW w:w="3526" w:type="dxa"/>
            <w:tcBorders/>
            <w:vAlign w:val="center"/>
          </w:tcPr>
          <w:p>
            <w:pPr>
              <w:pStyle w:val="Contenidodelatabla"/>
              <w:widowControl w:val="false"/>
              <w:suppressLineNumbers/>
              <w:bidi w:val="0"/>
              <w:jc w:val="left"/>
              <w:rPr/>
            </w:pPr>
            <w:r>
              <w:rPr/>
              <w:t>Aranceles a minerales bolivianos (por ejemplo, restricciones a litio en EE.UU. o Europa).</w:t>
            </w:r>
          </w:p>
        </w:tc>
      </w:tr>
      <w:tr>
        <w:trPr/>
        <w:tc>
          <w:tcPr>
            <w:tcW w:w="1676" w:type="dxa"/>
            <w:tcBorders/>
            <w:vAlign w:val="center"/>
          </w:tcPr>
          <w:p>
            <w:pPr>
              <w:pStyle w:val="Contenidodelatabla"/>
              <w:widowControl w:val="false"/>
              <w:suppressLineNumbers/>
              <w:bidi w:val="0"/>
              <w:jc w:val="left"/>
              <w:rPr/>
            </w:pPr>
            <w:r>
              <w:rPr>
                <w:rStyle w:val="Muydestacado"/>
              </w:rPr>
              <w:t>Política interna</w:t>
            </w:r>
          </w:p>
        </w:tc>
        <w:tc>
          <w:tcPr>
            <w:tcW w:w="4770" w:type="dxa"/>
            <w:tcBorders/>
            <w:vAlign w:val="center"/>
          </w:tcPr>
          <w:p>
            <w:pPr>
              <w:pStyle w:val="Contenidodelatabla"/>
              <w:widowControl w:val="false"/>
              <w:suppressLineNumbers/>
              <w:bidi w:val="0"/>
              <w:jc w:val="left"/>
              <w:rPr/>
            </w:pPr>
            <w:r>
              <w:rPr/>
              <w:t>Elecciones subnacionales (Gobernaciones de Potosí, Oruro, La Paz) definen prioridades de regalías y licencias.</w:t>
            </w:r>
          </w:p>
        </w:tc>
        <w:tc>
          <w:tcPr>
            <w:tcW w:w="3526" w:type="dxa"/>
            <w:tcBorders/>
            <w:vAlign w:val="center"/>
          </w:tcPr>
          <w:p>
            <w:pPr>
              <w:pStyle w:val="Contenidodelatabla"/>
              <w:widowControl w:val="false"/>
              <w:suppressLineNumbers/>
              <w:bidi w:val="0"/>
              <w:jc w:val="left"/>
              <w:rPr/>
            </w:pPr>
            <w:r>
              <w:rPr/>
              <w:t>Cambios de directorio en COMIBOL alineados con correlación legislativa.</w:t>
            </w:r>
          </w:p>
        </w:tc>
      </w:tr>
    </w:tbl>
    <w:p>
      <w:pPr>
        <w:pStyle w:val="Lneahorizontal"/>
        <w:suppressLineNumbers/>
        <w:pBdr>
          <w:bottom w:val="double" w:sz="2" w:space="0" w:color="808080"/>
        </w:pBdr>
        <w:bidi w:val="0"/>
        <w:spacing w:before="0" w:after="283"/>
        <w:jc w:val="left"/>
        <w:rPr/>
      </w:pPr>
      <w:r>
        <w:rPr/>
      </w:r>
    </w:p>
    <w:p>
      <w:pPr>
        <w:pStyle w:val="Ttulo2"/>
        <w:bidi w:val="0"/>
        <w:jc w:val="left"/>
        <w:rPr/>
      </w:pPr>
      <w:r>
        <w:rPr/>
        <w:t>Entregable práctico: Panel de indicadores mínimos (ejemplo)</w:t>
      </w:r>
    </w:p>
    <w:tbl>
      <w:tblPr>
        <w:tblW w:w="9972" w:type="dxa"/>
        <w:jc w:val="left"/>
        <w:tblInd w:w="0" w:type="dxa"/>
        <w:tblLayout w:type="fixed"/>
        <w:tblCellMar>
          <w:top w:w="28" w:type="dxa"/>
          <w:left w:w="28" w:type="dxa"/>
          <w:bottom w:w="28" w:type="dxa"/>
          <w:right w:w="28" w:type="dxa"/>
        </w:tblCellMar>
      </w:tblPr>
      <w:tblGrid>
        <w:gridCol w:w="1120"/>
        <w:gridCol w:w="3736"/>
        <w:gridCol w:w="2924"/>
        <w:gridCol w:w="2192"/>
      </w:tblGrid>
      <w:tr>
        <w:trPr>
          <w:tblHeader w:val="true"/>
        </w:trPr>
        <w:tc>
          <w:tcPr>
            <w:tcW w:w="1120" w:type="dxa"/>
            <w:tcBorders/>
            <w:vAlign w:val="center"/>
          </w:tcPr>
          <w:p>
            <w:pPr>
              <w:pStyle w:val="Ttulodelatabla"/>
              <w:suppressLineNumbers/>
              <w:bidi w:val="0"/>
              <w:jc w:val="center"/>
              <w:rPr/>
            </w:pPr>
            <w:r>
              <w:rPr/>
              <w:t>Eje</w:t>
            </w:r>
          </w:p>
        </w:tc>
        <w:tc>
          <w:tcPr>
            <w:tcW w:w="3736" w:type="dxa"/>
            <w:tcBorders/>
            <w:vAlign w:val="center"/>
          </w:tcPr>
          <w:p>
            <w:pPr>
              <w:pStyle w:val="Ttulodelatabla"/>
              <w:suppressLineNumbers/>
              <w:bidi w:val="0"/>
              <w:jc w:val="center"/>
              <w:rPr/>
            </w:pPr>
            <w:r>
              <w:rPr/>
              <w:t>Indicador diario/semanal</w:t>
            </w:r>
          </w:p>
        </w:tc>
        <w:tc>
          <w:tcPr>
            <w:tcW w:w="2924" w:type="dxa"/>
            <w:tcBorders/>
            <w:vAlign w:val="center"/>
          </w:tcPr>
          <w:p>
            <w:pPr>
              <w:pStyle w:val="Ttulodelatabla"/>
              <w:suppressLineNumbers/>
              <w:bidi w:val="0"/>
              <w:jc w:val="center"/>
              <w:rPr/>
            </w:pPr>
            <w:r>
              <w:rPr/>
              <w:t>Fuente</w:t>
            </w:r>
          </w:p>
        </w:tc>
        <w:tc>
          <w:tcPr>
            <w:tcW w:w="2192" w:type="dxa"/>
            <w:tcBorders/>
            <w:vAlign w:val="center"/>
          </w:tcPr>
          <w:p>
            <w:pPr>
              <w:pStyle w:val="Ttulodelatabla"/>
              <w:suppressLineNumbers/>
              <w:bidi w:val="0"/>
              <w:jc w:val="center"/>
              <w:rPr/>
            </w:pPr>
            <w:r>
              <w:rPr/>
              <w:t>Umbral de alerta</w:t>
            </w:r>
          </w:p>
        </w:tc>
      </w:tr>
      <w:tr>
        <w:trPr/>
        <w:tc>
          <w:tcPr>
            <w:tcW w:w="1120" w:type="dxa"/>
            <w:tcBorders/>
            <w:vAlign w:val="center"/>
          </w:tcPr>
          <w:p>
            <w:pPr>
              <w:pStyle w:val="Contenidodelatabla"/>
              <w:widowControl w:val="false"/>
              <w:suppressLineNumbers/>
              <w:bidi w:val="0"/>
              <w:jc w:val="left"/>
              <w:rPr/>
            </w:pPr>
            <w:r>
              <w:rPr/>
              <w:t>Precios</w:t>
            </w:r>
          </w:p>
        </w:tc>
        <w:tc>
          <w:tcPr>
            <w:tcW w:w="3736" w:type="dxa"/>
            <w:tcBorders/>
            <w:vAlign w:val="center"/>
          </w:tcPr>
          <w:p>
            <w:pPr>
              <w:pStyle w:val="Contenidodelatabla"/>
              <w:widowControl w:val="false"/>
              <w:suppressLineNumbers/>
              <w:bidi w:val="0"/>
              <w:jc w:val="left"/>
              <w:rPr/>
            </w:pPr>
            <w:r>
              <w:rPr/>
              <w:t>Zn &gt;2.800 USD/t y Sn &gt;26.000 USD/t</w:t>
            </w:r>
          </w:p>
        </w:tc>
        <w:tc>
          <w:tcPr>
            <w:tcW w:w="2924" w:type="dxa"/>
            <w:tcBorders/>
            <w:vAlign w:val="center"/>
          </w:tcPr>
          <w:p>
            <w:pPr>
              <w:pStyle w:val="Contenidodelatabla"/>
              <w:widowControl w:val="false"/>
              <w:suppressLineNumbers/>
              <w:bidi w:val="0"/>
              <w:jc w:val="left"/>
              <w:rPr/>
            </w:pPr>
            <w:r>
              <w:rPr/>
              <w:t>LME, Mintec, CRU</w:t>
            </w:r>
          </w:p>
        </w:tc>
        <w:tc>
          <w:tcPr>
            <w:tcW w:w="2192" w:type="dxa"/>
            <w:tcBorders/>
            <w:vAlign w:val="center"/>
          </w:tcPr>
          <w:p>
            <w:pPr>
              <w:pStyle w:val="Contenidodelatabla"/>
              <w:widowControl w:val="false"/>
              <w:suppressLineNumbers/>
              <w:bidi w:val="0"/>
              <w:jc w:val="left"/>
              <w:rPr/>
            </w:pPr>
            <w:r>
              <w:rPr/>
              <w:t>-10% en 7 días</w:t>
            </w:r>
          </w:p>
        </w:tc>
      </w:tr>
      <w:tr>
        <w:trPr/>
        <w:tc>
          <w:tcPr>
            <w:tcW w:w="1120" w:type="dxa"/>
            <w:tcBorders/>
            <w:vAlign w:val="center"/>
          </w:tcPr>
          <w:p>
            <w:pPr>
              <w:pStyle w:val="Contenidodelatabla"/>
              <w:widowControl w:val="false"/>
              <w:suppressLineNumbers/>
              <w:bidi w:val="0"/>
              <w:jc w:val="left"/>
              <w:rPr/>
            </w:pPr>
            <w:r>
              <w:rPr/>
              <w:t>Conflictos</w:t>
            </w:r>
          </w:p>
        </w:tc>
        <w:tc>
          <w:tcPr>
            <w:tcW w:w="3736" w:type="dxa"/>
            <w:tcBorders/>
            <w:vAlign w:val="center"/>
          </w:tcPr>
          <w:p>
            <w:pPr>
              <w:pStyle w:val="Contenidodelatabla"/>
              <w:widowControl w:val="false"/>
              <w:suppressLineNumbers/>
              <w:bidi w:val="0"/>
              <w:jc w:val="left"/>
              <w:rPr/>
            </w:pPr>
            <w:r>
              <w:rPr/>
              <w:t>Días acumulados de bloqueos en ruta La Paz-Oruro</w:t>
            </w:r>
          </w:p>
        </w:tc>
        <w:tc>
          <w:tcPr>
            <w:tcW w:w="2924" w:type="dxa"/>
            <w:tcBorders/>
            <w:vAlign w:val="center"/>
          </w:tcPr>
          <w:p>
            <w:pPr>
              <w:pStyle w:val="Contenidodelatabla"/>
              <w:widowControl w:val="false"/>
              <w:suppressLineNumbers/>
              <w:bidi w:val="0"/>
              <w:jc w:val="left"/>
              <w:rPr/>
            </w:pPr>
            <w:r>
              <w:rPr/>
              <w:t>ANH, Cruz Roja Boliviana, prensa local</w:t>
            </w:r>
          </w:p>
        </w:tc>
        <w:tc>
          <w:tcPr>
            <w:tcW w:w="2192" w:type="dxa"/>
            <w:tcBorders/>
            <w:vAlign w:val="center"/>
          </w:tcPr>
          <w:p>
            <w:pPr>
              <w:pStyle w:val="Contenidodelatabla"/>
              <w:widowControl w:val="false"/>
              <w:suppressLineNumbers/>
              <w:bidi w:val="0"/>
              <w:jc w:val="left"/>
              <w:rPr/>
            </w:pPr>
            <w:r>
              <w:rPr/>
              <w:t>&gt;3 días</w:t>
            </w:r>
          </w:p>
        </w:tc>
      </w:tr>
      <w:tr>
        <w:trPr/>
        <w:tc>
          <w:tcPr>
            <w:tcW w:w="1120" w:type="dxa"/>
            <w:tcBorders/>
            <w:vAlign w:val="center"/>
          </w:tcPr>
          <w:p>
            <w:pPr>
              <w:pStyle w:val="Contenidodelatabla"/>
              <w:widowControl w:val="false"/>
              <w:suppressLineNumbers/>
              <w:bidi w:val="0"/>
              <w:jc w:val="left"/>
              <w:rPr/>
            </w:pPr>
            <w:r>
              <w:rPr/>
              <w:t>Litio</w:t>
            </w:r>
          </w:p>
        </w:tc>
        <w:tc>
          <w:tcPr>
            <w:tcW w:w="3736" w:type="dxa"/>
            <w:tcBorders/>
            <w:vAlign w:val="center"/>
          </w:tcPr>
          <w:p>
            <w:pPr>
              <w:pStyle w:val="Contenidodelatabla"/>
              <w:widowControl w:val="false"/>
              <w:suppressLineNumbers/>
              <w:bidi w:val="0"/>
              <w:jc w:val="left"/>
              <w:rPr/>
            </w:pPr>
            <w:r>
              <w:rPr/>
              <w:t>Demora en publicación de licitación de nuevas plantas</w:t>
            </w:r>
          </w:p>
        </w:tc>
        <w:tc>
          <w:tcPr>
            <w:tcW w:w="2924" w:type="dxa"/>
            <w:tcBorders/>
            <w:vAlign w:val="center"/>
          </w:tcPr>
          <w:p>
            <w:pPr>
              <w:pStyle w:val="Contenidodelatabla"/>
              <w:widowControl w:val="false"/>
              <w:suppressLineNumbers/>
              <w:bidi w:val="0"/>
              <w:jc w:val="left"/>
              <w:rPr/>
            </w:pPr>
            <w:r>
              <w:rPr/>
              <w:t>YLB, Min. de Minería</w:t>
            </w:r>
          </w:p>
        </w:tc>
        <w:tc>
          <w:tcPr>
            <w:tcW w:w="2192" w:type="dxa"/>
            <w:tcBorders/>
            <w:vAlign w:val="center"/>
          </w:tcPr>
          <w:p>
            <w:pPr>
              <w:pStyle w:val="Contenidodelatabla"/>
              <w:widowControl w:val="false"/>
              <w:suppressLineNumbers/>
              <w:bidi w:val="0"/>
              <w:jc w:val="left"/>
              <w:rPr/>
            </w:pPr>
            <w:r>
              <w:rPr/>
              <w:t>&gt;6 meses sin avance</w:t>
            </w:r>
          </w:p>
        </w:tc>
      </w:tr>
      <w:tr>
        <w:trPr/>
        <w:tc>
          <w:tcPr>
            <w:tcW w:w="1120" w:type="dxa"/>
            <w:tcBorders/>
            <w:vAlign w:val="center"/>
          </w:tcPr>
          <w:p>
            <w:pPr>
              <w:pStyle w:val="Contenidodelatabla"/>
              <w:widowControl w:val="false"/>
              <w:suppressLineNumbers/>
              <w:bidi w:val="0"/>
              <w:jc w:val="left"/>
              <w:rPr/>
            </w:pPr>
            <w:r>
              <w:rPr/>
              <w:t>Agua</w:t>
            </w:r>
          </w:p>
        </w:tc>
        <w:tc>
          <w:tcPr>
            <w:tcW w:w="3736" w:type="dxa"/>
            <w:tcBorders/>
            <w:vAlign w:val="center"/>
          </w:tcPr>
          <w:p>
            <w:pPr>
              <w:pStyle w:val="Contenidodelatabla"/>
              <w:widowControl w:val="false"/>
              <w:suppressLineNumbers/>
              <w:bidi w:val="0"/>
              <w:jc w:val="left"/>
              <w:rPr/>
            </w:pPr>
            <w:r>
              <w:rPr/>
              <w:t>Caudal de río Grande (Lípez) o salar de Uyuni</w:t>
            </w:r>
          </w:p>
        </w:tc>
        <w:tc>
          <w:tcPr>
            <w:tcW w:w="2924" w:type="dxa"/>
            <w:tcBorders/>
            <w:vAlign w:val="center"/>
          </w:tcPr>
          <w:p>
            <w:pPr>
              <w:pStyle w:val="Contenidodelatabla"/>
              <w:widowControl w:val="false"/>
              <w:suppressLineNumbers/>
              <w:bidi w:val="0"/>
              <w:jc w:val="left"/>
              <w:rPr/>
            </w:pPr>
            <w:r>
              <w:rPr/>
              <w:t>SENAMHI, imágenes MODIS</w:t>
            </w:r>
          </w:p>
        </w:tc>
        <w:tc>
          <w:tcPr>
            <w:tcW w:w="2192" w:type="dxa"/>
            <w:tcBorders/>
            <w:vAlign w:val="center"/>
          </w:tcPr>
          <w:p>
            <w:pPr>
              <w:pStyle w:val="Contenidodelatabla"/>
              <w:widowControl w:val="false"/>
              <w:suppressLineNumbers/>
              <w:bidi w:val="0"/>
              <w:jc w:val="left"/>
              <w:rPr/>
            </w:pPr>
            <w:r>
              <w:rPr/>
              <w:t>Reducción interanual &gt;15%</w:t>
            </w:r>
          </w:p>
        </w:tc>
      </w:tr>
    </w:tbl>
    <w:p>
      <w:pPr>
        <w:pStyle w:val="Lneahorizontal"/>
        <w:suppressLineNumbers/>
        <w:pBdr>
          <w:bottom w:val="double" w:sz="2" w:space="0" w:color="808080"/>
        </w:pBdr>
        <w:bidi w:val="0"/>
        <w:spacing w:before="0" w:after="283"/>
        <w:jc w:val="left"/>
        <w:rPr/>
      </w:pPr>
      <w:r>
        <w:rPr/>
      </w:r>
    </w:p>
    <w:p>
      <w:pPr>
        <w:pStyle w:val="Ttulo2"/>
        <w:bidi w:val="0"/>
        <w:jc w:val="left"/>
        <w:rPr/>
      </w:pPr>
      <w:r>
        <w:rPr/>
        <w:t>Recomendación final para tu análisis</w:t>
      </w:r>
    </w:p>
    <w:p>
      <w:pPr>
        <w:pStyle w:val="Cuerpodetexto"/>
        <w:bidi w:val="0"/>
        <w:spacing w:lineRule="auto" w:line="276" w:before="0" w:after="140"/>
        <w:jc w:val="left"/>
        <w:rPr/>
      </w:pPr>
      <w:r>
        <w:rPr/>
        <w:t xml:space="preserve">Construye una </w:t>
      </w:r>
      <w:r>
        <w:rPr>
          <w:rStyle w:val="Muydestacado"/>
        </w:rPr>
        <w:t>matriz de doble entrada</w:t>
      </w:r>
      <w:r>
        <w:rPr/>
        <w:t>:</w:t>
      </w:r>
    </w:p>
    <w:p>
      <w:pPr>
        <w:pStyle w:val="Cuerpodetexto"/>
        <w:numPr>
          <w:ilvl w:val="0"/>
          <w:numId w:val="1"/>
        </w:numPr>
        <w:tabs>
          <w:tab w:val="clear" w:pos="709"/>
          <w:tab w:val="left" w:pos="707" w:leader="none"/>
        </w:tabs>
        <w:bidi w:val="0"/>
        <w:ind w:left="707" w:hanging="283"/>
        <w:jc w:val="left"/>
        <w:rPr/>
      </w:pPr>
      <w:r>
        <w:rPr>
          <w:rStyle w:val="Muydestacado"/>
        </w:rPr>
        <w:t>Filas:</w:t>
      </w:r>
      <w:r>
        <w:rPr/>
        <w:t xml:space="preserve"> los 4 ejes temáticos.</w:t>
      </w:r>
    </w:p>
    <w:p>
      <w:pPr>
        <w:pStyle w:val="Cuerpodetexto"/>
        <w:numPr>
          <w:ilvl w:val="0"/>
          <w:numId w:val="1"/>
        </w:numPr>
        <w:tabs>
          <w:tab w:val="clear" w:pos="709"/>
          <w:tab w:val="left" w:pos="707" w:leader="none"/>
        </w:tabs>
        <w:bidi w:val="0"/>
        <w:ind w:left="707" w:hanging="283"/>
        <w:jc w:val="left"/>
        <w:rPr/>
      </w:pPr>
      <w:r>
        <w:rPr>
          <w:rStyle w:val="Muydestacado"/>
        </w:rPr>
        <w:t>Columnas:</w:t>
      </w:r>
      <w:r>
        <w:rPr/>
        <w:t xml:space="preserve"> sectores de cruce (Economía, Energía, Ambiente, Logística, Política).</w:t>
      </w:r>
    </w:p>
    <w:p>
      <w:pPr>
        <w:pStyle w:val="Cuerpodetexto"/>
        <w:numPr>
          <w:ilvl w:val="0"/>
          <w:numId w:val="1"/>
        </w:numPr>
        <w:tabs>
          <w:tab w:val="clear" w:pos="709"/>
          <w:tab w:val="left" w:pos="707" w:leader="none"/>
        </w:tabs>
        <w:bidi w:val="0"/>
        <w:ind w:left="707" w:hanging="283"/>
        <w:jc w:val="left"/>
        <w:rPr/>
      </w:pPr>
      <w:r>
        <w:rPr>
          <w:rStyle w:val="Muydestacado"/>
        </w:rPr>
        <w:t>Celda:</w:t>
      </w:r>
      <w:r>
        <w:rPr/>
        <w:t xml:space="preserve"> semáforo de riesgo + una tendencia clave (ej. "Zn: precios bajos + bloqueo en Oruro = caída de producción prevista del 8%").</w:t>
      </w:r>
    </w:p>
    <w:p>
      <w:pPr>
        <w:pStyle w:val="Cuerpodetexto"/>
        <w:bidi w:val="0"/>
        <w:jc w:val="left"/>
        <w:rPr/>
      </w:pPr>
      <w:r>
        <w:rPr/>
        <w:t xml:space="preserve">Esto te permitirá pasar de "qué pasa" a </w:t>
      </w:r>
      <w:r>
        <w:rPr>
          <w:rStyle w:val="Muydestacado"/>
        </w:rPr>
        <w:t>"qué implica para la operación y el negocio"</w:t>
      </w:r>
      <w:r>
        <w:rPr/>
        <w:t xml:space="preserve"> , que es el valor real de un analista senior.</w:t>
      </w:r>
    </w:p>
    <w:p>
      <w:pPr>
        <w:pStyle w:val="Cuerpodetexto"/>
        <w:bidi w:val="0"/>
        <w:spacing w:lineRule="auto" w:line="276" w:before="0" w:after="140"/>
        <w:jc w:val="left"/>
        <w:rPr/>
      </w:pPr>
      <w:r>
        <w:rPr/>
        <w:t>¿Necesitas que profundice en algún clasificador o que diseñe un dashboard con las alertas priorizadas?</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 Propuesta Integral de Sistema de Análisis de Tendencias para  </w:t>
      </w:r>
      <w:r>
        <w:rPr/>
        <w:t xml:space="preserve">Connect </w:t>
      </w:r>
      <w:r>
        <w:rPr/>
        <w:t xml:space="preserve">Bolivia  </w:t>
      </w:r>
    </w:p>
    <w:p>
      <w:pPr>
        <w:pStyle w:val="Normal"/>
        <w:bidi w:val="0"/>
        <w:jc w:val="left"/>
        <w:rPr/>
      </w:pPr>
      <w:r>
        <w:rPr/>
        <w:t>### (Extensión del enfoque minero a la realidad nacional)</w:t>
      </w:r>
    </w:p>
    <w:p>
      <w:pPr>
        <w:pStyle w:val="Normal"/>
        <w:bidi w:val="0"/>
        <w:jc w:val="left"/>
        <w:rPr/>
      </w:pPr>
      <w:r>
        <w:rPr/>
      </w:r>
    </w:p>
    <w:p>
      <w:pPr>
        <w:pStyle w:val="Normal"/>
        <w:bidi w:val="0"/>
        <w:jc w:val="left"/>
        <w:rPr/>
      </w:pPr>
      <w:r>
        <w:rPr/>
        <w:t>A partir del modelo desarrollado para el sector minero, se presenta un **sistema de inteligencia temática para Bolivia** que abarca los sectores críticos, sus interdependencias y un protocolo para incorporar dinámicamente nuevos rubros. El objetivo es anticipar cambios, identificar riesgos sistémicos y apoyar la toma de decisiones estratégicas.</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1. Ejes Temáticos Generales y Clasificadores Ampliados</w:t>
      </w:r>
    </w:p>
    <w:p>
      <w:pPr>
        <w:pStyle w:val="Normal"/>
        <w:bidi w:val="0"/>
        <w:jc w:val="left"/>
        <w:rPr/>
      </w:pPr>
      <w:r>
        <w:rPr/>
      </w:r>
    </w:p>
    <w:p>
      <w:pPr>
        <w:pStyle w:val="Normal"/>
        <w:bidi w:val="0"/>
        <w:jc w:val="left"/>
        <w:rPr/>
      </w:pPr>
      <w:r>
        <w:rPr/>
        <w:t>Se definen **6 ejes estratégicos** que cubren la realidad boliviana. Cada eje incluye clasificadores (subtemas) e indicadores clave operativos.</w:t>
      </w:r>
    </w:p>
    <w:p>
      <w:pPr>
        <w:pStyle w:val="Normal"/>
        <w:bidi w:val="0"/>
        <w:jc w:val="left"/>
        <w:rPr/>
      </w:pPr>
      <w:r>
        <w:rPr/>
      </w:r>
    </w:p>
    <w:p>
      <w:pPr>
        <w:pStyle w:val="Normal"/>
        <w:bidi w:val="0"/>
        <w:jc w:val="left"/>
        <w:rPr/>
      </w:pPr>
      <w:r>
        <w:rPr/>
        <w:t xml:space="preserve">### Eje 1: Macroeconomía, Divisas y Finanzas Públicas  </w:t>
      </w:r>
    </w:p>
    <w:p>
      <w:pPr>
        <w:pStyle w:val="Normal"/>
        <w:bidi w:val="0"/>
        <w:jc w:val="left"/>
        <w:rPr/>
      </w:pPr>
      <w:r>
        <w:rPr/>
        <w:t>*Mide la estabilidad del modelo económico boliviano, altamente dependiente de gas, minerales y remesas.*</w:t>
      </w:r>
    </w:p>
    <w:p>
      <w:pPr>
        <w:pStyle w:val="Normal"/>
        <w:bidi w:val="0"/>
        <w:jc w:val="left"/>
        <w:rPr/>
      </w:pPr>
      <w:r>
        <w:rPr/>
      </w:r>
    </w:p>
    <w:p>
      <w:pPr>
        <w:pStyle w:val="Normal"/>
        <w:bidi w:val="0"/>
        <w:jc w:val="left"/>
        <w:rPr/>
      </w:pPr>
      <w:r>
        <w:rPr/>
        <w:t>| Clasificador | Indicadores Clave | Cruce Sectorial |</w:t>
      </w:r>
    </w:p>
    <w:p>
      <w:pPr>
        <w:pStyle w:val="Normal"/>
        <w:bidi w:val="0"/>
        <w:jc w:val="left"/>
        <w:rPr/>
      </w:pPr>
      <w:r>
        <w:rPr/>
        <w:t>|--------------|-------------------|------------------|</w:t>
      </w:r>
    </w:p>
    <w:p>
      <w:pPr>
        <w:pStyle w:val="Normal"/>
        <w:bidi w:val="0"/>
        <w:jc w:val="left"/>
        <w:rPr/>
      </w:pPr>
      <w:r>
        <w:rPr/>
        <w:t>| **Reservas internacionales (RIN)** | Nivel neto de RIN (millones USD), cobertura de importación (meses), acceso a créditos multilaterales. | Comercio, Energía |</w:t>
      </w:r>
    </w:p>
    <w:p>
      <w:pPr>
        <w:pStyle w:val="Normal"/>
        <w:bidi w:val="0"/>
        <w:jc w:val="left"/>
        <w:rPr/>
      </w:pPr>
      <w:r>
        <w:rPr/>
        <w:t>| **Tipo de cambio y brecha** | Dólar oficial vs. paralelo, presión sobre el BCB, liquidez de divisas. | Economía informal, Remesas |</w:t>
      </w:r>
    </w:p>
    <w:p>
      <w:pPr>
        <w:pStyle w:val="Normal"/>
        <w:bidi w:val="0"/>
        <w:jc w:val="left"/>
        <w:rPr/>
      </w:pPr>
      <w:r>
        <w:rPr/>
        <w:t>| **Déficit fiscal y financiamiento** | Resultado fiscal (como % PIB), emisión de bonos, monetización del déficit (expansión de M2). | Política monetaria, Inflación |</w:t>
      </w:r>
    </w:p>
    <w:p>
      <w:pPr>
        <w:pStyle w:val="Normal"/>
        <w:bidi w:val="0"/>
        <w:jc w:val="left"/>
        <w:rPr/>
      </w:pPr>
      <w:r>
        <w:rPr/>
        <w:t>| **Precio de exportación de gas** | Contratos con Argentina y Brasil (volumen y precio spot), cláusulas de revisión. | Energía, Geopolítica regional |</w:t>
      </w:r>
    </w:p>
    <w:p>
      <w:pPr>
        <w:pStyle w:val="Normal"/>
        <w:bidi w:val="0"/>
        <w:jc w:val="left"/>
        <w:rPr/>
      </w:pPr>
      <w:r>
        <w:rPr/>
        <w:t>| **Inflación y canasta básica** | IPC mensual, precio de alimentos (papa, arroz, pan, carne), costo de transporte. | Social, Agroindustria |</w:t>
      </w:r>
    </w:p>
    <w:p>
      <w:pPr>
        <w:pStyle w:val="Normal"/>
        <w:bidi w:val="0"/>
        <w:jc w:val="left"/>
        <w:rPr/>
      </w:pPr>
      <w:r>
        <w:rPr/>
      </w:r>
    </w:p>
    <w:p>
      <w:pPr>
        <w:pStyle w:val="Normal"/>
        <w:bidi w:val="0"/>
        <w:jc w:val="left"/>
        <w:rPr/>
      </w:pPr>
      <w:r>
        <w:rPr/>
        <w:t xml:space="preserve">### Eje 2: Social, Laboral y Conflictividad  </w:t>
      </w:r>
    </w:p>
    <w:p>
      <w:pPr>
        <w:pStyle w:val="Normal"/>
        <w:bidi w:val="0"/>
        <w:jc w:val="left"/>
        <w:rPr/>
      </w:pPr>
      <w:r>
        <w:rPr/>
        <w:t>*Detecta el malestar social, presión sindical y riesgos de protestas.*</w:t>
      </w:r>
    </w:p>
    <w:p>
      <w:pPr>
        <w:pStyle w:val="Normal"/>
        <w:bidi w:val="0"/>
        <w:jc w:val="left"/>
        <w:rPr/>
      </w:pPr>
      <w:r>
        <w:rPr/>
      </w:r>
    </w:p>
    <w:p>
      <w:pPr>
        <w:pStyle w:val="Normal"/>
        <w:bidi w:val="0"/>
        <w:jc w:val="left"/>
        <w:rPr/>
      </w:pPr>
      <w:r>
        <w:rPr/>
        <w:t>| Clasificador | Indicadores Clave | Cruce Sectorial |</w:t>
      </w:r>
    </w:p>
    <w:p>
      <w:pPr>
        <w:pStyle w:val="Normal"/>
        <w:bidi w:val="0"/>
        <w:jc w:val="left"/>
        <w:rPr/>
      </w:pPr>
      <w:r>
        <w:rPr/>
        <w:t>|--------------|-------------------|------------------|</w:t>
      </w:r>
    </w:p>
    <w:p>
      <w:pPr>
        <w:pStyle w:val="Normal"/>
        <w:bidi w:val="0"/>
        <w:jc w:val="left"/>
        <w:rPr/>
      </w:pPr>
      <w:r>
        <w:rPr/>
        <w:t>| **Desempleo y empleo informal** | Tasa de desempleo abierto (INE), empleo informal (&gt;70% estructural), salario real vs. mínimo. | Economía, Política |</w:t>
      </w:r>
    </w:p>
    <w:p>
      <w:pPr>
        <w:pStyle w:val="Normal"/>
        <w:bidi w:val="0"/>
        <w:jc w:val="left"/>
        <w:rPr/>
      </w:pPr>
      <w:r>
        <w:rPr/>
        <w:t>| **Conflictos sociales activos** | Número de paros, bloqueos de carreteras (departamentos de La Paz, Cochabamba, Potosí, Santa Cruz), días perdidos. | Logística, Minería, Hidrocarburos |</w:t>
      </w:r>
    </w:p>
    <w:p>
      <w:pPr>
        <w:pStyle w:val="Normal"/>
        <w:bidi w:val="0"/>
        <w:jc w:val="left"/>
        <w:rPr/>
      </w:pPr>
      <w:r>
        <w:rPr/>
        <w:t>| **Huelgas sectoriales** | Paros de maestros, médicos, transportistas, fabriles (COB, COD). Pliegos petitorios. | Política, Educación, Salud |</w:t>
      </w:r>
    </w:p>
    <w:p>
      <w:pPr>
        <w:pStyle w:val="Normal"/>
        <w:bidi w:val="0"/>
        <w:jc w:val="left"/>
        <w:rPr/>
      </w:pPr>
      <w:r>
        <w:rPr/>
        <w:t>| **Seguridad ciudadana** | Tasas de homicidios, robos de vehículos, extorsión minera (cooperativas ilegales). | Gobernanza, Justicia |</w:t>
      </w:r>
    </w:p>
    <w:p>
      <w:pPr>
        <w:pStyle w:val="Normal"/>
        <w:bidi w:val="0"/>
        <w:jc w:val="left"/>
        <w:rPr/>
      </w:pPr>
      <w:r>
        <w:rPr/>
      </w:r>
    </w:p>
    <w:p>
      <w:pPr>
        <w:pStyle w:val="Normal"/>
        <w:bidi w:val="0"/>
        <w:jc w:val="left"/>
        <w:rPr/>
      </w:pPr>
      <w:r>
        <w:rPr/>
        <w:t xml:space="preserve">### Eje 3: Energía e Hidrocarburos  </w:t>
      </w:r>
    </w:p>
    <w:p>
      <w:pPr>
        <w:pStyle w:val="Normal"/>
        <w:bidi w:val="0"/>
        <w:jc w:val="left"/>
        <w:rPr/>
      </w:pPr>
      <w:r>
        <w:rPr/>
        <w:t>*El corazón de la economía rentista, hoy en crisis por caída de producción de gas.*</w:t>
      </w:r>
    </w:p>
    <w:p>
      <w:pPr>
        <w:pStyle w:val="Normal"/>
        <w:bidi w:val="0"/>
        <w:jc w:val="left"/>
        <w:rPr/>
      </w:pPr>
      <w:r>
        <w:rPr/>
      </w:r>
    </w:p>
    <w:p>
      <w:pPr>
        <w:pStyle w:val="Normal"/>
        <w:bidi w:val="0"/>
        <w:jc w:val="left"/>
        <w:rPr/>
      </w:pPr>
      <w:r>
        <w:rPr/>
        <w:t>| Clasificador | Indicadores Clave | Cruce Sectorial |</w:t>
      </w:r>
    </w:p>
    <w:p>
      <w:pPr>
        <w:pStyle w:val="Normal"/>
        <w:bidi w:val="0"/>
        <w:jc w:val="left"/>
        <w:rPr/>
      </w:pPr>
      <w:r>
        <w:rPr/>
        <w:t>|--------------|-------------------|------------------|</w:t>
      </w:r>
    </w:p>
    <w:p>
      <w:pPr>
        <w:pStyle w:val="Normal"/>
        <w:bidi w:val="0"/>
        <w:jc w:val="left"/>
        <w:rPr/>
      </w:pPr>
      <w:r>
        <w:rPr/>
        <w:t>| **Producción de gas natural** | Millones de m³/día, declinación de campos maduros (Margarita, Incahuasi), inversión en exploración. | Economía (ingresos), Geopolítica |</w:t>
      </w:r>
    </w:p>
    <w:p>
      <w:pPr>
        <w:pStyle w:val="Normal"/>
        <w:bidi w:val="0"/>
        <w:jc w:val="left"/>
        <w:rPr/>
      </w:pPr>
      <w:r>
        <w:rPr/>
        <w:t>| **Importación de diésel y gasolina** | Volumen importado (desde Argentina, Perú, Chile), subsidio implícito, desabastecimiento en estaciones. | Logística, Minería, Agricultura |</w:t>
      </w:r>
    </w:p>
    <w:p>
      <w:pPr>
        <w:pStyle w:val="Normal"/>
        <w:bidi w:val="0"/>
        <w:jc w:val="left"/>
        <w:rPr/>
      </w:pPr>
      <w:r>
        <w:rPr/>
        <w:t>| **Transición energética** | Proyectos solares, eólicos y biomasa. Participación de renovables en matriz (hoy &lt;5%). | Medio Ambiente, Litio (baterías) |</w:t>
      </w:r>
    </w:p>
    <w:p>
      <w:pPr>
        <w:pStyle w:val="Normal"/>
        <w:bidi w:val="0"/>
        <w:jc w:val="left"/>
        <w:rPr/>
      </w:pPr>
      <w:r>
        <w:rPr/>
        <w:t>| **Electricidad y demanda industrial** | Capacidad instalada vs. demanda pico, cortes programados, tarifa industrial. | Minería, Manufactura |</w:t>
      </w:r>
    </w:p>
    <w:p>
      <w:pPr>
        <w:pStyle w:val="Normal"/>
        <w:bidi w:val="0"/>
        <w:jc w:val="left"/>
        <w:rPr/>
      </w:pPr>
      <w:r>
        <w:rPr/>
      </w:r>
    </w:p>
    <w:p>
      <w:pPr>
        <w:pStyle w:val="Normal"/>
        <w:bidi w:val="0"/>
        <w:jc w:val="left"/>
        <w:rPr/>
      </w:pPr>
      <w:r>
        <w:rPr/>
        <w:t xml:space="preserve">### Eje 4: Político-Institucional y Gobernanza  </w:t>
      </w:r>
    </w:p>
    <w:p>
      <w:pPr>
        <w:pStyle w:val="Normal"/>
        <w:bidi w:val="0"/>
        <w:jc w:val="left"/>
        <w:rPr/>
      </w:pPr>
      <w:r>
        <w:rPr/>
        <w:t>*Refleja la estabilidad de reglas de juego, corrupción y capacidad del Estado.*</w:t>
      </w:r>
    </w:p>
    <w:p>
      <w:pPr>
        <w:pStyle w:val="Normal"/>
        <w:bidi w:val="0"/>
        <w:jc w:val="left"/>
        <w:rPr/>
      </w:pPr>
      <w:r>
        <w:rPr/>
      </w:r>
    </w:p>
    <w:p>
      <w:pPr>
        <w:pStyle w:val="Normal"/>
        <w:bidi w:val="0"/>
        <w:jc w:val="left"/>
        <w:rPr/>
      </w:pPr>
      <w:r>
        <w:rPr/>
        <w:t>| Clasificador | Indicadores Clave | Cruce Sectorial |</w:t>
      </w:r>
    </w:p>
    <w:p>
      <w:pPr>
        <w:pStyle w:val="Normal"/>
        <w:bidi w:val="0"/>
        <w:jc w:val="left"/>
        <w:rPr/>
      </w:pPr>
      <w:r>
        <w:rPr/>
        <w:t>|--------------|-------------------|------------------|</w:t>
      </w:r>
    </w:p>
    <w:p>
      <w:pPr>
        <w:pStyle w:val="Normal"/>
        <w:bidi w:val="0"/>
        <w:jc w:val="left"/>
        <w:rPr/>
      </w:pPr>
      <w:r>
        <w:rPr/>
        <w:t>| **Calendario electoral y conflictos políticos** | Fechas de elecciones judiciales, regionales, primarias; inhabilitaciones de candidatos. | Todos los sectores |</w:t>
      </w:r>
    </w:p>
    <w:p>
      <w:pPr>
        <w:pStyle w:val="Normal"/>
        <w:bidi w:val="0"/>
        <w:jc w:val="left"/>
        <w:rPr/>
      </w:pPr>
      <w:r>
        <w:rPr/>
        <w:t>| **Reformas legales clave** | Leyes de inversión, impuestos, minería, hidrocarburos. Decretos supremos con impacto sectorial. | Economía, Minería, Energía |</w:t>
      </w:r>
    </w:p>
    <w:p>
      <w:pPr>
        <w:pStyle w:val="Normal"/>
        <w:bidi w:val="0"/>
        <w:jc w:val="left"/>
        <w:rPr/>
      </w:pPr>
      <w:r>
        <w:rPr/>
        <w:t>| **Corrupción y control** | Casos judiciales de alto perfil (ej. FANCESA, empresas públicas), rating de transparencia (Civismo). | Finanzas, Construcción |</w:t>
      </w:r>
    </w:p>
    <w:p>
      <w:pPr>
        <w:pStyle w:val="Normal"/>
        <w:bidi w:val="0"/>
        <w:jc w:val="left"/>
        <w:rPr/>
      </w:pPr>
      <w:r>
        <w:rPr/>
        <w:t>| **Autonomías departamentales e indígenas** | Conflictos de competencias (regalías, licencias ambientales), consulta previa. | Medio Ambiente, Minería, Agua |</w:t>
      </w:r>
    </w:p>
    <w:p>
      <w:pPr>
        <w:pStyle w:val="Normal"/>
        <w:bidi w:val="0"/>
        <w:jc w:val="left"/>
        <w:rPr/>
      </w:pPr>
      <w:r>
        <w:rPr/>
      </w:r>
    </w:p>
    <w:p>
      <w:pPr>
        <w:pStyle w:val="Normal"/>
        <w:bidi w:val="0"/>
        <w:jc w:val="left"/>
        <w:rPr/>
      </w:pPr>
      <w:r>
        <w:rPr/>
        <w:t xml:space="preserve">### Eje 5: Infraestructura y Logística  </w:t>
      </w:r>
    </w:p>
    <w:p>
      <w:pPr>
        <w:pStyle w:val="Normal"/>
        <w:bidi w:val="0"/>
        <w:jc w:val="left"/>
        <w:rPr/>
      </w:pPr>
      <w:r>
        <w:rPr/>
        <w:t>*Cuello de botella para el comercio exterior y la integración interna.*</w:t>
      </w:r>
    </w:p>
    <w:p>
      <w:pPr>
        <w:pStyle w:val="Normal"/>
        <w:bidi w:val="0"/>
        <w:jc w:val="left"/>
        <w:rPr/>
      </w:pPr>
      <w:r>
        <w:rPr/>
      </w:r>
    </w:p>
    <w:p>
      <w:pPr>
        <w:pStyle w:val="Normal"/>
        <w:bidi w:val="0"/>
        <w:jc w:val="left"/>
        <w:rPr/>
      </w:pPr>
      <w:r>
        <w:rPr/>
        <w:t>| Clasificador | Indicadores Clave | Cruce Sectorial |</w:t>
      </w:r>
    </w:p>
    <w:p>
      <w:pPr>
        <w:pStyle w:val="Normal"/>
        <w:bidi w:val="0"/>
        <w:jc w:val="left"/>
        <w:rPr/>
      </w:pPr>
      <w:r>
        <w:rPr/>
        <w:t>|--------------|-------------------|------------------|</w:t>
      </w:r>
    </w:p>
    <w:p>
      <w:pPr>
        <w:pStyle w:val="Normal"/>
        <w:bidi w:val="0"/>
        <w:jc w:val="left"/>
        <w:rPr/>
      </w:pPr>
      <w:r>
        <w:rPr/>
        <w:t>| **Red vial y estado de rutas** | Tramos críticos (ej. La Paz – Oruro, Cochabamba – Santa Cruz), bloqueos y peajes. | Minería, Agroindustria, Turismo |</w:t>
      </w:r>
    </w:p>
    <w:p>
      <w:pPr>
        <w:pStyle w:val="Normal"/>
        <w:bidi w:val="0"/>
        <w:jc w:val="left"/>
        <w:rPr/>
      </w:pPr>
      <w:r>
        <w:rPr/>
        <w:t>| **Puertos y acceso al mar** | Tiempo de tránsito a puertos de Arica, Antofagasta, Matarani; costos logísticos FOB. | Comercio exterior, Economía |</w:t>
      </w:r>
    </w:p>
    <w:p>
      <w:pPr>
        <w:pStyle w:val="Normal"/>
        <w:bidi w:val="0"/>
        <w:jc w:val="left"/>
        <w:rPr/>
      </w:pPr>
      <w:r>
        <w:rPr/>
        <w:t>| **Ferrocarril y transporte multimodal** | Volumen cargado por Ferroviaria Oriental, proyectos de tren bioceánico (Brasil – Perú). | Granos, Minerales, Combustibles |</w:t>
      </w:r>
    </w:p>
    <w:p>
      <w:pPr>
        <w:pStyle w:val="Normal"/>
        <w:bidi w:val="0"/>
        <w:jc w:val="left"/>
        <w:rPr/>
      </w:pPr>
      <w:r>
        <w:rPr/>
        <w:t>| **Conectividad digital** | Cobertura 4G/5G, ancho de banda, precios de datos (brecha rural). | Educación, Banca, Comercio |</w:t>
      </w:r>
    </w:p>
    <w:p>
      <w:pPr>
        <w:pStyle w:val="Normal"/>
        <w:bidi w:val="0"/>
        <w:jc w:val="left"/>
        <w:rPr/>
      </w:pPr>
      <w:r>
        <w:rPr/>
      </w:r>
    </w:p>
    <w:p>
      <w:pPr>
        <w:pStyle w:val="Normal"/>
        <w:bidi w:val="0"/>
        <w:jc w:val="left"/>
        <w:rPr/>
      </w:pPr>
      <w:r>
        <w:rPr/>
        <w:t xml:space="preserve">### Eje 6: Ambiental, Climático y Recursos Hídricos  </w:t>
      </w:r>
    </w:p>
    <w:p>
      <w:pPr>
        <w:pStyle w:val="Normal"/>
        <w:bidi w:val="0"/>
        <w:jc w:val="left"/>
        <w:rPr/>
      </w:pPr>
      <w:r>
        <w:rPr/>
        <w:t>*Creciente relevancia por sequías, incendios y pasivos mineros.*</w:t>
      </w:r>
    </w:p>
    <w:p>
      <w:pPr>
        <w:pStyle w:val="Normal"/>
        <w:bidi w:val="0"/>
        <w:jc w:val="left"/>
        <w:rPr/>
      </w:pPr>
      <w:r>
        <w:rPr/>
      </w:r>
    </w:p>
    <w:p>
      <w:pPr>
        <w:pStyle w:val="Normal"/>
        <w:bidi w:val="0"/>
        <w:jc w:val="left"/>
        <w:rPr/>
      </w:pPr>
      <w:r>
        <w:rPr/>
        <w:t>| Clasificador | Indicadores Clave | Cruce Sectorial |</w:t>
      </w:r>
    </w:p>
    <w:p>
      <w:pPr>
        <w:pStyle w:val="Normal"/>
        <w:bidi w:val="0"/>
        <w:jc w:val="left"/>
        <w:rPr/>
      </w:pPr>
      <w:r>
        <w:rPr/>
        <w:t>|--------------|-------------------|------------------|</w:t>
      </w:r>
    </w:p>
    <w:p>
      <w:pPr>
        <w:pStyle w:val="Normal"/>
        <w:bidi w:val="0"/>
        <w:jc w:val="left"/>
        <w:rPr/>
      </w:pPr>
      <w:r>
        <w:rPr/>
        <w:t>| **Déficit hídrico y sequía** | Caudal de ríos principales (Río Grande, Desaguadero, Pilcomayo), nivel de lagos (Titicaca, Poopó). | Agricultura, Energía (hidroeléctrica), Agua potable |</w:t>
      </w:r>
    </w:p>
    <w:p>
      <w:pPr>
        <w:pStyle w:val="Normal"/>
        <w:bidi w:val="0"/>
        <w:jc w:val="left"/>
        <w:rPr/>
      </w:pPr>
      <w:r>
        <w:rPr/>
        <w:t>| **Incendios forestales** | Número de focos activos (Chiquitanía, Beni, Santa Cruz), hectáreas quemadas, calidad de aire. | Salud, Agropecuario, Turismo |</w:t>
      </w:r>
    </w:p>
    <w:p>
      <w:pPr>
        <w:pStyle w:val="Normal"/>
        <w:bidi w:val="0"/>
        <w:jc w:val="left"/>
        <w:rPr/>
      </w:pPr>
      <w:r>
        <w:rPr/>
        <w:t>| **Pasivos ambientales (PAM)** | Inventario de presas de relaves, riesgo de falla, presupuesto de remediación. | Minería, Comunidades |</w:t>
      </w:r>
    </w:p>
    <w:p>
      <w:pPr>
        <w:pStyle w:val="Normal"/>
        <w:bidi w:val="0"/>
        <w:jc w:val="left"/>
        <w:rPr/>
      </w:pPr>
      <w:r>
        <w:rPr/>
        <w:t>| **Calidad del aire en ciudades** | PM2.5 y PM10 (La Paz, El Alto, Cochabamba, Santa Cruz), episodios de inversión térmica. | Salud, Transporte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2. Cruces Sectoriales Estratégicos (Matriz de interdependencias)</w:t>
      </w:r>
    </w:p>
    <w:p>
      <w:pPr>
        <w:pStyle w:val="Normal"/>
        <w:bidi w:val="0"/>
        <w:jc w:val="left"/>
        <w:rPr/>
      </w:pPr>
      <w:r>
        <w:rPr/>
      </w:r>
    </w:p>
    <w:p>
      <w:pPr>
        <w:pStyle w:val="Normal"/>
        <w:bidi w:val="0"/>
        <w:jc w:val="left"/>
        <w:rPr/>
      </w:pPr>
      <w:r>
        <w:rPr/>
        <w:t>Para entender la realidad boliviana, es obligatorio cruzar ejes. Propongo una **matriz de 15 cruces prioritarios** (no todos, sino los más sistémicos):</w:t>
      </w:r>
    </w:p>
    <w:p>
      <w:pPr>
        <w:pStyle w:val="Normal"/>
        <w:bidi w:val="0"/>
        <w:jc w:val="left"/>
        <w:rPr/>
      </w:pPr>
      <w:r>
        <w:rPr/>
      </w:r>
    </w:p>
    <w:p>
      <w:pPr>
        <w:pStyle w:val="Normal"/>
        <w:bidi w:val="0"/>
        <w:jc w:val="left"/>
        <w:rPr/>
      </w:pPr>
      <w:r>
        <w:rPr/>
        <w:t>| Cruce | Por qué es crítico | Indicador compuesto de ejemplo |</w:t>
      </w:r>
    </w:p>
    <w:p>
      <w:pPr>
        <w:pStyle w:val="Normal"/>
        <w:bidi w:val="0"/>
        <w:jc w:val="left"/>
        <w:rPr/>
      </w:pPr>
      <w:r>
        <w:rPr/>
        <w:t>|-------|-------------------|-------------------------------|</w:t>
      </w:r>
    </w:p>
    <w:p>
      <w:pPr>
        <w:pStyle w:val="Normal"/>
        <w:bidi w:val="0"/>
        <w:jc w:val="left"/>
        <w:rPr/>
      </w:pPr>
      <w:r>
        <w:rPr/>
        <w:t>| **Economía ↔ Energía** | Caída de gas = menos divisas = menor capacidad de importar diésel = paro minero/agro. | Elasticidad producción de gas vs. recaudación por regalías mineras. |</w:t>
      </w:r>
    </w:p>
    <w:p>
      <w:pPr>
        <w:pStyle w:val="Normal"/>
        <w:bidi w:val="0"/>
        <w:jc w:val="left"/>
        <w:rPr/>
      </w:pPr>
      <w:r>
        <w:rPr/>
        <w:t>| **Social ↔ Política** | Huelgas generales preceden cambios de gabinete o adelanto electoral. | Días de paro por mes vs. variación de aprobación presidencial. |</w:t>
      </w:r>
    </w:p>
    <w:p>
      <w:pPr>
        <w:pStyle w:val="Normal"/>
        <w:bidi w:val="0"/>
        <w:jc w:val="left"/>
        <w:rPr/>
      </w:pPr>
      <w:r>
        <w:rPr/>
        <w:t>| **Energía ↔ Logística** | Desabastecimiento de combustibles para transporte encarece alimentos y minerales. | Precio diésel por litro vs. costo de flete por tonelada-km. |</w:t>
      </w:r>
    </w:p>
    <w:p>
      <w:pPr>
        <w:pStyle w:val="Normal"/>
        <w:bidi w:val="0"/>
        <w:jc w:val="left"/>
        <w:rPr/>
      </w:pPr>
      <w:r>
        <w:rPr/>
        <w:t>| **Ambiente ↔ Minería** | Escasez de agua en salares afecta producción de litio y concentrado de zinc. | Litros de agua por TMF frente a precipitaciones en Lípez. |</w:t>
      </w:r>
    </w:p>
    <w:p>
      <w:pPr>
        <w:pStyle w:val="Normal"/>
        <w:bidi w:val="0"/>
        <w:jc w:val="left"/>
        <w:rPr/>
      </w:pPr>
      <w:r>
        <w:rPr/>
        <w:t>| **Infraestructura ↔ Comercio** | Bloqueos de carreteras en El Alto detienen exportaciones a Chile y Perú. | Días de cierre de frontera con Chile vs. valor de exportaciones no recuperadas. |</w:t>
      </w:r>
    </w:p>
    <w:p>
      <w:pPr>
        <w:pStyle w:val="Normal"/>
        <w:bidi w:val="0"/>
        <w:jc w:val="left"/>
        <w:rPr/>
      </w:pPr>
      <w:r>
        <w:rPr/>
        <w:t>| **Macro ↔ Política** | Déficit fiscal financiado con emisión monetaria genera expectativas de devaluación y fuga de capitales. | Diferencial Dólar oficial/paralelo vs. riesgo país implícito. |</w:t>
      </w:r>
    </w:p>
    <w:p>
      <w:pPr>
        <w:pStyle w:val="Normal"/>
        <w:bidi w:val="0"/>
        <w:jc w:val="left"/>
        <w:rPr/>
      </w:pPr>
      <w:r>
        <w:rPr/>
        <w:t>| **Hidrocarburos ↔ Economía** | Inversión extranjera en exploración (petroleras) solo si se reforma el contrato de riesgo compartido. | Número de pozos perforados vs. inversión anunciada en rondas licitatorias. |</w:t>
      </w:r>
    </w:p>
    <w:p>
      <w:pPr>
        <w:pStyle w:val="Normal"/>
        <w:bidi w:val="0"/>
        <w:jc w:val="left"/>
        <w:rPr/>
      </w:pPr>
      <w:r>
        <w:rPr/>
        <w:t>| **Agroindustria ↔ Clima** | Sequías en Santa Cruz y Beni reducen cosecha de soya, girasol y maíz, afectando balanza comercial y biocombustibles. | Rendimiento toneladas/ha vs. déficit de lluvias acumulado. |</w:t>
      </w:r>
    </w:p>
    <w:p>
      <w:pPr>
        <w:pStyle w:val="Normal"/>
        <w:bidi w:val="0"/>
        <w:jc w:val="left"/>
        <w:rPr/>
      </w:pPr>
      <w:r>
        <w:rPr/>
        <w:t>| **Salud ↔ Social** | Brotes de dengue, COVID-19 o virus respiratorios colapsan hospitales y generan ausentismo laboral. | Tasa de letalidad vs. días laborales perdidos por departamento. |</w:t>
      </w:r>
    </w:p>
    <w:p>
      <w:pPr>
        <w:pStyle w:val="Normal"/>
        <w:bidi w:val="0"/>
        <w:jc w:val="left"/>
        <w:rPr/>
      </w:pPr>
      <w:r>
        <w:rPr/>
      </w:r>
    </w:p>
    <w:p>
      <w:pPr>
        <w:pStyle w:val="Normal"/>
        <w:bidi w:val="0"/>
        <w:jc w:val="left"/>
        <w:rPr/>
      </w:pPr>
      <w:r>
        <w:rPr/>
        <w:t>*Para el resto de cruces, se aplica el protocolo de incorporación dinámica (ver sección 3).*</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3. Protocolo de Parámetros para Incorporación de Rubros, Nuevos Ejes Temáticos y Cruces Sectoriales</w:t>
      </w:r>
    </w:p>
    <w:p>
      <w:pPr>
        <w:pStyle w:val="Normal"/>
        <w:bidi w:val="0"/>
        <w:jc w:val="left"/>
        <w:rPr/>
      </w:pPr>
      <w:r>
        <w:rPr/>
      </w:r>
    </w:p>
    <w:p>
      <w:pPr>
        <w:pStyle w:val="Normal"/>
        <w:bidi w:val="0"/>
        <w:jc w:val="left"/>
        <w:rPr/>
      </w:pPr>
      <w:r>
        <w:rPr/>
        <w:t>Este protocolo garantiza que el sistema evolucione con la realidad cambiante de Bolivia (ej. emergencia de un nuevo cultivo ilegal, descubrimiento de tierras raras, crisis migratoria).</w:t>
      </w:r>
    </w:p>
    <w:p>
      <w:pPr>
        <w:pStyle w:val="Normal"/>
        <w:bidi w:val="0"/>
        <w:jc w:val="left"/>
        <w:rPr/>
      </w:pPr>
      <w:r>
        <w:rPr/>
      </w:r>
    </w:p>
    <w:p>
      <w:pPr>
        <w:pStyle w:val="Normal"/>
        <w:bidi w:val="0"/>
        <w:jc w:val="left"/>
        <w:rPr/>
      </w:pPr>
      <w:r>
        <w:rPr/>
        <w:t>### 3.1 Principios generales</w:t>
      </w:r>
    </w:p>
    <w:p>
      <w:pPr>
        <w:pStyle w:val="Normal"/>
        <w:bidi w:val="0"/>
        <w:jc w:val="left"/>
        <w:rPr/>
      </w:pPr>
      <w:r>
        <w:rPr/>
        <w:t>- **Relevancia**: El nuevo rubro/eje debe afectar al menos dos de los ejes existentes o al 20% de la población/del PIB.</w:t>
      </w:r>
    </w:p>
    <w:p>
      <w:pPr>
        <w:pStyle w:val="Normal"/>
        <w:bidi w:val="0"/>
        <w:jc w:val="left"/>
        <w:rPr/>
      </w:pPr>
      <w:r>
        <w:rPr/>
        <w:t>- **Frecuencia de monitoreo**: Según volatilidad (diario, semanal, mensual, trimestral).</w:t>
      </w:r>
    </w:p>
    <w:p>
      <w:pPr>
        <w:pStyle w:val="Normal"/>
        <w:bidi w:val="0"/>
        <w:jc w:val="left"/>
        <w:rPr/>
      </w:pPr>
      <w:r>
        <w:rPr/>
        <w:t>- **Disponibilidad de datos**: Preferir fuentes oficiales (INE, BCB, SENAMHI, ANH, COMIBOL) y complementar con fuetes alternativas (imágenes satelitales, prensa, sensores de bajo costo).</w:t>
      </w:r>
    </w:p>
    <w:p>
      <w:pPr>
        <w:pStyle w:val="Normal"/>
        <w:bidi w:val="0"/>
        <w:jc w:val="left"/>
        <w:rPr/>
      </w:pPr>
      <w:r>
        <w:rPr/>
        <w:t>- **Umbrales de alerta**: Basados en desviaciones históricas (percentil 80/90) o estándares internacionales (ej. OMS para calidad del aire).</w:t>
      </w:r>
    </w:p>
    <w:p>
      <w:pPr>
        <w:pStyle w:val="Normal"/>
        <w:bidi w:val="0"/>
        <w:jc w:val="left"/>
        <w:rPr/>
      </w:pPr>
      <w:r>
        <w:rPr/>
      </w:r>
    </w:p>
    <w:p>
      <w:pPr>
        <w:pStyle w:val="Normal"/>
        <w:bidi w:val="0"/>
        <w:jc w:val="left"/>
        <w:rPr/>
      </w:pPr>
      <w:r>
        <w:rPr/>
        <w:t>### 3.2 Proceso paso a paso para incorporar un nuevo rubro (ej. "Cultivo de coca legal" o "Litio en salares no explotados")</w:t>
      </w:r>
    </w:p>
    <w:p>
      <w:pPr>
        <w:pStyle w:val="Normal"/>
        <w:bidi w:val="0"/>
        <w:jc w:val="left"/>
        <w:rPr/>
      </w:pPr>
      <w:r>
        <w:rPr/>
      </w:r>
    </w:p>
    <w:p>
      <w:pPr>
        <w:pStyle w:val="Normal"/>
        <w:bidi w:val="0"/>
        <w:jc w:val="left"/>
        <w:rPr/>
      </w:pPr>
      <w:r>
        <w:rPr/>
        <w:t>| Fase | Actividad | Criterio de aceptación |</w:t>
      </w:r>
    </w:p>
    <w:p>
      <w:pPr>
        <w:pStyle w:val="Normal"/>
        <w:bidi w:val="0"/>
        <w:jc w:val="left"/>
        <w:rPr/>
      </w:pPr>
      <w:r>
        <w:rPr/>
        <w:t>|------|-----------|------------------------|</w:t>
      </w:r>
    </w:p>
    <w:p>
      <w:pPr>
        <w:pStyle w:val="Normal"/>
        <w:bidi w:val="0"/>
        <w:jc w:val="left"/>
        <w:rPr/>
      </w:pPr>
      <w:r>
        <w:rPr/>
        <w:t>| **1. Detección temprana** | Identificar señales: noticias, declaraciones gubernamentales, patentes, cambios normativos. | Al menos 3 fuentes independientes en 2 semanas. |</w:t>
      </w:r>
    </w:p>
    <w:p>
      <w:pPr>
        <w:pStyle w:val="Normal"/>
        <w:bidi w:val="0"/>
        <w:jc w:val="left"/>
        <w:rPr/>
      </w:pPr>
      <w:r>
        <w:rPr/>
        <w:t>| **2. Análisis de impacto preliminar** | Estimar contribución al PIB, empleo, divisas, conflictos o medio ambiente. | Impacto superior al 1% en algún eje o cruce. |</w:t>
      </w:r>
    </w:p>
    <w:p>
      <w:pPr>
        <w:pStyle w:val="Normal"/>
        <w:bidi w:val="0"/>
        <w:jc w:val="left"/>
        <w:rPr/>
      </w:pPr>
      <w:r>
        <w:rPr/>
        <w:t>| **3. Definición de clasificadores** | Desagregar el rubro en máximo 5 subtemas (ej. producción, precios, conflictos, tecnología). | Cada clasificador debe tener un indicador medible. |</w:t>
      </w:r>
    </w:p>
    <w:p>
      <w:pPr>
        <w:pStyle w:val="Normal"/>
        <w:bidi w:val="0"/>
        <w:jc w:val="left"/>
        <w:rPr/>
      </w:pPr>
      <w:r>
        <w:rPr/>
        <w:t>| **4. Mapeo de cruces existentes** | Verificar con qué ejes se relaciona (Economía, Energía, Ambiente, etc.). | Mínimo 2 cruces directos. |</w:t>
      </w:r>
    </w:p>
    <w:p>
      <w:pPr>
        <w:pStyle w:val="Normal"/>
        <w:bidi w:val="0"/>
        <w:jc w:val="left"/>
        <w:rPr/>
      </w:pPr>
      <w:r>
        <w:rPr/>
        <w:t>| **5. Diseño de indicadores** | Especificar fórmula, fuente, frecuencia, umbral de alerta. | Indicador piloto con datos de al menos 8 periodos. |</w:t>
      </w:r>
    </w:p>
    <w:p>
      <w:pPr>
        <w:pStyle w:val="Normal"/>
        <w:bidi w:val="0"/>
        <w:jc w:val="left"/>
        <w:rPr/>
      </w:pPr>
      <w:r>
        <w:rPr/>
        <w:t>| **6. Prueba en sistema** | Ejecutar durante 4 semanas en paralelo y comparar con eventos conocidos. | Capacidad de predecir o explicar al menos un evento pasado. |</w:t>
      </w:r>
    </w:p>
    <w:p>
      <w:pPr>
        <w:pStyle w:val="Normal"/>
        <w:bidi w:val="0"/>
        <w:jc w:val="left"/>
        <w:rPr/>
      </w:pPr>
      <w:r>
        <w:rPr/>
        <w:t>| **7. Incorporación formal** | Agregar al dashboard, capacitar a analistas, documentar en protocolo. | Revisión aprobada por comité técnico. |</w:t>
      </w:r>
    </w:p>
    <w:p>
      <w:pPr>
        <w:pStyle w:val="Normal"/>
        <w:bidi w:val="0"/>
        <w:jc w:val="left"/>
        <w:rPr/>
      </w:pPr>
      <w:r>
        <w:rPr/>
      </w:r>
    </w:p>
    <w:p>
      <w:pPr>
        <w:pStyle w:val="Normal"/>
        <w:bidi w:val="0"/>
        <w:jc w:val="left"/>
        <w:rPr/>
      </w:pPr>
      <w:r>
        <w:rPr/>
        <w:t>### 3.3 Parámetros para nuevos ejes temáticos</w:t>
      </w:r>
    </w:p>
    <w:p>
      <w:pPr>
        <w:pStyle w:val="Normal"/>
        <w:bidi w:val="0"/>
        <w:jc w:val="left"/>
        <w:rPr/>
      </w:pPr>
      <w:r>
        <w:rPr/>
        <w:t>Un nuevo eje solo se crea si representa una **dimensión transversal no cubierta** por los 6 existentes. Ejemplos potenciales:</w:t>
      </w:r>
    </w:p>
    <w:p>
      <w:pPr>
        <w:pStyle w:val="Normal"/>
        <w:bidi w:val="0"/>
        <w:jc w:val="left"/>
        <w:rPr/>
      </w:pPr>
      <w:r>
        <w:rPr/>
        <w:t>- **Ciberseguridad y tecnología** (si Bolivia sufre ataques a sistema financiero o electoral).</w:t>
      </w:r>
    </w:p>
    <w:p>
      <w:pPr>
        <w:pStyle w:val="Normal"/>
        <w:bidi w:val="0"/>
        <w:jc w:val="left"/>
        <w:rPr/>
      </w:pPr>
      <w:r>
        <w:rPr/>
        <w:t>- **Migración y desplazamiento** (por crisis climática o económica).</w:t>
      </w:r>
    </w:p>
    <w:p>
      <w:pPr>
        <w:pStyle w:val="Normal"/>
        <w:bidi w:val="0"/>
        <w:jc w:val="left"/>
        <w:rPr/>
      </w:pPr>
      <w:r>
        <w:rPr/>
      </w:r>
    </w:p>
    <w:p>
      <w:pPr>
        <w:pStyle w:val="Normal"/>
        <w:bidi w:val="0"/>
        <w:jc w:val="left"/>
        <w:rPr/>
      </w:pPr>
      <w:r>
        <w:rPr/>
        <w:t>**Parámetros mínimos**:</w:t>
      </w:r>
    </w:p>
    <w:p>
      <w:pPr>
        <w:pStyle w:val="Normal"/>
        <w:bidi w:val="0"/>
        <w:jc w:val="left"/>
        <w:rPr/>
      </w:pPr>
      <w:r>
        <w:rPr/>
        <w:t>- Relevancia en al menos 3 sectores económicos.</w:t>
      </w:r>
    </w:p>
    <w:p>
      <w:pPr>
        <w:pStyle w:val="Normal"/>
        <w:bidi w:val="0"/>
        <w:jc w:val="left"/>
        <w:rPr/>
      </w:pPr>
      <w:r>
        <w:rPr/>
        <w:t>- Tiene al menos 4 clasificadores con fuentes continuas.</w:t>
      </w:r>
    </w:p>
    <w:p>
      <w:pPr>
        <w:pStyle w:val="Normal"/>
        <w:bidi w:val="0"/>
        <w:jc w:val="left"/>
        <w:rPr/>
      </w:pPr>
      <w:r>
        <w:rPr/>
        <w:t>- Afecta la toma de decisiones de alto nivel (gabinete, directorios).</w:t>
      </w:r>
    </w:p>
    <w:p>
      <w:pPr>
        <w:pStyle w:val="Normal"/>
        <w:bidi w:val="0"/>
        <w:jc w:val="left"/>
        <w:rPr/>
      </w:pPr>
      <w:r>
        <w:rPr/>
      </w:r>
    </w:p>
    <w:p>
      <w:pPr>
        <w:pStyle w:val="Normal"/>
        <w:bidi w:val="0"/>
        <w:jc w:val="left"/>
        <w:rPr/>
      </w:pPr>
      <w:r>
        <w:rPr/>
        <w:t>### 3.4 Parámetros para nuevos cruces sectoriales</w:t>
      </w:r>
    </w:p>
    <w:p>
      <w:pPr>
        <w:pStyle w:val="Normal"/>
        <w:bidi w:val="0"/>
        <w:jc w:val="left"/>
        <w:rPr/>
      </w:pPr>
      <w:r>
        <w:rPr/>
        <w:t>Un cruce es una relación causal bidireccional entre dos ejes. Se incorpora si:</w:t>
      </w:r>
    </w:p>
    <w:p>
      <w:pPr>
        <w:pStyle w:val="Normal"/>
        <w:bidi w:val="0"/>
        <w:jc w:val="left"/>
        <w:rPr/>
      </w:pPr>
      <w:r>
        <w:rPr/>
        <w:t>- Existe evidencia empírica (correlación &gt;0.6 o causalidad documentada) y</w:t>
      </w:r>
    </w:p>
    <w:p>
      <w:pPr>
        <w:pStyle w:val="Normal"/>
        <w:bidi w:val="0"/>
        <w:jc w:val="left"/>
        <w:rPr/>
      </w:pPr>
      <w:r>
        <w:rPr/>
        <w:t>- El cruce explica al menos el 10% de la varianza de algún indicador macro.</w:t>
      </w:r>
    </w:p>
    <w:p>
      <w:pPr>
        <w:pStyle w:val="Normal"/>
        <w:bidi w:val="0"/>
        <w:jc w:val="left"/>
        <w:rPr/>
      </w:pPr>
      <w:r>
        <w:rPr/>
      </w:r>
    </w:p>
    <w:p>
      <w:pPr>
        <w:pStyle w:val="Normal"/>
        <w:bidi w:val="0"/>
        <w:jc w:val="left"/>
        <w:rPr/>
      </w:pPr>
      <w:r>
        <w:rPr/>
        <w:t>**Procedimiento**:</w:t>
      </w:r>
    </w:p>
    <w:p>
      <w:pPr>
        <w:pStyle w:val="Normal"/>
        <w:bidi w:val="0"/>
        <w:jc w:val="left"/>
        <w:rPr/>
      </w:pPr>
      <w:r>
        <w:rPr/>
        <w:t>1. Calcular matriz de correlaciones entre indicadores de distintos ejes.</w:t>
      </w:r>
    </w:p>
    <w:p>
      <w:pPr>
        <w:pStyle w:val="Normal"/>
        <w:bidi w:val="0"/>
        <w:jc w:val="left"/>
        <w:rPr/>
      </w:pPr>
      <w:r>
        <w:rPr/>
        <w:t>2. Seleccionar pares con coeficiente &gt;0.5 y sentido económico relevante.</w:t>
      </w:r>
    </w:p>
    <w:p>
      <w:pPr>
        <w:pStyle w:val="Normal"/>
        <w:bidi w:val="0"/>
        <w:jc w:val="left"/>
        <w:rPr/>
      </w:pPr>
      <w:r>
        <w:rPr/>
        <w:t>3. Validar con analistas de cada área.</w:t>
      </w:r>
    </w:p>
    <w:p>
      <w:pPr>
        <w:pStyle w:val="Normal"/>
        <w:bidi w:val="0"/>
        <w:jc w:val="left"/>
        <w:rPr/>
      </w:pPr>
      <w:r>
        <w:rPr/>
        <w:t>4. Crear indicador combinado (índice simple o ponderado).</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4. Productos Entregables (Rutina de Analista Senior)</w:t>
      </w:r>
    </w:p>
    <w:p>
      <w:pPr>
        <w:pStyle w:val="Normal"/>
        <w:bidi w:val="0"/>
        <w:jc w:val="left"/>
        <w:rPr/>
      </w:pPr>
      <w:r>
        <w:rPr/>
      </w:r>
    </w:p>
    <w:p>
      <w:pPr>
        <w:pStyle w:val="Normal"/>
        <w:bidi w:val="0"/>
        <w:jc w:val="left"/>
        <w:rPr/>
      </w:pPr>
      <w:r>
        <w:rPr/>
        <w:t>Para estar "al tanto de lo que sucede", se generan los siguientes entregables con periodicidad definida.</w:t>
      </w:r>
    </w:p>
    <w:p>
      <w:pPr>
        <w:pStyle w:val="Normal"/>
        <w:bidi w:val="0"/>
        <w:jc w:val="left"/>
        <w:rPr/>
      </w:pPr>
      <w:r>
        <w:rPr/>
      </w:r>
    </w:p>
    <w:p>
      <w:pPr>
        <w:pStyle w:val="Normal"/>
        <w:bidi w:val="0"/>
        <w:jc w:val="left"/>
        <w:rPr/>
      </w:pPr>
      <w:r>
        <w:rPr/>
        <w:t>### 4.1 Reporte Semanal de Alerta Temprana (formato de 2 páginas)</w:t>
      </w:r>
    </w:p>
    <w:p>
      <w:pPr>
        <w:pStyle w:val="Normal"/>
        <w:bidi w:val="0"/>
        <w:jc w:val="left"/>
        <w:rPr/>
      </w:pPr>
      <w:r>
        <w:rPr/>
        <w:t>- **Semáforo por eje** (verde : estable, amarillo : vigilancia, rojo : crisis).</w:t>
      </w:r>
    </w:p>
    <w:p>
      <w:pPr>
        <w:pStyle w:val="Normal"/>
        <w:bidi w:val="0"/>
        <w:jc w:val="left"/>
        <w:rPr/>
      </w:pPr>
      <w:r>
        <w:rPr/>
        <w:t>- **Tabla de 3 indicadores más volátiles de la semana** (ej. brecha cambiaria, días de bloqueos, precio del estaño).</w:t>
      </w:r>
    </w:p>
    <w:p>
      <w:pPr>
        <w:pStyle w:val="Normal"/>
        <w:bidi w:val="0"/>
        <w:jc w:val="left"/>
        <w:rPr/>
      </w:pPr>
      <w:r>
        <w:rPr/>
        <w:t>- **Cruces calientes**: dos cruces que explican la coyuntura (ej. déficit fiscal + paro de transportistas).</w:t>
      </w:r>
    </w:p>
    <w:p>
      <w:pPr>
        <w:pStyle w:val="Normal"/>
        <w:bidi w:val="0"/>
        <w:jc w:val="left"/>
        <w:rPr/>
      </w:pPr>
      <w:r>
        <w:rPr/>
        <w:t>- **Recomendación de acción** (una por eje).</w:t>
      </w:r>
    </w:p>
    <w:p>
      <w:pPr>
        <w:pStyle w:val="Normal"/>
        <w:bidi w:val="0"/>
        <w:jc w:val="left"/>
        <w:rPr/>
      </w:pPr>
      <w:r>
        <w:rPr/>
      </w:r>
    </w:p>
    <w:p>
      <w:pPr>
        <w:pStyle w:val="Normal"/>
        <w:bidi w:val="0"/>
        <w:jc w:val="left"/>
        <w:rPr/>
      </w:pPr>
      <w:r>
        <w:rPr/>
        <w:t>### 4.2 Dashboard Digital Interactivo (Power BI / Tableau / Google Looker)</w:t>
      </w:r>
    </w:p>
    <w:p>
      <w:pPr>
        <w:pStyle w:val="Normal"/>
        <w:bidi w:val="0"/>
        <w:jc w:val="left"/>
        <w:rPr/>
      </w:pPr>
      <w:r>
        <w:rPr/>
        <w:t>- **Visualizaciones**: series de tiempo de todos los indicadores con umbrales.</w:t>
      </w:r>
    </w:p>
    <w:p>
      <w:pPr>
        <w:pStyle w:val="Normal"/>
        <w:bidi w:val="0"/>
        <w:jc w:val="left"/>
        <w:rPr/>
      </w:pPr>
      <w:r>
        <w:rPr/>
        <w:t>- **Matriz de cruces**: al hacer clic en una celda, muestra gráfico de dispersión y evolución.</w:t>
      </w:r>
    </w:p>
    <w:p>
      <w:pPr>
        <w:pStyle w:val="Normal"/>
        <w:bidi w:val="0"/>
        <w:jc w:val="left"/>
        <w:rPr/>
      </w:pPr>
      <w:r>
        <w:rPr/>
        <w:t>- **Módulo de alertas**: configuración de notificaciones por correo/telegram cuando se supera un umbral.</w:t>
      </w:r>
    </w:p>
    <w:p>
      <w:pPr>
        <w:pStyle w:val="Normal"/>
        <w:bidi w:val="0"/>
        <w:jc w:val="left"/>
        <w:rPr/>
      </w:pPr>
      <w:r>
        <w:rPr/>
        <w:t>- **Ficha de cada indicador**: fuente, fórmula, frecuencia, último valor, tendencia (3 meses).</w:t>
      </w:r>
    </w:p>
    <w:p>
      <w:pPr>
        <w:pStyle w:val="Normal"/>
        <w:bidi w:val="0"/>
        <w:jc w:val="left"/>
        <w:rPr/>
      </w:pPr>
      <w:r>
        <w:rPr/>
      </w:r>
    </w:p>
    <w:p>
      <w:pPr>
        <w:pStyle w:val="Normal"/>
        <w:bidi w:val="0"/>
        <w:jc w:val="left"/>
        <w:rPr/>
      </w:pPr>
      <w:r>
        <w:rPr/>
        <w:t>### 4.3 Briefing Ejecutivo Mensual (10-15 diapositivas)</w:t>
      </w:r>
    </w:p>
    <w:p>
      <w:pPr>
        <w:pStyle w:val="Normal"/>
        <w:bidi w:val="0"/>
        <w:jc w:val="left"/>
        <w:rPr/>
      </w:pPr>
      <w:r>
        <w:rPr/>
        <w:t>- **Resumen ejecutivo** (3 viñetas con lo más importante del mes).</w:t>
      </w:r>
    </w:p>
    <w:p>
      <w:pPr>
        <w:pStyle w:val="Normal"/>
        <w:bidi w:val="0"/>
        <w:jc w:val="left"/>
        <w:rPr/>
      </w:pPr>
      <w:r>
        <w:rPr/>
        <w:t>- **Deep dive en un eje o cruce** (ej. "Impacto de la sequía en la generación hidroeléctrica y el precio de la energía").</w:t>
      </w:r>
    </w:p>
    <w:p>
      <w:pPr>
        <w:pStyle w:val="Normal"/>
        <w:bidi w:val="0"/>
        <w:jc w:val="left"/>
        <w:rPr/>
      </w:pPr>
      <w:r>
        <w:rPr/>
        <w:t>- **Escenarios** (optimista, base, pesimista) para los próximos 3 meses, con probabilidades subjetivas.</w:t>
      </w:r>
    </w:p>
    <w:p>
      <w:pPr>
        <w:pStyle w:val="Normal"/>
        <w:bidi w:val="0"/>
        <w:jc w:val="left"/>
        <w:rPr/>
      </w:pPr>
      <w:r>
        <w:rPr/>
        <w:t>- **Anexo de tablas** (valores mensuales de 30 indicadores principales).</w:t>
      </w:r>
    </w:p>
    <w:p>
      <w:pPr>
        <w:pStyle w:val="Normal"/>
        <w:bidi w:val="0"/>
        <w:jc w:val="left"/>
        <w:rPr/>
      </w:pPr>
      <w:r>
        <w:rPr/>
      </w:r>
    </w:p>
    <w:p>
      <w:pPr>
        <w:pStyle w:val="Normal"/>
        <w:bidi w:val="0"/>
        <w:jc w:val="left"/>
        <w:rPr/>
      </w:pPr>
      <w:r>
        <w:rPr/>
        <w:t>### 4.4 Protocolo de Actualización Trimestral del Sistema</w:t>
      </w:r>
    </w:p>
    <w:p>
      <w:pPr>
        <w:pStyle w:val="Normal"/>
        <w:bidi w:val="0"/>
        <w:jc w:val="left"/>
        <w:rPr/>
      </w:pPr>
      <w:r>
        <w:rPr/>
        <w:t>- Revisión de fuentes: ¿sigue activa? ¿nuevas APIs?</w:t>
      </w:r>
    </w:p>
    <w:p>
      <w:pPr>
        <w:pStyle w:val="Normal"/>
        <w:bidi w:val="0"/>
        <w:jc w:val="left"/>
        <w:rPr/>
      </w:pPr>
      <w:r>
        <w:rPr/>
        <w:t>- Ajuste de umbrales según nueva distribución de datos.</w:t>
      </w:r>
    </w:p>
    <w:p>
      <w:pPr>
        <w:pStyle w:val="Normal"/>
        <w:bidi w:val="0"/>
        <w:jc w:val="left"/>
        <w:rPr/>
      </w:pPr>
      <w:r>
        <w:rPr/>
        <w:t>- Evaluación de nuevos rubros detectados en el período (aplicando el protocolo de incorporación).</w:t>
      </w:r>
    </w:p>
    <w:p>
      <w:pPr>
        <w:pStyle w:val="Normal"/>
        <w:bidi w:val="0"/>
        <w:jc w:val="left"/>
        <w:rPr/>
      </w:pPr>
      <w:r>
        <w:rPr/>
        <w:t>- Eliminación de indicadores obsoletos (sin variación en 6 meses).</w:t>
      </w:r>
    </w:p>
    <w:p>
      <w:pPr>
        <w:pStyle w:val="Normal"/>
        <w:bidi w:val="0"/>
        <w:jc w:val="left"/>
        <w:rPr/>
      </w:pPr>
      <w:r>
        <w:rPr/>
      </w:r>
    </w:p>
    <w:p>
      <w:pPr>
        <w:pStyle w:val="Normal"/>
        <w:bidi w:val="0"/>
        <w:jc w:val="left"/>
        <w:rPr/>
      </w:pPr>
      <w:r>
        <w:rPr/>
        <w:t>### 4.5 Producto Adicional Bajo Demanda: Matriz de Riesgos Cruzados (para crisis)</w:t>
      </w:r>
    </w:p>
    <w:p>
      <w:pPr>
        <w:pStyle w:val="Normal"/>
        <w:bidi w:val="0"/>
        <w:jc w:val="left"/>
        <w:rPr/>
      </w:pPr>
      <w:r>
        <w:rPr/>
      </w:r>
    </w:p>
    <w:p>
      <w:pPr>
        <w:pStyle w:val="Normal"/>
        <w:bidi w:val="0"/>
        <w:jc w:val="left"/>
        <w:rPr/>
      </w:pPr>
      <w:r>
        <w:rPr/>
        <w:t>Cuando se activa una alerta roja en dos ejes simultáneamente, se elabora una **matriz de 5x5** (probabilidad vs. impacto) para los siguientes 30 días, considerando los cruces más relevantes. Ejemplo:</w:t>
      </w:r>
    </w:p>
    <w:p>
      <w:pPr>
        <w:pStyle w:val="Normal"/>
        <w:bidi w:val="0"/>
        <w:jc w:val="left"/>
        <w:rPr/>
      </w:pPr>
      <w:r>
        <w:rPr/>
      </w:r>
    </w:p>
    <w:p>
      <w:pPr>
        <w:pStyle w:val="Normal"/>
        <w:bidi w:val="0"/>
        <w:jc w:val="left"/>
        <w:rPr/>
      </w:pPr>
      <w:r>
        <w:rPr/>
        <w:t>| Riesgo cruzado | Probabilidad | Impacto | Mitigación sugerida |</w:t>
      </w:r>
    </w:p>
    <w:p>
      <w:pPr>
        <w:pStyle w:val="Normal"/>
        <w:bidi w:val="0"/>
        <w:jc w:val="left"/>
        <w:rPr/>
      </w:pPr>
      <w:r>
        <w:rPr/>
        <w:t>|----------------|--------------|---------|----------------------|</w:t>
      </w:r>
    </w:p>
    <w:p>
      <w:pPr>
        <w:pStyle w:val="Normal"/>
        <w:bidi w:val="0"/>
        <w:jc w:val="left"/>
        <w:rPr/>
      </w:pPr>
      <w:r>
        <w:rPr/>
        <w:t>| Bloqueo minero + desabastecimiento de diésel | Alta (70%) | Alto (caída del 15% de producción) | Stock de combustible en polvorines. |</w:t>
      </w:r>
    </w:p>
    <w:p>
      <w:pPr>
        <w:pStyle w:val="Normal"/>
        <w:bidi w:val="0"/>
        <w:jc w:val="left"/>
        <w:rPr/>
      </w:pPr>
      <w:r>
        <w:rPr/>
        <w:t>| Devaluación esperada + protestas en El Alto | Media (40%) | Muy alto (paro cívico) | Comunicación anticipada del BCB.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5. Ejemplo de Aplicación: Incorporación del Rubro "Litio en fase industrial" al Sistema</w:t>
      </w:r>
    </w:p>
    <w:p>
      <w:pPr>
        <w:pStyle w:val="Normal"/>
        <w:bidi w:val="0"/>
        <w:jc w:val="left"/>
        <w:rPr/>
      </w:pPr>
      <w:r>
        <w:rPr/>
      </w:r>
    </w:p>
    <w:p>
      <w:pPr>
        <w:pStyle w:val="Normal"/>
        <w:bidi w:val="0"/>
        <w:jc w:val="left"/>
        <w:rPr/>
      </w:pPr>
      <w:r>
        <w:rPr/>
        <w:t>Siguiendo el protocolo:</w:t>
      </w:r>
    </w:p>
    <w:p>
      <w:pPr>
        <w:pStyle w:val="Normal"/>
        <w:bidi w:val="0"/>
        <w:jc w:val="left"/>
        <w:rPr/>
      </w:pPr>
      <w:r>
        <w:rPr/>
      </w:r>
    </w:p>
    <w:p>
      <w:pPr>
        <w:pStyle w:val="Normal"/>
        <w:bidi w:val="0"/>
        <w:jc w:val="left"/>
        <w:rPr/>
      </w:pPr>
      <w:r>
        <w:rPr/>
        <w:t>1. **Detección**: Anuncio de YLB de alianza con empresa china (feb 2025).</w:t>
      </w:r>
    </w:p>
    <w:p>
      <w:pPr>
        <w:pStyle w:val="Normal"/>
        <w:bidi w:val="0"/>
        <w:jc w:val="left"/>
        <w:rPr/>
      </w:pPr>
      <w:r>
        <w:rPr/>
        <w:t>2. **Impacto preliminar**: Proyectado 5% del PIB, 30% de exportaciones en 5 años.</w:t>
      </w:r>
    </w:p>
    <w:p>
      <w:pPr>
        <w:pStyle w:val="Normal"/>
        <w:bidi w:val="0"/>
        <w:jc w:val="left"/>
        <w:rPr/>
      </w:pPr>
      <w:r>
        <w:rPr/>
        <w:t>3. **Clasificadores** (ej.): Producción (ton/mes), tecnología (DLE vs evaporación), conflictos por agua.</w:t>
      </w:r>
    </w:p>
    <w:p>
      <w:pPr>
        <w:pStyle w:val="Normal"/>
        <w:bidi w:val="0"/>
        <w:jc w:val="left"/>
        <w:rPr/>
      </w:pPr>
      <w:r>
        <w:rPr/>
        <w:t>4. **Cruces**: Ambiente-agua, Energía, Economía, Logística (salida a puertos).</w:t>
      </w:r>
    </w:p>
    <w:p>
      <w:pPr>
        <w:pStyle w:val="Normal"/>
        <w:bidi w:val="0"/>
        <w:jc w:val="left"/>
        <w:rPr/>
      </w:pPr>
      <w:r>
        <w:rPr/>
        <w:t>5. **Indicadores**: Precio spot del carbonato (LME), caudal de salar (imágenes satelitales), inversión ejecutada (YLB).</w:t>
      </w:r>
    </w:p>
    <w:p>
      <w:pPr>
        <w:pStyle w:val="Normal"/>
        <w:bidi w:val="0"/>
        <w:jc w:val="left"/>
        <w:rPr/>
      </w:pPr>
      <w:r>
        <w:rPr/>
        <w:t>6. **Prueba**: Simular periodo 2023-2024 (cuando no había producción industrial) – no aplic</w:t>
      </w:r>
      <w:r>
        <w:rPr/>
        <w:t>a</w:t>
      </w:r>
    </w:p>
    <w:p>
      <w:pPr>
        <w:pStyle w:val="Normal"/>
        <w:bidi w:val="0"/>
        <w:jc w:val="left"/>
        <w:rPr/>
      </w:pPr>
      <w:r>
        <w:rPr/>
      </w:r>
    </w:p>
    <w:p>
      <w:pPr>
        <w:pStyle w:val="Normal"/>
        <w:bidi w:val="0"/>
        <w:jc w:val="left"/>
        <w:rPr/>
      </w:pPr>
      <w:r>
        <w:rPr/>
      </w:r>
    </w:p>
    <w:p>
      <w:pPr>
        <w:pStyle w:val="Normal"/>
        <w:bidi w:val="0"/>
        <w:jc w:val="left"/>
        <w:rPr/>
      </w:pPr>
      <w:r>
        <w:rPr/>
        <w:t>Sin una estrategia de fuentes clara, la información puede llegar de forma incompleta o desactualizada. He organizado una guía práctica que clasifica las fuentes por nivel de accesibilidad para que puedas construir tu sistema de monitoreo de forma inmediata. Al final del análisis, encontrarás un **protocolo de búsqueda específico para Bolivia**, diseñado para generar alertas tempranas.</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1. Cobertura por Eje y Clasificador: Fuentes Operativas</w:t>
      </w:r>
    </w:p>
    <w:p>
      <w:pPr>
        <w:pStyle w:val="Normal"/>
        <w:bidi w:val="0"/>
        <w:jc w:val="left"/>
        <w:rPr/>
      </w:pPr>
      <w:r>
        <w:rPr/>
      </w:r>
    </w:p>
    <w:p>
      <w:pPr>
        <w:pStyle w:val="Normal"/>
        <w:bidi w:val="0"/>
        <w:jc w:val="left"/>
        <w:rPr/>
      </w:pPr>
      <w:r>
        <w:rPr/>
        <w:t>Cada indicador que planteamos tiene una o más fuentes identificadas. La siguiente tabla evalúa la accesibilidad y periodicidad de las más importantes (verde = acceso libre; amarillo = restringido/parcial; rojo = sin fuente oficial estable):</w:t>
      </w:r>
    </w:p>
    <w:p>
      <w:pPr>
        <w:pStyle w:val="Normal"/>
        <w:bidi w:val="0"/>
        <w:jc w:val="left"/>
        <w:rPr/>
      </w:pPr>
      <w:r>
        <w:rPr/>
      </w:r>
    </w:p>
    <w:p>
      <w:pPr>
        <w:pStyle w:val="Normal"/>
        <w:bidi w:val="0"/>
        <w:jc w:val="left"/>
        <w:rPr/>
      </w:pPr>
      <w:r>
        <w:rPr/>
        <w:t>| Eje | Clasificador | Fuentes identificadas | Periodicidad |</w:t>
      </w:r>
    </w:p>
    <w:p>
      <w:pPr>
        <w:pStyle w:val="Normal"/>
        <w:bidi w:val="0"/>
        <w:jc w:val="left"/>
        <w:rPr/>
      </w:pPr>
      <w:r>
        <w:rPr/>
        <w:t>|:---|:---|:---|:---|</w:t>
      </w:r>
    </w:p>
    <w:p>
      <w:pPr>
        <w:pStyle w:val="Normal"/>
        <w:bidi w:val="0"/>
        <w:jc w:val="left"/>
        <w:rPr/>
      </w:pPr>
      <w:r>
        <w:rPr/>
        <w:t>| Macroeconomía | RIN, déficit fiscal, tipo de cambio oficial, deuda pública | BCB, INE, MEFP | Mensual |</w:t>
      </w:r>
    </w:p>
    <w:p>
      <w:pPr>
        <w:pStyle w:val="Normal"/>
        <w:bidi w:val="0"/>
        <w:jc w:val="left"/>
        <w:rPr/>
      </w:pPr>
      <w:r>
        <w:rPr/>
        <w:t>| | Tipo de cambio paralelo | Dólar Blue Bolivia, prensa especializada | Diario |</w:t>
      </w:r>
    </w:p>
    <w:p>
      <w:pPr>
        <w:pStyle w:val="Normal"/>
        <w:bidi w:val="0"/>
        <w:jc w:val="left"/>
        <w:rPr/>
      </w:pPr>
      <w:r>
        <w:rPr/>
        <w:t>| Minería | Precios LME estaño/zinc/plomo/plata | LME, Investing.com, Trading Economics | Diario |</w:t>
      </w:r>
    </w:p>
    <w:p>
      <w:pPr>
        <w:pStyle w:val="Normal"/>
        <w:bidi w:val="0"/>
        <w:jc w:val="left"/>
        <w:rPr/>
      </w:pPr>
      <w:r>
        <w:rPr/>
        <w:t>| | Precios litio (carbonato e hidróxido) | Fastmarkets, Trading Economics (CNY/T), Benchmark Mineral Intelligence | Diario/semanal |</w:t>
      </w:r>
    </w:p>
    <w:p>
      <w:pPr>
        <w:pStyle w:val="Normal"/>
        <w:bidi w:val="0"/>
        <w:jc w:val="left"/>
        <w:rPr/>
      </w:pPr>
      <w:r>
        <w:rPr/>
        <w:t>| | Producción minera por mineral | INE (Índice de Producción Minera) | Mensual |</w:t>
      </w:r>
    </w:p>
    <w:p>
      <w:pPr>
        <w:pStyle w:val="Normal"/>
        <w:bidi w:val="0"/>
        <w:jc w:val="left"/>
        <w:rPr/>
      </w:pPr>
      <w:r>
        <w:rPr/>
        <w:t>| | Regalías y recaudación | SENARECOM, Gobernaciones | Mensual/trimestral |</w:t>
      </w:r>
    </w:p>
    <w:p>
      <w:pPr>
        <w:pStyle w:val="Normal"/>
        <w:bidi w:val="0"/>
        <w:jc w:val="left"/>
        <w:rPr/>
      </w:pPr>
      <w:r>
        <w:rPr/>
        <w:t>| Litio | Contratos, avances de proyectos, plazos | YLB, prensa especializada (ANF, Los Tiempos, Página Siete) | Semanal |</w:t>
      </w:r>
    </w:p>
    <w:p>
      <w:pPr>
        <w:pStyle w:val="Normal"/>
        <w:bidi w:val="0"/>
        <w:jc w:val="left"/>
        <w:rPr/>
      </w:pPr>
      <w:r>
        <w:rPr/>
        <w:t>| Energía &amp; Hidrocarburos | Producción gas natural por campo | ANH, INE, YPFB | Mensual |</w:t>
      </w:r>
    </w:p>
    <w:p>
      <w:pPr>
        <w:pStyle w:val="Normal"/>
        <w:bidi w:val="0"/>
        <w:jc w:val="left"/>
        <w:rPr/>
      </w:pPr>
      <w:r>
        <w:rPr/>
        <w:t>| | Precios exportación gas (Argentina/Brasil) | YPFB, contratos públicos, prensa sectorial | Trimestral |</w:t>
      </w:r>
    </w:p>
    <w:p>
      <w:pPr>
        <w:pStyle w:val="Normal"/>
        <w:bidi w:val="0"/>
        <w:jc w:val="left"/>
        <w:rPr/>
      </w:pPr>
      <w:r>
        <w:rPr/>
        <w:t>| | Importación diésel/gasolina, subsidio | ANH, YPFB, UDAPE | Mensual |</w:t>
      </w:r>
    </w:p>
    <w:p>
      <w:pPr>
        <w:pStyle w:val="Normal"/>
        <w:bidi w:val="0"/>
        <w:jc w:val="left"/>
        <w:rPr/>
      </w:pPr>
      <w:r>
        <w:rPr/>
        <w:t>| Conflictividad social | Días de huelgas/bloqueos por sector | Defensoría del Pueblo (Informe trimestral), ABC (partes diarios), prensa | Diario/semanal |</w:t>
      </w:r>
    </w:p>
    <w:p>
      <w:pPr>
        <w:pStyle w:val="Normal"/>
        <w:bidi w:val="0"/>
        <w:jc w:val="left"/>
        <w:rPr/>
      </w:pPr>
      <w:r>
        <w:rPr/>
        <w:t>| Político-institucional | Casos de corrupción, inhabilitaciones | Transparencia Internacional (IPC anual), prensa (ERBOL, Página Siete) | Anual/continuo |</w:t>
      </w:r>
    </w:p>
    <w:p>
      <w:pPr>
        <w:pStyle w:val="Normal"/>
        <w:bidi w:val="0"/>
        <w:jc w:val="left"/>
        <w:rPr/>
      </w:pPr>
      <w:r>
        <w:rPr/>
        <w:t>| Ambiental | Déficit hídrico, caudal de ríos, nivel de lagos | SENAMHI, MapBiomas Agua (imágenes Landsat/Sentinel-3) | Mensual/estacional |</w:t>
      </w:r>
    </w:p>
    <w:p>
      <w:pPr>
        <w:pStyle w:val="Normal"/>
        <w:bidi w:val="0"/>
        <w:jc w:val="left"/>
        <w:rPr/>
      </w:pPr>
      <w:r>
        <w:rPr/>
        <w:t>| | Pasivos ambientales mineros | Ministerio de Minería, Contraloría General, CEDIB, prensa | Irregular |</w:t>
      </w:r>
    </w:p>
    <w:p>
      <w:pPr>
        <w:pStyle w:val="Normal"/>
        <w:bidi w:val="0"/>
        <w:jc w:val="left"/>
        <w:rPr/>
      </w:pPr>
      <w:r>
        <w:rPr/>
        <w:t>| | Calidad del aire PM2.5/10 en ciudades | Red MÓNICA (El Alto, Quillacollo), UMSA (laboratorio móvil) | Mensual |</w:t>
      </w:r>
    </w:p>
    <w:p>
      <w:pPr>
        <w:pStyle w:val="Normal"/>
        <w:bidi w:val="0"/>
        <w:jc w:val="left"/>
        <w:rPr/>
      </w:pPr>
      <w:r>
        <w:rPr/>
        <w:t>| Agroindustria | Producción soya, girasol, maíz, caña | INE (Censo Agropecuario), ANAPO, CAO | Mensual/anual |</w:t>
      </w:r>
    </w:p>
    <w:p>
      <w:pPr>
        <w:pStyle w:val="Normal"/>
        <w:bidi w:val="0"/>
        <w:jc w:val="left"/>
        <w:rPr/>
      </w:pPr>
      <w:r>
        <w:rPr/>
      </w:r>
    </w:p>
    <w:p>
      <w:pPr>
        <w:pStyle w:val="Normal"/>
        <w:bidi w:val="0"/>
        <w:jc w:val="left"/>
        <w:rPr/>
      </w:pPr>
      <w:r>
        <w:rPr/>
        <w:t>#### Fuentes oficiales de acceso libre (gratuito)</w:t>
      </w:r>
    </w:p>
    <w:p>
      <w:pPr>
        <w:pStyle w:val="Normal"/>
        <w:bidi w:val="0"/>
        <w:jc w:val="left"/>
        <w:rPr/>
      </w:pPr>
      <w:r>
        <w:rPr/>
      </w:r>
    </w:p>
    <w:p>
      <w:pPr>
        <w:pStyle w:val="Normal"/>
        <w:bidi w:val="0"/>
        <w:jc w:val="left"/>
        <w:rPr/>
      </w:pPr>
      <w:r>
        <w:rPr/>
        <w:t>Son la columna vertebral del sistema:</w:t>
      </w:r>
    </w:p>
    <w:p>
      <w:pPr>
        <w:pStyle w:val="Normal"/>
        <w:bidi w:val="0"/>
        <w:jc w:val="left"/>
        <w:rPr/>
      </w:pPr>
      <w:r>
        <w:rPr/>
        <w:t>- **INE** (www.ine.gob.bo): IPC, IPP, PIB, exportaciones/importaciones, producción agropecuaria, índice de producción minera, población.</w:t>
      </w:r>
    </w:p>
    <w:p>
      <w:pPr>
        <w:pStyle w:val="Normal"/>
        <w:bidi w:val="0"/>
        <w:jc w:val="left"/>
        <w:rPr/>
      </w:pPr>
      <w:r>
        <w:rPr/>
        <w:t>- **BCB** (www.bcb.gob.bo): Reservas internacionales, tipo de cambio oficial, base monetaria, deuda pública, balanza de pagos.</w:t>
      </w:r>
    </w:p>
    <w:p>
      <w:pPr>
        <w:pStyle w:val="Normal"/>
        <w:bidi w:val="0"/>
        <w:jc w:val="left"/>
        <w:rPr/>
      </w:pPr>
      <w:r>
        <w:rPr/>
        <w:t>- **ANH** (www.anh.gob.bo): Estadísticas de producción de gas natural, importación de diésel.</w:t>
      </w:r>
    </w:p>
    <w:p>
      <w:pPr>
        <w:pStyle w:val="Normal"/>
        <w:bidi w:val="0"/>
        <w:jc w:val="left"/>
        <w:rPr/>
      </w:pPr>
      <w:r>
        <w:rPr/>
        <w:t>- **SENAMHI** (www.senamhi.gob.bo): Precipitaciones, temperatura, caudales de ríos.</w:t>
      </w:r>
    </w:p>
    <w:p>
      <w:pPr>
        <w:pStyle w:val="Normal"/>
        <w:bidi w:val="0"/>
        <w:jc w:val="left"/>
        <w:rPr/>
      </w:pPr>
      <w:r>
        <w:rPr/>
        <w:t>- **Defensoría del Pueblo** (www.defensoria.gob.bo): Reportes trimestrales de conflictividad social.</w:t>
      </w:r>
    </w:p>
    <w:p>
      <w:pPr>
        <w:pStyle w:val="Normal"/>
        <w:bidi w:val="0"/>
        <w:jc w:val="left"/>
        <w:rPr/>
      </w:pPr>
      <w:r>
        <w:rPr/>
        <w:t>- **Administradora Boliviana de Carreteras (ABC)**: Partes diarios de rutas bloqueadas.</w:t>
      </w:r>
    </w:p>
    <w:p>
      <w:pPr>
        <w:pStyle w:val="Normal"/>
        <w:bidi w:val="0"/>
        <w:jc w:val="left"/>
        <w:rPr/>
      </w:pPr>
      <w:r>
        <w:rPr/>
        <w:t>- **LME** (www.lme.com): Precios spot y futuros de estaño, zinc, plomo.</w:t>
      </w:r>
    </w:p>
    <w:p>
      <w:pPr>
        <w:pStyle w:val="Normal"/>
        <w:bidi w:val="0"/>
        <w:jc w:val="left"/>
        <w:rPr/>
      </w:pPr>
      <w:r>
        <w:rPr/>
      </w:r>
    </w:p>
    <w:p>
      <w:pPr>
        <w:pStyle w:val="Normal"/>
        <w:bidi w:val="0"/>
        <w:jc w:val="left"/>
        <w:rPr/>
      </w:pPr>
      <w:r>
        <w:rPr/>
        <w:t>#### Fuentes de acceso restringido, parcial o con costo</w:t>
      </w:r>
    </w:p>
    <w:p>
      <w:pPr>
        <w:pStyle w:val="Normal"/>
        <w:bidi w:val="0"/>
        <w:jc w:val="left"/>
        <w:rPr/>
      </w:pPr>
      <w:r>
        <w:rPr/>
      </w:r>
    </w:p>
    <w:p>
      <w:pPr>
        <w:pStyle w:val="Normal"/>
        <w:bidi w:val="0"/>
        <w:jc w:val="left"/>
        <w:rPr/>
      </w:pPr>
      <w:r>
        <w:rPr/>
        <w:t>- **Transparencia Internacional**: El Índice de Percepción de la Corrupción (IPC) es de acceso libre, pero los datos detallados por sector requieren suscripción.</w:t>
      </w:r>
    </w:p>
    <w:p>
      <w:pPr>
        <w:pStyle w:val="Normal"/>
        <w:bidi w:val="0"/>
        <w:jc w:val="left"/>
        <w:rPr/>
      </w:pPr>
      <w:r>
        <w:rPr/>
        <w:t>- **Fastmarkets / Benchmark Mineral Intelligence**: Referencia para precios de litio (carbonato e hidróxido). Los datos históricos completos tienen costo, aunque los precios spot se difunden en prensa especializada.</w:t>
      </w:r>
    </w:p>
    <w:p>
      <w:pPr>
        <w:pStyle w:val="Normal"/>
        <w:bidi w:val="0"/>
        <w:jc w:val="left"/>
        <w:rPr/>
      </w:pPr>
      <w:r>
        <w:rPr/>
        <w:t>- **Contraloría General**: Los informes de auditoría sobre pasivos ambientales mineros son públicos, pero la base de datos actualizada no está disponible en línea.</w:t>
      </w:r>
    </w:p>
    <w:p>
      <w:pPr>
        <w:pStyle w:val="Normal"/>
        <w:bidi w:val="0"/>
        <w:jc w:val="left"/>
        <w:rPr/>
      </w:pPr>
      <w:r>
        <w:rPr/>
        <w:t>- **Red MÓNICA**: Monitoreo de calidad del aire. La información se publica de forma esporádica y no centralizada (municipios de El Alto y Quillacollo).</w:t>
      </w:r>
    </w:p>
    <w:p>
      <w:pPr>
        <w:pStyle w:val="Normal"/>
        <w:bidi w:val="0"/>
        <w:jc w:val="left"/>
        <w:rPr/>
      </w:pPr>
      <w:r>
        <w:rPr/>
      </w:r>
    </w:p>
    <w:p>
      <w:pPr>
        <w:pStyle w:val="Normal"/>
        <w:bidi w:val="0"/>
        <w:jc w:val="left"/>
        <w:rPr/>
      </w:pPr>
      <w:r>
        <w:rPr/>
        <w:t>#### Fuentes sin acceso público estable</w:t>
      </w:r>
    </w:p>
    <w:p>
      <w:pPr>
        <w:pStyle w:val="Normal"/>
        <w:bidi w:val="0"/>
        <w:jc w:val="left"/>
        <w:rPr/>
      </w:pPr>
      <w:r>
        <w:rPr/>
      </w:r>
    </w:p>
    <w:p>
      <w:pPr>
        <w:pStyle w:val="Normal"/>
        <w:bidi w:val="0"/>
        <w:jc w:val="left"/>
        <w:rPr/>
      </w:pPr>
      <w:r>
        <w:rPr/>
        <w:t>- **SENARECOM (Servicio Nacional de Registro y Control de la Comercialización de Minerales y Metales)**: Recaudación de regalías mineras desagregada por mineral. No hay un portal público con series históricas.</w:t>
      </w:r>
    </w:p>
    <w:p>
      <w:pPr>
        <w:pStyle w:val="Normal"/>
        <w:bidi w:val="0"/>
        <w:jc w:val="left"/>
        <w:rPr/>
      </w:pPr>
      <w:r>
        <w:rPr/>
        <w:t>- **COMIBOL (Corporación Minera de Bolivia)**: Datos de producción de sus operaciones y joint ventures. La información se difunde en comunicados de prensa sin base de datos pública.</w:t>
      </w:r>
    </w:p>
    <w:p>
      <w:pPr>
        <w:pStyle w:val="Normal"/>
        <w:bidi w:val="0"/>
        <w:jc w:val="left"/>
        <w:rPr/>
      </w:pPr>
      <w:r>
        <w:rPr/>
        <w:t>- **YPFB**: Contratos de exportación de gas (precios y volúmenes) son parcialmente públicos, con cláusulas de confidencialidad.</w:t>
      </w:r>
    </w:p>
    <w:p>
      <w:pPr>
        <w:pStyle w:val="Normal"/>
        <w:bidi w:val="0"/>
        <w:jc w:val="left"/>
        <w:rPr/>
      </w:pPr>
      <w:r>
        <w:rPr/>
        <w:t>- **Ministerio de Minería**: Inventario actualizado de pasivos ambientales mineros (PAM). El dato de más de 1.500 pasivos proviene de estudios puntuales, no de una plataforma de monitoreo continuo.</w:t>
      </w:r>
    </w:p>
    <w:p>
      <w:pPr>
        <w:pStyle w:val="Normal"/>
        <w:bidi w:val="0"/>
        <w:jc w:val="left"/>
        <w:rPr/>
      </w:pPr>
      <w:r>
        <w:rPr/>
      </w:r>
    </w:p>
    <w:p>
      <w:pPr>
        <w:pStyle w:val="Normal"/>
        <w:bidi w:val="0"/>
        <w:jc w:val="left"/>
        <w:rPr/>
      </w:pPr>
      <w:r>
        <w:rPr/>
        <w:t>### 2. Limitaciones y Sugerencia de Datos Complementarios</w:t>
      </w:r>
    </w:p>
    <w:p>
      <w:pPr>
        <w:pStyle w:val="Normal"/>
        <w:bidi w:val="0"/>
        <w:jc w:val="left"/>
        <w:rPr/>
      </w:pPr>
      <w:r>
        <w:rPr/>
      </w:r>
    </w:p>
    <w:p>
      <w:pPr>
        <w:pStyle w:val="Normal"/>
        <w:bidi w:val="0"/>
        <w:jc w:val="left"/>
        <w:rPr/>
      </w:pPr>
      <w:r>
        <w:rPr/>
        <w:t>Monitorear Bolivia presenta desafíos específicos por la falta de datos de alta frecuencia.</w:t>
      </w:r>
    </w:p>
    <w:p>
      <w:pPr>
        <w:pStyle w:val="Normal"/>
        <w:bidi w:val="0"/>
        <w:jc w:val="left"/>
        <w:rPr/>
      </w:pPr>
      <w:r>
        <w:rPr/>
      </w:r>
    </w:p>
    <w:p>
      <w:pPr>
        <w:pStyle w:val="Normal"/>
        <w:bidi w:val="0"/>
        <w:jc w:val="left"/>
        <w:rPr/>
      </w:pPr>
      <w:r>
        <w:rPr/>
        <w:t>| Limitación detectada | ¿Qué hacer? (Fuente complementaria) |</w:t>
      </w:r>
    </w:p>
    <w:p>
      <w:pPr>
        <w:pStyle w:val="Normal"/>
        <w:bidi w:val="0"/>
        <w:jc w:val="left"/>
        <w:rPr/>
      </w:pPr>
      <w:r>
        <w:rPr/>
        <w:t>|:---|:---|</w:t>
      </w:r>
    </w:p>
    <w:p>
      <w:pPr>
        <w:pStyle w:val="Normal"/>
        <w:bidi w:val="0"/>
        <w:jc w:val="left"/>
        <w:rPr/>
      </w:pPr>
      <w:r>
        <w:rPr/>
        <w:t>| **Precios de litio**: La LME cotiza hidróxido, pero el carbonato (principal interés de Bolivia) se transa OTC. | Seguir **Fastmarkets** (benchmark), **Benchmark Mineral Intelligence** y **Trading Economics** (CNY/T). |</w:t>
      </w:r>
    </w:p>
    <w:p>
      <w:pPr>
        <w:pStyle w:val="Normal"/>
        <w:bidi w:val="0"/>
        <w:jc w:val="left"/>
        <w:rPr/>
      </w:pPr>
      <w:r>
        <w:rPr/>
        <w:t>| **Regalías mineras**: SENARECOM no publica series mensuales desagregadas. | Construir estimadores proxy: multiplicar producción minera del INE por precios LME y la alícuota legal (Ley 535). Validar con datos esporádicos de Gobernaciones. |</w:t>
      </w:r>
    </w:p>
    <w:p>
      <w:pPr>
        <w:pStyle w:val="Normal"/>
        <w:bidi w:val="0"/>
        <w:jc w:val="left"/>
        <w:rPr/>
      </w:pPr>
      <w:r>
        <w:rPr/>
        <w:t>| **Pasivos ambientales**: El inventario oficial no está actualizado ni digitalizado. | Monitorear **prensa local** (El Potosí, Los Tiempos, Correo del Sur) para eventos de rotura o contaminación. Organizaciones como **CEDIB** o **OCMAL** también publican reportes. |</w:t>
      </w:r>
    </w:p>
    <w:p>
      <w:pPr>
        <w:pStyle w:val="Normal"/>
        <w:bidi w:val="0"/>
        <w:jc w:val="left"/>
        <w:rPr/>
      </w:pPr>
      <w:r>
        <w:rPr/>
        <w:t>| **Calidad del aire**: Red MÓNICA opera solo en 6 ciudades con publicación irregular. | Usar datos satelitales de **NASA FIRMS** para monitorear incendios forestales, o vigilar las redes sociales de los municipios de El Alto y Quillacollo. |</w:t>
      </w:r>
    </w:p>
    <w:p>
      <w:pPr>
        <w:pStyle w:val="Normal"/>
        <w:bidi w:val="0"/>
        <w:jc w:val="left"/>
        <w:rPr/>
      </w:pPr>
      <w:r>
        <w:rPr/>
        <w:t>| **Conflictividad social**: La Defensoría publica informes trimestrales, pero no hay una alerta en tiempo real. | Monitorear **ABC** (partes diarios de bloqueos) y **prensa regional** (ERBOL, ANF, La Patria, El Deber, Los Tiempos). |</w:t>
      </w:r>
    </w:p>
    <w:p>
      <w:pPr>
        <w:pStyle w:val="Normal"/>
        <w:bidi w:val="0"/>
        <w:jc w:val="left"/>
        <w:rPr/>
      </w:pPr>
      <w:r>
        <w:rPr/>
        <w:t>| **Déficit hídrico**: No hay un observatorio con datos en tiempo real. | Usar imágenes satelitales **Landsat** y **Sentinel-3** a través de la plataforma **MapBiomas Agua** (monitoreo de superficie de lagos y humedales). |</w:t>
      </w:r>
    </w:p>
    <w:p>
      <w:pPr>
        <w:pStyle w:val="Normal"/>
        <w:bidi w:val="0"/>
        <w:jc w:val="left"/>
        <w:rPr/>
      </w:pPr>
      <w:r>
        <w:rPr/>
      </w:r>
    </w:p>
    <w:p>
      <w:pPr>
        <w:pStyle w:val="Normal"/>
        <w:bidi w:val="0"/>
        <w:jc w:val="left"/>
        <w:rPr/>
      </w:pPr>
      <w:r>
        <w:rPr/>
        <w:t>### 3. Protocolo de Búsqueda para el Monitoreo Diario</w:t>
      </w:r>
    </w:p>
    <w:p>
      <w:pPr>
        <w:pStyle w:val="Normal"/>
        <w:bidi w:val="0"/>
        <w:jc w:val="left"/>
        <w:rPr/>
      </w:pPr>
      <w:r>
        <w:rPr/>
      </w:r>
    </w:p>
    <w:p>
      <w:pPr>
        <w:pStyle w:val="Normal"/>
        <w:bidi w:val="0"/>
        <w:jc w:val="left"/>
        <w:rPr/>
      </w:pPr>
      <w:r>
        <w:rPr/>
        <w:t>Para operativizar el sistema, he diseñado una rutina diaria de búsqueda. La idea es que cada mañana revises estas 10 fuentes en este orden, para capturar los cambios más relevantes en menos de 30 minutos.</w:t>
      </w:r>
    </w:p>
    <w:p>
      <w:pPr>
        <w:pStyle w:val="Normal"/>
        <w:bidi w:val="0"/>
        <w:jc w:val="left"/>
        <w:rPr/>
      </w:pPr>
      <w:r>
        <w:rPr/>
      </w:r>
    </w:p>
    <w:p>
      <w:pPr>
        <w:pStyle w:val="Normal"/>
        <w:bidi w:val="0"/>
        <w:jc w:val="left"/>
        <w:rPr/>
      </w:pPr>
      <w:r>
        <w:rPr/>
        <w:t>#### Fuentes de primera hora (antes de las 9:00 AM)</w:t>
      </w:r>
    </w:p>
    <w:p>
      <w:pPr>
        <w:pStyle w:val="Normal"/>
        <w:bidi w:val="0"/>
        <w:jc w:val="left"/>
        <w:rPr/>
      </w:pPr>
      <w:r>
        <w:rPr/>
      </w:r>
    </w:p>
    <w:p>
      <w:pPr>
        <w:pStyle w:val="Normal"/>
        <w:bidi w:val="0"/>
        <w:jc w:val="left"/>
        <w:rPr/>
      </w:pPr>
      <w:r>
        <w:rPr/>
        <w:t>| Orden | Fuente | Qué revisar | Frecuencia |</w:t>
      </w:r>
    </w:p>
    <w:p>
      <w:pPr>
        <w:pStyle w:val="Normal"/>
        <w:bidi w:val="0"/>
        <w:jc w:val="left"/>
        <w:rPr/>
      </w:pPr>
      <w:r>
        <w:rPr/>
        <w:t>|:---|:---|:---|:---|</w:t>
      </w:r>
    </w:p>
    <w:p>
      <w:pPr>
        <w:pStyle w:val="Normal"/>
        <w:bidi w:val="0"/>
        <w:jc w:val="left"/>
        <w:rPr/>
      </w:pPr>
      <w:r>
        <w:rPr/>
        <w:t>| 1 | **ABC** | Partes de bloqueos en la Red Vial Fundamental (prioridad: rutas Oruro–Chile, La Paz–Oruro, Cochabamba–Santa Cruz) | Diario |</w:t>
      </w:r>
    </w:p>
    <w:p>
      <w:pPr>
        <w:pStyle w:val="Normal"/>
        <w:bidi w:val="0"/>
        <w:jc w:val="left"/>
        <w:rPr/>
      </w:pPr>
      <w:r>
        <w:rPr/>
        <w:t>| 2 | **Defensoría del Pueblo** | Nuevos conflictos reportados en su portal de monitoreo | Diario |</w:t>
      </w:r>
    </w:p>
    <w:p>
      <w:pPr>
        <w:pStyle w:val="Normal"/>
        <w:bidi w:val="0"/>
        <w:jc w:val="left"/>
        <w:rPr/>
      </w:pPr>
      <w:r>
        <w:rPr/>
        <w:t>| 3 | **LME / Investing.com** | Precios de estaño, zinc, plomo, plata (cierre del día anterior) | Diario |</w:t>
      </w:r>
    </w:p>
    <w:p>
      <w:pPr>
        <w:pStyle w:val="Normal"/>
        <w:bidi w:val="0"/>
        <w:jc w:val="left"/>
        <w:rPr/>
      </w:pPr>
      <w:r>
        <w:rPr/>
        <w:t>| 4 | **Trading Economics** | Precio del litio en yuanes por tonelada | Diario |</w:t>
      </w:r>
    </w:p>
    <w:p>
      <w:pPr>
        <w:pStyle w:val="Normal"/>
        <w:bidi w:val="0"/>
        <w:jc w:val="left"/>
        <w:rPr/>
      </w:pPr>
      <w:r>
        <w:rPr/>
        <w:t>| 5 | **Prensa general** (ERBOL, ANF, Página Siete, Los Tiempos, El Deber, La Patria, Correo del Sur) | Bloqueos, huelgas, anuncios mineros/hidrocarburos/licitaciones | Diario |</w:t>
      </w:r>
    </w:p>
    <w:p>
      <w:pPr>
        <w:pStyle w:val="Normal"/>
        <w:bidi w:val="0"/>
        <w:jc w:val="left"/>
        <w:rPr/>
      </w:pPr>
      <w:r>
        <w:rPr/>
      </w:r>
    </w:p>
    <w:p>
      <w:pPr>
        <w:pStyle w:val="Normal"/>
        <w:bidi w:val="0"/>
        <w:jc w:val="left"/>
        <w:rPr/>
      </w:pPr>
      <w:r>
        <w:rPr/>
        <w:t>#### Revisión técnica semanal (lunes por la mañana)</w:t>
      </w:r>
    </w:p>
    <w:p>
      <w:pPr>
        <w:pStyle w:val="Normal"/>
        <w:bidi w:val="0"/>
        <w:jc w:val="left"/>
        <w:rPr/>
      </w:pPr>
      <w:r>
        <w:rPr/>
      </w:r>
    </w:p>
    <w:p>
      <w:pPr>
        <w:pStyle w:val="Normal"/>
        <w:bidi w:val="0"/>
        <w:jc w:val="left"/>
        <w:rPr/>
      </w:pPr>
      <w:r>
        <w:rPr/>
        <w:t>| Orden | Fuente | Qué revisar |</w:t>
      </w:r>
    </w:p>
    <w:p>
      <w:pPr>
        <w:pStyle w:val="Normal"/>
        <w:bidi w:val="0"/>
        <w:jc w:val="left"/>
        <w:rPr/>
      </w:pPr>
      <w:r>
        <w:rPr/>
        <w:t>|:---|:---|:---|</w:t>
      </w:r>
    </w:p>
    <w:p>
      <w:pPr>
        <w:pStyle w:val="Normal"/>
        <w:bidi w:val="0"/>
        <w:jc w:val="left"/>
        <w:rPr/>
      </w:pPr>
      <w:r>
        <w:rPr/>
        <w:t>| 1 | **INE** | Nuevos datos de IPC, IPP, producción minera, exportaciones (actualización semanal/mensual) |</w:t>
      </w:r>
    </w:p>
    <w:p>
      <w:pPr>
        <w:pStyle w:val="Normal"/>
        <w:bidi w:val="0"/>
        <w:jc w:val="left"/>
        <w:rPr/>
      </w:pPr>
      <w:r>
        <w:rPr/>
        <w:t>| 2 | **BCB** | Reservas internacionales, tipo de cambio oficial (actualización semanal) |</w:t>
      </w:r>
    </w:p>
    <w:p>
      <w:pPr>
        <w:pStyle w:val="Normal"/>
        <w:bidi w:val="0"/>
        <w:jc w:val="left"/>
        <w:rPr/>
      </w:pPr>
      <w:r>
        <w:rPr/>
        <w:t>| 3 | **ANH** | Producción de gas natural de la semana anterior |</w:t>
      </w:r>
    </w:p>
    <w:p>
      <w:pPr>
        <w:pStyle w:val="Normal"/>
        <w:bidi w:val="0"/>
        <w:jc w:val="left"/>
        <w:rPr/>
      </w:pPr>
      <w:r>
        <w:rPr/>
        <w:t>| 4 | **YLB** | Comunicados sobre licitaciones, avances de contratos, plazos |</w:t>
      </w:r>
    </w:p>
    <w:p>
      <w:pPr>
        <w:pStyle w:val="Normal"/>
        <w:bidi w:val="0"/>
        <w:jc w:val="left"/>
        <w:rPr/>
      </w:pPr>
      <w:r>
        <w:rPr/>
        <w:t>| 5 | **SENAMHI** | Caudales de ríos y precipitaciones acumuladas, con foco en cuencas mineras/altoandinas |</w:t>
      </w:r>
    </w:p>
    <w:p>
      <w:pPr>
        <w:pStyle w:val="Normal"/>
        <w:bidi w:val="0"/>
        <w:jc w:val="left"/>
        <w:rPr/>
      </w:pPr>
      <w:r>
        <w:rPr/>
      </w:r>
    </w:p>
    <w:p>
      <w:pPr>
        <w:pStyle w:val="Normal"/>
        <w:bidi w:val="0"/>
        <w:jc w:val="left"/>
        <w:rPr/>
      </w:pPr>
      <w:r>
        <w:rPr/>
        <w:t>#### Revisión mensual (primer día hábil del mes)</w:t>
      </w:r>
    </w:p>
    <w:p>
      <w:pPr>
        <w:pStyle w:val="Normal"/>
        <w:bidi w:val="0"/>
        <w:jc w:val="left"/>
        <w:rPr/>
      </w:pPr>
      <w:r>
        <w:rPr/>
      </w:r>
    </w:p>
    <w:p>
      <w:pPr>
        <w:pStyle w:val="Normal"/>
        <w:bidi w:val="0"/>
        <w:jc w:val="left"/>
        <w:rPr/>
      </w:pPr>
      <w:r>
        <w:rPr/>
        <w:t>| Orden | Fuente | Qué revisar |</w:t>
      </w:r>
    </w:p>
    <w:p>
      <w:pPr>
        <w:pStyle w:val="Normal"/>
        <w:bidi w:val="0"/>
        <w:jc w:val="left"/>
        <w:rPr/>
      </w:pPr>
      <w:r>
        <w:rPr/>
        <w:t>|:---|:---|:---|</w:t>
      </w:r>
    </w:p>
    <w:p>
      <w:pPr>
        <w:pStyle w:val="Normal"/>
        <w:bidi w:val="0"/>
        <w:jc w:val="left"/>
        <w:rPr/>
      </w:pPr>
      <w:r>
        <w:rPr/>
        <w:t>| 1 | **INE** | Reporte completo de comercio exterior (exportaciones por mineral y país destino) |</w:t>
      </w:r>
    </w:p>
    <w:p>
      <w:pPr>
        <w:pStyle w:val="Normal"/>
        <w:bidi w:val="0"/>
        <w:jc w:val="left"/>
        <w:rPr/>
      </w:pPr>
      <w:r>
        <w:rPr/>
        <w:t>| 2 | **Defensoría del Pueblo** | Informe trimestral de conflictividad (hechos, tipos, regiones, sectores) |</w:t>
      </w:r>
    </w:p>
    <w:p>
      <w:pPr>
        <w:pStyle w:val="Normal"/>
        <w:bidi w:val="0"/>
        <w:jc w:val="left"/>
        <w:rPr/>
      </w:pPr>
      <w:r>
        <w:rPr/>
        <w:t>| 3 | **UDAPE** | Reporte fiscal y deuda pública (con datos del mes anterior) |</w:t>
      </w:r>
    </w:p>
    <w:p>
      <w:pPr>
        <w:pStyle w:val="Normal"/>
        <w:bidi w:val="0"/>
        <w:jc w:val="left"/>
        <w:rPr/>
      </w:pPr>
      <w:r>
        <w:rPr/>
        <w:t>| 4 | **Gobernaciones (Oruro, Potosí, La Paz)** | Comunicados de transferencias de regalías del mes |</w:t>
      </w:r>
    </w:p>
    <w:p>
      <w:pPr>
        <w:pStyle w:val="Normal"/>
        <w:bidi w:val="0"/>
        <w:jc w:val="left"/>
        <w:rPr/>
      </w:pPr>
      <w:r>
        <w:rPr/>
      </w:r>
    </w:p>
    <w:p>
      <w:pPr>
        <w:pStyle w:val="Normal"/>
        <w:bidi w:val="0"/>
        <w:jc w:val="left"/>
        <w:rPr/>
      </w:pPr>
      <w:r>
        <w:rPr/>
        <w:t>#### 3.1. Alertas automáticas sugeridas (con tecnología básica)</w:t>
      </w:r>
    </w:p>
    <w:p>
      <w:pPr>
        <w:pStyle w:val="Normal"/>
        <w:bidi w:val="0"/>
        <w:jc w:val="left"/>
        <w:rPr/>
      </w:pPr>
      <w:r>
        <w:rPr/>
      </w:r>
    </w:p>
    <w:p>
      <w:pPr>
        <w:pStyle w:val="Normal"/>
        <w:bidi w:val="0"/>
        <w:jc w:val="left"/>
        <w:rPr/>
      </w:pPr>
      <w:r>
        <w:rPr/>
        <w:t>Puedes configurar alertas gratuitas usando **Google Alerts** o el **RSS** de los portales de prensa y ministerios. También se puede utilizar un servicio como **IFTTT** para recibir notificaciones por correo o Telegram cuando aparezcan palabras clave como *"bloqueo minero"*, *"escasez de dólares"*, *"devaluación"*, *"contrato litio"* o *"pasivo ambiental"*.</w:t>
      </w:r>
    </w:p>
    <w:p>
      <w:pPr>
        <w:pStyle w:val="Normal"/>
        <w:bidi w:val="0"/>
        <w:jc w:val="left"/>
        <w:rPr/>
      </w:pPr>
      <w:r>
        <w:rPr/>
      </w:r>
    </w:p>
    <w:p>
      <w:pPr>
        <w:pStyle w:val="Normal"/>
        <w:bidi w:val="0"/>
        <w:jc w:val="left"/>
        <w:rPr/>
      </w:pPr>
      <w:r>
        <w:rPr/>
        <w:t>#### 3.2. Formatos de documentación de entregables</w:t>
      </w:r>
    </w:p>
    <w:p>
      <w:pPr>
        <w:pStyle w:val="Normal"/>
        <w:bidi w:val="0"/>
        <w:jc w:val="left"/>
        <w:rPr/>
      </w:pPr>
      <w:r>
        <w:rPr/>
      </w:r>
    </w:p>
    <w:p>
      <w:pPr>
        <w:pStyle w:val="Normal"/>
        <w:bidi w:val="0"/>
        <w:jc w:val="left"/>
        <w:rPr/>
      </w:pPr>
      <w:r>
        <w:rPr/>
        <w:t>Para garantizar la consistencia del análisis, es recomendable estandarizar los formatos de salida. Te propongo tres plantillas clave:</w:t>
      </w:r>
    </w:p>
    <w:p>
      <w:pPr>
        <w:pStyle w:val="Normal"/>
        <w:bidi w:val="0"/>
        <w:jc w:val="left"/>
        <w:rPr/>
      </w:pPr>
      <w:r>
        <w:rPr/>
      </w:r>
    </w:p>
    <w:p>
      <w:pPr>
        <w:pStyle w:val="Normal"/>
        <w:bidi w:val="0"/>
        <w:jc w:val="left"/>
        <w:rPr/>
      </w:pPr>
      <w:r>
        <w:rPr/>
        <w:t>- **Informe de Alerta Temprana (diario/semanal)**: un documento breve de 2 páginas que incluye: fecha, alertas del período, semáforo de estado por cada eje, tabla de indicadores críticos y recomendaciones de acción.</w:t>
      </w:r>
    </w:p>
    <w:p>
      <w:pPr>
        <w:pStyle w:val="Normal"/>
        <w:bidi w:val="0"/>
        <w:jc w:val="left"/>
        <w:rPr/>
      </w:pPr>
      <w:r>
        <w:rPr/>
        <w:t>- **Dashboard de indicadores (Power BI o Excel)**: una hoja de cálculo con pestañas separadas para: registro de datos diarios de las tablas de fuentes, umbrales de alerta, gráficos de tendencia y matriz de cruces sectoriales.</w:t>
      </w:r>
    </w:p>
    <w:p>
      <w:pPr>
        <w:pStyle w:val="Normal"/>
        <w:bidi w:val="0"/>
        <w:jc w:val="left"/>
        <w:rPr/>
      </w:pPr>
      <w:r>
        <w:rPr/>
        <w:t>- **Matriz de riesgos cruzados (para crisis)**: una tabla 5x5 que evalúa la probabilidad e impacto de eventos como "bloqueo minero + desabastecimiento de diésel", e incluye una columna con mitigaciones sugeridas.</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Tabla resumen de confiabilidad por fuente</w:t>
      </w:r>
    </w:p>
    <w:p>
      <w:pPr>
        <w:pStyle w:val="Normal"/>
        <w:bidi w:val="0"/>
        <w:jc w:val="left"/>
        <w:rPr/>
      </w:pPr>
      <w:r>
        <w:rPr/>
      </w:r>
    </w:p>
    <w:p>
      <w:pPr>
        <w:pStyle w:val="Normal"/>
        <w:bidi w:val="0"/>
        <w:jc w:val="left"/>
        <w:rPr/>
      </w:pPr>
      <w:r>
        <w:rPr/>
        <w:t>| Fuente | Confiabilidad | Frecuencia | Acceso | Observación |</w:t>
      </w:r>
    </w:p>
    <w:p>
      <w:pPr>
        <w:pStyle w:val="Normal"/>
        <w:bidi w:val="0"/>
        <w:jc w:val="left"/>
        <w:rPr/>
      </w:pPr>
      <w:r>
        <w:rPr/>
        <w:t>|:---|:---|:---|:---|:---|</w:t>
      </w:r>
    </w:p>
    <w:p>
      <w:pPr>
        <w:pStyle w:val="Normal"/>
        <w:bidi w:val="0"/>
        <w:jc w:val="left"/>
        <w:rPr/>
      </w:pPr>
      <w:r>
        <w:rPr/>
        <w:t>| INE | Alta | Mensual | Libre | Columna vertebral del sistema |</w:t>
      </w:r>
    </w:p>
    <w:p>
      <w:pPr>
        <w:pStyle w:val="Normal"/>
        <w:bidi w:val="0"/>
        <w:jc w:val="left"/>
        <w:rPr/>
      </w:pPr>
      <w:r>
        <w:rPr/>
        <w:t>| BCB | Alta | Mensual | Libre | Datos completos de reservas y deuda |</w:t>
      </w:r>
    </w:p>
    <w:p>
      <w:pPr>
        <w:pStyle w:val="Normal"/>
        <w:bidi w:val="0"/>
        <w:jc w:val="left"/>
        <w:rPr/>
      </w:pPr>
      <w:r>
        <w:rPr/>
        <w:t>| LME | Alta | Diario | Libre (15 min delay) | Referencia global para metales base |</w:t>
      </w:r>
    </w:p>
    <w:p>
      <w:pPr>
        <w:pStyle w:val="Normal"/>
        <w:bidi w:val="0"/>
        <w:jc w:val="left"/>
        <w:rPr/>
      </w:pPr>
      <w:r>
        <w:rPr/>
        <w:t>| Fastmarkets | Media-Alta | Diario/semanal | Costo | Benchmark para litio |</w:t>
      </w:r>
    </w:p>
    <w:p>
      <w:pPr>
        <w:pStyle w:val="Normal"/>
        <w:bidi w:val="0"/>
        <w:jc w:val="left"/>
        <w:rPr/>
      </w:pPr>
      <w:r>
        <w:rPr/>
        <w:t>| Defensoría del Pueblo | Alta | Trimestral | Libre | Reporte consolidado de conflictos |</w:t>
      </w:r>
    </w:p>
    <w:p>
      <w:pPr>
        <w:pStyle w:val="Normal"/>
        <w:bidi w:val="0"/>
        <w:jc w:val="left"/>
        <w:rPr/>
      </w:pPr>
      <w:r>
        <w:rPr/>
        <w:t>| ABC | Media | Diario | Libre | Restringido a Red Vial Fundamental |</w:t>
      </w:r>
    </w:p>
    <w:p>
      <w:pPr>
        <w:pStyle w:val="Normal"/>
        <w:bidi w:val="0"/>
        <w:jc w:val="left"/>
        <w:rPr/>
      </w:pPr>
      <w:r>
        <w:rPr/>
        <w:t>| SENAMHI | Media | Mensual | Libre | Datos dispersos por estación |</w:t>
      </w:r>
    </w:p>
    <w:p>
      <w:pPr>
        <w:pStyle w:val="Normal"/>
        <w:bidi w:val="0"/>
        <w:jc w:val="left"/>
        <w:rPr/>
      </w:pPr>
      <w:r>
        <w:rPr/>
        <w:t>| SENARECOM | Baja | Irregular | No público | Usar proxies de producción × precio |</w:t>
      </w:r>
    </w:p>
    <w:p>
      <w:pPr>
        <w:pStyle w:val="Normal"/>
        <w:bidi w:val="0"/>
        <w:jc w:val="left"/>
        <w:rPr/>
      </w:pPr>
      <w:r>
        <w:rPr/>
        <w:t>| YPFB | Baja | Irregular | Parcial | Cláusulas de confidencialidad |</w:t>
      </w:r>
    </w:p>
    <w:p>
      <w:pPr>
        <w:pStyle w:val="Normal"/>
        <w:bidi w:val="0"/>
        <w:jc w:val="left"/>
        <w:rPr/>
      </w:pPr>
      <w:r>
        <w:rPr/>
      </w:r>
    </w:p>
    <w:p>
      <w:pPr>
        <w:pStyle w:val="Normal"/>
        <w:bidi w:val="0"/>
        <w:jc w:val="left"/>
        <w:rPr/>
      </w:pPr>
      <w:r>
        <w:rPr/>
        <w:t>Con este esquema de fuentes ya puedes cubrir entre el **80% y 90% de los indicadores** planteados. Las principales brechas están en regalías desagregadas y pasivos ambientales actualizados, áreas donde el sistema de alertas tempranas deberá priorizar el monitoreo de prensa y fuentes alternativas.</w:t>
      </w:r>
    </w:p>
    <w:p>
      <w:pPr>
        <w:pStyle w:val="Normal"/>
        <w:bidi w:val="0"/>
        <w:jc w:val="left"/>
        <w:rPr/>
      </w:pPr>
      <w:r>
        <w:rPr/>
      </w:r>
    </w:p>
    <w:p>
      <w:pPr>
        <w:pStyle w:val="Normal"/>
        <w:bidi w:val="0"/>
        <w:jc w:val="left"/>
        <w:rPr/>
      </w:pPr>
      <w:r>
        <w:rPr/>
        <w:t>A continuación se definen los **indicadores diarios de "clima informativo"** para cada eje temático y sus principales clasificadores. Estos indicadores se basan en datos y noticias que pueden obtenerse cada día (o con desfase de 24 horas) y permiten calificar la tendencia como **positiva (+)** , **negativa (–)** o **neutral (=)**, así como activar niveles de **precaución (🟡)** y **alerta (🔴)**.</w:t>
      </w:r>
    </w:p>
    <w:p>
      <w:pPr>
        <w:pStyle w:val="Normal"/>
        <w:bidi w:val="0"/>
        <w:jc w:val="left"/>
        <w:rPr/>
      </w:pPr>
      <w:r>
        <w:rPr/>
      </w:r>
    </w:p>
    <w:p>
      <w:pPr>
        <w:pStyle w:val="Normal"/>
        <w:bidi w:val="0"/>
        <w:jc w:val="left"/>
        <w:rPr/>
      </w:pPr>
      <w:r>
        <w:rPr/>
        <w:t>El objetivo es que, con una revisión matutina de 15-20 minutos, puedas actualizar un semáforo por eje y anticipar riesgos.</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Eje 1: Macroeconomía, Divisas y Finanzas Públicas</w:t>
      </w:r>
    </w:p>
    <w:p>
      <w:pPr>
        <w:pStyle w:val="Normal"/>
        <w:bidi w:val="0"/>
        <w:jc w:val="left"/>
        <w:rPr/>
      </w:pPr>
      <w:r>
        <w:rPr/>
      </w:r>
    </w:p>
    <w:p>
      <w:pPr>
        <w:pStyle w:val="Normal"/>
        <w:bidi w:val="0"/>
        <w:jc w:val="left"/>
        <w:rPr/>
      </w:pPr>
      <w:r>
        <w:rPr/>
        <w:t>| Indicador diario | Señal positiva (+) | Señal negativa (–) | Precaución (🟡) | Alerta (🔴) | Fuente |</w:t>
      </w:r>
    </w:p>
    <w:p>
      <w:pPr>
        <w:pStyle w:val="Normal"/>
        <w:bidi w:val="0"/>
        <w:jc w:val="left"/>
        <w:rPr/>
      </w:pPr>
      <w:r>
        <w:rPr/>
        <w:t>|------------------|--------------------|--------------------|----------------|-------------|--------|</w:t>
      </w:r>
    </w:p>
    <w:p>
      <w:pPr>
        <w:pStyle w:val="Normal"/>
        <w:bidi w:val="0"/>
        <w:jc w:val="left"/>
        <w:rPr/>
      </w:pPr>
      <w:r>
        <w:rPr/>
        <w:t>| **Dólar paralelo vs. oficial** | Brecha &lt; 5% | Brecha &gt; 10% | Brecha 10-15% | Brecha &gt;15% o sube &gt;2% en un día | Dólar Blue Bolivia, prensa |</w:t>
      </w:r>
    </w:p>
    <w:p>
      <w:pPr>
        <w:pStyle w:val="Normal"/>
        <w:bidi w:val="0"/>
        <w:jc w:val="left"/>
        <w:rPr/>
      </w:pPr>
      <w:r>
        <w:rPr/>
        <w:t>| **RIN (reservas) – cambio diario** (estimado) | Aumento &gt;10 MM USD | Caída &gt;20 MM USD | Caída acumulada &gt;50 MM en semana | Caída &gt;100 MM en un mes | BCB (comunicados), agencias |</w:t>
      </w:r>
    </w:p>
    <w:p>
      <w:pPr>
        <w:pStyle w:val="Normal"/>
        <w:bidi w:val="0"/>
        <w:jc w:val="left"/>
        <w:rPr/>
      </w:pPr>
      <w:r>
        <w:rPr/>
        <w:t>| **Precios internacionales de minerales** (Zn, Sn, Pb) | Subida &gt;2% | Bajada &gt;2% | Bajada 2-5% en 3 días | Bajada &gt;5% en 1 día o &gt;10% semana | LME, Investing.com |</w:t>
      </w:r>
    </w:p>
    <w:p>
      <w:pPr>
        <w:pStyle w:val="Normal"/>
        <w:bidi w:val="0"/>
        <w:jc w:val="left"/>
        <w:rPr/>
      </w:pPr>
      <w:r>
        <w:rPr/>
        <w:t>| **Precio del litio (carbonato)** | Subida &gt;3% | Bajada &gt;3% | Bajada 3-6% en 3 días | Bajada &gt;6% en 1 día | Fastmarkets, Trading Economics |</w:t>
      </w:r>
    </w:p>
    <w:p>
      <w:pPr>
        <w:pStyle w:val="Normal"/>
        <w:bidi w:val="0"/>
        <w:jc w:val="left"/>
        <w:rPr/>
      </w:pPr>
      <w:r>
        <w:rPr/>
        <w:t>| **Noticias sobre deuda/emisión** | Anuncio de crédito blando | Anuncio de emisión monetaria | Déficit fiscal proyectado &gt;6% PIB | Suspensión de pagos o downgrade | MEFP, prensa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Eje 2: Social, Laboral y Conflictividad</w:t>
      </w:r>
    </w:p>
    <w:p>
      <w:pPr>
        <w:pStyle w:val="Normal"/>
        <w:bidi w:val="0"/>
        <w:jc w:val="left"/>
        <w:rPr/>
      </w:pPr>
      <w:r>
        <w:rPr/>
      </w:r>
    </w:p>
    <w:p>
      <w:pPr>
        <w:pStyle w:val="Normal"/>
        <w:bidi w:val="0"/>
        <w:jc w:val="left"/>
        <w:rPr/>
      </w:pPr>
      <w:r>
        <w:rPr/>
        <w:t>| Indicador diario | Señal positiva (+) | Señal negativa (–) | Precaución (🟡) | Alerta (🔴) | Fuente |</w:t>
      </w:r>
    </w:p>
    <w:p>
      <w:pPr>
        <w:pStyle w:val="Normal"/>
        <w:bidi w:val="0"/>
        <w:jc w:val="left"/>
        <w:rPr/>
      </w:pPr>
      <w:r>
        <w:rPr/>
        <w:t>|------------------|--------------------|--------------------|----------------|-------------|--------|</w:t>
      </w:r>
    </w:p>
    <w:p>
      <w:pPr>
        <w:pStyle w:val="Normal"/>
        <w:bidi w:val="0"/>
        <w:jc w:val="left"/>
        <w:rPr/>
      </w:pPr>
      <w:r>
        <w:rPr/>
        <w:t>| **Número de bloqueos activos** | 0 bloqueos nacionales | ≥1 bloqueo nacional | 1 bloqueo departamental | Bloqueo que afecta ruta internacional (Chile/Perú) o ciudad eje | ABC, prensa |</w:t>
      </w:r>
    </w:p>
    <w:p>
      <w:pPr>
        <w:pStyle w:val="Normal"/>
        <w:bidi w:val="0"/>
        <w:jc w:val="left"/>
        <w:rPr/>
      </w:pPr>
      <w:r>
        <w:rPr/>
        <w:t>| **Días de paro sectorial** (minería, transporte, salud) | Sin paros | Paro anunciado | Paro de 24h en un sector | Paro indefinido en dos o más sectores | ERBOL, ANF, Página Siete |</w:t>
      </w:r>
    </w:p>
    <w:p>
      <w:pPr>
        <w:pStyle w:val="Normal"/>
        <w:bidi w:val="0"/>
        <w:jc w:val="left"/>
        <w:rPr/>
      </w:pPr>
      <w:r>
        <w:rPr/>
        <w:t>| **Homicidios/robos violentos** (noticias) | Tendencia a la baja | Aumento &gt;20% mensual | Múltiples eventos en zona minera | Toque de queda o estado de excepción | El Deber, Los Tiempos, policía |</w:t>
      </w:r>
    </w:p>
    <w:p>
      <w:pPr>
        <w:pStyle w:val="Normal"/>
        <w:bidi w:val="0"/>
        <w:jc w:val="left"/>
        <w:rPr/>
      </w:pPr>
      <w:r>
        <w:rPr/>
        <w:t>| **Movilizaciones anunciadas** (próximas 48h) | Ninguna | Marcha de la COB o cívicos | Marcha departamental | Marcha nacional convocada | Redes sociales, prensa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Eje 3: Energía e Hidrocarburos</w:t>
      </w:r>
    </w:p>
    <w:p>
      <w:pPr>
        <w:pStyle w:val="Normal"/>
        <w:bidi w:val="0"/>
        <w:jc w:val="left"/>
        <w:rPr/>
      </w:pPr>
      <w:r>
        <w:rPr/>
      </w:r>
    </w:p>
    <w:p>
      <w:pPr>
        <w:pStyle w:val="Normal"/>
        <w:bidi w:val="0"/>
        <w:jc w:val="left"/>
        <w:rPr/>
      </w:pPr>
      <w:r>
        <w:rPr/>
        <w:t>| Indicador diario | Señal positiva (+) | Señal negativa (–) | Precaución (🟡) | Alerta (🔴) | Fuente |</w:t>
      </w:r>
    </w:p>
    <w:p>
      <w:pPr>
        <w:pStyle w:val="Normal"/>
        <w:bidi w:val="0"/>
        <w:jc w:val="left"/>
        <w:rPr/>
      </w:pPr>
      <w:r>
        <w:rPr/>
        <w:t>|------------------|--------------------|--------------------|----------------|-------------|--------|</w:t>
      </w:r>
    </w:p>
    <w:p>
      <w:pPr>
        <w:pStyle w:val="Normal"/>
        <w:bidi w:val="0"/>
        <w:jc w:val="left"/>
        <w:rPr/>
      </w:pPr>
      <w:r>
        <w:rPr/>
        <w:t>| **Producción de gas natural (MMm³/d)** | &gt;38 | &lt;34 | 34 - 36 | &lt;33 o caída &gt;5% mensual | ANH, YPFB (comunicados) |</w:t>
      </w:r>
    </w:p>
    <w:p>
      <w:pPr>
        <w:pStyle w:val="Normal"/>
        <w:bidi w:val="0"/>
        <w:jc w:val="left"/>
        <w:rPr/>
      </w:pPr>
      <w:r>
        <w:rPr/>
        <w:t>| **Importación de diésel (camiones varados)** | Sin colas | Filas &gt;2 km en estaciones | Desabastecimiento en una capital | Racionamiento o suspensión de ventas | ANH, gremios de transporte |</w:t>
      </w:r>
    </w:p>
    <w:p>
      <w:pPr>
        <w:pStyle w:val="Normal"/>
        <w:bidi w:val="0"/>
        <w:jc w:val="left"/>
        <w:rPr/>
      </w:pPr>
      <w:r>
        <w:rPr/>
        <w:t>| **Precio de gas exportación (spot)** | Sube respecto a mes anterior | Baja | Baja &gt;10% trimestral | Se activa cláusula de renegociación | YPFB, prensa sectorial |</w:t>
      </w:r>
    </w:p>
    <w:p>
      <w:pPr>
        <w:pStyle w:val="Normal"/>
        <w:bidi w:val="0"/>
        <w:jc w:val="left"/>
        <w:rPr/>
      </w:pPr>
      <w:r>
        <w:rPr/>
        <w:t>| **Cortes de electricidad programados** | Sin cortes | Cortes &gt;2h en zona industrial | Aviso de déficit por sequía | Cortes rotativos &gt;4h | ENDE, COES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Eje 4: Político-Institucional y Gobernanza</w:t>
      </w:r>
    </w:p>
    <w:p>
      <w:pPr>
        <w:pStyle w:val="Normal"/>
        <w:bidi w:val="0"/>
        <w:jc w:val="left"/>
        <w:rPr/>
      </w:pPr>
      <w:r>
        <w:rPr/>
      </w:r>
    </w:p>
    <w:p>
      <w:pPr>
        <w:pStyle w:val="Normal"/>
        <w:bidi w:val="0"/>
        <w:jc w:val="left"/>
        <w:rPr/>
      </w:pPr>
      <w:r>
        <w:rPr/>
        <w:t>| Indicador diario | Señal positiva (+) | Señal negativa (–) | Precaución (🟡) | Alerta (🔴) | Fuente |</w:t>
      </w:r>
    </w:p>
    <w:p>
      <w:pPr>
        <w:pStyle w:val="Normal"/>
        <w:bidi w:val="0"/>
        <w:jc w:val="left"/>
        <w:rPr/>
      </w:pPr>
      <w:r>
        <w:rPr/>
        <w:t>|------------------|--------------------|--------------------|----------------|-------------|--------|</w:t>
      </w:r>
    </w:p>
    <w:p>
      <w:pPr>
        <w:pStyle w:val="Normal"/>
        <w:bidi w:val="0"/>
        <w:jc w:val="left"/>
        <w:rPr/>
      </w:pPr>
      <w:r>
        <w:rPr/>
        <w:t>| **Anuncio de renuncia de ministro/viceministro** | Cambio rutinario | Renuncia en medio de crisis | Renuncia en áreas económicas o mineras | Renuncia de ministro de economía o hidrocarburos | Prensa nacional |</w:t>
      </w:r>
    </w:p>
    <w:p>
      <w:pPr>
        <w:pStyle w:val="Normal"/>
        <w:bidi w:val="0"/>
        <w:jc w:val="left"/>
        <w:rPr/>
      </w:pPr>
      <w:r>
        <w:rPr/>
        <w:t>| **Inhabilitaciones judiciales** | Sin impacto | Inhabilitación de candidato principal | Inhabilitación de gobernador o alcalde | Inhabilitación de precandidato presidencial | TCP, prensa |</w:t>
      </w:r>
    </w:p>
    <w:p>
      <w:pPr>
        <w:pStyle w:val="Normal"/>
        <w:bidi w:val="0"/>
        <w:jc w:val="left"/>
        <w:rPr/>
      </w:pPr>
      <w:r>
        <w:rPr/>
        <w:t>| **Denuncias de corrupción** (alto perfil) | Sin denuncias | Denuncia contra empresa pública | Denuncia con allanamientos | Imputación formal de autoridad electa | FGE, prensa |</w:t>
      </w:r>
    </w:p>
    <w:p>
      <w:pPr>
        <w:pStyle w:val="Normal"/>
        <w:bidi w:val="0"/>
        <w:jc w:val="left"/>
        <w:rPr/>
      </w:pPr>
      <w:r>
        <w:rPr/>
        <w:t>| **Decretos supremos con impacto sectorial** | Favorable a inversión | Aumento de impuestos o regalías | Decreto que genera rechazo gremial | Decreto que provoca paro inmediato | Gaceta Oficial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Eje 5: Infraestructura y Logística</w:t>
      </w:r>
    </w:p>
    <w:p>
      <w:pPr>
        <w:pStyle w:val="Normal"/>
        <w:bidi w:val="0"/>
        <w:jc w:val="left"/>
        <w:rPr/>
      </w:pPr>
      <w:r>
        <w:rPr/>
      </w:r>
    </w:p>
    <w:p>
      <w:pPr>
        <w:pStyle w:val="Normal"/>
        <w:bidi w:val="0"/>
        <w:jc w:val="left"/>
        <w:rPr/>
      </w:pPr>
      <w:r>
        <w:rPr/>
        <w:t>| Indicador diario | Señal positiva (+) | Señal negativa (–) | Precaución (🟡) | Alerta (🔴) | Fuente |</w:t>
      </w:r>
    </w:p>
    <w:p>
      <w:pPr>
        <w:pStyle w:val="Normal"/>
        <w:bidi w:val="0"/>
        <w:jc w:val="left"/>
        <w:rPr/>
      </w:pPr>
      <w:r>
        <w:rPr/>
        <w:t>|------------------|--------------------|--------------------|----------------|-------------|--------|</w:t>
      </w:r>
    </w:p>
    <w:p>
      <w:pPr>
        <w:pStyle w:val="Normal"/>
        <w:bidi w:val="0"/>
        <w:jc w:val="left"/>
        <w:rPr/>
      </w:pPr>
      <w:r>
        <w:rPr/>
        <w:t>| **Tiempo de paso a puertos** (días desde frontera) | &lt; 2 días | &gt; 4 días | 3-4 días | &gt;5 días o cierre de frontera | Asociación de exportadores, prensa |</w:t>
      </w:r>
    </w:p>
    <w:p>
      <w:pPr>
        <w:pStyle w:val="Normal"/>
        <w:bidi w:val="0"/>
        <w:jc w:val="left"/>
        <w:rPr/>
      </w:pPr>
      <w:r>
        <w:rPr/>
        <w:t>| **Estado de rutas críticas** (La Paz-Oruro, Cochabamba-SC) | Fluido | Bloqueo parcial | Bloqueo de 4-6 horas | Bloqueo &gt;12 horas o toma de peajes | ABC, ERBOL |</w:t>
      </w:r>
    </w:p>
    <w:p>
      <w:pPr>
        <w:pStyle w:val="Normal"/>
        <w:bidi w:val="0"/>
        <w:jc w:val="left"/>
        <w:rPr/>
      </w:pPr>
      <w:r>
        <w:rPr/>
        <w:t>| **Precio del flete por tonelada-km** (estimado) | Estable o baja | Sube &gt;10% | Sube 10-20% | Sube &gt;20% y hay desabastecimiento | Cámara Boliviana de Transporte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Eje 6: Ambiental, Climático y Recursos Hídricos</w:t>
      </w:r>
    </w:p>
    <w:p>
      <w:pPr>
        <w:pStyle w:val="Normal"/>
        <w:bidi w:val="0"/>
        <w:jc w:val="left"/>
        <w:rPr/>
      </w:pPr>
      <w:r>
        <w:rPr/>
      </w:r>
    </w:p>
    <w:p>
      <w:pPr>
        <w:pStyle w:val="Normal"/>
        <w:bidi w:val="0"/>
        <w:jc w:val="left"/>
        <w:rPr/>
      </w:pPr>
      <w:r>
        <w:rPr/>
        <w:t>| Indicador diario | Señal positiva (+) | Señal negativa (–) | Precaución (🟡) | Alerta (🔴) | Fuente |</w:t>
      </w:r>
    </w:p>
    <w:p>
      <w:pPr>
        <w:pStyle w:val="Normal"/>
        <w:bidi w:val="0"/>
        <w:jc w:val="left"/>
        <w:rPr/>
      </w:pPr>
      <w:r>
        <w:rPr/>
        <w:t>|------------------|--------------------|--------------------|----------------|-------------|--------|</w:t>
      </w:r>
    </w:p>
    <w:p>
      <w:pPr>
        <w:pStyle w:val="Normal"/>
        <w:bidi w:val="0"/>
        <w:jc w:val="left"/>
        <w:rPr/>
      </w:pPr>
      <w:r>
        <w:rPr/>
        <w:t>| **Nivel de lagos (Titicaca, Poopó)** vs. promedio | Por encima | Por debajo -10% | Déficit 10-20% | Déficit &gt;20% o caudal seco | SENAMHI, imágenes satelitales |</w:t>
      </w:r>
    </w:p>
    <w:p>
      <w:pPr>
        <w:pStyle w:val="Normal"/>
        <w:bidi w:val="0"/>
        <w:jc w:val="left"/>
        <w:rPr/>
      </w:pPr>
      <w:r>
        <w:rPr/>
        <w:t>| **Incendios activos** (focos) | &lt;50 en todo el país | &gt;500 | 200-500 | &gt;500 o cerca de ciudades/áreas protegidas | NASA FIRMS, prensa |</w:t>
      </w:r>
    </w:p>
    <w:p>
      <w:pPr>
        <w:pStyle w:val="Normal"/>
        <w:bidi w:val="0"/>
        <w:jc w:val="left"/>
        <w:rPr/>
      </w:pPr>
      <w:r>
        <w:rPr/>
        <w:t>| **Calidad del aire (PM2.5) en ciudades** | &lt;20 µg/m³ | &gt;50 µg/m³ | 50-100 µg/m³ | &gt;100 µg/m³ (dañino) | Red MÓNICA, UMSA |</w:t>
      </w:r>
    </w:p>
    <w:p>
      <w:pPr>
        <w:pStyle w:val="Normal"/>
        <w:bidi w:val="0"/>
        <w:jc w:val="left"/>
        <w:rPr/>
      </w:pPr>
      <w:r>
        <w:rPr/>
        <w:t>| **Anuncio de rotura de presa de relaves** | Ninguno | Sí (cualquier incidente) | Filtración menor | Rotura con afectación de río o comunidad | Prensa local, COMIBOL |</w:t>
      </w:r>
    </w:p>
    <w:p>
      <w:pPr>
        <w:pStyle w:val="Normal"/>
        <w:bidi w:val="0"/>
        <w:jc w:val="left"/>
        <w:rPr/>
      </w:pPr>
      <w:r>
        <w:rPr/>
        <w:t>| **Sequía extrema (reporte de cultivos)** | Sin reportes | Pérdida de cosecha &gt;30% | Daño en un departamento | Daño en tres o más departamentos | SENAMHI, ANAPO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Resumen de umbrales diarios para activar precaución/alerta</w:t>
      </w:r>
    </w:p>
    <w:p>
      <w:pPr>
        <w:pStyle w:val="Normal"/>
        <w:bidi w:val="0"/>
        <w:jc w:val="left"/>
        <w:rPr/>
      </w:pPr>
      <w:r>
        <w:rPr/>
      </w:r>
    </w:p>
    <w:p>
      <w:pPr>
        <w:pStyle w:val="Normal"/>
        <w:bidi w:val="0"/>
        <w:jc w:val="left"/>
        <w:rPr/>
      </w:pPr>
      <w:r>
        <w:rPr/>
        <w:t>| Clasificador general | Precaución (🟡) – motivo | Alerta (🔴) – motivo |</w:t>
      </w:r>
    </w:p>
    <w:p>
      <w:pPr>
        <w:pStyle w:val="Normal"/>
        <w:bidi w:val="0"/>
        <w:jc w:val="left"/>
        <w:rPr/>
      </w:pPr>
      <w:r>
        <w:rPr/>
        <w:t>|----------------------|--------------------------|-----------------------|</w:t>
      </w:r>
    </w:p>
    <w:p>
      <w:pPr>
        <w:pStyle w:val="Normal"/>
        <w:bidi w:val="0"/>
        <w:jc w:val="left"/>
        <w:rPr/>
      </w:pPr>
      <w:r>
        <w:rPr/>
        <w:t>| **Divisas** | Brecha &gt;10% o caída de RIN &gt;50 MM en semana | Brecha &gt;15% o anuncio de devaluación |</w:t>
      </w:r>
    </w:p>
    <w:p>
      <w:pPr>
        <w:pStyle w:val="Normal"/>
        <w:bidi w:val="0"/>
        <w:jc w:val="left"/>
        <w:rPr/>
      </w:pPr>
      <w:r>
        <w:rPr/>
        <w:t>| **Conflictos** | Bloqueo en un departamento | Bloqueo en ruta internacional o paro nacional |</w:t>
      </w:r>
    </w:p>
    <w:p>
      <w:pPr>
        <w:pStyle w:val="Normal"/>
        <w:bidi w:val="0"/>
        <w:jc w:val="left"/>
        <w:rPr/>
      </w:pPr>
      <w:r>
        <w:rPr/>
        <w:t>| **Energía** | Producción de gas &lt;36 MMm³/d | Producción &lt;33 o racionamiento de diésel |</w:t>
      </w:r>
    </w:p>
    <w:p>
      <w:pPr>
        <w:pStyle w:val="Normal"/>
        <w:bidi w:val="0"/>
        <w:jc w:val="left"/>
        <w:rPr/>
      </w:pPr>
      <w:r>
        <w:rPr/>
        <w:t>| **Política** | Renuncias en áreas clave | Inhabilitación de candidato presidencial |</w:t>
      </w:r>
    </w:p>
    <w:p>
      <w:pPr>
        <w:pStyle w:val="Normal"/>
        <w:bidi w:val="0"/>
        <w:jc w:val="left"/>
        <w:rPr/>
      </w:pPr>
      <w:r>
        <w:rPr/>
        <w:t>| **Logística** | Bloqueo &gt;6 horas | Cierre de frontera o peajes tomados |</w:t>
      </w:r>
    </w:p>
    <w:p>
      <w:pPr>
        <w:pStyle w:val="Normal"/>
        <w:bidi w:val="0"/>
        <w:jc w:val="left"/>
        <w:rPr/>
      </w:pPr>
      <w:r>
        <w:rPr/>
        <w:t>| **Ambiente** | Déficit hídrico &gt;10% | Déficit &gt;20% + incendios &gt;500 focos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Formato de tabla de “clima informativo diario” (ejemplo)</w:t>
      </w:r>
    </w:p>
    <w:p>
      <w:pPr>
        <w:pStyle w:val="Normal"/>
        <w:bidi w:val="0"/>
        <w:jc w:val="left"/>
        <w:rPr/>
      </w:pPr>
      <w:r>
        <w:rPr/>
      </w:r>
    </w:p>
    <w:p>
      <w:pPr>
        <w:pStyle w:val="Normal"/>
        <w:bidi w:val="0"/>
        <w:jc w:val="left"/>
        <w:rPr/>
      </w:pPr>
      <w:r>
        <w:rPr/>
        <w:t>| Eje | Indicador | Valor del día | Señal | Estado | Tendencia |</w:t>
      </w:r>
    </w:p>
    <w:p>
      <w:pPr>
        <w:pStyle w:val="Normal"/>
        <w:bidi w:val="0"/>
        <w:jc w:val="left"/>
        <w:rPr/>
      </w:pPr>
      <w:r>
        <w:rPr/>
        <w:t>|-----|-----------|---------------|-------|--------|------------|</w:t>
      </w:r>
    </w:p>
    <w:p>
      <w:pPr>
        <w:pStyle w:val="Normal"/>
        <w:bidi w:val="0"/>
        <w:jc w:val="left"/>
        <w:rPr/>
      </w:pPr>
      <w:r>
        <w:rPr/>
        <w:t>| Macro | Brecha dólar paralelo | 14% | – | 🟡 | Empeorando |</w:t>
      </w:r>
    </w:p>
    <w:p>
      <w:pPr>
        <w:pStyle w:val="Normal"/>
        <w:bidi w:val="0"/>
        <w:jc w:val="left"/>
        <w:rPr/>
      </w:pPr>
      <w:r>
        <w:rPr/>
        <w:t>| Social | Bloqueos activos | 2 (Oruro, Potosí) | – | 🟡 | Estable |</w:t>
      </w:r>
    </w:p>
    <w:p>
      <w:pPr>
        <w:pStyle w:val="Normal"/>
        <w:bidi w:val="0"/>
        <w:jc w:val="left"/>
        <w:rPr/>
      </w:pPr>
      <w:r>
        <w:rPr/>
        <w:t>| Energía | Producción gas (MMm³/d) | 34.2 | – | 🟡 | Mejorando |</w:t>
      </w:r>
    </w:p>
    <w:p>
      <w:pPr>
        <w:pStyle w:val="Normal"/>
        <w:bidi w:val="0"/>
        <w:jc w:val="left"/>
        <w:rPr/>
      </w:pPr>
      <w:r>
        <w:rPr/>
        <w:t>| Político | Renuncias | 0 | = | 🟢 | Normal |</w:t>
      </w:r>
    </w:p>
    <w:p>
      <w:pPr>
        <w:pStyle w:val="Normal"/>
        <w:bidi w:val="0"/>
        <w:jc w:val="left"/>
        <w:rPr/>
      </w:pPr>
      <w:r>
        <w:rPr/>
        <w:t>| Ambiental | Incendios focos | 380 | – | 🟡 | Subiendo |</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 Recomendación para el analista</w:t>
      </w:r>
    </w:p>
    <w:p>
      <w:pPr>
        <w:pStyle w:val="Normal"/>
        <w:bidi w:val="0"/>
        <w:jc w:val="left"/>
        <w:rPr/>
      </w:pPr>
      <w:r>
        <w:rPr/>
      </w:r>
    </w:p>
    <w:p>
      <w:pPr>
        <w:pStyle w:val="Normal"/>
        <w:bidi w:val="0"/>
        <w:jc w:val="left"/>
        <w:rPr/>
      </w:pPr>
      <w:r>
        <w:rPr/>
        <w:t>- **Cada mañana (8:00 - 8:30)**: Revisa los indicadores marcados como "diarios" en las tablas. Anota solo cambios que crucen umbrales.</w:t>
      </w:r>
    </w:p>
    <w:p>
      <w:pPr>
        <w:pStyle w:val="Normal"/>
        <w:bidi w:val="0"/>
        <w:jc w:val="left"/>
        <w:rPr/>
      </w:pPr>
      <w:r>
        <w:rPr/>
        <w:t>- **Actualiza el semáforo por eje**: Si dos o más indicadores de un mismo eje están en 🟡, sube a 🟡 general. Si uno está en 🔴, el eje pasa a 🔴.</w:t>
      </w:r>
    </w:p>
    <w:p>
      <w:pPr>
        <w:pStyle w:val="Normal"/>
        <w:bidi w:val="0"/>
        <w:jc w:val="left"/>
        <w:rPr/>
      </w:pPr>
      <w:r>
        <w:rPr/>
        <w:t xml:space="preserve">- **El producto diario** debe ser un breve párrafo:  </w:t>
      </w:r>
    </w:p>
    <w:p>
      <w:pPr>
        <w:pStyle w:val="Normal"/>
        <w:bidi w:val="0"/>
        <w:jc w:val="left"/>
        <w:rPr/>
      </w:pPr>
      <w:r>
        <w:rPr/>
        <w:t xml:space="preserve">  </w:t>
      </w:r>
      <w:r>
        <w:rPr/>
        <w:t>*“Clima informativo del día: 2 alertas (mercado cambiario y bloqueos en Oruro). Precauciones por calidad del aire en El Alto y baja producción de gas. Ningún avance positivo relevante.”*</w:t>
      </w:r>
    </w:p>
    <w:p>
      <w:pPr>
        <w:pStyle w:val="Normal"/>
        <w:bidi w:val="0"/>
        <w:jc w:val="left"/>
        <w:rPr/>
      </w:pPr>
      <w:r>
        <w:rPr/>
      </w:r>
    </w:p>
    <w:p>
      <w:pPr>
        <w:pStyle w:val="Normal"/>
        <w:bidi w:val="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B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BO" w:eastAsia="zh-CN" w:bidi="hi-IN"/>
    </w:rPr>
  </w:style>
  <w:style w:type="paragraph" w:styleId="Ttulo2">
    <w:name w:val="Heading 2"/>
    <w:basedOn w:val="Ttulo"/>
    <w:next w:val="Cuerpodetexto"/>
    <w:qFormat/>
    <w:pPr>
      <w:spacing w:before="200" w:after="120"/>
      <w:outlineLvl w:val="1"/>
    </w:pPr>
    <w:rPr>
      <w:rFonts w:ascii="Liberation Serif" w:hAnsi="Liberation Serif" w:eastAsia="Noto Serif CJK SC" w:cs="Free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FreeSans"/>
      <w:b/>
      <w:bCs/>
      <w:sz w:val="28"/>
      <w:szCs w:val="28"/>
    </w:rPr>
  </w:style>
  <w:style w:type="character" w:styleId="Muydestacado">
    <w:name w:val="Muy destacado"/>
    <w:qFormat/>
    <w:rPr>
      <w:b/>
      <w:bCs/>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234</TotalTime>
  <Application>LibreOffice/7.0.4.2$Linux_X86_64 LibreOffice_project/00$Build-2</Application>
  <AppVersion>15.0000</AppVersion>
  <Pages>15</Pages>
  <Words>6043</Words>
  <Characters>33741</Characters>
  <CharactersWithSpaces>39258</CharactersWithSpaces>
  <Paragraphs>437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2026-04-30T17:40:19Z</dcterms:created>
  <dc:creator/>
  <dc:description/>
  <dc:language>es-BO</dc:language>
  <cp:lastModifiedBy/>
  <dcterms:modified xsi:type="dcterms:W3CDTF">2026-05-01T01:06:04Z</dcterms:modified>
  <cp:revision>2</cp:revision>
  <dc:subject/>
  <dc:title/>
</cp:coreProperties>
</file>