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B1C2C" w:val="clear"/>
            <w:tcMar>
              <w:top w:type="dxa" w:w="0"/>
              <w:left w:type="dxa" w:w="1200"/>
              <w:bottom w:type="dxa" w:w="0"/>
              <w:right w:type="dxa" w:w="1200"/>
            </w:tcMar>
          </w:tcPr>
          <w:p>
            <w:pPr>
              <w:spacing w:before="3600"/>
            </w:pPr>
          </w:p>
          <w:p>
            <w:pPr>
              <w:spacing w:line="828" w:lineRule="atLeast"/>
            </w:pPr>
            <w:r>
              <w:rPr>
                <w:rFonts w:ascii="Calibri"/>
                <w:b/>
                <w:bCs/>
                <w:color w:val="FFFFFF"/>
                <w:sz w:val="72"/>
                <w:szCs w:val="72"/>
              </w:rPr>
              <w:t xml:space="preserve">DECODEX Bolivia</w:t>
            </w:r>
          </w:p>
          <w:p>
            <w:pPr>
              <w:spacing w:before="200"/>
            </w:pPr>
            <w:r>
              <w:rPr>
                <w:rFonts w:ascii="Calibri"/>
                <w:color w:val="529286"/>
                <w:sz w:val="36"/>
                <w:szCs w:val="36"/>
              </w:rPr>
              <w:t xml:space="preserve">Documentación Técnica v0.8.0</w:t>
            </w:r>
          </w:p>
          <w:p>
            <w:pPr>
              <w:spacing w:before="100"/>
            </w:pPr>
            <w:r>
              <w:rPr>
                <w:rFonts w:ascii="Calibri"/>
                <w:color w:val="B0B8C0"/>
                <w:sz w:val="28"/>
                <w:szCs w:val="28"/>
              </w:rPr>
              <w:t xml:space="preserve">Motor de Inteligencia Mediática ONION200</w:t>
            </w:r>
          </w:p>
          <w:p>
            <w:pPr>
              <w:spacing w:before="600"/>
            </w:pPr>
          </w:p>
          <w:p>
            <w:pPr>
              <w:pBdr>
                <w:top w:val="single" w:color="529286" w:sz="6" w:space="20"/>
              </w:pBdr>
              <w:spacing w:after="200"/>
            </w:pPr>
          </w:p>
          <w:p>
            <w:r>
              <w:rPr>
                <w:rFonts w:ascii="Calibri"/>
                <w:color w:val="90989F"/>
                <w:sz w:val="22"/>
                <w:szCs w:val="22"/>
              </w:rPr>
              <w:t xml:space="preserve">Mayo 2026 — Versión completa</w:t>
            </w:r>
          </w:p>
          <w:p>
            <w:pPr>
              <w:spacing w:before="60"/>
            </w:pPr>
            <w:r>
              <w:rPr>
                <w:rFonts w:ascii="Calibri"/>
                <w:color w:val="90989F"/>
                <w:sz w:val="20"/>
                <w:szCs w:val="20"/>
              </w:rPr>
              <w:t xml:space="preserve">Stack: Next.js 16 | TypeScript | Bun | Prisma | Tailwind CSS 4 | GLM</w:t>
            </w:r>
          </w:p>
        </w:tc>
      </w:tr>
    </w:tbl>
    <w:p>
      <w:pPr>
        <w:sectPr>
          <w:pgSz w:w="11906" w:h="16838" w:orient="portrait"/>
          <w:pgMar w:top="0" w:right="0" w:bottom="0" w:left="0" w:header="708" w:footer="708" w:gutter="0"/>
          <w:pgNumType/>
          <w:docGrid w:linePitch="360"/>
        </w:sectPr>
      </w:pPr>
    </w:p>
    <w:p>
      <w:pPr>
        <w:spacing w:after="300"/>
      </w:pPr>
      <w:r>
        <w:rPr>
          <w:rFonts w:ascii="Calibri" w:eastAsia="SimHei"/>
          <w:b/>
          <w:bCs/>
          <w:color w:val="0A1628"/>
          <w:sz w:val="36"/>
          <w:szCs w:val="36"/>
        </w:rPr>
        <w:t xml:space="preserve">Tabla de Contenidos</w:t>
      </w:r>
    </w:p>
    <w:sdt>
      <w:sdtPr>
        <w:alias w:val="Tabla de Contenido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Identidad y Propósito del Proyecto</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Contexto Político (Mayo 2026)</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Arquitectura del Sistema</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Capa de Captura</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Capa de Indicadores ONION200</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2.3 Capa de Procesamiento</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2.4 Capa de Entrega</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3. Catálogo de Productos (11 productos, 6 combos)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3.1 Combos y Precios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3.2 Generadores Dedicados vs Genéricos</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4. Ejes Temáticos Jerárquicos y Dimensiones</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4.1 Ejes Raíz (12)</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4.2 Cinco Dimensiones Analíticas</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5. Stack Tecnológico</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5.1 Métricas del Proyecto</w:t>
            </w:r>
            <w:r>
              <w:tab/>
            </w:r>
            <w:r>
              <w:fldChar w:fldCharType="begin"/>
            </w:r>
            <w:r>
              <w:instrText xml:space="preserve"> PAGEREF _Toc100014 \h </w:instrText>
            </w:r>
            <w:r>
              <w:fldChar w:fldCharType="separate"/>
            </w:r>
            <w:r>
              <w:t>5</w:t>
            </w:r>
            <w:r>
              <w:fldChar w:fldCharType="end"/>
            </w:r>
          </w:hyperlink>
        </w:p>
        <w:p>
          <w:pPr>
            <w:pStyle w:val="9"/>
            <w:tabs>
              <w:tab w:val="right" w:leader="dot" w:pos="9026"/>
            </w:tabs>
            <w:spacing w:before="120" w:after="60"/>
          </w:pPr>
          <w:hyperlink w:anchor="_Toc100015" w:history="1">
            <w:r>
              <w:rPr>
                <w:rStyle w:val="Hyperlink"/>
              </w:rPr>
              <w:t>6. Modelos de Datos (Prisma Schema)</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7. API Endpoints (28 rutas)</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8. Dashboard y Vistas</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8.1 Centro de Comando (Solo Resultados)</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8.2 Indicadores (Workspace Analítico)</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8.3 Generadores (Paneles Dedicados)</w:t>
            </w:r>
            <w:r>
              <w:tab/>
            </w:r>
            <w:r>
              <w:fldChar w:fldCharType="begin"/>
            </w:r>
            <w:r>
              <w:instrText xml:space="preserve"> PAGEREF _Toc100020 \h </w:instrText>
            </w:r>
            <w:r>
              <w:fldChar w:fldCharType="separate"/>
            </w:r>
            <w:r>
              <w:t>7</w:t>
            </w:r>
            <w:r>
              <w:fldChar w:fldCharType="end"/>
            </w:r>
          </w:hyperlink>
        </w:p>
        <w:p>
          <w:pPr>
            <w:pStyle w:val="9"/>
            <w:tabs>
              <w:tab w:val="right" w:leader="dot" w:pos="9026"/>
            </w:tabs>
            <w:spacing w:before="120" w:after="60"/>
          </w:pPr>
          <w:hyperlink w:anchor="_Toc100021" w:history="1">
            <w:r>
              <w:rPr>
                <w:rStyle w:val="Hyperlink"/>
              </w:rPr>
              <w:t>9. Fuentes de Monitoreo (5 Niveles)</w:t>
            </w:r>
            <w:r>
              <w:tab/>
            </w:r>
            <w:r>
              <w:fldChar w:fldCharType="begin"/>
            </w:r>
            <w:r>
              <w:instrText xml:space="preserve"> PAGEREF _Toc100021 \h </w:instrText>
            </w:r>
            <w:r>
              <w:fldChar w:fldCharType="separate"/>
            </w:r>
            <w:r>
              <w:t>7</w:t>
            </w:r>
            <w:r>
              <w:fldChar w:fldCharType="end"/>
            </w:r>
          </w:hyperlink>
        </w:p>
        <w:p>
          <w:pPr>
            <w:pStyle w:val="9"/>
            <w:tabs>
              <w:tab w:val="right" w:leader="dot" w:pos="9026"/>
            </w:tabs>
            <w:spacing w:before="120" w:after="60"/>
          </w:pPr>
          <w:hyperlink w:anchor="_Toc100022" w:history="1">
            <w:r>
              <w:rPr>
                <w:rStyle w:val="Hyperlink"/>
              </w:rPr>
              <w:t>10. Historial de Versiones</w:t>
            </w:r>
            <w:r>
              <w:tab/>
            </w:r>
            <w:r>
              <w:fldChar w:fldCharType="begin"/>
            </w:r>
            <w:r>
              <w:instrText xml:space="preserve"> PAGEREF _Toc100022 \h </w:instrText>
            </w:r>
            <w:r>
              <w:fldChar w:fldCharType="separate"/>
            </w:r>
            <w:r>
              <w:t>8</w:t>
            </w:r>
            <w:r>
              <w:fldChar w:fldCharType="end"/>
            </w:r>
          </w:hyperlink>
        </w:p>
        <w:p>
          <w:pPr>
            <w:pStyle w:val="9"/>
            <w:tabs>
              <w:tab w:val="right" w:leader="dot" w:pos="9026"/>
            </w:tabs>
            <w:spacing w:before="120" w:after="60"/>
          </w:pPr>
          <w:hyperlink w:anchor="_Toc100023" w:history="1">
            <w:r>
              <w:rPr>
                <w:rStyle w:val="Hyperlink"/>
              </w:rPr>
              <w:t>11. Decisiones Arquitectónicas Clave</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11.1 Protocolo Data-Driven en Capa API</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11.2 Ejes Temáticos Jerárquicos con Dimensiones</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11.3 Separación Resultados vs Análisis</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11.4 Precios Negociables por Contrato</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12. Proyecciones y Roadmap</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12.1 Gestión Comercial (Próximo)</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12.2 Capturadores Reales</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12.3 Canales de Entrega</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12.4 Proyección de Recursos</w:t>
            </w:r>
            <w:r>
              <w:tab/>
            </w:r>
            <w:r>
              <w:fldChar w:fldCharType="begin"/>
            </w:r>
            <w:r>
              <w:instrText xml:space="preserve"> PAGEREF _Toc100032 \h </w:instrText>
            </w:r>
            <w:r>
              <w:fldChar w:fldCharType="separate"/>
            </w:r>
            <w:r>
              <w:t>10</w:t>
            </w:r>
            <w:r>
              <w:fldChar w:fldCharType="end"/>
            </w:r>
          </w:hyperlink>
        </w:p>
        <w:p>
          <w:r>
            <w:fldChar w:fldCharType="end"/>
          </w:r>
        </w:p>
      </w:sdtContent>
    </w:sdt>
    <w:p>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200" w:before="400"/>
      </w:pPr>
      <w:bookmarkStart w:id="100000" w:name="_Toc100000"/>
      <w:r>
        <w:rPr>
          <w:rFonts w:ascii="Calibri" w:eastAsia="SimHei"/>
          <w:b/>
          <w:bCs/>
          <w:color w:val="0A1628"/>
          <w:sz w:val="32"/>
          <w:szCs w:val="32"/>
        </w:rPr>
        <w:t xml:space="preserve">1. Identidad y Propósito del Proyecto</w:t>
      </w:r>
      <w:bookmarkEnd w:id="100000"/>
    </w:p>
    <w:p>
      <w:pPr>
        <w:spacing w:after="80" w:line="312"/>
        <w:jc w:val="both"/>
      </w:pPr>
      <w:r>
        <w:rPr>
          <w:rFonts w:ascii="Calibri" w:eastAsia="Microsoft YaHei"/>
          <w:color w:val="1A2B40"/>
          <w:sz w:val="24"/>
          <w:szCs w:val="24"/>
        </w:rPr>
        <w:t xml:space="preserve">DECODEX Bolivia es un sistema SaaS de inteligencia mediática que monitorea, clasifica y analiza la presencia de actores políticos bolivianos en medios de comunicación y redes sociales. Opera bajo el motor interno ONION200, que proporciona la capa de captura, procesamiento y generación de boletines especializados. El sistema está diseñado como una herramienta de lectura de señales que identifica tendencias, frecuencias y patrones informativos, sin emitir juicios de valor sobre el contenido de las notas.</w:t>
      </w:r>
    </w:p>
    <w:p>
      <w:pPr>
        <w:spacing w:after="80" w:line="312"/>
        <w:jc w:val="both"/>
      </w:pPr>
      <w:r>
        <w:rPr>
          <w:rFonts w:ascii="Calibri" w:eastAsia="Microsoft YaHei"/>
          <w:color w:val="1A2B40"/>
          <w:sz w:val="24"/>
          <w:szCs w:val="24"/>
        </w:rPr>
        <w:t xml:space="preserve">El nombre DECODEX surge de la fusión entre “DECODE” (decodificar señales) y “EX” (expertise, extracción). Su slogan, “Traduciendo señales en patrones de poder”, refleja la filosofía fundamental: el sistema traduce datos brutos de medios en patrones comprensibles de presencia, visibilidad y sentimiento. El marco filosófico se basa en el pluralismo y la Constitución Política del Estado Plurinacional de Bolivia de 2009, con un compromiso irrenunciable hacia la pluralidad de fuentes.</w:t>
      </w:r>
    </w:p>
    <w:p>
      <w:pPr>
        <w:spacing w:after="80" w:line="312"/>
        <w:jc w:val="both"/>
      </w:pPr>
      <w:r>
        <w:rPr>
          <w:rFonts w:ascii="Calibri" w:eastAsia="Microsoft YaHei"/>
          <w:color w:val="1A2B40"/>
          <w:sz w:val="24"/>
          <w:szCs w:val="24"/>
        </w:rPr>
        <w:t xml:space="preserve">La versión actual 0.8.0 incorpora avances significativos respecto a versiones anteriores: ejes temáticos jerárquicos con 5 dimensiones analíticas, 4 generadores dedicados de boletines con paneles interactivos, protocolo formalizado data-driven en la capa API, dashboard separado entre resultados y análisis, y una auditoría de rendimiento que redujo las consultas a base de datos en un 91%.</w:t>
      </w:r>
    </w:p>
    <w:p>
      <w:pPr>
        <w:pStyle w:val="Heading2"/>
        <w:spacing w:after="150" w:before="300"/>
      </w:pPr>
      <w:bookmarkStart w:id="100001" w:name="_Toc100001"/>
      <w:r>
        <w:rPr>
          <w:rFonts w:ascii="Calibri" w:eastAsia="SimHei"/>
          <w:b/>
          <w:bCs/>
          <w:color w:val="0A1628"/>
          <w:sz w:val="28"/>
          <w:szCs w:val="28"/>
        </w:rPr>
        <w:t xml:space="preserve">1.1 Contexto Político (Mayo 2026)</w:t>
      </w:r>
      <w:bookmarkEnd w:id="100001"/>
    </w:p>
    <w:p>
      <w:pPr>
        <w:spacing w:after="80" w:line="312"/>
        <w:jc w:val="both"/>
      </w:pPr>
      <w:r>
        <w:rPr>
          <w:rFonts w:ascii="Calibri" w:eastAsia="Microsoft YaHei"/>
          <w:color w:val="1A2B40"/>
          <w:sz w:val="24"/>
          <w:szCs w:val="24"/>
        </w:rPr>
        <w:t xml:space="preserve">El sistema opera en un contexto político boliviano de alta complejidad. Tras las elecciones generales de 2025, Rodrigo Paz Pereira (PDC) asumió la presidencia con el 54.5% de los votos. La Asamblea Legislativa cuenta con 130 diputados y 36 senadores, donde el PDC detenta 70 escaños sin mayoría absoluta, en un escenario de 6 bancadas. El MAS pasó de hegemonía casi absoluta a mínima expresión con 1-2 diputados.</w:t>
      </w:r>
    </w:p>
    <w:p>
      <w:pPr>
        <w:spacing w:after="80" w:line="312"/>
        <w:jc w:val="both"/>
      </w:pPr>
      <w:r>
        <w:rPr>
          <w:rFonts w:ascii="Calibri" w:eastAsia="Microsoft YaHei"/>
          <w:color w:val="1A2B40"/>
          <w:sz w:val="24"/>
          <w:szCs w:val="24"/>
        </w:rPr>
        <w:t xml:space="preserve">La coyuntura de mayo 2026 está marcada por la eliminación del subsidio a gasolina/diesel, generando escasez de combustible, 176 conflictos sociales en Q1 2026 según la Defensoría del Pueblo, bloqueos en 68+ puntos del país, y una crisis en YPFB con 3 presidentes en 5 meses. Este contexto hace del monitoreo mediático una herramienta crítica para la toma de decisiones informadas.</w:t>
      </w:r>
    </w:p>
    <w:p>
      <w:pPr>
        <w:pStyle w:val="Heading1"/>
        <w:spacing w:after="200" w:before="400"/>
      </w:pPr>
      <w:bookmarkStart w:id="100002" w:name="_Toc100002"/>
      <w:r>
        <w:rPr>
          <w:rFonts w:ascii="Calibri" w:eastAsia="SimHei"/>
          <w:b/>
          <w:bCs/>
          <w:color w:val="0A1628"/>
          <w:sz w:val="32"/>
          <w:szCs w:val="32"/>
        </w:rPr>
        <w:t xml:space="preserve">2. Arquitectura del Sistema</w:t>
      </w:r>
      <w:bookmarkEnd w:id="100002"/>
    </w:p>
    <w:p>
      <w:pPr>
        <w:spacing w:after="80" w:line="312"/>
        <w:jc w:val="both"/>
      </w:pPr>
      <w:r>
        <w:rPr>
          <w:rFonts w:ascii="Calibri" w:eastAsia="Microsoft YaHei"/>
          <w:color w:val="1A2B40"/>
          <w:sz w:val="24"/>
          <w:szCs w:val="24"/>
        </w:rPr>
        <w:t xml:space="preserve">DECODEX opera en cuatro capas interconectadas que forman un pipeline completo de inteligencia mediática. Cada capa tiene una responsabilidad específica y se comunica con las demás a través de la base de datos central y la capa de inteligencia artificial GLM. La arquitectura está diseñada para ser modular y extensible, permitiendo agregar nuevos productos, indicadores o fuentes sin modificaciones masivas del código existente.</w:t>
      </w:r>
    </w:p>
    <w:p>
      <w:pPr>
        <w:pStyle w:val="Heading2"/>
        <w:spacing w:after="150" w:before="300"/>
      </w:pPr>
      <w:bookmarkStart w:id="100003" w:name="_Toc100003"/>
      <w:r>
        <w:rPr>
          <w:rFonts w:ascii="Calibri" w:eastAsia="SimHei"/>
          <w:b/>
          <w:bCs/>
          <w:color w:val="0A1628"/>
          <w:sz w:val="28"/>
          <w:szCs w:val="28"/>
        </w:rPr>
        <w:t xml:space="preserve">2.1 Capa de Captura</w:t>
      </w:r>
      <w:bookmarkEnd w:id="100003"/>
    </w:p>
    <w:p>
      <w:pPr>
        <w:spacing w:after="80" w:line="312"/>
        <w:jc w:val="both"/>
      </w:pPr>
      <w:r>
        <w:rPr>
          <w:rFonts w:ascii="Calibri" w:eastAsia="Microsoft YaHei"/>
          <w:color w:val="1A2B40"/>
          <w:sz w:val="24"/>
          <w:szCs w:val="24"/>
        </w:rPr>
        <w:t xml:space="preserve">La primera capa del sistema es responsable de la extracción diaria de datos de múltiples fuentes. Utiliza búsquedas por lotes con deduplicación por URL, extracción de solo texto plano, detección automática del medio por dominio, y cron jobs para la ejecución programada. Se captura el texto completo de cada mención (uso interno legal, equivalente a archivo de recortes de prensa), conservando solo el título, URL y resultado del análisis IA para publicación. El sistema monitorea 30+ fuentes organizadas en 5 niveles jerárquicos, con activación contextual por región o tema para las fuentes del nivel 5.</w:t>
      </w:r>
    </w:p>
    <w:p>
      <w:pPr>
        <w:pStyle w:val="Heading2"/>
        <w:spacing w:after="150" w:before="300"/>
      </w:pPr>
      <w:bookmarkStart w:id="100004" w:name="_Toc100004"/>
      <w:r>
        <w:rPr>
          <w:rFonts w:ascii="Calibri" w:eastAsia="SimHei"/>
          <w:b/>
          <w:bCs/>
          <w:color w:val="0A1628"/>
          <w:sz w:val="28"/>
          <w:szCs w:val="28"/>
        </w:rPr>
        <w:t xml:space="preserve">2.2 Capa de Indicadores ONION200</w:t>
      </w:r>
      <w:bookmarkEnd w:id="100004"/>
    </w:p>
    <w:p>
      <w:pPr>
        <w:spacing w:after="80" w:line="312"/>
        <w:jc w:val="both"/>
      </w:pPr>
      <w:r>
        <w:rPr>
          <w:rFonts w:ascii="Calibri" w:eastAsia="Microsoft YaHei"/>
          <w:color w:val="1A2B40"/>
          <w:sz w:val="24"/>
          <w:szCs w:val="24"/>
        </w:rPr>
        <w:t xml:space="preserve">La segunda capa proporciona datos duros que enriquecen el análisis de menciones. Implementa un pipeline ETL completo: Fuentes (BCB, LME, INE) ? Capturer (cron programado) ? Base de datos (Prisma) ? Inyector (máximo 5 indicadores por prompt GLM). En la versión actual cuenta con 15+ indicadores organizados en 3 tiers de implementación. El Tier 1 incluye el Tipo de Cambio Oficial del BCB y los 4 metales del LME (zinc, estaño, plata, plomo) con captura diaria. El Tier 2 incorpora 12 indicadores de minería añadidos en v0.8.0: producción minera en TMF, exportaciones FOB, precios de carbonato de litio, conflictividad minera, regalías, y días perdidos por paros, entre otros.</w:t>
      </w:r>
    </w:p>
    <w:p>
      <w:pPr>
        <w:pStyle w:val="Heading2"/>
        <w:spacing w:after="150" w:before="300"/>
      </w:pPr>
      <w:bookmarkStart w:id="100005" w:name="_Toc100005"/>
      <w:r>
        <w:rPr>
          <w:rFonts w:ascii="Calibri" w:eastAsia="SimHei"/>
          <w:b/>
          <w:bCs/>
          <w:color w:val="0A1628"/>
          <w:sz w:val="28"/>
          <w:szCs w:val="28"/>
        </w:rPr>
        <w:t xml:space="preserve">2.3 Capa de Procesamiento</w:t>
      </w:r>
      <w:bookmarkEnd w:id="100005"/>
    </w:p>
    <w:p>
      <w:pPr>
        <w:spacing w:after="80" w:line="312"/>
        <w:jc w:val="both"/>
      </w:pPr>
      <w:r>
        <w:rPr>
          <w:rFonts w:ascii="Calibri" w:eastAsia="Microsoft YaHei"/>
          <w:color w:val="1A2B40"/>
          <w:sz w:val="24"/>
          <w:szCs w:val="24"/>
        </w:rPr>
        <w:t xml:space="preserve">La tercera capa realiza la clasificación automática por ejes temáticos jerárquicos, la detección de patrones y el enriquecimiento con indicadores macroeconómicos. Cada mención se analiza con GLM al momento de la captura para obtener sentimiento (escala 7 niveles), clasificación en ejes temáticos (máximo 3 por mención), tipo de menciona (cita directa, pasiva, cobertura, contexto, foto/video) y verificación de enlaces. El análisis de comentarios también se realiza automáticamente con GLM para obtener sentimiento de la audiencia.</w:t>
      </w:r>
    </w:p>
    <w:p>
      <w:pPr>
        <w:pStyle w:val="Heading2"/>
        <w:spacing w:after="150" w:before="300"/>
      </w:pPr>
      <w:bookmarkStart w:id="100006" w:name="_Toc100006"/>
      <w:r>
        <w:rPr>
          <w:rFonts w:ascii="Calibri" w:eastAsia="SimHei"/>
          <w:b/>
          <w:bCs/>
          <w:color w:val="0A1628"/>
          <w:sz w:val="28"/>
          <w:szCs w:val="28"/>
        </w:rPr>
        <w:t xml:space="preserve">2.4 Capa de Entrega</w:t>
      </w:r>
      <w:bookmarkEnd w:id="100006"/>
    </w:p>
    <w:p>
      <w:pPr>
        <w:spacing w:after="80" w:line="312"/>
        <w:jc w:val="both"/>
      </w:pPr>
      <w:r>
        <w:rPr>
          <w:rFonts w:ascii="Calibri" w:eastAsia="Microsoft YaHei"/>
          <w:color w:val="1A2B40"/>
          <w:sz w:val="24"/>
          <w:szCs w:val="24"/>
        </w:rPr>
        <w:t xml:space="preserve">La cuarta capa gestiona la generación y distribución de 11 productos de contenido a través de una suite de boletines especializados. El sistema distingue entre 4 generadores dedicados (El Termómetro, Saldo del Día, El Foco, El Radar) que cuentan con paneles interactivos de configuración, y 7 generadores genéricos que producen boletines directamente. La entrega se realiza por canales múltiples: WhatsApp, email y web, con formatos pensados para humanos no expertos, priorizando la claridad gráfica y la rapidez de lectura incluso en condiciones de baja conectividad.</w:t>
      </w:r>
    </w:p>
    <w:p>
      <w:pPr>
        <w:pStyle w:val="Heading1"/>
        <w:spacing w:after="200" w:before="400"/>
      </w:pPr>
      <w:bookmarkStart w:id="100007" w:name="_Toc100007"/>
      <w:r>
        <w:rPr>
          <w:rFonts w:ascii="Calibri" w:eastAsia="SimHei"/>
          <w:b/>
          <w:bCs/>
          <w:color w:val="0A1628"/>
          <w:sz w:val="32"/>
          <w:szCs w:val="32"/>
        </w:rPr>
        <w:t xml:space="preserve">3. Catálogo de Productos (11 productos, 6 combos)</w:t>
      </w:r>
      <w:bookmarkEnd w:id="100007"/>
    </w:p>
    <w:p>
      <w:pPr>
        <w:spacing w:after="80" w:line="312"/>
        <w:jc w:val="both"/>
      </w:pPr>
      <w:r>
        <w:rPr>
          <w:rFonts w:ascii="Calibri" w:eastAsia="Microsoft YaHei"/>
          <w:color w:val="1A2B40"/>
          <w:sz w:val="24"/>
          <w:szCs w:val="24"/>
        </w:rPr>
        <w:t xml:space="preserve">El ecosistema DECODEX ofrece 11 productos de contenido organizados en 4 categorías, más 6 combos con precios diferenciados. Cada producto tiene una configuración formal (ProductoConfig) en el sistema que define su tipo de generador (dedicado o genérico), ventana de tiempo, filtros disponibles y parámetros de formato. La taxonomía sigue el modelo ONION200 con un funnel comercial que va desde productos gratuitos de awareness hasta productos premium de alta fidelidad.</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gridCol w:w="100"/>
      </w:tblGrid>
      <w:tr>
        <w:trPr>
          <w:cantSplit/>
          <w:tblHeader/>
        </w:trPr>
        <w:tc>
          <w:tcPr>
            <w:shd w:fill="F4F8FC" w:val="clear"/>
            <w:tcMar>
              <w:top w:type="dxa" w:w="50"/>
              <w:left w:type="dxa" w:w="100"/>
              <w:bottom w:type="dxa" w:w="50"/>
              <w:right w:type="dxa" w:w="100"/>
            </w:tcMar>
          </w:tcPr>
          <w:p>
            <w:r>
              <w:rPr>
                <w:rFonts w:ascii="Calibri"/>
                <w:b/>
                <w:bCs/>
                <w:color w:val="0A1628"/>
                <w:sz w:val="21"/>
                <w:szCs w:val="21"/>
              </w:rPr>
              <w:t xml:space="preserve">Producto</w:t>
            </w:r>
          </w:p>
        </w:tc>
        <w:tc>
          <w:tcPr>
            <w:shd w:fill="F4F8FC" w:val="clear"/>
            <w:tcMar>
              <w:top w:type="dxa" w:w="50"/>
              <w:left w:type="dxa" w:w="100"/>
              <w:bottom w:type="dxa" w:w="50"/>
              <w:right w:type="dxa" w:w="100"/>
            </w:tcMar>
          </w:tcPr>
          <w:p>
            <w:r>
              <w:rPr>
                <w:rFonts w:ascii="Calibri"/>
                <w:b/>
                <w:bCs/>
                <w:color w:val="0A1628"/>
                <w:sz w:val="21"/>
                <w:szCs w:val="21"/>
              </w:rPr>
              <w:t xml:space="preserve">Categoría</w:t>
            </w:r>
          </w:p>
        </w:tc>
        <w:tc>
          <w:tcPr>
            <w:shd w:fill="F4F8FC" w:val="clear"/>
            <w:tcMar>
              <w:top w:type="dxa" w:w="50"/>
              <w:left w:type="dxa" w:w="100"/>
              <w:bottom w:type="dxa" w:w="50"/>
              <w:right w:type="dxa" w:w="100"/>
            </w:tcMar>
          </w:tcPr>
          <w:p>
            <w:r>
              <w:rPr>
                <w:rFonts w:ascii="Calibri"/>
                <w:b/>
                <w:bCs/>
                <w:color w:val="0A1628"/>
                <w:sz w:val="21"/>
                <w:szCs w:val="21"/>
              </w:rPr>
              <w:t xml:space="preserve">Frecuencia</w:t>
            </w:r>
          </w:p>
        </w:tc>
        <w:tc>
          <w:tcPr>
            <w:shd w:fill="F4F8FC" w:val="clear"/>
            <w:tcMar>
              <w:top w:type="dxa" w:w="50"/>
              <w:left w:type="dxa" w:w="100"/>
              <w:bottom w:type="dxa" w:w="50"/>
              <w:right w:type="dxa" w:w="100"/>
            </w:tcMar>
          </w:tcPr>
          <w:p>
            <w:r>
              <w:rPr>
                <w:rFonts w:ascii="Calibri"/>
                <w:b/>
                <w:bCs/>
                <w:color w:val="0A1628"/>
                <w:sz w:val="21"/>
                <w:szCs w:val="21"/>
              </w:rPr>
              <w:t xml:space="preserve">Horario</w:t>
            </w:r>
          </w:p>
        </w:tc>
        <w:tc>
          <w:tcPr>
            <w:shd w:fill="F4F8FC" w:val="clear"/>
            <w:tcMar>
              <w:top w:type="dxa" w:w="50"/>
              <w:left w:type="dxa" w:w="100"/>
              <w:bottom w:type="dxa" w:w="50"/>
              <w:right w:type="dxa" w:w="100"/>
            </w:tcMar>
          </w:tcPr>
          <w:p>
            <w:r>
              <w:rPr>
                <w:rFonts w:ascii="Calibri"/>
                <w:b/>
                <w:bCs/>
                <w:color w:val="0A1628"/>
                <w:sz w:val="21"/>
                <w:szCs w:val="21"/>
              </w:rPr>
              <w:t xml:space="preserve">Generador</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El Termómetro</w:t>
            </w:r>
          </w:p>
        </w:tc>
        <w:tc>
          <w:tcPr>
            <w:shd w:fill="FFFFFF" w:val="clear"/>
            <w:tcMar>
              <w:top w:type="dxa" w:w="40"/>
              <w:left w:type="dxa" w:w="100"/>
              <w:bottom w:type="dxa" w:w="40"/>
              <w:right w:type="dxa" w:w="100"/>
            </w:tcMar>
          </w:tcPr>
          <w:p>
            <w:r>
              <w:rPr>
                <w:rFonts w:ascii="Calibri" w:eastAsia="Microsoft YaHei"/>
                <w:color w:val="1A2B40"/>
                <w:sz w:val="21"/>
                <w:szCs w:val="21"/>
              </w:rPr>
              <w:t xml:space="preserve">Premium</w:t>
            </w:r>
          </w:p>
        </w:tc>
        <w:tc>
          <w:tcPr>
            <w:shd w:fill="FFFFFF" w:val="clear"/>
            <w:tcMar>
              <w:top w:type="dxa" w:w="40"/>
              <w:left w:type="dxa" w:w="100"/>
              <w:bottom w:type="dxa" w:w="40"/>
              <w:right w:type="dxa" w:w="100"/>
            </w:tcMar>
          </w:tcPr>
          <w:p>
            <w:r>
              <w:rPr>
                <w:rFonts w:ascii="Calibri" w:eastAsia="Microsoft YaHei"/>
                <w:color w:val="1A2B40"/>
                <w:sz w:val="21"/>
                <w:szCs w:val="21"/>
              </w:rPr>
              <w:t xml:space="preserve">Diario AM</w:t>
            </w:r>
          </w:p>
        </w:tc>
        <w:tc>
          <w:tcPr>
            <w:shd w:fill="FFFFFF" w:val="clear"/>
            <w:tcMar>
              <w:top w:type="dxa" w:w="40"/>
              <w:left w:type="dxa" w:w="100"/>
              <w:bottom w:type="dxa" w:w="40"/>
              <w:right w:type="dxa" w:w="100"/>
            </w:tcMar>
          </w:tcPr>
          <w:p>
            <w:r>
              <w:rPr>
                <w:rFonts w:ascii="Calibri" w:eastAsia="Microsoft YaHei"/>
                <w:color w:val="1A2B40"/>
                <w:sz w:val="21"/>
                <w:szCs w:val="21"/>
              </w:rPr>
              <w:t xml:space="preserve">07:00 AM</w:t>
            </w:r>
          </w:p>
        </w:tc>
        <w:tc>
          <w:tcPr>
            <w:shd w:fill="FFFFFF" w:val="clear"/>
            <w:tcMar>
              <w:top w:type="dxa" w:w="40"/>
              <w:left w:type="dxa" w:w="100"/>
              <w:bottom w:type="dxa" w:w="40"/>
              <w:right w:type="dxa" w:w="100"/>
            </w:tcMar>
          </w:tcPr>
          <w:p>
            <w:r>
              <w:rPr>
                <w:rFonts w:ascii="Calibri" w:eastAsia="Microsoft YaHei"/>
                <w:color w:val="1A2B40"/>
                <w:sz w:val="21"/>
                <w:szCs w:val="21"/>
              </w:rPr>
              <w:t xml:space="preserve">Dedicado</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Saldo del Día</w:t>
            </w:r>
          </w:p>
        </w:tc>
        <w:tc>
          <w:tcPr>
            <w:shd w:fill="F4F8FC" w:val="clear"/>
            <w:tcMar>
              <w:top w:type="dxa" w:w="40"/>
              <w:left w:type="dxa" w:w="100"/>
              <w:bottom w:type="dxa" w:w="40"/>
              <w:right w:type="dxa" w:w="100"/>
            </w:tcMar>
          </w:tcPr>
          <w:p>
            <w:r>
              <w:rPr>
                <w:rFonts w:ascii="Calibri" w:eastAsia="Microsoft YaHei"/>
                <w:color w:val="1A2B40"/>
                <w:sz w:val="21"/>
                <w:szCs w:val="21"/>
              </w:rPr>
              <w:t xml:space="preserve">Premium</w:t>
            </w:r>
          </w:p>
        </w:tc>
        <w:tc>
          <w:tcPr>
            <w:shd w:fill="F4F8FC" w:val="clear"/>
            <w:tcMar>
              <w:top w:type="dxa" w:w="40"/>
              <w:left w:type="dxa" w:w="100"/>
              <w:bottom w:type="dxa" w:w="40"/>
              <w:right w:type="dxa" w:w="100"/>
            </w:tcMar>
          </w:tcPr>
          <w:p>
            <w:r>
              <w:rPr>
                <w:rFonts w:ascii="Calibri" w:eastAsia="Microsoft YaHei"/>
                <w:color w:val="1A2B40"/>
                <w:sz w:val="21"/>
                <w:szCs w:val="21"/>
              </w:rPr>
              <w:t xml:space="preserve">Diario PM</w:t>
            </w:r>
          </w:p>
        </w:tc>
        <w:tc>
          <w:tcPr>
            <w:shd w:fill="F4F8FC" w:val="clear"/>
            <w:tcMar>
              <w:top w:type="dxa" w:w="40"/>
              <w:left w:type="dxa" w:w="100"/>
              <w:bottom w:type="dxa" w:w="40"/>
              <w:right w:type="dxa" w:w="100"/>
            </w:tcMar>
          </w:tcPr>
          <w:p>
            <w:r>
              <w:rPr>
                <w:rFonts w:ascii="Calibri" w:eastAsia="Microsoft YaHei"/>
                <w:color w:val="1A2B40"/>
                <w:sz w:val="21"/>
                <w:szCs w:val="21"/>
              </w:rPr>
              <w:t xml:space="preserve">07:00 PM</w:t>
            </w:r>
          </w:p>
        </w:tc>
        <w:tc>
          <w:tcPr>
            <w:shd w:fill="F4F8FC" w:val="clear"/>
            <w:tcMar>
              <w:top w:type="dxa" w:w="40"/>
              <w:left w:type="dxa" w:w="100"/>
              <w:bottom w:type="dxa" w:w="40"/>
              <w:right w:type="dxa" w:w="100"/>
            </w:tcMar>
          </w:tcPr>
          <w:p>
            <w:r>
              <w:rPr>
                <w:rFonts w:ascii="Calibri" w:eastAsia="Microsoft YaHei"/>
                <w:color w:val="1A2B40"/>
                <w:sz w:val="21"/>
                <w:szCs w:val="21"/>
              </w:rPr>
              <w:t xml:space="preserve">Dedicado</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El Foco</w:t>
            </w:r>
          </w:p>
        </w:tc>
        <w:tc>
          <w:tcPr>
            <w:shd w:fill="FFFFFF" w:val="clear"/>
            <w:tcMar>
              <w:top w:type="dxa" w:w="40"/>
              <w:left w:type="dxa" w:w="100"/>
              <w:bottom w:type="dxa" w:w="40"/>
              <w:right w:type="dxa" w:w="100"/>
            </w:tcMar>
          </w:tcPr>
          <w:p>
            <w:r>
              <w:rPr>
                <w:rFonts w:ascii="Calibri" w:eastAsia="Microsoft YaHei"/>
                <w:color w:val="1A2B40"/>
                <w:sz w:val="21"/>
                <w:szCs w:val="21"/>
              </w:rPr>
              <w:t xml:space="preserve">Premium</w:t>
            </w:r>
          </w:p>
        </w:tc>
        <w:tc>
          <w:tcPr>
            <w:shd w:fill="FFFFFF" w:val="clear"/>
            <w:tcMar>
              <w:top w:type="dxa" w:w="40"/>
              <w:left w:type="dxa" w:w="100"/>
              <w:bottom w:type="dxa" w:w="40"/>
              <w:right w:type="dxa" w:w="100"/>
            </w:tcMar>
          </w:tcPr>
          <w:p>
            <w:r>
              <w:rPr>
                <w:rFonts w:ascii="Calibri" w:eastAsia="Microsoft YaHei"/>
                <w:color w:val="1A2B40"/>
                <w:sz w:val="21"/>
                <w:szCs w:val="21"/>
              </w:rPr>
              <w:t xml:space="preserve">Diario AM</w:t>
            </w:r>
          </w:p>
        </w:tc>
        <w:tc>
          <w:tcPr>
            <w:shd w:fill="FFFFFF" w:val="clear"/>
            <w:tcMar>
              <w:top w:type="dxa" w:w="40"/>
              <w:left w:type="dxa" w:w="100"/>
              <w:bottom w:type="dxa" w:w="40"/>
              <w:right w:type="dxa" w:w="100"/>
            </w:tcMar>
          </w:tcPr>
          <w:p>
            <w:r>
              <w:rPr>
                <w:rFonts w:ascii="Calibri" w:eastAsia="Microsoft YaHei"/>
                <w:color w:val="1A2B40"/>
                <w:sz w:val="21"/>
                <w:szCs w:val="21"/>
              </w:rPr>
              <w:t xml:space="preserve">09:00 AM</w:t>
            </w:r>
          </w:p>
        </w:tc>
        <w:tc>
          <w:tcPr>
            <w:shd w:fill="FFFFFF" w:val="clear"/>
            <w:tcMar>
              <w:top w:type="dxa" w:w="40"/>
              <w:left w:type="dxa" w:w="100"/>
              <w:bottom w:type="dxa" w:w="40"/>
              <w:right w:type="dxa" w:w="100"/>
            </w:tcMar>
          </w:tcPr>
          <w:p>
            <w:r>
              <w:rPr>
                <w:rFonts w:ascii="Calibri" w:eastAsia="Microsoft YaHei"/>
                <w:color w:val="1A2B40"/>
                <w:sz w:val="21"/>
                <w:szCs w:val="21"/>
              </w:rPr>
              <w:t xml:space="preserve">Dedicado</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El Especializado</w:t>
            </w:r>
          </w:p>
        </w:tc>
        <w:tc>
          <w:tcPr>
            <w:shd w:fill="F4F8FC" w:val="clear"/>
            <w:tcMar>
              <w:top w:type="dxa" w:w="40"/>
              <w:left w:type="dxa" w:w="100"/>
              <w:bottom w:type="dxa" w:w="40"/>
              <w:right w:type="dxa" w:w="100"/>
            </w:tcMar>
          </w:tcPr>
          <w:p>
            <w:r>
              <w:rPr>
                <w:rFonts w:ascii="Calibri" w:eastAsia="Microsoft YaHei"/>
                <w:color w:val="1A2B40"/>
                <w:sz w:val="21"/>
                <w:szCs w:val="21"/>
              </w:rPr>
              <w:t xml:space="preserve">Premium Mid</w:t>
            </w:r>
          </w:p>
        </w:tc>
        <w:tc>
          <w:tcPr>
            <w:shd w:fill="F4F8FC" w:val="clear"/>
            <w:tcMar>
              <w:top w:type="dxa" w:w="40"/>
              <w:left w:type="dxa" w:w="100"/>
              <w:bottom w:type="dxa" w:w="40"/>
              <w:right w:type="dxa" w:w="100"/>
            </w:tcMar>
          </w:tcPr>
          <w:p>
            <w:r>
              <w:rPr>
                <w:rFonts w:ascii="Calibri" w:eastAsia="Microsoft YaHei"/>
                <w:color w:val="1A2B40"/>
                <w:sz w:val="21"/>
                <w:szCs w:val="21"/>
              </w:rPr>
              <w:t xml:space="preserve">Diario</w:t>
            </w:r>
          </w:p>
        </w:tc>
        <w:tc>
          <w:tcPr>
            <w:shd w:fill="F4F8FC" w:val="clear"/>
            <w:tcMar>
              <w:top w:type="dxa" w:w="40"/>
              <w:left w:type="dxa" w:w="100"/>
              <w:bottom w:type="dxa" w:w="40"/>
              <w:right w:type="dxa" w:w="100"/>
            </w:tcMar>
          </w:tcPr>
          <w:p>
            <w:r>
              <w:rPr>
                <w:rFonts w:ascii="Calibri" w:eastAsia="Microsoft YaHei"/>
                <w:color w:val="1A2B40"/>
                <w:sz w:val="21"/>
                <w:szCs w:val="21"/>
              </w:rPr>
              <w:t xml:space="preserve">10:00 AM</w:t>
            </w:r>
          </w:p>
        </w:tc>
        <w:tc>
          <w:tcPr>
            <w:shd w:fill="F4F8FC" w:val="clear"/>
            <w:tcMar>
              <w:top w:type="dxa" w:w="40"/>
              <w:left w:type="dxa" w:w="100"/>
              <w:bottom w:type="dxa" w:w="40"/>
              <w:right w:type="dxa" w:w="100"/>
            </w:tcMar>
          </w:tcPr>
          <w:p>
            <w:r>
              <w:rPr>
                <w:rFonts w:ascii="Calibri" w:eastAsia="Microsoft YaHei"/>
                <w:color w:val="1A2B40"/>
                <w:sz w:val="21"/>
                <w:szCs w:val="21"/>
              </w:rPr>
              <w:t xml:space="preserve">Genérico</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El Informe Cerrado</w:t>
            </w:r>
          </w:p>
        </w:tc>
        <w:tc>
          <w:tcPr>
            <w:shd w:fill="FFFFFF" w:val="clear"/>
            <w:tcMar>
              <w:top w:type="dxa" w:w="40"/>
              <w:left w:type="dxa" w:w="100"/>
              <w:bottom w:type="dxa" w:w="40"/>
              <w:right w:type="dxa" w:w="100"/>
            </w:tcMar>
          </w:tcPr>
          <w:p>
            <w:r>
              <w:rPr>
                <w:rFonts w:ascii="Calibri" w:eastAsia="Microsoft YaHei"/>
                <w:color w:val="1A2B40"/>
                <w:sz w:val="21"/>
                <w:szCs w:val="21"/>
              </w:rPr>
              <w:t xml:space="preserve">Premium</w:t>
            </w:r>
          </w:p>
        </w:tc>
        <w:tc>
          <w:tcPr>
            <w:shd w:fill="FFFFFF" w:val="clear"/>
            <w:tcMar>
              <w:top w:type="dxa" w:w="40"/>
              <w:left w:type="dxa" w:w="100"/>
              <w:bottom w:type="dxa" w:w="40"/>
              <w:right w:type="dxa" w:w="100"/>
            </w:tcMar>
          </w:tcPr>
          <w:p>
            <w:r>
              <w:rPr>
                <w:rFonts w:ascii="Calibri" w:eastAsia="Microsoft YaHei"/>
                <w:color w:val="1A2B40"/>
                <w:sz w:val="21"/>
                <w:szCs w:val="21"/>
              </w:rPr>
              <w:t xml:space="preserve">Semanal</w:t>
            </w:r>
          </w:p>
        </w:tc>
        <w:tc>
          <w:tcPr>
            <w:shd w:fill="FFFFFF" w:val="clear"/>
            <w:tcMar>
              <w:top w:type="dxa" w:w="40"/>
              <w:left w:type="dxa" w:w="100"/>
              <w:bottom w:type="dxa" w:w="40"/>
              <w:right w:type="dxa" w:w="100"/>
            </w:tcMar>
          </w:tcPr>
          <w:p>
            <w:r>
              <w:rPr>
                <w:rFonts w:ascii="Calibri" w:eastAsia="Microsoft YaHei"/>
                <w:color w:val="1A2B40"/>
                <w:sz w:val="21"/>
                <w:szCs w:val="21"/>
              </w:rPr>
              <w:t xml:space="preserve">Lunes 10AM</w:t>
            </w:r>
          </w:p>
        </w:tc>
        <w:tc>
          <w:tcPr>
            <w:shd w:fill="FFFFFF" w:val="clear"/>
            <w:tcMar>
              <w:top w:type="dxa" w:w="40"/>
              <w:left w:type="dxa" w:w="100"/>
              <w:bottom w:type="dxa" w:w="40"/>
              <w:right w:type="dxa" w:w="100"/>
            </w:tcMar>
          </w:tcPr>
          <w:p>
            <w:r>
              <w:rPr>
                <w:rFonts w:ascii="Calibri" w:eastAsia="Microsoft YaHei"/>
                <w:color w:val="1A2B40"/>
                <w:sz w:val="21"/>
                <w:szCs w:val="21"/>
              </w:rPr>
              <w:t xml:space="preserve">Genérico</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El Radar</w:t>
            </w:r>
          </w:p>
        </w:tc>
        <w:tc>
          <w:tcPr>
            <w:shd w:fill="F4F8FC" w:val="clear"/>
            <w:tcMar>
              <w:top w:type="dxa" w:w="40"/>
              <w:left w:type="dxa" w:w="100"/>
              <w:bottom w:type="dxa" w:w="40"/>
              <w:right w:type="dxa" w:w="100"/>
            </w:tcMar>
          </w:tcPr>
          <w:p>
            <w:r>
              <w:rPr>
                <w:rFonts w:ascii="Calibri" w:eastAsia="Microsoft YaHei"/>
                <w:color w:val="1A2B40"/>
                <w:sz w:val="21"/>
                <w:szCs w:val="21"/>
              </w:rPr>
              <w:t xml:space="preserve">Gratuito</w:t>
            </w:r>
          </w:p>
        </w:tc>
        <w:tc>
          <w:tcPr>
            <w:shd w:fill="F4F8FC" w:val="clear"/>
            <w:tcMar>
              <w:top w:type="dxa" w:w="40"/>
              <w:left w:type="dxa" w:w="100"/>
              <w:bottom w:type="dxa" w:w="40"/>
              <w:right w:type="dxa" w:w="100"/>
            </w:tcMar>
          </w:tcPr>
          <w:p>
            <w:r>
              <w:rPr>
                <w:rFonts w:ascii="Calibri" w:eastAsia="Microsoft YaHei"/>
                <w:color w:val="1A2B40"/>
                <w:sz w:val="21"/>
                <w:szCs w:val="21"/>
              </w:rPr>
              <w:t xml:space="preserve">Semanal</w:t>
            </w:r>
          </w:p>
        </w:tc>
        <w:tc>
          <w:tcPr>
            <w:shd w:fill="F4F8FC" w:val="clear"/>
            <w:tcMar>
              <w:top w:type="dxa" w:w="40"/>
              <w:left w:type="dxa" w:w="100"/>
              <w:bottom w:type="dxa" w:w="40"/>
              <w:right w:type="dxa" w:w="100"/>
            </w:tcMar>
          </w:tcPr>
          <w:p>
            <w:r>
              <w:rPr>
                <w:rFonts w:ascii="Calibri" w:eastAsia="Microsoft YaHei"/>
                <w:color w:val="1A2B40"/>
                <w:sz w:val="21"/>
                <w:szCs w:val="21"/>
              </w:rPr>
              <w:t xml:space="preserve">Lunes 08AM</w:t>
            </w:r>
          </w:p>
        </w:tc>
        <w:tc>
          <w:tcPr>
            <w:shd w:fill="F4F8FC" w:val="clear"/>
            <w:tcMar>
              <w:top w:type="dxa" w:w="40"/>
              <w:left w:type="dxa" w:w="100"/>
              <w:bottom w:type="dxa" w:w="40"/>
              <w:right w:type="dxa" w:w="100"/>
            </w:tcMar>
          </w:tcPr>
          <w:p>
            <w:r>
              <w:rPr>
                <w:rFonts w:ascii="Calibri" w:eastAsia="Microsoft YaHei"/>
                <w:color w:val="1A2B40"/>
                <w:sz w:val="21"/>
                <w:szCs w:val="21"/>
              </w:rPr>
              <w:t xml:space="preserve">Dedicado</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Voz y Voto</w:t>
            </w:r>
          </w:p>
        </w:tc>
        <w:tc>
          <w:tcPr>
            <w:shd w:fill="FFFFFF" w:val="clear"/>
            <w:tcMar>
              <w:top w:type="dxa" w:w="40"/>
              <w:left w:type="dxa" w:w="100"/>
              <w:bottom w:type="dxa" w:w="40"/>
              <w:right w:type="dxa" w:w="100"/>
            </w:tcMar>
          </w:tcPr>
          <w:p>
            <w:r>
              <w:rPr>
                <w:rFonts w:ascii="Calibri" w:eastAsia="Microsoft YaHei"/>
                <w:color w:val="1A2B40"/>
                <w:sz w:val="21"/>
                <w:szCs w:val="21"/>
              </w:rPr>
              <w:t xml:space="preserve">Gratuito</w:t>
            </w:r>
          </w:p>
        </w:tc>
        <w:tc>
          <w:tcPr>
            <w:shd w:fill="FFFFFF" w:val="clear"/>
            <w:tcMar>
              <w:top w:type="dxa" w:w="40"/>
              <w:left w:type="dxa" w:w="100"/>
              <w:bottom w:type="dxa" w:w="40"/>
              <w:right w:type="dxa" w:w="100"/>
            </w:tcMar>
          </w:tcPr>
          <w:p>
            <w:r>
              <w:rPr>
                <w:rFonts w:ascii="Calibri" w:eastAsia="Microsoft YaHei"/>
                <w:color w:val="1A2B40"/>
                <w:sz w:val="21"/>
                <w:szCs w:val="21"/>
              </w:rPr>
              <w:t xml:space="preserve">Semanal</w:t>
            </w:r>
          </w:p>
        </w:tc>
        <w:tc>
          <w:tcPr>
            <w:shd w:fill="FFFFFF" w:val="clear"/>
            <w:tcMar>
              <w:top w:type="dxa" w:w="40"/>
              <w:left w:type="dxa" w:w="100"/>
              <w:bottom w:type="dxa" w:w="40"/>
              <w:right w:type="dxa" w:w="100"/>
            </w:tcMar>
          </w:tcPr>
          <w:p>
            <w:r>
              <w:rPr>
                <w:rFonts w:ascii="Calibri" w:eastAsia="Microsoft YaHei"/>
                <w:color w:val="1A2B40"/>
                <w:sz w:val="21"/>
                <w:szCs w:val="21"/>
              </w:rPr>
              <w:t xml:space="preserve">Lunes 08AM</w:t>
            </w:r>
          </w:p>
        </w:tc>
        <w:tc>
          <w:tcPr>
            <w:shd w:fill="FFFFFF" w:val="clear"/>
            <w:tcMar>
              <w:top w:type="dxa" w:w="40"/>
              <w:left w:type="dxa" w:w="100"/>
              <w:bottom w:type="dxa" w:w="40"/>
              <w:right w:type="dxa" w:w="100"/>
            </w:tcMar>
          </w:tcPr>
          <w:p>
            <w:r>
              <w:rPr>
                <w:rFonts w:ascii="Calibri" w:eastAsia="Microsoft YaHei"/>
                <w:color w:val="1A2B40"/>
                <w:sz w:val="21"/>
                <w:szCs w:val="21"/>
              </w:rPr>
              <w:t xml:space="preserve">Genérico</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El Hilo</w:t>
            </w:r>
          </w:p>
        </w:tc>
        <w:tc>
          <w:tcPr>
            <w:shd w:fill="F4F8FC" w:val="clear"/>
            <w:tcMar>
              <w:top w:type="dxa" w:w="40"/>
              <w:left w:type="dxa" w:w="100"/>
              <w:bottom w:type="dxa" w:w="40"/>
              <w:right w:type="dxa" w:w="100"/>
            </w:tcMar>
          </w:tcPr>
          <w:p>
            <w:r>
              <w:rPr>
                <w:rFonts w:ascii="Calibri" w:eastAsia="Microsoft YaHei"/>
                <w:color w:val="1A2B40"/>
                <w:sz w:val="21"/>
                <w:szCs w:val="21"/>
              </w:rPr>
              <w:t xml:space="preserve">Gratuito</w:t>
            </w:r>
          </w:p>
        </w:tc>
        <w:tc>
          <w:tcPr>
            <w:shd w:fill="F4F8FC" w:val="clear"/>
            <w:tcMar>
              <w:top w:type="dxa" w:w="40"/>
              <w:left w:type="dxa" w:w="100"/>
              <w:bottom w:type="dxa" w:w="40"/>
              <w:right w:type="dxa" w:w="100"/>
            </w:tcMar>
          </w:tcPr>
          <w:p>
            <w:r>
              <w:rPr>
                <w:rFonts w:ascii="Calibri" w:eastAsia="Microsoft YaHei"/>
                <w:color w:val="1A2B40"/>
                <w:sz w:val="21"/>
                <w:szCs w:val="21"/>
              </w:rPr>
              <w:t xml:space="preserve">Semanal</w:t>
            </w:r>
          </w:p>
        </w:tc>
        <w:tc>
          <w:tcPr>
            <w:shd w:fill="F4F8FC" w:val="clear"/>
            <w:tcMar>
              <w:top w:type="dxa" w:w="40"/>
              <w:left w:type="dxa" w:w="100"/>
              <w:bottom w:type="dxa" w:w="40"/>
              <w:right w:type="dxa" w:w="100"/>
            </w:tcMar>
          </w:tcPr>
          <w:p>
            <w:r>
              <w:rPr>
                <w:rFonts w:ascii="Calibri" w:eastAsia="Microsoft YaHei"/>
                <w:color w:val="1A2B40"/>
                <w:sz w:val="21"/>
                <w:szCs w:val="21"/>
              </w:rPr>
              <w:t xml:space="preserve">Lunes 08AM</w:t>
            </w:r>
          </w:p>
        </w:tc>
        <w:tc>
          <w:tcPr>
            <w:shd w:fill="F4F8FC" w:val="clear"/>
            <w:tcMar>
              <w:top w:type="dxa" w:w="40"/>
              <w:left w:type="dxa" w:w="100"/>
              <w:bottom w:type="dxa" w:w="40"/>
              <w:right w:type="dxa" w:w="100"/>
            </w:tcMar>
          </w:tcPr>
          <w:p>
            <w:r>
              <w:rPr>
                <w:rFonts w:ascii="Calibri" w:eastAsia="Microsoft YaHei"/>
                <w:color w:val="1A2B40"/>
                <w:sz w:val="21"/>
                <w:szCs w:val="21"/>
              </w:rPr>
              <w:t xml:space="preserve">Genérico</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Foco de la Semana</w:t>
            </w:r>
          </w:p>
        </w:tc>
        <w:tc>
          <w:tcPr>
            <w:shd w:fill="FFFFFF" w:val="clear"/>
            <w:tcMar>
              <w:top w:type="dxa" w:w="40"/>
              <w:left w:type="dxa" w:w="100"/>
              <w:bottom w:type="dxa" w:w="40"/>
              <w:right w:type="dxa" w:w="100"/>
            </w:tcMar>
          </w:tcPr>
          <w:p>
            <w:r>
              <w:rPr>
                <w:rFonts w:ascii="Calibri" w:eastAsia="Microsoft YaHei"/>
                <w:color w:val="1A2B40"/>
                <w:sz w:val="21"/>
                <w:szCs w:val="21"/>
              </w:rPr>
              <w:t xml:space="preserve">Gratuito</w:t>
            </w:r>
          </w:p>
        </w:tc>
        <w:tc>
          <w:tcPr>
            <w:shd w:fill="FFFFFF" w:val="clear"/>
            <w:tcMar>
              <w:top w:type="dxa" w:w="40"/>
              <w:left w:type="dxa" w:w="100"/>
              <w:bottom w:type="dxa" w:w="40"/>
              <w:right w:type="dxa" w:w="100"/>
            </w:tcMar>
          </w:tcPr>
          <w:p>
            <w:r>
              <w:rPr>
                <w:rFonts w:ascii="Calibri" w:eastAsia="Microsoft YaHei"/>
                <w:color w:val="1A2B40"/>
                <w:sz w:val="21"/>
                <w:szCs w:val="21"/>
              </w:rPr>
              <w:t xml:space="preserve">Semanal</w:t>
            </w:r>
          </w:p>
        </w:tc>
        <w:tc>
          <w:tcPr>
            <w:shd w:fill="FFFFFF" w:val="clear"/>
            <w:tcMar>
              <w:top w:type="dxa" w:w="40"/>
              <w:left w:type="dxa" w:w="100"/>
              <w:bottom w:type="dxa" w:w="40"/>
              <w:right w:type="dxa" w:w="100"/>
            </w:tcMar>
          </w:tcPr>
          <w:p>
            <w:r>
              <w:rPr>
                <w:rFonts w:ascii="Calibri" w:eastAsia="Microsoft YaHei"/>
                <w:color w:val="1A2B40"/>
                <w:sz w:val="21"/>
                <w:szCs w:val="21"/>
              </w:rPr>
              <w:t xml:space="preserve">Lunes 08AM</w:t>
            </w:r>
          </w:p>
        </w:tc>
        <w:tc>
          <w:tcPr>
            <w:shd w:fill="FFFFFF" w:val="clear"/>
            <w:tcMar>
              <w:top w:type="dxa" w:w="40"/>
              <w:left w:type="dxa" w:w="100"/>
              <w:bottom w:type="dxa" w:w="40"/>
              <w:right w:type="dxa" w:w="100"/>
            </w:tcMar>
          </w:tcPr>
          <w:p>
            <w:r>
              <w:rPr>
                <w:rFonts w:ascii="Calibri" w:eastAsia="Microsoft YaHei"/>
                <w:color w:val="1A2B40"/>
                <w:sz w:val="21"/>
                <w:szCs w:val="21"/>
              </w:rPr>
              <w:t xml:space="preserve">Genérico</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Alerta Temprana</w:t>
            </w:r>
          </w:p>
        </w:tc>
        <w:tc>
          <w:tcPr>
            <w:shd w:fill="F4F8FC" w:val="clear"/>
            <w:tcMar>
              <w:top w:type="dxa" w:w="40"/>
              <w:left w:type="dxa" w:w="100"/>
              <w:bottom w:type="dxa" w:w="40"/>
              <w:right w:type="dxa" w:w="100"/>
            </w:tcMar>
          </w:tcPr>
          <w:p>
            <w:r>
              <w:rPr>
                <w:rFonts w:ascii="Calibri" w:eastAsia="Microsoft YaHei"/>
                <w:color w:val="1A2B40"/>
                <w:sz w:val="21"/>
                <w:szCs w:val="21"/>
              </w:rPr>
              <w:t xml:space="preserve">Premium Alta</w:t>
            </w:r>
          </w:p>
        </w:tc>
        <w:tc>
          <w:tcPr>
            <w:shd w:fill="F4F8FC" w:val="clear"/>
            <w:tcMar>
              <w:top w:type="dxa" w:w="40"/>
              <w:left w:type="dxa" w:w="100"/>
              <w:bottom w:type="dxa" w:w="40"/>
              <w:right w:type="dxa" w:w="100"/>
            </w:tcMar>
          </w:tcPr>
          <w:p>
            <w:r>
              <w:rPr>
                <w:rFonts w:ascii="Calibri" w:eastAsia="Microsoft YaHei"/>
                <w:color w:val="1A2B40"/>
                <w:sz w:val="21"/>
                <w:szCs w:val="21"/>
              </w:rPr>
              <w:t xml:space="preserve">Tiempo real</w:t>
            </w:r>
          </w:p>
        </w:tc>
        <w:tc>
          <w:tcPr>
            <w:shd w:fill="F4F8FC" w:val="clear"/>
            <w:tcMar>
              <w:top w:type="dxa" w:w="40"/>
              <w:left w:type="dxa" w:w="100"/>
              <w:bottom w:type="dxa" w:w="40"/>
              <w:right w:type="dxa" w:w="100"/>
            </w:tcMar>
          </w:tcPr>
          <w:p>
            <w:r>
              <w:rPr>
                <w:rFonts w:ascii="Calibri" w:eastAsia="Microsoft YaHei"/>
                <w:color w:val="1A2B40"/>
                <w:sz w:val="21"/>
                <w:szCs w:val="21"/>
              </w:rPr>
              <w:t xml:space="preserve">Inmediata</w:t>
            </w:r>
          </w:p>
        </w:tc>
        <w:tc>
          <w:tcPr>
            <w:shd w:fill="F4F8FC" w:val="clear"/>
            <w:tcMar>
              <w:top w:type="dxa" w:w="40"/>
              <w:left w:type="dxa" w:w="100"/>
              <w:bottom w:type="dxa" w:w="40"/>
              <w:right w:type="dxa" w:w="100"/>
            </w:tcMar>
          </w:tcPr>
          <w:p>
            <w:r>
              <w:rPr>
                <w:rFonts w:ascii="Calibri" w:eastAsia="Microsoft YaHei"/>
                <w:color w:val="1A2B40"/>
                <w:sz w:val="21"/>
                <w:szCs w:val="21"/>
              </w:rPr>
              <w:t xml:space="preserve">Genérico</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Ficha del Legislador</w:t>
            </w:r>
          </w:p>
        </w:tc>
        <w:tc>
          <w:tcPr>
            <w:shd w:fill="FFFFFF" w:val="clear"/>
            <w:tcMar>
              <w:top w:type="dxa" w:w="40"/>
              <w:left w:type="dxa" w:w="100"/>
              <w:bottom w:type="dxa" w:w="40"/>
              <w:right w:type="dxa" w:w="100"/>
            </w:tcMar>
          </w:tcPr>
          <w:p>
            <w:r>
              <w:rPr>
                <w:rFonts w:ascii="Calibri" w:eastAsia="Microsoft YaHei"/>
                <w:color w:val="1A2B40"/>
                <w:sz w:val="21"/>
                <w:szCs w:val="21"/>
              </w:rPr>
              <w:t xml:space="preserve">Premium</w:t>
            </w:r>
          </w:p>
        </w:tc>
        <w:tc>
          <w:tcPr>
            <w:shd w:fill="FFFFFF" w:val="clear"/>
            <w:tcMar>
              <w:top w:type="dxa" w:w="40"/>
              <w:left w:type="dxa" w:w="100"/>
              <w:bottom w:type="dxa" w:w="40"/>
              <w:right w:type="dxa" w:w="100"/>
            </w:tcMar>
          </w:tcPr>
          <w:p>
            <w:r>
              <w:rPr>
                <w:rFonts w:ascii="Calibri" w:eastAsia="Microsoft YaHei"/>
                <w:color w:val="1A2B40"/>
                <w:sz w:val="21"/>
                <w:szCs w:val="21"/>
              </w:rPr>
              <w:t xml:space="preserve">Bajo demanda</w:t>
            </w:r>
          </w:p>
        </w:tc>
        <w:tc>
          <w:tcPr>
            <w:shd w:fill="FFFFFF" w:val="clear"/>
            <w:tcMar>
              <w:top w:type="dxa" w:w="40"/>
              <w:left w:type="dxa" w:w="100"/>
              <w:bottom w:type="dxa" w:w="40"/>
              <w:right w:type="dxa" w:w="100"/>
            </w:tcMar>
          </w:tcPr>
          <w:p>
            <w:r>
              <w:rPr>
                <w:rFonts w:ascii="Calibri" w:eastAsia="Microsoft YaHei"/>
                <w:color w:val="1A2B40"/>
                <w:sz w:val="21"/>
                <w:szCs w:val="21"/>
              </w:rPr>
              <w:t xml:space="preserve">A solicitud</w:t>
            </w:r>
          </w:p>
        </w:tc>
        <w:tc>
          <w:tcPr>
            <w:shd w:fill="FFFFFF" w:val="clear"/>
            <w:tcMar>
              <w:top w:type="dxa" w:w="40"/>
              <w:left w:type="dxa" w:w="100"/>
              <w:bottom w:type="dxa" w:w="40"/>
              <w:right w:type="dxa" w:w="100"/>
            </w:tcMar>
          </w:tcPr>
          <w:p>
            <w:r>
              <w:rPr>
                <w:rFonts w:ascii="Calibri" w:eastAsia="Microsoft YaHei"/>
                <w:color w:val="1A2B40"/>
                <w:sz w:val="21"/>
                <w:szCs w:val="21"/>
              </w:rPr>
              <w:t xml:space="preserve">Genérico</w:t>
            </w:r>
          </w:p>
        </w:tc>
      </w:tr>
    </w:tbl>
    <w:p>
      <w:pPr>
        <w:spacing w:before="200"/>
      </w:pPr>
    </w:p>
    <w:p>
      <w:pPr>
        <w:pStyle w:val="Heading2"/>
        <w:spacing w:after="150" w:before="300"/>
      </w:pPr>
      <w:bookmarkStart w:id="100008" w:name="_Toc100008"/>
      <w:r>
        <w:rPr>
          <w:rFonts w:ascii="Calibri" w:eastAsia="SimHei"/>
          <w:b/>
          <w:bCs/>
          <w:color w:val="0A1628"/>
          <w:sz w:val="28"/>
          <w:szCs w:val="28"/>
        </w:rPr>
        <w:t xml:space="preserve">3.1 Combos y Precios</w:t>
      </w:r>
      <w:bookmarkEnd w:id="100008"/>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cantSplit/>
          <w:tblHeader/>
        </w:trPr>
        <w:tc>
          <w:tcPr>
            <w:shd w:fill="F4F8FC" w:val="clear"/>
            <w:tcMar>
              <w:top w:type="dxa" w:w="50"/>
              <w:left w:type="dxa" w:w="100"/>
              <w:bottom w:type="dxa" w:w="50"/>
              <w:right w:type="dxa" w:w="100"/>
            </w:tcMar>
          </w:tcPr>
          <w:p>
            <w:r>
              <w:rPr>
                <w:rFonts w:ascii="Calibri"/>
                <w:b/>
                <w:bCs/>
                <w:color w:val="0A1628"/>
                <w:sz w:val="21"/>
                <w:szCs w:val="21"/>
              </w:rPr>
              <w:t xml:space="preserve">Combo</w:t>
            </w:r>
          </w:p>
        </w:tc>
        <w:tc>
          <w:tcPr>
            <w:shd w:fill="F4F8FC" w:val="clear"/>
            <w:tcMar>
              <w:top w:type="dxa" w:w="50"/>
              <w:left w:type="dxa" w:w="100"/>
              <w:bottom w:type="dxa" w:w="50"/>
              <w:right w:type="dxa" w:w="100"/>
            </w:tcMar>
          </w:tcPr>
          <w:p>
            <w:r>
              <w:rPr>
                <w:rFonts w:ascii="Calibri"/>
                <w:b/>
                <w:bCs/>
                <w:color w:val="0A1628"/>
                <w:sz w:val="21"/>
                <w:szCs w:val="21"/>
              </w:rPr>
              <w:t xml:space="preserve">Productos</w:t>
            </w:r>
          </w:p>
        </w:tc>
        <w:tc>
          <w:tcPr>
            <w:shd w:fill="F4F8FC" w:val="clear"/>
            <w:tcMar>
              <w:top w:type="dxa" w:w="50"/>
              <w:left w:type="dxa" w:w="100"/>
              <w:bottom w:type="dxa" w:w="50"/>
              <w:right w:type="dxa" w:w="100"/>
            </w:tcMar>
          </w:tcPr>
          <w:p>
            <w:r>
              <w:rPr>
                <w:rFonts w:ascii="Calibri"/>
                <w:b/>
                <w:bCs/>
                <w:color w:val="0A1628"/>
                <w:sz w:val="21"/>
                <w:szCs w:val="21"/>
              </w:rPr>
              <w:t xml:space="preserve">Precio (Bs/mes)</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Duo Diario Premium</w:t>
            </w:r>
          </w:p>
        </w:tc>
        <w:tc>
          <w:tcPr>
            <w:shd w:fill="FFFFFF" w:val="clear"/>
            <w:tcMar>
              <w:top w:type="dxa" w:w="40"/>
              <w:left w:type="dxa" w:w="100"/>
              <w:bottom w:type="dxa" w:w="40"/>
              <w:right w:type="dxa" w:w="100"/>
            </w:tcMar>
          </w:tcPr>
          <w:p>
            <w:r>
              <w:rPr>
                <w:rFonts w:ascii="Calibri" w:eastAsia="Microsoft YaHei"/>
                <w:color w:val="1A2B40"/>
                <w:sz w:val="21"/>
                <w:szCs w:val="21"/>
              </w:rPr>
              <w:t xml:space="preserve">Termómetro + Saldo del Día</w:t>
            </w:r>
          </w:p>
        </w:tc>
        <w:tc>
          <w:tcPr>
            <w:shd w:fill="FFFFFF" w:val="clear"/>
            <w:tcMar>
              <w:top w:type="dxa" w:w="40"/>
              <w:left w:type="dxa" w:w="100"/>
              <w:bottom w:type="dxa" w:w="40"/>
              <w:right w:type="dxa" w:w="100"/>
            </w:tcMar>
          </w:tcPr>
          <w:p>
            <w:r>
              <w:rPr>
                <w:rFonts w:ascii="Calibri" w:eastAsia="Microsoft YaHei"/>
                <w:color w:val="1A2B40"/>
                <w:sz w:val="21"/>
                <w:szCs w:val="21"/>
              </w:rPr>
              <w:t xml:space="preserve">700</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Trío Premium</w:t>
            </w:r>
          </w:p>
        </w:tc>
        <w:tc>
          <w:tcPr>
            <w:shd w:fill="F4F8FC" w:val="clear"/>
            <w:tcMar>
              <w:top w:type="dxa" w:w="40"/>
              <w:left w:type="dxa" w:w="100"/>
              <w:bottom w:type="dxa" w:w="40"/>
              <w:right w:type="dxa" w:w="100"/>
            </w:tcMar>
          </w:tcPr>
          <w:p>
            <w:r>
              <w:rPr>
                <w:rFonts w:ascii="Calibri" w:eastAsia="Microsoft YaHei"/>
                <w:color w:val="1A2B40"/>
                <w:sz w:val="21"/>
                <w:szCs w:val="21"/>
              </w:rPr>
              <w:t xml:space="preserve">Duo + Informe Cerrado</w:t>
            </w:r>
          </w:p>
        </w:tc>
        <w:tc>
          <w:tcPr>
            <w:shd w:fill="F4F8FC" w:val="clear"/>
            <w:tcMar>
              <w:top w:type="dxa" w:w="40"/>
              <w:left w:type="dxa" w:w="100"/>
              <w:bottom w:type="dxa" w:w="40"/>
              <w:right w:type="dxa" w:w="100"/>
            </w:tcMar>
          </w:tcPr>
          <w:p>
            <w:r>
              <w:rPr>
                <w:rFonts w:ascii="Calibri" w:eastAsia="Microsoft YaHei"/>
                <w:color w:val="1A2B40"/>
                <w:sz w:val="21"/>
                <w:szCs w:val="21"/>
              </w:rPr>
              <w:t xml:space="preserve">1.200</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El Foco Starter</w:t>
            </w:r>
          </w:p>
        </w:tc>
        <w:tc>
          <w:tcPr>
            <w:shd w:fill="FFFFFF" w:val="clear"/>
            <w:tcMar>
              <w:top w:type="dxa" w:w="40"/>
              <w:left w:type="dxa" w:w="100"/>
              <w:bottom w:type="dxa" w:w="40"/>
              <w:right w:type="dxa" w:w="100"/>
            </w:tcMar>
          </w:tcPr>
          <w:p>
            <w:r>
              <w:rPr>
                <w:rFonts w:ascii="Calibri" w:eastAsia="Microsoft YaHei"/>
                <w:color w:val="1A2B40"/>
                <w:sz w:val="21"/>
                <w:szCs w:val="21"/>
              </w:rPr>
              <w:t xml:space="preserve">El Foco (1 eje)</w:t>
            </w:r>
          </w:p>
        </w:tc>
        <w:tc>
          <w:tcPr>
            <w:shd w:fill="FFFFFF" w:val="clear"/>
            <w:tcMar>
              <w:top w:type="dxa" w:w="40"/>
              <w:left w:type="dxa" w:w="100"/>
              <w:bottom w:type="dxa" w:w="40"/>
              <w:right w:type="dxa" w:w="100"/>
            </w:tcMar>
          </w:tcPr>
          <w:p>
            <w:r>
              <w:rPr>
                <w:rFonts w:ascii="Calibri" w:eastAsia="Microsoft YaHei"/>
                <w:color w:val="1A2B40"/>
                <w:sz w:val="21"/>
                <w:szCs w:val="21"/>
              </w:rPr>
              <w:t xml:space="preserve">500</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El Foco Expandido</w:t>
            </w:r>
          </w:p>
        </w:tc>
        <w:tc>
          <w:tcPr>
            <w:shd w:fill="F4F8FC" w:val="clear"/>
            <w:tcMar>
              <w:top w:type="dxa" w:w="40"/>
              <w:left w:type="dxa" w:w="100"/>
              <w:bottom w:type="dxa" w:w="40"/>
              <w:right w:type="dxa" w:w="100"/>
            </w:tcMar>
          </w:tcPr>
          <w:p>
            <w:r>
              <w:rPr>
                <w:rFonts w:ascii="Calibri" w:eastAsia="Microsoft YaHei"/>
                <w:color w:val="1A2B40"/>
                <w:sz w:val="21"/>
                <w:szCs w:val="21"/>
              </w:rPr>
              <w:t xml:space="preserve">El Foco (3 ejes)</w:t>
            </w:r>
          </w:p>
        </w:tc>
        <w:tc>
          <w:tcPr>
            <w:shd w:fill="F4F8FC" w:val="clear"/>
            <w:tcMar>
              <w:top w:type="dxa" w:w="40"/>
              <w:left w:type="dxa" w:w="100"/>
              <w:bottom w:type="dxa" w:w="40"/>
              <w:right w:type="dxa" w:w="100"/>
            </w:tcMar>
          </w:tcPr>
          <w:p>
            <w:r>
              <w:rPr>
                <w:rFonts w:ascii="Calibri" w:eastAsia="Microsoft YaHei"/>
                <w:color w:val="1A2B40"/>
                <w:sz w:val="21"/>
                <w:szCs w:val="21"/>
              </w:rPr>
              <w:t xml:space="preserve">1.200</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El Foco Total</w:t>
            </w:r>
          </w:p>
        </w:tc>
        <w:tc>
          <w:tcPr>
            <w:shd w:fill="FFFFFF" w:val="clear"/>
            <w:tcMar>
              <w:top w:type="dxa" w:w="40"/>
              <w:left w:type="dxa" w:w="100"/>
              <w:bottom w:type="dxa" w:w="40"/>
              <w:right w:type="dxa" w:w="100"/>
            </w:tcMar>
          </w:tcPr>
          <w:p>
            <w:r>
              <w:rPr>
                <w:rFonts w:ascii="Calibri" w:eastAsia="Microsoft YaHei"/>
                <w:color w:val="1A2B40"/>
                <w:sz w:val="21"/>
                <w:szCs w:val="21"/>
              </w:rPr>
              <w:t xml:space="preserve">El Foco (11 ejes)</w:t>
            </w:r>
          </w:p>
        </w:tc>
        <w:tc>
          <w:tcPr>
            <w:shd w:fill="FFFFFF" w:val="clear"/>
            <w:tcMar>
              <w:top w:type="dxa" w:w="40"/>
              <w:left w:type="dxa" w:w="100"/>
              <w:bottom w:type="dxa" w:w="40"/>
              <w:right w:type="dxa" w:w="100"/>
            </w:tcMar>
          </w:tcPr>
          <w:p>
            <w:r>
              <w:rPr>
                <w:rFonts w:ascii="Calibri" w:eastAsia="Microsoft YaHei"/>
                <w:color w:val="1A2B40"/>
                <w:sz w:val="21"/>
                <w:szCs w:val="21"/>
              </w:rPr>
              <w:t xml:space="preserve">3.000</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Plan Institucional</w:t>
            </w:r>
          </w:p>
        </w:tc>
        <w:tc>
          <w:tcPr>
            <w:shd w:fill="F4F8FC" w:val="clear"/>
            <w:tcMar>
              <w:top w:type="dxa" w:w="40"/>
              <w:left w:type="dxa" w:w="100"/>
              <w:bottom w:type="dxa" w:w="40"/>
              <w:right w:type="dxa" w:w="100"/>
            </w:tcMar>
          </w:tcPr>
          <w:p>
            <w:r>
              <w:rPr>
                <w:rFonts w:ascii="Calibri" w:eastAsia="Microsoft YaHei"/>
                <w:color w:val="1A2B40"/>
                <w:sz w:val="21"/>
                <w:szCs w:val="21"/>
              </w:rPr>
              <w:t xml:space="preserve">Todos los productos</w:t>
            </w:r>
          </w:p>
        </w:tc>
        <w:tc>
          <w:tcPr>
            <w:shd w:fill="F4F8FC" w:val="clear"/>
            <w:tcMar>
              <w:top w:type="dxa" w:w="40"/>
              <w:left w:type="dxa" w:w="100"/>
              <w:bottom w:type="dxa" w:w="40"/>
              <w:right w:type="dxa" w:w="100"/>
            </w:tcMar>
          </w:tcPr>
          <w:p>
            <w:r>
              <w:rPr>
                <w:rFonts w:ascii="Calibri" w:eastAsia="Microsoft YaHei"/>
                <w:color w:val="1A2B40"/>
                <w:sz w:val="21"/>
                <w:szCs w:val="21"/>
              </w:rPr>
              <w:t xml:space="preserve">5.000</w:t>
            </w:r>
          </w:p>
        </w:tc>
      </w:tr>
    </w:tbl>
    <w:p>
      <w:pPr>
        <w:spacing w:before="200"/>
      </w:pPr>
    </w:p>
    <w:p>
      <w:pPr>
        <w:pStyle w:val="Heading2"/>
        <w:spacing w:after="150" w:before="300"/>
      </w:pPr>
      <w:bookmarkStart w:id="100009" w:name="_Toc100009"/>
      <w:r>
        <w:rPr>
          <w:rFonts w:ascii="Calibri" w:eastAsia="SimHei"/>
          <w:b/>
          <w:bCs/>
          <w:color w:val="0A1628"/>
          <w:sz w:val="28"/>
          <w:szCs w:val="28"/>
        </w:rPr>
        <w:t xml:space="preserve">3.2 Generadores Dedicados vs Genéricos</w:t>
      </w:r>
      <w:bookmarkEnd w:id="100009"/>
    </w:p>
    <w:p>
      <w:pPr>
        <w:spacing w:after="80" w:line="312"/>
        <w:jc w:val="both"/>
      </w:pPr>
      <w:r>
        <w:rPr>
          <w:rFonts w:ascii="Calibri" w:eastAsia="Microsoft YaHei"/>
          <w:color w:val="1A2B40"/>
          <w:sz w:val="24"/>
          <w:szCs w:val="24"/>
        </w:rPr>
        <w:t xml:space="preserve">El protocolo de generadores, formalizado en v0.8.0, establece una distinción clara entre dos tipos de productos. Los generadores dedicados (El Termómetro, Saldo del Día, El Foco, El Radar) cuentan con un panel interactivo que permite seleccionar fecha, filtrar por ejes temáticos, previsualizar contenido y configurar parámetros específicos antes de generar. El Foco, además, implementa un sistema de dos fases: primero la selección del eje temático, luego el análisis profundo con sentimiento, cronología y actores. Los generadores genéricos, en cambio, producen el boletín directamente sin interfaz de configuración.</w:t>
      </w:r>
    </w:p>
    <w:p>
      <w:pPr>
        <w:spacing w:after="80" w:line="312"/>
        <w:jc w:val="both"/>
      </w:pPr>
      <w:r>
        <w:rPr>
          <w:rFonts w:ascii="Calibri" w:eastAsia="Microsoft YaHei"/>
          <w:color w:val="1A2B40"/>
          <w:sz w:val="24"/>
          <w:szCs w:val="24"/>
        </w:rPr>
        <w:t xml:space="preserve">Para agregar un nuevo producto al sistema, el protocolo define 3 pasos: (1) agregar la configuración GeneradorConfig al producto en products.ts, (2) si es dedicado, crear el handler correspondiente en generator-data/route.ts y registrar en handlerRegistry, (3) si requiere interfaz específica, agregar el panel con el panelId correspondiente. No es necesario modificar handleGenerarProducto(), el header o el footer del generador, ya que todo se deriva dinámicamente de la configuración.</w:t>
      </w:r>
    </w:p>
    <w:p>
      <w:pPr>
        <w:pStyle w:val="Heading1"/>
        <w:spacing w:after="200" w:before="400"/>
      </w:pPr>
      <w:bookmarkStart w:id="100010" w:name="_Toc100010"/>
      <w:r>
        <w:rPr>
          <w:rFonts w:ascii="Calibri" w:eastAsia="SimHei"/>
          <w:b/>
          <w:bCs/>
          <w:color w:val="0A1628"/>
          <w:sz w:val="32"/>
          <w:szCs w:val="32"/>
        </w:rPr>
        <w:t xml:space="preserve">4. Ejes Temáticos Jerárquicos y Dimensiones</w:t>
      </w:r>
      <w:bookmarkEnd w:id="100010"/>
    </w:p>
    <w:p>
      <w:pPr>
        <w:spacing w:after="80" w:line="312"/>
        <w:jc w:val="both"/>
      </w:pPr>
      <w:r>
        <w:rPr>
          <w:rFonts w:ascii="Calibri" w:eastAsia="Microsoft YaHei"/>
          <w:color w:val="1A2B40"/>
          <w:sz w:val="24"/>
          <w:szCs w:val="24"/>
        </w:rPr>
        <w:t xml:space="preserve">El sistema de clasificación en v0.8.0 introduce una estructura jerárquica de dos niveles (eje raíz + sub-clasificaciones) organizada en 5 dimensiones analíticas. Esta arquitectura permite clasificar cada mención no solo por tema general, sino también por el ángulo específico de análisis (producción, precio, conflicto, regulación o infraestructura). Los 12 ejes raíz cubren la totalidad del espectro informativo boliviano, desde hidrocarburos y minería hasta relaciones internacionales y procesos electorales.</w:t>
      </w:r>
    </w:p>
    <w:p>
      <w:pPr>
        <w:pStyle w:val="Heading2"/>
        <w:spacing w:after="150" w:before="300"/>
      </w:pPr>
      <w:bookmarkStart w:id="100011" w:name="_Toc100011"/>
      <w:r>
        <w:rPr>
          <w:rFonts w:ascii="Calibri" w:eastAsia="SimHei"/>
          <w:b/>
          <w:bCs/>
          <w:color w:val="0A1628"/>
          <w:sz w:val="28"/>
          <w:szCs w:val="28"/>
        </w:rPr>
        <w:t xml:space="preserve">4.1 Ejes Raíz (12)</w:t>
      </w:r>
      <w:bookmarkEnd w:id="100011"/>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shd w:fill="F4F8FC" w:val="clear"/>
            <w:tcMar>
              <w:top w:type="dxa" w:w="50"/>
              <w:left w:type="dxa" w:w="100"/>
              <w:bottom w:type="dxa" w:w="50"/>
              <w:right w:type="dxa" w:w="100"/>
            </w:tcMar>
          </w:tcPr>
          <w:p>
            <w:r>
              <w:rPr>
                <w:rFonts w:ascii="Calibri"/>
                <w:b/>
                <w:bCs/>
                <w:color w:val="0A1628"/>
                <w:sz w:val="21"/>
                <w:szCs w:val="21"/>
              </w:rPr>
              <w:t xml:space="preserve">#</w:t>
            </w:r>
          </w:p>
        </w:tc>
        <w:tc>
          <w:tcPr>
            <w:shd w:fill="F4F8FC" w:val="clear"/>
            <w:tcMar>
              <w:top w:type="dxa" w:w="50"/>
              <w:left w:type="dxa" w:w="100"/>
              <w:bottom w:type="dxa" w:w="50"/>
              <w:right w:type="dxa" w:w="100"/>
            </w:tcMar>
          </w:tcPr>
          <w:p>
            <w:r>
              <w:rPr>
                <w:rFonts w:ascii="Calibri"/>
                <w:b/>
                <w:bCs/>
                <w:color w:val="0A1628"/>
                <w:sz w:val="21"/>
                <w:szCs w:val="21"/>
              </w:rPr>
              <w:t xml:space="preserve">Eje Temático</w:t>
            </w:r>
          </w:p>
        </w:tc>
        <w:tc>
          <w:tcPr>
            <w:shd w:fill="F4F8FC" w:val="clear"/>
            <w:tcMar>
              <w:top w:type="dxa" w:w="50"/>
              <w:left w:type="dxa" w:w="100"/>
              <w:bottom w:type="dxa" w:w="50"/>
              <w:right w:type="dxa" w:w="100"/>
            </w:tcMar>
          </w:tcPr>
          <w:p>
            <w:r>
              <w:rPr>
                <w:rFonts w:ascii="Calibri"/>
                <w:b/>
                <w:bCs/>
                <w:color w:val="0A1628"/>
                <w:sz w:val="21"/>
                <w:szCs w:val="21"/>
              </w:rPr>
              <w:t xml:space="preserve">Sub-clasif.</w:t>
            </w:r>
          </w:p>
        </w:tc>
        <w:tc>
          <w:tcPr>
            <w:shd w:fill="F4F8FC" w:val="clear"/>
            <w:tcMar>
              <w:top w:type="dxa" w:w="50"/>
              <w:left w:type="dxa" w:w="100"/>
              <w:bottom w:type="dxa" w:w="50"/>
              <w:right w:type="dxa" w:w="100"/>
            </w:tcMar>
          </w:tcPr>
          <w:p>
            <w:r>
              <w:rPr>
                <w:rFonts w:ascii="Calibri"/>
                <w:b/>
                <w:bCs/>
                <w:color w:val="0A1628"/>
                <w:sz w:val="21"/>
                <w:szCs w:val="21"/>
              </w:rPr>
              <w:t xml:space="preserve">Icono</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1</w:t>
            </w:r>
          </w:p>
        </w:tc>
        <w:tc>
          <w:tcPr>
            <w:shd w:fill="FFFFFF" w:val="clear"/>
            <w:tcMar>
              <w:top w:type="dxa" w:w="40"/>
              <w:left w:type="dxa" w:w="100"/>
              <w:bottom w:type="dxa" w:w="40"/>
              <w:right w:type="dxa" w:w="100"/>
            </w:tcMar>
          </w:tcPr>
          <w:p>
            <w:r>
              <w:rPr>
                <w:rFonts w:ascii="Calibri" w:eastAsia="Microsoft YaHei"/>
                <w:color w:val="1A2B40"/>
                <w:sz w:val="21"/>
                <w:szCs w:val="21"/>
              </w:rPr>
              <w:t xml:space="preserve">Hidrocarburos, Energía y Combustible</w:t>
            </w:r>
          </w:p>
        </w:tc>
        <w:tc>
          <w:tcPr>
            <w:shd w:fill="FFFFFF" w:val="clear"/>
            <w:tcMar>
              <w:top w:type="dxa" w:w="40"/>
              <w:left w:type="dxa" w:w="100"/>
              <w:bottom w:type="dxa" w:w="40"/>
              <w:right w:type="dxa" w:w="100"/>
            </w:tcMar>
          </w:tcPr>
          <w:p>
            <w:r>
              <w:rPr>
                <w:rFonts w:ascii="Calibri" w:eastAsia="Microsoft YaHei"/>
                <w:color w:val="1A2B40"/>
                <w:sz w:val="21"/>
                <w:szCs w:val="21"/>
              </w:rPr>
              <w:t xml:space="preserve">4</w:t>
            </w:r>
          </w:p>
        </w:tc>
        <w:tc>
          <w:tcPr>
            <w:shd w:fill="FFFFFF" w:val="clear"/>
            <w:tcMar>
              <w:top w:type="dxa" w:w="40"/>
              <w:left w:type="dxa" w:w="100"/>
              <w:bottom w:type="dxa" w:w="40"/>
              <w:right w:type="dxa" w:w="100"/>
            </w:tcMar>
          </w:tcPr>
          <w:p>
            <w:r>
              <w:rPr>
                <w:rFonts w:ascii="Calibri" w:eastAsia="Microsoft YaHei"/>
                <w:color w:val="1A2B40"/>
                <w:sz w:val="21"/>
                <w:szCs w:val="21"/>
              </w:rPr>
              <w:t xml:space="preserve">⚡</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2</w:t>
            </w:r>
          </w:p>
        </w:tc>
        <w:tc>
          <w:tcPr>
            <w:shd w:fill="F4F8FC" w:val="clear"/>
            <w:tcMar>
              <w:top w:type="dxa" w:w="40"/>
              <w:left w:type="dxa" w:w="100"/>
              <w:bottom w:type="dxa" w:w="40"/>
              <w:right w:type="dxa" w:w="100"/>
            </w:tcMar>
          </w:tcPr>
          <w:p>
            <w:r>
              <w:rPr>
                <w:rFonts w:ascii="Calibri" w:eastAsia="Microsoft YaHei"/>
                <w:color w:val="1A2B40"/>
                <w:sz w:val="21"/>
                <w:szCs w:val="21"/>
              </w:rPr>
              <w:t xml:space="preserve">Movimientos Sociales y Conflictividad</w:t>
            </w:r>
          </w:p>
        </w:tc>
        <w:tc>
          <w:tcPr>
            <w:shd w:fill="F4F8FC" w:val="clear"/>
            <w:tcMar>
              <w:top w:type="dxa" w:w="40"/>
              <w:left w:type="dxa" w:w="100"/>
              <w:bottom w:type="dxa" w:w="40"/>
              <w:right w:type="dxa" w:w="100"/>
            </w:tcMar>
          </w:tcPr>
          <w:p>
            <w:r>
              <w:rPr>
                <w:rFonts w:ascii="Calibri" w:eastAsia="Microsoft YaHei"/>
                <w:color w:val="1A2B40"/>
                <w:sz w:val="21"/>
                <w:szCs w:val="21"/>
              </w:rPr>
              <w:t xml:space="preserve">4</w:t>
            </w:r>
          </w:p>
        </w:tc>
        <w:tc>
          <w:tcPr>
            <w:shd w:fill="F4F8FC" w:val="clear"/>
            <w:tcMar>
              <w:top w:type="dxa" w:w="40"/>
              <w:left w:type="dxa" w:w="100"/>
              <w:bottom w:type="dxa" w:w="40"/>
              <w:right w:type="dxa" w:w="100"/>
            </w:tcMar>
          </w:tcPr>
          <w:p>
            <w:r>
              <w:rPr>
                <w:rFonts w:ascii="Calibri" w:eastAsia="Microsoft YaHei"/>
                <w:color w:val="1A2B40"/>
                <w:sz w:val="21"/>
                <w:szCs w:val="21"/>
              </w:rPr>
              <w:t xml:space="preserve">✊</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3</w:t>
            </w:r>
          </w:p>
        </w:tc>
        <w:tc>
          <w:tcPr>
            <w:shd w:fill="FFFFFF" w:val="clear"/>
            <w:tcMar>
              <w:top w:type="dxa" w:w="40"/>
              <w:left w:type="dxa" w:w="100"/>
              <w:bottom w:type="dxa" w:w="40"/>
              <w:right w:type="dxa" w:w="100"/>
            </w:tcMar>
          </w:tcPr>
          <w:p>
            <w:r>
              <w:rPr>
                <w:rFonts w:ascii="Calibri" w:eastAsia="Microsoft YaHei"/>
                <w:color w:val="1A2B40"/>
                <w:sz w:val="21"/>
                <w:szCs w:val="21"/>
              </w:rPr>
              <w:t xml:space="preserve">Gobierno, Oposición e Instituciones</w:t>
            </w:r>
          </w:p>
        </w:tc>
        <w:tc>
          <w:tcPr>
            <w:shd w:fill="FFFFFF" w:val="clear"/>
            <w:tcMar>
              <w:top w:type="dxa" w:w="40"/>
              <w:left w:type="dxa" w:w="100"/>
              <w:bottom w:type="dxa" w:w="40"/>
              <w:right w:type="dxa" w:w="100"/>
            </w:tcMar>
          </w:tcPr>
          <w:p>
            <w:r>
              <w:rPr>
                <w:rFonts w:ascii="Calibri" w:eastAsia="Microsoft YaHei"/>
                <w:color w:val="1A2B40"/>
                <w:sz w:val="21"/>
                <w:szCs w:val="21"/>
              </w:rPr>
              <w:t xml:space="preserve">3</w:t>
            </w:r>
          </w:p>
        </w:tc>
        <w:tc>
          <w:tcPr>
            <w:shd w:fill="FFFFFF" w:val="clear"/>
            <w:tcMar>
              <w:top w:type="dxa" w:w="40"/>
              <w:left w:type="dxa" w:w="100"/>
              <w:bottom w:type="dxa" w:w="40"/>
              <w:right w:type="dxa" w:w="100"/>
            </w:tcMar>
          </w:tcPr>
          <w:p>
            <w:r>
              <w:rPr>
                <w:rFonts w:ascii="Calibri" w:eastAsia="Microsoft YaHei"/>
                <w:color w:val="1A2B40"/>
                <w:sz w:val="21"/>
                <w:szCs w:val="21"/>
              </w:rPr>
              <w:t xml:space="preserve">⚖</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4</w:t>
            </w:r>
          </w:p>
        </w:tc>
        <w:tc>
          <w:tcPr>
            <w:shd w:fill="F4F8FC" w:val="clear"/>
            <w:tcMar>
              <w:top w:type="dxa" w:w="40"/>
              <w:left w:type="dxa" w:w="100"/>
              <w:bottom w:type="dxa" w:w="40"/>
              <w:right w:type="dxa" w:w="100"/>
            </w:tcMar>
          </w:tcPr>
          <w:p>
            <w:r>
              <w:rPr>
                <w:rFonts w:ascii="Calibri" w:eastAsia="Microsoft YaHei"/>
                <w:color w:val="1A2B40"/>
                <w:sz w:val="21"/>
                <w:szCs w:val="21"/>
              </w:rPr>
              <w:t xml:space="preserve">Corrupción e Impunidad</w:t>
            </w:r>
          </w:p>
        </w:tc>
        <w:tc>
          <w:tcPr>
            <w:shd w:fill="F4F8FC" w:val="clear"/>
            <w:tcMar>
              <w:top w:type="dxa" w:w="40"/>
              <w:left w:type="dxa" w:w="100"/>
              <w:bottom w:type="dxa" w:w="40"/>
              <w:right w:type="dxa" w:w="100"/>
            </w:tcMar>
          </w:tcPr>
          <w:p>
            <w:r>
              <w:rPr>
                <w:rFonts w:ascii="Calibri" w:eastAsia="Microsoft YaHei"/>
                <w:color w:val="1A2B40"/>
                <w:sz w:val="21"/>
                <w:szCs w:val="21"/>
              </w:rPr>
              <w:t xml:space="preserve">3</w:t>
            </w:r>
          </w:p>
        </w:tc>
        <w:tc>
          <w:tcPr>
            <w:shd w:fill="F4F8FC" w:val="clear"/>
            <w:tcMar>
              <w:top w:type="dxa" w:w="40"/>
              <w:left w:type="dxa" w:w="100"/>
              <w:bottom w:type="dxa" w:w="40"/>
              <w:right w:type="dxa" w:w="100"/>
            </w:tcMar>
          </w:tcPr>
          <w:p>
            <w:r>
              <w:rPr>
                <w:rFonts w:ascii="Calibri" w:eastAsia="Microsoft YaHei"/>
                <w:color w:val="1A2B40"/>
                <w:sz w:val="21"/>
                <w:szCs w:val="21"/>
              </w:rPr>
              <w:t xml:space="preserve">🔍</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5</w:t>
            </w:r>
          </w:p>
        </w:tc>
        <w:tc>
          <w:tcPr>
            <w:shd w:fill="FFFFFF" w:val="clear"/>
            <w:tcMar>
              <w:top w:type="dxa" w:w="40"/>
              <w:left w:type="dxa" w:w="100"/>
              <w:bottom w:type="dxa" w:w="40"/>
              <w:right w:type="dxa" w:w="100"/>
            </w:tcMar>
          </w:tcPr>
          <w:p>
            <w:r>
              <w:rPr>
                <w:rFonts w:ascii="Calibri" w:eastAsia="Microsoft YaHei"/>
                <w:color w:val="1A2B40"/>
                <w:sz w:val="21"/>
                <w:szCs w:val="21"/>
              </w:rPr>
              <w:t xml:space="preserve">Economía y Política Económica</w:t>
            </w:r>
          </w:p>
        </w:tc>
        <w:tc>
          <w:tcPr>
            <w:shd w:fill="FFFFFF" w:val="clear"/>
            <w:tcMar>
              <w:top w:type="dxa" w:w="40"/>
              <w:left w:type="dxa" w:w="100"/>
              <w:bottom w:type="dxa" w:w="40"/>
              <w:right w:type="dxa" w:w="100"/>
            </w:tcMar>
          </w:tcPr>
          <w:p>
            <w:r>
              <w:rPr>
                <w:rFonts w:ascii="Calibri" w:eastAsia="Microsoft YaHei"/>
                <w:color w:val="1A2B40"/>
                <w:sz w:val="21"/>
                <w:szCs w:val="21"/>
              </w:rPr>
              <w:t xml:space="preserve">3</w:t>
            </w:r>
          </w:p>
        </w:tc>
        <w:tc>
          <w:tcPr>
            <w:shd w:fill="FFFFFF" w:val="clear"/>
            <w:tcMar>
              <w:top w:type="dxa" w:w="40"/>
              <w:left w:type="dxa" w:w="100"/>
              <w:bottom w:type="dxa" w:w="40"/>
              <w:right w:type="dxa" w:w="100"/>
            </w:tcMar>
          </w:tcPr>
          <w:p>
            <w:r>
              <w:rPr>
                <w:rFonts w:ascii="Calibri" w:eastAsia="Microsoft YaHei"/>
                <w:color w:val="1A2B40"/>
                <w:sz w:val="21"/>
                <w:szCs w:val="21"/>
              </w:rPr>
              <w:t xml:space="preserve">💰</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6</w:t>
            </w:r>
          </w:p>
        </w:tc>
        <w:tc>
          <w:tcPr>
            <w:shd w:fill="F4F8FC" w:val="clear"/>
            <w:tcMar>
              <w:top w:type="dxa" w:w="40"/>
              <w:left w:type="dxa" w:w="100"/>
              <w:bottom w:type="dxa" w:w="40"/>
              <w:right w:type="dxa" w:w="100"/>
            </w:tcMar>
          </w:tcPr>
          <w:p>
            <w:r>
              <w:rPr>
                <w:rFonts w:ascii="Calibri" w:eastAsia="Microsoft YaHei"/>
                <w:color w:val="1A2B40"/>
                <w:sz w:val="21"/>
                <w:szCs w:val="21"/>
              </w:rPr>
              <w:t xml:space="preserve">Justicia y Derechos Humanos</w:t>
            </w:r>
          </w:p>
        </w:tc>
        <w:tc>
          <w:tcPr>
            <w:shd w:fill="F4F8FC" w:val="clear"/>
            <w:tcMar>
              <w:top w:type="dxa" w:w="40"/>
              <w:left w:type="dxa" w:w="100"/>
              <w:bottom w:type="dxa" w:w="40"/>
              <w:right w:type="dxa" w:w="100"/>
            </w:tcMar>
          </w:tcPr>
          <w:p>
            <w:r>
              <w:rPr>
                <w:rFonts w:ascii="Calibri" w:eastAsia="Microsoft YaHei"/>
                <w:color w:val="1A2B40"/>
                <w:sz w:val="21"/>
                <w:szCs w:val="21"/>
              </w:rPr>
              <w:t xml:space="preserve">3</w:t>
            </w:r>
          </w:p>
        </w:tc>
        <w:tc>
          <w:tcPr>
            <w:shd w:fill="F4F8FC" w:val="clear"/>
            <w:tcMar>
              <w:top w:type="dxa" w:w="40"/>
              <w:left w:type="dxa" w:w="100"/>
              <w:bottom w:type="dxa" w:w="40"/>
              <w:right w:type="dxa" w:w="100"/>
            </w:tcMar>
          </w:tcPr>
          <w:p>
            <w:r>
              <w:rPr>
                <w:rFonts w:ascii="Calibri" w:eastAsia="Microsoft YaHei"/>
                <w:color w:val="1A2B40"/>
                <w:sz w:val="21"/>
                <w:szCs w:val="21"/>
              </w:rPr>
              <w:t xml:space="preserve">⚖</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7</w:t>
            </w:r>
          </w:p>
        </w:tc>
        <w:tc>
          <w:tcPr>
            <w:shd w:fill="FFFFFF" w:val="clear"/>
            <w:tcMar>
              <w:top w:type="dxa" w:w="40"/>
              <w:left w:type="dxa" w:w="100"/>
              <w:bottom w:type="dxa" w:w="40"/>
              <w:right w:type="dxa" w:w="100"/>
            </w:tcMar>
          </w:tcPr>
          <w:p>
            <w:r>
              <w:rPr>
                <w:rFonts w:ascii="Calibri" w:eastAsia="Microsoft YaHei"/>
                <w:color w:val="1A2B40"/>
                <w:sz w:val="21"/>
                <w:szCs w:val="21"/>
              </w:rPr>
              <w:t xml:space="preserve">Procesos Electorales</w:t>
            </w:r>
          </w:p>
        </w:tc>
        <w:tc>
          <w:tcPr>
            <w:shd w:fill="FFFFFF" w:val="clear"/>
            <w:tcMar>
              <w:top w:type="dxa" w:w="40"/>
              <w:left w:type="dxa" w:w="100"/>
              <w:bottom w:type="dxa" w:w="40"/>
              <w:right w:type="dxa" w:w="100"/>
            </w:tcMar>
          </w:tcPr>
          <w:p>
            <w:r>
              <w:rPr>
                <w:rFonts w:ascii="Calibri" w:eastAsia="Microsoft YaHei"/>
                <w:color w:val="1A2B40"/>
                <w:sz w:val="21"/>
                <w:szCs w:val="21"/>
              </w:rPr>
              <w:t xml:space="preserve">2</w:t>
            </w:r>
          </w:p>
        </w:tc>
        <w:tc>
          <w:tcPr>
            <w:shd w:fill="FFFFFF" w:val="clear"/>
            <w:tcMar>
              <w:top w:type="dxa" w:w="40"/>
              <w:left w:type="dxa" w:w="100"/>
              <w:bottom w:type="dxa" w:w="40"/>
              <w:right w:type="dxa" w:w="100"/>
            </w:tcMar>
          </w:tcPr>
          <w:p>
            <w:r>
              <w:rPr>
                <w:rFonts w:ascii="Calibri" w:eastAsia="Microsoft YaHei"/>
                <w:color w:val="1A2B40"/>
                <w:sz w:val="21"/>
                <w:szCs w:val="21"/>
              </w:rPr>
              <w:t xml:space="preserve">🗳</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8</w:t>
            </w:r>
          </w:p>
        </w:tc>
        <w:tc>
          <w:tcPr>
            <w:shd w:fill="F4F8FC" w:val="clear"/>
            <w:tcMar>
              <w:top w:type="dxa" w:w="40"/>
              <w:left w:type="dxa" w:w="100"/>
              <w:bottom w:type="dxa" w:w="40"/>
              <w:right w:type="dxa" w:w="100"/>
            </w:tcMar>
          </w:tcPr>
          <w:p>
            <w:r>
              <w:rPr>
                <w:rFonts w:ascii="Calibri" w:eastAsia="Microsoft YaHei"/>
                <w:color w:val="1A2B40"/>
                <w:sz w:val="21"/>
                <w:szCs w:val="21"/>
              </w:rPr>
              <w:t xml:space="preserve">Educación, Universidades y Cultura</w:t>
            </w:r>
          </w:p>
        </w:tc>
        <w:tc>
          <w:tcPr>
            <w:shd w:fill="F4F8FC" w:val="clear"/>
            <w:tcMar>
              <w:top w:type="dxa" w:w="40"/>
              <w:left w:type="dxa" w:w="100"/>
              <w:bottom w:type="dxa" w:w="40"/>
              <w:right w:type="dxa" w:w="100"/>
            </w:tcMar>
          </w:tcPr>
          <w:p>
            <w:r>
              <w:rPr>
                <w:rFonts w:ascii="Calibri" w:eastAsia="Microsoft YaHei"/>
                <w:color w:val="1A2B40"/>
                <w:sz w:val="21"/>
                <w:szCs w:val="21"/>
              </w:rPr>
              <w:t xml:space="preserve">2</w:t>
            </w:r>
          </w:p>
        </w:tc>
        <w:tc>
          <w:tcPr>
            <w:shd w:fill="F4F8FC" w:val="clear"/>
            <w:tcMar>
              <w:top w:type="dxa" w:w="40"/>
              <w:left w:type="dxa" w:w="100"/>
              <w:bottom w:type="dxa" w:w="40"/>
              <w:right w:type="dxa" w:w="100"/>
            </w:tcMar>
          </w:tcPr>
          <w:p>
            <w:r>
              <w:rPr>
                <w:rFonts w:ascii="Calibri" w:eastAsia="Microsoft YaHei"/>
                <w:color w:val="1A2B40"/>
                <w:sz w:val="21"/>
                <w:szCs w:val="21"/>
              </w:rPr>
              <w:t xml:space="preserve">📚</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9</w:t>
            </w:r>
          </w:p>
        </w:tc>
        <w:tc>
          <w:tcPr>
            <w:shd w:fill="FFFFFF" w:val="clear"/>
            <w:tcMar>
              <w:top w:type="dxa" w:w="40"/>
              <w:left w:type="dxa" w:w="100"/>
              <w:bottom w:type="dxa" w:w="40"/>
              <w:right w:type="dxa" w:w="100"/>
            </w:tcMar>
          </w:tcPr>
          <w:p>
            <w:r>
              <w:rPr>
                <w:rFonts w:ascii="Calibri" w:eastAsia="Microsoft YaHei"/>
                <w:color w:val="1A2B40"/>
                <w:sz w:val="21"/>
                <w:szCs w:val="21"/>
              </w:rPr>
              <w:t xml:space="preserve">Salud y Servicios Públicos</w:t>
            </w:r>
          </w:p>
        </w:tc>
        <w:tc>
          <w:tcPr>
            <w:shd w:fill="FFFFFF" w:val="clear"/>
            <w:tcMar>
              <w:top w:type="dxa" w:w="40"/>
              <w:left w:type="dxa" w:w="100"/>
              <w:bottom w:type="dxa" w:w="40"/>
              <w:right w:type="dxa" w:w="100"/>
            </w:tcMar>
          </w:tcPr>
          <w:p>
            <w:r>
              <w:rPr>
                <w:rFonts w:ascii="Calibri" w:eastAsia="Microsoft YaHei"/>
                <w:color w:val="1A2B40"/>
                <w:sz w:val="21"/>
                <w:szCs w:val="21"/>
              </w:rPr>
              <w:t xml:space="preserve">2</w:t>
            </w:r>
          </w:p>
        </w:tc>
        <w:tc>
          <w:tcPr>
            <w:shd w:fill="FFFFFF" w:val="clear"/>
            <w:tcMar>
              <w:top w:type="dxa" w:w="40"/>
              <w:left w:type="dxa" w:w="100"/>
              <w:bottom w:type="dxa" w:w="40"/>
              <w:right w:type="dxa" w:w="100"/>
            </w:tcMar>
          </w:tcPr>
          <w:p>
            <w:r>
              <w:rPr>
                <w:rFonts w:ascii="Calibri" w:eastAsia="Microsoft YaHei"/>
                <w:color w:val="1A2B40"/>
                <w:sz w:val="21"/>
                <w:szCs w:val="21"/>
              </w:rPr>
              <w:t xml:space="preserve">🏥</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10</w:t>
            </w:r>
          </w:p>
        </w:tc>
        <w:tc>
          <w:tcPr>
            <w:shd w:fill="F4F8FC" w:val="clear"/>
            <w:tcMar>
              <w:top w:type="dxa" w:w="40"/>
              <w:left w:type="dxa" w:w="100"/>
              <w:bottom w:type="dxa" w:w="40"/>
              <w:right w:type="dxa" w:w="100"/>
            </w:tcMar>
          </w:tcPr>
          <w:p>
            <w:r>
              <w:rPr>
                <w:rFonts w:ascii="Calibri" w:eastAsia="Microsoft YaHei"/>
                <w:color w:val="1A2B40"/>
                <w:sz w:val="21"/>
                <w:szCs w:val="21"/>
              </w:rPr>
              <w:t xml:space="preserve">Medio Ambiente, Territorio y Recursos</w:t>
            </w:r>
          </w:p>
        </w:tc>
        <w:tc>
          <w:tcPr>
            <w:shd w:fill="F4F8FC" w:val="clear"/>
            <w:tcMar>
              <w:top w:type="dxa" w:w="40"/>
              <w:left w:type="dxa" w:w="100"/>
              <w:bottom w:type="dxa" w:w="40"/>
              <w:right w:type="dxa" w:w="100"/>
            </w:tcMar>
          </w:tcPr>
          <w:p>
            <w:r>
              <w:rPr>
                <w:rFonts w:ascii="Calibri" w:eastAsia="Microsoft YaHei"/>
                <w:color w:val="1A2B40"/>
                <w:sz w:val="21"/>
                <w:szCs w:val="21"/>
              </w:rPr>
              <w:t xml:space="preserve">3</w:t>
            </w:r>
          </w:p>
        </w:tc>
        <w:tc>
          <w:tcPr>
            <w:shd w:fill="F4F8FC" w:val="clear"/>
            <w:tcMar>
              <w:top w:type="dxa" w:w="40"/>
              <w:left w:type="dxa" w:w="100"/>
              <w:bottom w:type="dxa" w:w="40"/>
              <w:right w:type="dxa" w:w="100"/>
            </w:tcMar>
          </w:tcPr>
          <w:p>
            <w:r>
              <w:rPr>
                <w:rFonts w:ascii="Calibri" w:eastAsia="Microsoft YaHei"/>
                <w:color w:val="1A2B40"/>
                <w:sz w:val="21"/>
                <w:szCs w:val="21"/>
              </w:rPr>
              <w:t xml:space="preserve">🌍</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11</w:t>
            </w:r>
          </w:p>
        </w:tc>
        <w:tc>
          <w:tcPr>
            <w:shd w:fill="FFFFFF" w:val="clear"/>
            <w:tcMar>
              <w:top w:type="dxa" w:w="40"/>
              <w:left w:type="dxa" w:w="100"/>
              <w:bottom w:type="dxa" w:w="40"/>
              <w:right w:type="dxa" w:w="100"/>
            </w:tcMar>
          </w:tcPr>
          <w:p>
            <w:r>
              <w:rPr>
                <w:rFonts w:ascii="Calibri" w:eastAsia="Microsoft YaHei"/>
                <w:color w:val="1A2B40"/>
                <w:sz w:val="21"/>
                <w:szCs w:val="21"/>
              </w:rPr>
              <w:t xml:space="preserve">Relaciones Internacionales</w:t>
            </w:r>
          </w:p>
        </w:tc>
        <w:tc>
          <w:tcPr>
            <w:shd w:fill="FFFFFF" w:val="clear"/>
            <w:tcMar>
              <w:top w:type="dxa" w:w="40"/>
              <w:left w:type="dxa" w:w="100"/>
              <w:bottom w:type="dxa" w:w="40"/>
              <w:right w:type="dxa" w:w="100"/>
            </w:tcMar>
          </w:tcPr>
          <w:p>
            <w:r>
              <w:rPr>
                <w:rFonts w:ascii="Calibri" w:eastAsia="Microsoft YaHei"/>
                <w:color w:val="1A2B40"/>
                <w:sz w:val="21"/>
                <w:szCs w:val="21"/>
              </w:rPr>
              <w:t xml:space="preserve">2</w:t>
            </w:r>
          </w:p>
        </w:tc>
        <w:tc>
          <w:tcPr>
            <w:shd w:fill="FFFFFF" w:val="clear"/>
            <w:tcMar>
              <w:top w:type="dxa" w:w="40"/>
              <w:left w:type="dxa" w:w="100"/>
              <w:bottom w:type="dxa" w:w="40"/>
              <w:right w:type="dxa" w:w="100"/>
            </w:tcMar>
          </w:tcPr>
          <w:p>
            <w:r>
              <w:rPr>
                <w:rFonts w:ascii="Calibri" w:eastAsia="Microsoft YaHei"/>
                <w:color w:val="1A2B40"/>
                <w:sz w:val="21"/>
                <w:szCs w:val="21"/>
              </w:rPr>
              <w:t xml:space="preserve">🌍</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12</w:t>
            </w:r>
          </w:p>
        </w:tc>
        <w:tc>
          <w:tcPr>
            <w:shd w:fill="F4F8FC" w:val="clear"/>
            <w:tcMar>
              <w:top w:type="dxa" w:w="40"/>
              <w:left w:type="dxa" w:w="100"/>
              <w:bottom w:type="dxa" w:w="40"/>
              <w:right w:type="dxa" w:w="100"/>
            </w:tcMar>
          </w:tcPr>
          <w:p>
            <w:r>
              <w:rPr>
                <w:rFonts w:ascii="Calibri" w:eastAsia="Microsoft YaHei"/>
                <w:color w:val="1A2B40"/>
                <w:sz w:val="21"/>
                <w:szCs w:val="21"/>
              </w:rPr>
              <w:t xml:space="preserve">Minería y Metales Estratégicos</w:t>
            </w:r>
          </w:p>
        </w:tc>
        <w:tc>
          <w:tcPr>
            <w:shd w:fill="F4F8FC" w:val="clear"/>
            <w:tcMar>
              <w:top w:type="dxa" w:w="40"/>
              <w:left w:type="dxa" w:w="100"/>
              <w:bottom w:type="dxa" w:w="40"/>
              <w:right w:type="dxa" w:w="100"/>
            </w:tcMar>
          </w:tcPr>
          <w:p>
            <w:r>
              <w:rPr>
                <w:rFonts w:ascii="Calibri" w:eastAsia="Microsoft YaHei"/>
                <w:color w:val="1A2B40"/>
                <w:sz w:val="21"/>
                <w:szCs w:val="21"/>
              </w:rPr>
              <w:t xml:space="preserve">4</w:t>
            </w:r>
          </w:p>
        </w:tc>
        <w:tc>
          <w:tcPr>
            <w:shd w:fill="F4F8FC" w:val="clear"/>
            <w:tcMar>
              <w:top w:type="dxa" w:w="40"/>
              <w:left w:type="dxa" w:w="100"/>
              <w:bottom w:type="dxa" w:w="40"/>
              <w:right w:type="dxa" w:w="100"/>
            </w:tcMar>
          </w:tcPr>
          <w:p>
            <w:r>
              <w:rPr>
                <w:rFonts w:ascii="Calibri" w:eastAsia="Microsoft YaHei"/>
                <w:color w:val="1A2B40"/>
                <w:sz w:val="21"/>
                <w:szCs w:val="21"/>
              </w:rPr>
              <w:t xml:space="preserve">⛏</w:t>
            </w:r>
          </w:p>
        </w:tc>
      </w:tr>
    </w:tbl>
    <w:p>
      <w:pPr>
        <w:spacing w:before="200"/>
      </w:pPr>
    </w:p>
    <w:p>
      <w:pPr>
        <w:pStyle w:val="Heading2"/>
        <w:spacing w:after="150" w:before="300"/>
      </w:pPr>
      <w:bookmarkStart w:id="100012" w:name="_Toc100012"/>
      <w:r>
        <w:rPr>
          <w:rFonts w:ascii="Calibri" w:eastAsia="SimHei"/>
          <w:b/>
          <w:bCs/>
          <w:color w:val="0A1628"/>
          <w:sz w:val="28"/>
          <w:szCs w:val="28"/>
        </w:rPr>
        <w:t xml:space="preserve">4.2 Cinco Dimensiones Analíticas</w:t>
      </w:r>
      <w:bookmarkEnd w:id="100012"/>
    </w:p>
    <w:p>
      <w:pPr>
        <w:spacing w:after="80" w:line="312"/>
        <w:jc w:val="both"/>
      </w:pPr>
      <w:r>
        <w:rPr>
          <w:rFonts w:ascii="Calibri" w:eastAsia="Microsoft YaHei"/>
          <w:color w:val="1A2B40"/>
          <w:sz w:val="24"/>
          <w:szCs w:val="24"/>
        </w:rPr>
        <w:t xml:space="preserve">Las 5 dimensiones proporcionan una segunda capa de clasificación que permite analizar cada tema desde múltiples perspectivas. Un mismo eje (por ejemplo, “Minería y Metales Estratégicos”) puede tener sub-clasificaciones en producción (producción minera TMF), precio (precios LME), conflicto (conflictividad minera), regulación (regalías y fiscalización) e infraestructura (proyecto YLB EV Metals). Esta estructura fluye a través de todo el sistema: desde la captura y clasificación automática, hasta los indicadores, reportes, alertas tempranas y el dashboard.</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shd w:fill="F4F8FC" w:val="clear"/>
            <w:tcMar>
              <w:top w:type="dxa" w:w="50"/>
              <w:left w:type="dxa" w:w="100"/>
              <w:bottom w:type="dxa" w:w="50"/>
              <w:right w:type="dxa" w:w="100"/>
            </w:tcMar>
          </w:tcPr>
          <w:p>
            <w:r>
              <w:rPr>
                <w:rFonts w:ascii="Calibri"/>
                <w:b/>
                <w:bCs/>
                <w:color w:val="0A1628"/>
                <w:sz w:val="21"/>
                <w:szCs w:val="21"/>
              </w:rPr>
              <w:t xml:space="preserve">Dimensión</w:t>
            </w:r>
          </w:p>
        </w:tc>
        <w:tc>
          <w:tcPr>
            <w:shd w:fill="F4F8FC" w:val="clear"/>
            <w:tcMar>
              <w:top w:type="dxa" w:w="50"/>
              <w:left w:type="dxa" w:w="100"/>
              <w:bottom w:type="dxa" w:w="50"/>
              <w:right w:type="dxa" w:w="100"/>
            </w:tcMar>
          </w:tcPr>
          <w:p>
            <w:r>
              <w:rPr>
                <w:rFonts w:ascii="Calibri"/>
                <w:b/>
                <w:bCs/>
                <w:color w:val="0A1628"/>
                <w:sz w:val="21"/>
                <w:szCs w:val="21"/>
              </w:rPr>
              <w:t xml:space="preserve">Color</w:t>
            </w:r>
          </w:p>
        </w:tc>
        <w:tc>
          <w:tcPr>
            <w:shd w:fill="F4F8FC" w:val="clear"/>
            <w:tcMar>
              <w:top w:type="dxa" w:w="50"/>
              <w:left w:type="dxa" w:w="100"/>
              <w:bottom w:type="dxa" w:w="50"/>
              <w:right w:type="dxa" w:w="100"/>
            </w:tcMar>
          </w:tcPr>
          <w:p>
            <w:r>
              <w:rPr>
                <w:rFonts w:ascii="Calibri"/>
                <w:b/>
                <w:bCs/>
                <w:color w:val="0A1628"/>
                <w:sz w:val="21"/>
                <w:szCs w:val="21"/>
              </w:rPr>
              <w:t xml:space="preserve">Descripción</w:t>
            </w:r>
          </w:p>
        </w:tc>
        <w:tc>
          <w:tcPr>
            <w:shd w:fill="F4F8FC" w:val="clear"/>
            <w:tcMar>
              <w:top w:type="dxa" w:w="50"/>
              <w:left w:type="dxa" w:w="100"/>
              <w:bottom w:type="dxa" w:w="50"/>
              <w:right w:type="dxa" w:w="100"/>
            </w:tcMar>
          </w:tcPr>
          <w:p>
            <w:r>
              <w:rPr>
                <w:rFonts w:ascii="Calibri"/>
                <w:b/>
                <w:bCs/>
                <w:color w:val="0A1628"/>
                <w:sz w:val="21"/>
                <w:szCs w:val="21"/>
              </w:rPr>
              <w:t xml:space="preserve">Ejemplo</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Producción</w:t>
            </w:r>
          </w:p>
        </w:tc>
        <w:tc>
          <w:tcPr>
            <w:shd w:fill="FFFFFF" w:val="clear"/>
            <w:tcMar>
              <w:top w:type="dxa" w:w="40"/>
              <w:left w:type="dxa" w:w="100"/>
              <w:bottom w:type="dxa" w:w="40"/>
              <w:right w:type="dxa" w:w="100"/>
            </w:tcMar>
          </w:tcPr>
          <w:p>
            <w:r>
              <w:rPr>
                <w:rFonts w:ascii="Calibri" w:eastAsia="Microsoft YaHei"/>
                <w:color w:val="1A2B40"/>
                <w:sz w:val="21"/>
                <w:szCs w:val="21"/>
              </w:rPr>
              <w:t xml:space="preserve">Verde</w:t>
            </w:r>
          </w:p>
        </w:tc>
        <w:tc>
          <w:tcPr>
            <w:shd w:fill="FFFFFF" w:val="clear"/>
            <w:tcMar>
              <w:top w:type="dxa" w:w="40"/>
              <w:left w:type="dxa" w:w="100"/>
              <w:bottom w:type="dxa" w:w="40"/>
              <w:right w:type="dxa" w:w="100"/>
            </w:tcMar>
          </w:tcPr>
          <w:p>
            <w:r>
              <w:rPr>
                <w:rFonts w:ascii="Calibri" w:eastAsia="Microsoft YaHei"/>
                <w:color w:val="1A2B40"/>
                <w:sz w:val="21"/>
                <w:szCs w:val="21"/>
              </w:rPr>
              <w:t xml:space="preserve">Volumen, output, extracción</w:t>
            </w:r>
          </w:p>
        </w:tc>
        <w:tc>
          <w:tcPr>
            <w:shd w:fill="FFFFFF" w:val="clear"/>
            <w:tcMar>
              <w:top w:type="dxa" w:w="40"/>
              <w:left w:type="dxa" w:w="100"/>
              <w:bottom w:type="dxa" w:w="40"/>
              <w:right w:type="dxa" w:w="100"/>
            </w:tcMar>
          </w:tcPr>
          <w:p>
            <w:r>
              <w:rPr>
                <w:rFonts w:ascii="Calibri" w:eastAsia="Microsoft YaHei"/>
                <w:color w:val="1A2B40"/>
                <w:sz w:val="21"/>
                <w:szCs w:val="21"/>
              </w:rPr>
              <w:t xml:space="preserve">Producción minera TMF</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Precio</w:t>
            </w:r>
          </w:p>
        </w:tc>
        <w:tc>
          <w:tcPr>
            <w:shd w:fill="F4F8FC" w:val="clear"/>
            <w:tcMar>
              <w:top w:type="dxa" w:w="40"/>
              <w:left w:type="dxa" w:w="100"/>
              <w:bottom w:type="dxa" w:w="40"/>
              <w:right w:type="dxa" w:w="100"/>
            </w:tcMar>
          </w:tcPr>
          <w:p>
            <w:r>
              <w:rPr>
                <w:rFonts w:ascii="Calibri" w:eastAsia="Microsoft YaHei"/>
                <w:color w:val="1A2B40"/>
                <w:sz w:val="21"/>
                <w:szCs w:val="21"/>
              </w:rPr>
              <w:t xml:space="preserve">Ámbar</w:t>
            </w:r>
          </w:p>
        </w:tc>
        <w:tc>
          <w:tcPr>
            <w:shd w:fill="F4F8FC" w:val="clear"/>
            <w:tcMar>
              <w:top w:type="dxa" w:w="40"/>
              <w:left w:type="dxa" w:w="100"/>
              <w:bottom w:type="dxa" w:w="40"/>
              <w:right w:type="dxa" w:w="100"/>
            </w:tcMar>
          </w:tcPr>
          <w:p>
            <w:r>
              <w:rPr>
                <w:rFonts w:ascii="Calibri" w:eastAsia="Microsoft YaHei"/>
                <w:color w:val="1A2B40"/>
                <w:sz w:val="21"/>
                <w:szCs w:val="21"/>
              </w:rPr>
              <w:t xml:space="preserve">Cotizaciones, costos, tarifas</w:t>
            </w:r>
          </w:p>
        </w:tc>
        <w:tc>
          <w:tcPr>
            <w:shd w:fill="F4F8FC" w:val="clear"/>
            <w:tcMar>
              <w:top w:type="dxa" w:w="40"/>
              <w:left w:type="dxa" w:w="100"/>
              <w:bottom w:type="dxa" w:w="40"/>
              <w:right w:type="dxa" w:w="100"/>
            </w:tcMar>
          </w:tcPr>
          <w:p>
            <w:r>
              <w:rPr>
                <w:rFonts w:ascii="Calibri" w:eastAsia="Microsoft YaHei"/>
                <w:color w:val="1A2B40"/>
                <w:sz w:val="21"/>
                <w:szCs w:val="21"/>
              </w:rPr>
              <w:t xml:space="preserve">Precio LME Zinc</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Conflicto</w:t>
            </w:r>
          </w:p>
        </w:tc>
        <w:tc>
          <w:tcPr>
            <w:shd w:fill="FFFFFF" w:val="clear"/>
            <w:tcMar>
              <w:top w:type="dxa" w:w="40"/>
              <w:left w:type="dxa" w:w="100"/>
              <w:bottom w:type="dxa" w:w="40"/>
              <w:right w:type="dxa" w:w="100"/>
            </w:tcMar>
          </w:tcPr>
          <w:p>
            <w:r>
              <w:rPr>
                <w:rFonts w:ascii="Calibri" w:eastAsia="Microsoft YaHei"/>
                <w:color w:val="1A2B40"/>
                <w:sz w:val="21"/>
                <w:szCs w:val="21"/>
              </w:rPr>
              <w:t xml:space="preserve">Rojo</w:t>
            </w:r>
          </w:p>
        </w:tc>
        <w:tc>
          <w:tcPr>
            <w:shd w:fill="FFFFFF" w:val="clear"/>
            <w:tcMar>
              <w:top w:type="dxa" w:w="40"/>
              <w:left w:type="dxa" w:w="100"/>
              <w:bottom w:type="dxa" w:w="40"/>
              <w:right w:type="dxa" w:w="100"/>
            </w:tcMar>
          </w:tcPr>
          <w:p>
            <w:r>
              <w:rPr>
                <w:rFonts w:ascii="Calibri" w:eastAsia="Microsoft YaHei"/>
                <w:color w:val="1A2B40"/>
                <w:sz w:val="21"/>
                <w:szCs w:val="21"/>
              </w:rPr>
              <w:t xml:space="preserve">Tensiones, protestas, paros</w:t>
            </w:r>
          </w:p>
        </w:tc>
        <w:tc>
          <w:tcPr>
            <w:shd w:fill="FFFFFF" w:val="clear"/>
            <w:tcMar>
              <w:top w:type="dxa" w:w="40"/>
              <w:left w:type="dxa" w:w="100"/>
              <w:bottom w:type="dxa" w:w="40"/>
              <w:right w:type="dxa" w:w="100"/>
            </w:tcMar>
          </w:tcPr>
          <w:p>
            <w:r>
              <w:rPr>
                <w:rFonts w:ascii="Calibri" w:eastAsia="Microsoft YaHei"/>
                <w:color w:val="1A2B40"/>
                <w:sz w:val="21"/>
                <w:szCs w:val="21"/>
              </w:rPr>
              <w:t xml:space="preserve">Conflictividad minera</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Regulación</w:t>
            </w:r>
          </w:p>
        </w:tc>
        <w:tc>
          <w:tcPr>
            <w:shd w:fill="F4F8FC" w:val="clear"/>
            <w:tcMar>
              <w:top w:type="dxa" w:w="40"/>
              <w:left w:type="dxa" w:w="100"/>
              <w:bottom w:type="dxa" w:w="40"/>
              <w:right w:type="dxa" w:w="100"/>
            </w:tcMar>
          </w:tcPr>
          <w:p>
            <w:r>
              <w:rPr>
                <w:rFonts w:ascii="Calibri" w:eastAsia="Microsoft YaHei"/>
                <w:color w:val="1A2B40"/>
                <w:sz w:val="21"/>
                <w:szCs w:val="21"/>
              </w:rPr>
              <w:t xml:space="preserve">Azul</w:t>
            </w:r>
          </w:p>
        </w:tc>
        <w:tc>
          <w:tcPr>
            <w:shd w:fill="F4F8FC" w:val="clear"/>
            <w:tcMar>
              <w:top w:type="dxa" w:w="40"/>
              <w:left w:type="dxa" w:w="100"/>
              <w:bottom w:type="dxa" w:w="40"/>
              <w:right w:type="dxa" w:w="100"/>
            </w:tcMar>
          </w:tcPr>
          <w:p>
            <w:r>
              <w:rPr>
                <w:rFonts w:ascii="Calibri" w:eastAsia="Microsoft YaHei"/>
                <w:color w:val="1A2B40"/>
                <w:sz w:val="21"/>
                <w:szCs w:val="21"/>
              </w:rPr>
              <w:t xml:space="preserve">Leyes, decretos, normativas</w:t>
            </w:r>
          </w:p>
        </w:tc>
        <w:tc>
          <w:tcPr>
            <w:shd w:fill="F4F8FC" w:val="clear"/>
            <w:tcMar>
              <w:top w:type="dxa" w:w="40"/>
              <w:left w:type="dxa" w:w="100"/>
              <w:bottom w:type="dxa" w:w="40"/>
              <w:right w:type="dxa" w:w="100"/>
            </w:tcMar>
          </w:tcPr>
          <w:p>
            <w:r>
              <w:rPr>
                <w:rFonts w:ascii="Calibri" w:eastAsia="Microsoft YaHei"/>
                <w:color w:val="1A2B40"/>
                <w:sz w:val="21"/>
                <w:szCs w:val="21"/>
              </w:rPr>
              <w:t xml:space="preserve">Regalías mineras</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Infraestructura</w:t>
            </w:r>
          </w:p>
        </w:tc>
        <w:tc>
          <w:tcPr>
            <w:shd w:fill="FFFFFF" w:val="clear"/>
            <w:tcMar>
              <w:top w:type="dxa" w:w="40"/>
              <w:left w:type="dxa" w:w="100"/>
              <w:bottom w:type="dxa" w:w="40"/>
              <w:right w:type="dxa" w:w="100"/>
            </w:tcMar>
          </w:tcPr>
          <w:p>
            <w:r>
              <w:rPr>
                <w:rFonts w:ascii="Calibri" w:eastAsia="Microsoft YaHei"/>
                <w:color w:val="1A2B40"/>
                <w:sz w:val="21"/>
                <w:szCs w:val="21"/>
              </w:rPr>
              <w:t xml:space="preserve">Púrpura</w:t>
            </w:r>
          </w:p>
        </w:tc>
        <w:tc>
          <w:tcPr>
            <w:shd w:fill="FFFFFF" w:val="clear"/>
            <w:tcMar>
              <w:top w:type="dxa" w:w="40"/>
              <w:left w:type="dxa" w:w="100"/>
              <w:bottom w:type="dxa" w:w="40"/>
              <w:right w:type="dxa" w:w="100"/>
            </w:tcMar>
          </w:tcPr>
          <w:p>
            <w:r>
              <w:rPr>
                <w:rFonts w:ascii="Calibri" w:eastAsia="Microsoft YaHei"/>
                <w:color w:val="1A2B40"/>
                <w:sz w:val="21"/>
                <w:szCs w:val="21"/>
              </w:rPr>
              <w:t xml:space="preserve">Proyectos, inversiones, obras</w:t>
            </w:r>
          </w:p>
        </w:tc>
        <w:tc>
          <w:tcPr>
            <w:shd w:fill="FFFFFF" w:val="clear"/>
            <w:tcMar>
              <w:top w:type="dxa" w:w="40"/>
              <w:left w:type="dxa" w:w="100"/>
              <w:bottom w:type="dxa" w:w="40"/>
              <w:right w:type="dxa" w:w="100"/>
            </w:tcMar>
          </w:tcPr>
          <w:p>
            <w:r>
              <w:rPr>
                <w:rFonts w:ascii="Calibri" w:eastAsia="Microsoft YaHei"/>
                <w:color w:val="1A2B40"/>
                <w:sz w:val="21"/>
                <w:szCs w:val="21"/>
              </w:rPr>
              <w:t xml:space="preserve">Proyecto YLB EV Metals</w:t>
            </w:r>
          </w:p>
        </w:tc>
      </w:tr>
    </w:tbl>
    <w:p>
      <w:pPr>
        <w:spacing w:before="200"/>
      </w:pPr>
    </w:p>
    <w:p>
      <w:pPr>
        <w:pStyle w:val="Heading1"/>
        <w:spacing w:after="200" w:before="400"/>
      </w:pPr>
      <w:bookmarkStart w:id="100013" w:name="_Toc100013"/>
      <w:r>
        <w:rPr>
          <w:rFonts w:ascii="Calibri" w:eastAsia="SimHei"/>
          <w:b/>
          <w:bCs/>
          <w:color w:val="0A1628"/>
          <w:sz w:val="32"/>
          <w:szCs w:val="32"/>
        </w:rPr>
        <w:t xml:space="preserve">5. Stack Tecnológico</w:t>
      </w:r>
      <w:bookmarkEnd w:id="100013"/>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cantSplit/>
          <w:tblHeader/>
        </w:trPr>
        <w:tc>
          <w:tcPr>
            <w:shd w:fill="F4F8FC" w:val="clear"/>
            <w:tcMar>
              <w:top w:type="dxa" w:w="50"/>
              <w:left w:type="dxa" w:w="100"/>
              <w:bottom w:type="dxa" w:w="50"/>
              <w:right w:type="dxa" w:w="100"/>
            </w:tcMar>
          </w:tcPr>
          <w:p>
            <w:r>
              <w:rPr>
                <w:rFonts w:ascii="Calibri"/>
                <w:b/>
                <w:bCs/>
                <w:color w:val="0A1628"/>
                <w:sz w:val="21"/>
                <w:szCs w:val="21"/>
              </w:rPr>
              <w:t xml:space="preserve">Componente</w:t>
            </w:r>
          </w:p>
        </w:tc>
        <w:tc>
          <w:tcPr>
            <w:shd w:fill="F4F8FC" w:val="clear"/>
            <w:tcMar>
              <w:top w:type="dxa" w:w="50"/>
              <w:left w:type="dxa" w:w="100"/>
              <w:bottom w:type="dxa" w:w="50"/>
              <w:right w:type="dxa" w:w="100"/>
            </w:tcMar>
          </w:tcPr>
          <w:p>
            <w:r>
              <w:rPr>
                <w:rFonts w:ascii="Calibri"/>
                <w:b/>
                <w:bCs/>
                <w:color w:val="0A1628"/>
                <w:sz w:val="21"/>
                <w:szCs w:val="21"/>
              </w:rPr>
              <w:t xml:space="preserve">Tecnología</w:t>
            </w:r>
          </w:p>
        </w:tc>
        <w:tc>
          <w:tcPr>
            <w:shd w:fill="F4F8FC" w:val="clear"/>
            <w:tcMar>
              <w:top w:type="dxa" w:w="50"/>
              <w:left w:type="dxa" w:w="100"/>
              <w:bottom w:type="dxa" w:w="50"/>
              <w:right w:type="dxa" w:w="100"/>
            </w:tcMar>
          </w:tcPr>
          <w:p>
            <w:r>
              <w:rPr>
                <w:rFonts w:ascii="Calibri"/>
                <w:b/>
                <w:bCs/>
                <w:color w:val="0A1628"/>
                <w:sz w:val="21"/>
                <w:szCs w:val="21"/>
              </w:rPr>
              <w:t xml:space="preserve">Versión / Notas</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Framework</w:t>
            </w:r>
          </w:p>
        </w:tc>
        <w:tc>
          <w:tcPr>
            <w:shd w:fill="FFFFFF" w:val="clear"/>
            <w:tcMar>
              <w:top w:type="dxa" w:w="40"/>
              <w:left w:type="dxa" w:w="100"/>
              <w:bottom w:type="dxa" w:w="40"/>
              <w:right w:type="dxa" w:w="100"/>
            </w:tcMar>
          </w:tcPr>
          <w:p>
            <w:r>
              <w:rPr>
                <w:rFonts w:ascii="Calibri" w:eastAsia="Microsoft YaHei"/>
                <w:color w:val="1A2B40"/>
                <w:sz w:val="21"/>
                <w:szCs w:val="21"/>
              </w:rPr>
              <w:t xml:space="preserve">Next.js (App Router)</w:t>
            </w:r>
          </w:p>
        </w:tc>
        <w:tc>
          <w:tcPr>
            <w:shd w:fill="FFFFFF" w:val="clear"/>
            <w:tcMar>
              <w:top w:type="dxa" w:w="40"/>
              <w:left w:type="dxa" w:w="100"/>
              <w:bottom w:type="dxa" w:w="40"/>
              <w:right w:type="dxa" w:w="100"/>
            </w:tcMar>
          </w:tcPr>
          <w:p>
            <w:r>
              <w:rPr>
                <w:rFonts w:ascii="Calibri" w:eastAsia="Microsoft YaHei"/>
                <w:color w:val="1A2B40"/>
                <w:sz w:val="21"/>
                <w:szCs w:val="21"/>
              </w:rPr>
              <w:t xml:space="preserve">16 (lazy-loaded views)</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Lenguaje</w:t>
            </w:r>
          </w:p>
        </w:tc>
        <w:tc>
          <w:tcPr>
            <w:shd w:fill="F4F8FC" w:val="clear"/>
            <w:tcMar>
              <w:top w:type="dxa" w:w="40"/>
              <w:left w:type="dxa" w:w="100"/>
              <w:bottom w:type="dxa" w:w="40"/>
              <w:right w:type="dxa" w:w="100"/>
            </w:tcMar>
          </w:tcPr>
          <w:p>
            <w:r>
              <w:rPr>
                <w:rFonts w:ascii="Calibri" w:eastAsia="Microsoft YaHei"/>
                <w:color w:val="1A2B40"/>
                <w:sz w:val="21"/>
                <w:szCs w:val="21"/>
              </w:rPr>
              <w:t xml:space="preserve">TypeScript</w:t>
            </w:r>
          </w:p>
        </w:tc>
        <w:tc>
          <w:tcPr>
            <w:shd w:fill="F4F8FC" w:val="clear"/>
            <w:tcMar>
              <w:top w:type="dxa" w:w="40"/>
              <w:left w:type="dxa" w:w="100"/>
              <w:bottom w:type="dxa" w:w="40"/>
              <w:right w:type="dxa" w:w="100"/>
            </w:tcMar>
          </w:tcPr>
          <w:p>
            <w:r>
              <w:rPr>
                <w:rFonts w:ascii="Calibri" w:eastAsia="Microsoft YaHei"/>
                <w:color w:val="1A2B40"/>
                <w:sz w:val="21"/>
                <w:szCs w:val="21"/>
              </w:rPr>
              <w:t xml:space="preserve">Strict mode</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Runtime</w:t>
            </w:r>
          </w:p>
        </w:tc>
        <w:tc>
          <w:tcPr>
            <w:shd w:fill="FFFFFF" w:val="clear"/>
            <w:tcMar>
              <w:top w:type="dxa" w:w="40"/>
              <w:left w:type="dxa" w:w="100"/>
              <w:bottom w:type="dxa" w:w="40"/>
              <w:right w:type="dxa" w:w="100"/>
            </w:tcMar>
          </w:tcPr>
          <w:p>
            <w:r>
              <w:rPr>
                <w:rFonts w:ascii="Calibri" w:eastAsia="Microsoft YaHei"/>
                <w:color w:val="1A2B40"/>
                <w:sz w:val="21"/>
                <w:szCs w:val="21"/>
              </w:rPr>
              <w:t xml:space="preserve">Bun</w:t>
            </w:r>
          </w:p>
        </w:tc>
        <w:tc>
          <w:tcPr>
            <w:shd w:fill="FFFFFF" w:val="clear"/>
            <w:tcMar>
              <w:top w:type="dxa" w:w="40"/>
              <w:left w:type="dxa" w:w="100"/>
              <w:bottom w:type="dxa" w:w="40"/>
              <w:right w:type="dxa" w:w="100"/>
            </w:tcMar>
          </w:tcPr>
          <w:p>
            <w:r>
              <w:rPr>
                <w:rFonts w:ascii="Calibri" w:eastAsia="Microsoft YaHei"/>
                <w:color w:val="1A2B40"/>
                <w:sz w:val="21"/>
                <w:szCs w:val="21"/>
              </w:rPr>
              <w:t xml:space="preserve">Reemplaza Node.js</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Base de datos</w:t>
            </w:r>
          </w:p>
        </w:tc>
        <w:tc>
          <w:tcPr>
            <w:shd w:fill="F4F8FC" w:val="clear"/>
            <w:tcMar>
              <w:top w:type="dxa" w:w="40"/>
              <w:left w:type="dxa" w:w="100"/>
              <w:bottom w:type="dxa" w:w="40"/>
              <w:right w:type="dxa" w:w="100"/>
            </w:tcMar>
          </w:tcPr>
          <w:p>
            <w:r>
              <w:rPr>
                <w:rFonts w:ascii="Calibri" w:eastAsia="Microsoft YaHei"/>
                <w:color w:val="1A2B40"/>
                <w:sz w:val="21"/>
                <w:szCs w:val="21"/>
              </w:rPr>
              <w:t xml:space="preserve">Prisma ORM + SQLite/PostgreSQL</w:t>
            </w:r>
          </w:p>
        </w:tc>
        <w:tc>
          <w:tcPr>
            <w:shd w:fill="F4F8FC" w:val="clear"/>
            <w:tcMar>
              <w:top w:type="dxa" w:w="40"/>
              <w:left w:type="dxa" w:w="100"/>
              <w:bottom w:type="dxa" w:w="40"/>
              <w:right w:type="dxa" w:w="100"/>
            </w:tcMar>
          </w:tcPr>
          <w:p>
            <w:r>
              <w:rPr>
                <w:rFonts w:ascii="Calibri" w:eastAsia="Microsoft YaHei"/>
                <w:color w:val="1A2B40"/>
                <w:sz w:val="21"/>
                <w:szCs w:val="21"/>
              </w:rPr>
              <w:t xml:space="preserve">SQLite dev, PostgreSQL prod</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Estilos</w:t>
            </w:r>
          </w:p>
        </w:tc>
        <w:tc>
          <w:tcPr>
            <w:shd w:fill="FFFFFF" w:val="clear"/>
            <w:tcMar>
              <w:top w:type="dxa" w:w="40"/>
              <w:left w:type="dxa" w:w="100"/>
              <w:bottom w:type="dxa" w:w="40"/>
              <w:right w:type="dxa" w:w="100"/>
            </w:tcMar>
          </w:tcPr>
          <w:p>
            <w:r>
              <w:rPr>
                <w:rFonts w:ascii="Calibri" w:eastAsia="Microsoft YaHei"/>
                <w:color w:val="1A2B40"/>
                <w:sz w:val="21"/>
                <w:szCs w:val="21"/>
              </w:rPr>
              <w:t xml:space="preserve">Tailwind CSS + shadcn/ui</w:t>
            </w:r>
          </w:p>
        </w:tc>
        <w:tc>
          <w:tcPr>
            <w:shd w:fill="FFFFFF" w:val="clear"/>
            <w:tcMar>
              <w:top w:type="dxa" w:w="40"/>
              <w:left w:type="dxa" w:w="100"/>
              <w:bottom w:type="dxa" w:w="40"/>
              <w:right w:type="dxa" w:w="100"/>
            </w:tcMar>
          </w:tcPr>
          <w:p>
            <w:r>
              <w:rPr>
                <w:rFonts w:ascii="Calibri" w:eastAsia="Microsoft YaHei"/>
                <w:color w:val="1A2B40"/>
                <w:sz w:val="21"/>
                <w:szCs w:val="21"/>
              </w:rPr>
              <w:t xml:space="preserve">v4 + componentes</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Inteligencia Artificial</w:t>
            </w:r>
          </w:p>
        </w:tc>
        <w:tc>
          <w:tcPr>
            <w:shd w:fill="F4F8FC" w:val="clear"/>
            <w:tcMar>
              <w:top w:type="dxa" w:w="40"/>
              <w:left w:type="dxa" w:w="100"/>
              <w:bottom w:type="dxa" w:w="40"/>
              <w:right w:type="dxa" w:w="100"/>
            </w:tcMar>
          </w:tcPr>
          <w:p>
            <w:r>
              <w:rPr>
                <w:rFonts w:ascii="Calibri" w:eastAsia="Microsoft YaHei"/>
                <w:color w:val="1A2B40"/>
                <w:sz w:val="21"/>
                <w:szCs w:val="21"/>
              </w:rPr>
              <w:t xml:space="preserve">GLM via z-ai-web-dev-sdk</w:t>
            </w:r>
          </w:p>
        </w:tc>
        <w:tc>
          <w:tcPr>
            <w:shd w:fill="F4F8FC" w:val="clear"/>
            <w:tcMar>
              <w:top w:type="dxa" w:w="40"/>
              <w:left w:type="dxa" w:w="100"/>
              <w:bottom w:type="dxa" w:w="40"/>
              <w:right w:type="dxa" w:w="100"/>
            </w:tcMar>
          </w:tcPr>
          <w:p>
            <w:r>
              <w:rPr>
                <w:rFonts w:ascii="Calibri" w:eastAsia="Microsoft YaHei"/>
                <w:color w:val="1A2B40"/>
                <w:sz w:val="21"/>
                <w:szCs w:val="21"/>
              </w:rPr>
              <w:t xml:space="preserve">Único modelo permitido</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Búsqueda web</w:t>
            </w:r>
          </w:p>
        </w:tc>
        <w:tc>
          <w:tcPr>
            <w:shd w:fill="FFFFFF" w:val="clear"/>
            <w:tcMar>
              <w:top w:type="dxa" w:w="40"/>
              <w:left w:type="dxa" w:w="100"/>
              <w:bottom w:type="dxa" w:w="40"/>
              <w:right w:type="dxa" w:w="100"/>
            </w:tcMar>
          </w:tcPr>
          <w:p>
            <w:r>
              <w:rPr>
                <w:rFonts w:ascii="Calibri" w:eastAsia="Microsoft YaHei"/>
                <w:color w:val="1A2B40"/>
                <w:sz w:val="21"/>
                <w:szCs w:val="21"/>
              </w:rPr>
              <w:t xml:space="preserve">z-ai-web-dev-sdk</w:t>
            </w:r>
          </w:p>
        </w:tc>
        <w:tc>
          <w:tcPr>
            <w:shd w:fill="FFFFFF" w:val="clear"/>
            <w:tcMar>
              <w:top w:type="dxa" w:w="40"/>
              <w:left w:type="dxa" w:w="100"/>
              <w:bottom w:type="dxa" w:w="40"/>
              <w:right w:type="dxa" w:w="100"/>
            </w:tcMar>
          </w:tcPr>
          <w:p>
            <w:r>
              <w:rPr>
                <w:rFonts w:ascii="Calibri" w:eastAsia="Microsoft YaHei"/>
                <w:color w:val="1A2B40"/>
                <w:sz w:val="21"/>
                <w:szCs w:val="21"/>
              </w:rPr>
              <w:t xml:space="preserve">Web search API</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Generación PDF</w:t>
            </w:r>
          </w:p>
        </w:tc>
        <w:tc>
          <w:tcPr>
            <w:shd w:fill="F4F8FC" w:val="clear"/>
            <w:tcMar>
              <w:top w:type="dxa" w:w="40"/>
              <w:left w:type="dxa" w:w="100"/>
              <w:bottom w:type="dxa" w:w="40"/>
              <w:right w:type="dxa" w:w="100"/>
            </w:tcMar>
          </w:tcPr>
          <w:p>
            <w:r>
              <w:rPr>
                <w:rFonts w:ascii="Calibri" w:eastAsia="Microsoft YaHei"/>
                <w:color w:val="1A2B40"/>
                <w:sz w:val="21"/>
                <w:szCs w:val="21"/>
              </w:rPr>
              <w:t xml:space="preserve">jsPDF / Puppeteer</w:t>
            </w:r>
          </w:p>
        </w:tc>
        <w:tc>
          <w:tcPr>
            <w:shd w:fill="F4F8FC" w:val="clear"/>
            <w:tcMar>
              <w:top w:type="dxa" w:w="40"/>
              <w:left w:type="dxa" w:w="100"/>
              <w:bottom w:type="dxa" w:w="40"/>
              <w:right w:type="dxa" w:w="100"/>
            </w:tcMar>
          </w:tcPr>
          <w:p>
            <w:r>
              <w:rPr>
                <w:rFonts w:ascii="Calibri" w:eastAsia="Microsoft YaHei"/>
                <w:color w:val="1A2B40"/>
                <w:sz w:val="21"/>
                <w:szCs w:val="21"/>
              </w:rPr>
              <w:t xml:space="preserve">Pendiente producción</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Email</w:t>
            </w:r>
          </w:p>
        </w:tc>
        <w:tc>
          <w:tcPr>
            <w:shd w:fill="FFFFFF" w:val="clear"/>
            <w:tcMar>
              <w:top w:type="dxa" w:w="40"/>
              <w:left w:type="dxa" w:w="100"/>
              <w:bottom w:type="dxa" w:w="40"/>
              <w:right w:type="dxa" w:w="100"/>
            </w:tcMar>
          </w:tcPr>
          <w:p>
            <w:r>
              <w:rPr>
                <w:rFonts w:ascii="Calibri" w:eastAsia="Microsoft YaHei"/>
                <w:color w:val="1A2B40"/>
                <w:sz w:val="21"/>
                <w:szCs w:val="21"/>
              </w:rPr>
              <w:t xml:space="preserve">Resend / Nodemailer</w:t>
            </w:r>
          </w:p>
        </w:tc>
        <w:tc>
          <w:tcPr>
            <w:shd w:fill="FFFFFF" w:val="clear"/>
            <w:tcMar>
              <w:top w:type="dxa" w:w="40"/>
              <w:left w:type="dxa" w:w="100"/>
              <w:bottom w:type="dxa" w:w="40"/>
              <w:right w:type="dxa" w:w="100"/>
            </w:tcMar>
          </w:tcPr>
          <w:p>
            <w:r>
              <w:rPr>
                <w:rFonts w:ascii="Calibri" w:eastAsia="Microsoft YaHei"/>
                <w:color w:val="1A2B40"/>
                <w:sz w:val="21"/>
                <w:szCs w:val="21"/>
              </w:rPr>
              <w:t xml:space="preserve">SMTP</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WhatsApp</w:t>
            </w:r>
          </w:p>
        </w:tc>
        <w:tc>
          <w:tcPr>
            <w:shd w:fill="F4F8FC" w:val="clear"/>
            <w:tcMar>
              <w:top w:type="dxa" w:w="40"/>
              <w:left w:type="dxa" w:w="100"/>
              <w:bottom w:type="dxa" w:w="40"/>
              <w:right w:type="dxa" w:w="100"/>
            </w:tcMar>
          </w:tcPr>
          <w:p>
            <w:r>
              <w:rPr>
                <w:rFonts w:ascii="Calibri" w:eastAsia="Microsoft YaHei"/>
                <w:color w:val="1A2B40"/>
                <w:sz w:val="21"/>
                <w:szCs w:val="21"/>
              </w:rPr>
              <w:t xml:space="preserve">Meta WhatsApp Business API</w:t>
            </w:r>
          </w:p>
        </w:tc>
        <w:tc>
          <w:tcPr>
            <w:shd w:fill="F4F8FC" w:val="clear"/>
            <w:tcMar>
              <w:top w:type="dxa" w:w="40"/>
              <w:left w:type="dxa" w:w="100"/>
              <w:bottom w:type="dxa" w:w="40"/>
              <w:right w:type="dxa" w:w="100"/>
            </w:tcMar>
          </w:tcPr>
          <w:p>
            <w:r>
              <w:rPr>
                <w:rFonts w:ascii="Calibri" w:eastAsia="Microsoft YaHei"/>
                <w:color w:val="1A2B40"/>
                <w:sz w:val="21"/>
                <w:szCs w:val="21"/>
              </w:rPr>
              <w:t xml:space="preserve">Pendiente</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Cron jobs</w:t>
            </w:r>
          </w:p>
        </w:tc>
        <w:tc>
          <w:tcPr>
            <w:shd w:fill="FFFFFF" w:val="clear"/>
            <w:tcMar>
              <w:top w:type="dxa" w:w="40"/>
              <w:left w:type="dxa" w:w="100"/>
              <w:bottom w:type="dxa" w:w="40"/>
              <w:right w:type="dxa" w:w="100"/>
            </w:tcMar>
          </w:tcPr>
          <w:p>
            <w:r>
              <w:rPr>
                <w:rFonts w:ascii="Calibri" w:eastAsia="Microsoft YaHei"/>
                <w:color w:val="1A2B40"/>
                <w:sz w:val="21"/>
                <w:szCs w:val="21"/>
              </w:rPr>
              <w:t xml:space="preserve">node-cron</w:t>
            </w:r>
          </w:p>
        </w:tc>
        <w:tc>
          <w:tcPr>
            <w:shd w:fill="FFFFFF" w:val="clear"/>
            <w:tcMar>
              <w:top w:type="dxa" w:w="40"/>
              <w:left w:type="dxa" w:w="100"/>
              <w:bottom w:type="dxa" w:w="40"/>
              <w:right w:type="dxa" w:w="100"/>
            </w:tcMar>
          </w:tcPr>
          <w:p>
            <w:r>
              <w:rPr>
                <w:rFonts w:ascii="Calibri" w:eastAsia="Microsoft YaHei"/>
                <w:color w:val="1A2B40"/>
                <w:sz w:val="21"/>
                <w:szCs w:val="21"/>
              </w:rPr>
              <w:t xml:space="preserve">Captura + generación</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Despliegue</w:t>
            </w:r>
          </w:p>
        </w:tc>
        <w:tc>
          <w:tcPr>
            <w:shd w:fill="F4F8FC" w:val="clear"/>
            <w:tcMar>
              <w:top w:type="dxa" w:w="40"/>
              <w:left w:type="dxa" w:w="100"/>
              <w:bottom w:type="dxa" w:w="40"/>
              <w:right w:type="dxa" w:w="100"/>
            </w:tcMar>
          </w:tcPr>
          <w:p>
            <w:r>
              <w:rPr>
                <w:rFonts w:ascii="Calibri" w:eastAsia="Microsoft YaHei"/>
                <w:color w:val="1A2B40"/>
                <w:sz w:val="21"/>
                <w:szCs w:val="21"/>
              </w:rPr>
              <w:t xml:space="preserve">Z.ai Sandbox / VPS Cloud</w:t>
            </w:r>
          </w:p>
        </w:tc>
        <w:tc>
          <w:tcPr>
            <w:shd w:fill="F4F8FC" w:val="clear"/>
            <w:tcMar>
              <w:top w:type="dxa" w:w="40"/>
              <w:left w:type="dxa" w:w="100"/>
              <w:bottom w:type="dxa" w:w="40"/>
              <w:right w:type="dxa" w:w="100"/>
            </w:tcMar>
          </w:tcPr>
          <w:p>
            <w:r>
              <w:rPr>
                <w:rFonts w:ascii="Calibri" w:eastAsia="Microsoft YaHei"/>
                <w:color w:val="1A2B40"/>
                <w:sz w:val="21"/>
                <w:szCs w:val="21"/>
              </w:rPr>
              <w:t xml:space="preserve">Dev / Producción</w:t>
            </w:r>
          </w:p>
        </w:tc>
      </w:tr>
    </w:tbl>
    <w:p>
      <w:pPr>
        <w:spacing w:before="200"/>
      </w:pPr>
    </w:p>
    <w:p>
      <w:pPr>
        <w:pStyle w:val="Heading2"/>
        <w:spacing w:after="150" w:before="300"/>
      </w:pPr>
      <w:bookmarkStart w:id="100014" w:name="_Toc100014"/>
      <w:r>
        <w:rPr>
          <w:rFonts w:ascii="Calibri" w:eastAsia="SimHei"/>
          <w:b/>
          <w:bCs/>
          <w:color w:val="0A1628"/>
          <w:sz w:val="28"/>
          <w:szCs w:val="28"/>
        </w:rPr>
        <w:t xml:space="preserve">5.1 Métricas del Proyecto</w:t>
      </w:r>
      <w:bookmarkEnd w:id="100014"/>
    </w:p>
    <w:p>
      <w:pPr>
        <w:spacing w:after="80" w:line="312"/>
        <w:jc w:val="both"/>
      </w:pPr>
      <w:r>
        <w:rPr>
          <w:rFonts w:ascii="Calibri" w:eastAsia="Microsoft YaHei"/>
          <w:color w:val="1A2B40"/>
          <w:sz w:val="24"/>
          <w:szCs w:val="24"/>
        </w:rPr>
        <w:t xml:space="preserve">El proyecto cuenta con 83 archivos TypeScript/TSX organizados en una estructura modular. La capa API comprende 28 endpoints RESTful que cubren todas las funcionalidades del sistema: análisis de menciones, captura de medios, gestión de clientes y contratos, ejes temáticos jerárquicos, entregas de boletines, indicadores macroeconómicos, personas, reportes y estadísticas. Las 19 vistas del dashboard están implementadas como componentes lazy-loaded para optimizar el rendimiento de carga.</w:t>
      </w:r>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shd w:fill="F4F8FC" w:val="clear"/>
            <w:tcMar>
              <w:top w:type="dxa" w:w="50"/>
              <w:left w:type="dxa" w:w="100"/>
              <w:bottom w:type="dxa" w:w="50"/>
              <w:right w:type="dxa" w:w="100"/>
            </w:tcMar>
          </w:tcPr>
          <w:p>
            <w:r>
              <w:rPr>
                <w:rFonts w:ascii="Calibri"/>
                <w:b/>
                <w:bCs/>
                <w:color w:val="0A1628"/>
                <w:sz w:val="21"/>
                <w:szCs w:val="21"/>
              </w:rPr>
              <w:t xml:space="preserve">Métrica</w:t>
            </w:r>
          </w:p>
        </w:tc>
        <w:tc>
          <w:tcPr>
            <w:shd w:fill="F4F8FC" w:val="clear"/>
            <w:tcMar>
              <w:top w:type="dxa" w:w="50"/>
              <w:left w:type="dxa" w:w="100"/>
              <w:bottom w:type="dxa" w:w="50"/>
              <w:right w:type="dxa" w:w="100"/>
            </w:tcMar>
          </w:tcPr>
          <w:p>
            <w:r>
              <w:rPr>
                <w:rFonts w:ascii="Calibri"/>
                <w:b/>
                <w:bCs/>
                <w:color w:val="0A1628"/>
                <w:sz w:val="21"/>
                <w:szCs w:val="21"/>
              </w:rPr>
              <w:t xml:space="preserve">Valor</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Archivos TypeScript/TSX</w:t>
            </w:r>
          </w:p>
        </w:tc>
        <w:tc>
          <w:tcPr>
            <w:shd w:fill="FFFFFF" w:val="clear"/>
            <w:tcMar>
              <w:top w:type="dxa" w:w="40"/>
              <w:left w:type="dxa" w:w="100"/>
              <w:bottom w:type="dxa" w:w="40"/>
              <w:right w:type="dxa" w:w="100"/>
            </w:tcMar>
          </w:tcPr>
          <w:p>
            <w:r>
              <w:rPr>
                <w:rFonts w:ascii="Calibri" w:eastAsia="Microsoft YaHei"/>
                <w:color w:val="1A2B40"/>
                <w:sz w:val="21"/>
                <w:szCs w:val="21"/>
              </w:rPr>
              <w:t xml:space="preserve">83</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API Endpoints</w:t>
            </w:r>
          </w:p>
        </w:tc>
        <w:tc>
          <w:tcPr>
            <w:shd w:fill="F4F8FC" w:val="clear"/>
            <w:tcMar>
              <w:top w:type="dxa" w:w="40"/>
              <w:left w:type="dxa" w:w="100"/>
              <w:bottom w:type="dxa" w:w="40"/>
              <w:right w:type="dxa" w:w="100"/>
            </w:tcMar>
          </w:tcPr>
          <w:p>
            <w:r>
              <w:rPr>
                <w:rFonts w:ascii="Calibri" w:eastAsia="Microsoft YaHei"/>
                <w:color w:val="1A2B40"/>
                <w:sz w:val="21"/>
                <w:szCs w:val="21"/>
              </w:rPr>
              <w:t xml:space="preserve">28</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Vistas Dashboard</w:t>
            </w:r>
          </w:p>
        </w:tc>
        <w:tc>
          <w:tcPr>
            <w:shd w:fill="FFFFFF" w:val="clear"/>
            <w:tcMar>
              <w:top w:type="dxa" w:w="40"/>
              <w:left w:type="dxa" w:w="100"/>
              <w:bottom w:type="dxa" w:w="40"/>
              <w:right w:type="dxa" w:w="100"/>
            </w:tcMar>
          </w:tcPr>
          <w:p>
            <w:r>
              <w:rPr>
                <w:rFonts w:ascii="Calibri" w:eastAsia="Microsoft YaHei"/>
                <w:color w:val="1A2B40"/>
                <w:sz w:val="21"/>
                <w:szCs w:val="21"/>
              </w:rPr>
              <w:t xml:space="preserve">19 (lazy-loaded)</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Modelos Prisma</w:t>
            </w:r>
          </w:p>
        </w:tc>
        <w:tc>
          <w:tcPr>
            <w:shd w:fill="F4F8FC" w:val="clear"/>
            <w:tcMar>
              <w:top w:type="dxa" w:w="40"/>
              <w:left w:type="dxa" w:w="100"/>
              <w:bottom w:type="dxa" w:w="40"/>
              <w:right w:type="dxa" w:w="100"/>
            </w:tcMar>
          </w:tcPr>
          <w:p>
            <w:r>
              <w:rPr>
                <w:rFonts w:ascii="Calibri" w:eastAsia="Microsoft YaHei"/>
                <w:color w:val="1A2B40"/>
                <w:sz w:val="21"/>
                <w:szCs w:val="21"/>
              </w:rPr>
              <w:t xml:space="preserve">15</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Productos de contenido</w:t>
            </w:r>
          </w:p>
        </w:tc>
        <w:tc>
          <w:tcPr>
            <w:shd w:fill="FFFFFF" w:val="clear"/>
            <w:tcMar>
              <w:top w:type="dxa" w:w="40"/>
              <w:left w:type="dxa" w:w="100"/>
              <w:bottom w:type="dxa" w:w="40"/>
              <w:right w:type="dxa" w:w="100"/>
            </w:tcMar>
          </w:tcPr>
          <w:p>
            <w:r>
              <w:rPr>
                <w:rFonts w:ascii="Calibri" w:eastAsia="Microsoft YaHei"/>
                <w:color w:val="1A2B40"/>
                <w:sz w:val="21"/>
                <w:szCs w:val="21"/>
              </w:rPr>
              <w:t xml:space="preserve">11 (+ 6 combos)</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Ejes temáticos</w:t>
            </w:r>
          </w:p>
        </w:tc>
        <w:tc>
          <w:tcPr>
            <w:shd w:fill="F4F8FC" w:val="clear"/>
            <w:tcMar>
              <w:top w:type="dxa" w:w="40"/>
              <w:left w:type="dxa" w:w="100"/>
              <w:bottom w:type="dxa" w:w="40"/>
              <w:right w:type="dxa" w:w="100"/>
            </w:tcMar>
          </w:tcPr>
          <w:p>
            <w:r>
              <w:rPr>
                <w:rFonts w:ascii="Calibri" w:eastAsia="Microsoft YaHei"/>
                <w:color w:val="1A2B40"/>
                <w:sz w:val="21"/>
                <w:szCs w:val="21"/>
              </w:rPr>
              <w:t xml:space="preserve">12 raíz + 35 sub-clasificaciones</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Dimensiones analíticas</w:t>
            </w:r>
          </w:p>
        </w:tc>
        <w:tc>
          <w:tcPr>
            <w:shd w:fill="FFFFFF" w:val="clear"/>
            <w:tcMar>
              <w:top w:type="dxa" w:w="40"/>
              <w:left w:type="dxa" w:w="100"/>
              <w:bottom w:type="dxa" w:w="40"/>
              <w:right w:type="dxa" w:w="100"/>
            </w:tcMar>
          </w:tcPr>
          <w:p>
            <w:r>
              <w:rPr>
                <w:rFonts w:ascii="Calibri" w:eastAsia="Microsoft YaHei"/>
                <w:color w:val="1A2B40"/>
                <w:sz w:val="21"/>
                <w:szCs w:val="21"/>
              </w:rPr>
              <w:t xml:space="preserve">5</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Indicadores (Tier 1+2)</w:t>
            </w:r>
          </w:p>
        </w:tc>
        <w:tc>
          <w:tcPr>
            <w:shd w:fill="F4F8FC" w:val="clear"/>
            <w:tcMar>
              <w:top w:type="dxa" w:w="40"/>
              <w:left w:type="dxa" w:w="100"/>
              <w:bottom w:type="dxa" w:w="40"/>
              <w:right w:type="dxa" w:w="100"/>
            </w:tcMar>
          </w:tcPr>
          <w:p>
            <w:r>
              <w:rPr>
                <w:rFonts w:ascii="Calibri" w:eastAsia="Microsoft YaHei"/>
                <w:color w:val="1A2B40"/>
                <w:sz w:val="21"/>
                <w:szCs w:val="21"/>
              </w:rPr>
              <w:t xml:space="preserve">15+</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Generadores dedicados</w:t>
            </w:r>
          </w:p>
        </w:tc>
        <w:tc>
          <w:tcPr>
            <w:shd w:fill="FFFFFF" w:val="clear"/>
            <w:tcMar>
              <w:top w:type="dxa" w:w="40"/>
              <w:left w:type="dxa" w:w="100"/>
              <w:bottom w:type="dxa" w:w="40"/>
              <w:right w:type="dxa" w:w="100"/>
            </w:tcMar>
          </w:tcPr>
          <w:p>
            <w:r>
              <w:rPr>
                <w:rFonts w:ascii="Calibri" w:eastAsia="Microsoft YaHei"/>
                <w:color w:val="1A2B40"/>
                <w:sz w:val="21"/>
                <w:szCs w:val="21"/>
              </w:rPr>
              <w:t xml:space="preserve">4</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Líneas de código (key files)</w:t>
            </w:r>
          </w:p>
        </w:tc>
        <w:tc>
          <w:tcPr>
            <w:shd w:fill="F4F8FC" w:val="clear"/>
            <w:tcMar>
              <w:top w:type="dxa" w:w="40"/>
              <w:left w:type="dxa" w:w="100"/>
              <w:bottom w:type="dxa" w:w="40"/>
              <w:right w:type="dxa" w:w="100"/>
            </w:tcMar>
          </w:tcPr>
          <w:p>
            <w:r>
              <w:rPr>
                <w:rFonts w:ascii="Calibri" w:eastAsia="Microsoft YaHei"/>
                <w:color w:val="1A2B40"/>
                <w:sz w:val="21"/>
                <w:szCs w:val="21"/>
              </w:rPr>
              <w:t xml:space="preserve">~12.500</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DB queries reducidas</w:t>
            </w:r>
          </w:p>
        </w:tc>
        <w:tc>
          <w:tcPr>
            <w:shd w:fill="FFFFFF" w:val="clear"/>
            <w:tcMar>
              <w:top w:type="dxa" w:w="40"/>
              <w:left w:type="dxa" w:w="100"/>
              <w:bottom w:type="dxa" w:w="40"/>
              <w:right w:type="dxa" w:w="100"/>
            </w:tcMar>
          </w:tcPr>
          <w:p>
            <w:r>
              <w:rPr>
                <w:rFonts w:ascii="Calibri" w:eastAsia="Microsoft YaHei"/>
                <w:color w:val="1A2B40"/>
                <w:sz w:val="21"/>
                <w:szCs w:val="21"/>
              </w:rPr>
              <w:t xml:space="preserve">91% (118 → 11)</w:t>
            </w:r>
          </w:p>
        </w:tc>
      </w:tr>
    </w:tbl>
    <w:p>
      <w:pPr>
        <w:spacing w:before="200"/>
      </w:pPr>
    </w:p>
    <w:p>
      <w:pPr>
        <w:pStyle w:val="Heading1"/>
        <w:spacing w:after="200" w:before="400"/>
      </w:pPr>
      <w:bookmarkStart w:id="100015" w:name="_Toc100015"/>
      <w:r>
        <w:rPr>
          <w:rFonts w:ascii="Calibri" w:eastAsia="SimHei"/>
          <w:b/>
          <w:bCs/>
          <w:color w:val="0A1628"/>
          <w:sz w:val="32"/>
          <w:szCs w:val="32"/>
        </w:rPr>
        <w:t xml:space="preserve">6. Modelos de Datos (Prisma Schema)</w:t>
      </w:r>
      <w:bookmarkEnd w:id="100015"/>
    </w:p>
    <w:p>
      <w:pPr>
        <w:spacing w:after="80" w:line="312"/>
        <w:jc w:val="both"/>
      </w:pPr>
      <w:r>
        <w:rPr>
          <w:rFonts w:ascii="Calibri" w:eastAsia="Microsoft YaHei"/>
          <w:color w:val="1A2B40"/>
          <w:sz w:val="24"/>
          <w:szCs w:val="24"/>
        </w:rPr>
        <w:t xml:space="preserve">El esquema de base de datos define 15 modelos Prisma que cubren todas las entidades del sistema: actores políticos, fuentes de medios, ejes temáticos jerárquicos, menciones con sus relaciones, reportes generados, comentarios, suscriptores, logs de captura, indicadores económicos, clientes comerciales, contratos con precios negociables, entregas de boletines y suscriptores gratuitos. La base de datos en desarrollo usa SQLite, mientras que en producción se migra a PostgreSQL.</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cantSplit/>
          <w:tblHeader/>
        </w:trPr>
        <w:tc>
          <w:tcPr>
            <w:shd w:fill="F4F8FC" w:val="clear"/>
            <w:tcMar>
              <w:top w:type="dxa" w:w="50"/>
              <w:left w:type="dxa" w:w="100"/>
              <w:bottom w:type="dxa" w:w="50"/>
              <w:right w:type="dxa" w:w="100"/>
            </w:tcMar>
          </w:tcPr>
          <w:p>
            <w:r>
              <w:rPr>
                <w:rFonts w:ascii="Calibri"/>
                <w:b/>
                <w:bCs/>
                <w:color w:val="0A1628"/>
                <w:sz w:val="21"/>
                <w:szCs w:val="21"/>
              </w:rPr>
              <w:t xml:space="preserve">Modelo</w:t>
            </w:r>
          </w:p>
        </w:tc>
        <w:tc>
          <w:tcPr>
            <w:shd w:fill="F4F8FC" w:val="clear"/>
            <w:tcMar>
              <w:top w:type="dxa" w:w="50"/>
              <w:left w:type="dxa" w:w="100"/>
              <w:bottom w:type="dxa" w:w="50"/>
              <w:right w:type="dxa" w:w="100"/>
            </w:tcMar>
          </w:tcPr>
          <w:p>
            <w:r>
              <w:rPr>
                <w:rFonts w:ascii="Calibri"/>
                <w:b/>
                <w:bCs/>
                <w:color w:val="0A1628"/>
                <w:sz w:val="21"/>
                <w:szCs w:val="21"/>
              </w:rPr>
              <w:t xml:space="preserve">Descripción</w:t>
            </w:r>
          </w:p>
        </w:tc>
        <w:tc>
          <w:tcPr>
            <w:shd w:fill="F4F8FC" w:val="clear"/>
            <w:tcMar>
              <w:top w:type="dxa" w:w="50"/>
              <w:left w:type="dxa" w:w="100"/>
              <w:bottom w:type="dxa" w:w="50"/>
              <w:right w:type="dxa" w:w="100"/>
            </w:tcMar>
          </w:tcPr>
          <w:p>
            <w:r>
              <w:rPr>
                <w:rFonts w:ascii="Calibri"/>
                <w:b/>
                <w:bCs/>
                <w:color w:val="0A1628"/>
                <w:sz w:val="21"/>
                <w:szCs w:val="21"/>
              </w:rPr>
              <w:t xml:space="preserve">Campos clave</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Persona</w:t>
            </w:r>
          </w:p>
        </w:tc>
        <w:tc>
          <w:tcPr>
            <w:shd w:fill="FFFFFF" w:val="clear"/>
            <w:tcMar>
              <w:top w:type="dxa" w:w="40"/>
              <w:left w:type="dxa" w:w="100"/>
              <w:bottom w:type="dxa" w:w="40"/>
              <w:right w:type="dxa" w:w="100"/>
            </w:tcMar>
          </w:tcPr>
          <w:p>
            <w:r>
              <w:rPr>
                <w:rFonts w:ascii="Calibri" w:eastAsia="Microsoft YaHei"/>
                <w:color w:val="1A2B40"/>
                <w:sz w:val="21"/>
                <w:szCs w:val="21"/>
              </w:rPr>
              <w:t xml:space="preserve">Actores políticos monitoreados</w:t>
            </w:r>
          </w:p>
        </w:tc>
        <w:tc>
          <w:tcPr>
            <w:shd w:fill="FFFFFF" w:val="clear"/>
            <w:tcMar>
              <w:top w:type="dxa" w:w="40"/>
              <w:left w:type="dxa" w:w="100"/>
              <w:bottom w:type="dxa" w:w="40"/>
              <w:right w:type="dxa" w:w="100"/>
            </w:tcMar>
          </w:tcPr>
          <w:p>
            <w:r>
              <w:rPr>
                <w:rFonts w:ascii="Calibri" w:eastAsia="Microsoft YaHei"/>
                <w:color w:val="1A2B40"/>
                <w:sz w:val="21"/>
                <w:szCs w:val="21"/>
              </w:rPr>
              <w:t xml:space="preserve">nombre, camara, partido, departamento</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Medio</w:t>
            </w:r>
          </w:p>
        </w:tc>
        <w:tc>
          <w:tcPr>
            <w:shd w:fill="F4F8FC" w:val="clear"/>
            <w:tcMar>
              <w:top w:type="dxa" w:w="40"/>
              <w:left w:type="dxa" w:w="100"/>
              <w:bottom w:type="dxa" w:w="40"/>
              <w:right w:type="dxa" w:w="100"/>
            </w:tcMar>
          </w:tcPr>
          <w:p>
            <w:r>
              <w:rPr>
                <w:rFonts w:ascii="Calibri" w:eastAsia="Microsoft YaHei"/>
                <w:color w:val="1A2B40"/>
                <w:sz w:val="21"/>
                <w:szCs w:val="21"/>
              </w:rPr>
              <w:t xml:space="preserve">Fuentes de medios (5 niveles)</w:t>
            </w:r>
          </w:p>
        </w:tc>
        <w:tc>
          <w:tcPr>
            <w:shd w:fill="F4F8FC" w:val="clear"/>
            <w:tcMar>
              <w:top w:type="dxa" w:w="40"/>
              <w:left w:type="dxa" w:w="100"/>
              <w:bottom w:type="dxa" w:w="40"/>
              <w:right w:type="dxa" w:w="100"/>
            </w:tcMar>
          </w:tcPr>
          <w:p>
            <w:r>
              <w:rPr>
                <w:rFonts w:ascii="Calibri" w:eastAsia="Microsoft YaHei"/>
                <w:color w:val="1A2B40"/>
                <w:sz w:val="21"/>
                <w:szCs w:val="21"/>
              </w:rPr>
              <w:t xml:space="preserve">nombre, tipo, nivel, plataformas, activo</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EjeTematico</w:t>
            </w:r>
          </w:p>
        </w:tc>
        <w:tc>
          <w:tcPr>
            <w:shd w:fill="FFFFFF" w:val="clear"/>
            <w:tcMar>
              <w:top w:type="dxa" w:w="40"/>
              <w:left w:type="dxa" w:w="100"/>
              <w:bottom w:type="dxa" w:w="40"/>
              <w:right w:type="dxa" w:w="100"/>
            </w:tcMar>
          </w:tcPr>
          <w:p>
            <w:r>
              <w:rPr>
                <w:rFonts w:ascii="Calibri" w:eastAsia="Microsoft YaHei"/>
                <w:color w:val="1A2B40"/>
                <w:sz w:val="21"/>
                <w:szCs w:val="21"/>
              </w:rPr>
              <w:t xml:space="preserve">Ejes jerárquicos + dimensiones</w:t>
            </w:r>
          </w:p>
        </w:tc>
        <w:tc>
          <w:tcPr>
            <w:shd w:fill="FFFFFF" w:val="clear"/>
            <w:tcMar>
              <w:top w:type="dxa" w:w="40"/>
              <w:left w:type="dxa" w:w="100"/>
              <w:bottom w:type="dxa" w:w="40"/>
              <w:right w:type="dxa" w:w="100"/>
            </w:tcMar>
          </w:tcPr>
          <w:p>
            <w:r>
              <w:rPr>
                <w:rFonts w:ascii="Calibri" w:eastAsia="Microsoft YaHei"/>
                <w:color w:val="1A2B40"/>
                <w:sz w:val="21"/>
                <w:szCs w:val="21"/>
              </w:rPr>
              <w:t xml:space="preserve">parentId, dimension, slug, keywords</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Mencion</w:t>
            </w:r>
          </w:p>
        </w:tc>
        <w:tc>
          <w:tcPr>
            <w:shd w:fill="F4F8FC" w:val="clear"/>
            <w:tcMar>
              <w:top w:type="dxa" w:w="40"/>
              <w:left w:type="dxa" w:w="100"/>
              <w:bottom w:type="dxa" w:w="40"/>
              <w:right w:type="dxa" w:w="100"/>
            </w:tcMar>
          </w:tcPr>
          <w:p>
            <w:r>
              <w:rPr>
                <w:rFonts w:ascii="Calibri" w:eastAsia="Microsoft YaHei"/>
                <w:color w:val="1A2B40"/>
                <w:sz w:val="21"/>
                <w:szCs w:val="21"/>
              </w:rPr>
              <w:t xml:space="preserve">Menciones capturadas</w:t>
            </w:r>
          </w:p>
        </w:tc>
        <w:tc>
          <w:tcPr>
            <w:shd w:fill="F4F8FC" w:val="clear"/>
            <w:tcMar>
              <w:top w:type="dxa" w:w="40"/>
              <w:left w:type="dxa" w:w="100"/>
              <w:bottom w:type="dxa" w:w="40"/>
              <w:right w:type="dxa" w:w="100"/>
            </w:tcMar>
          </w:tcPr>
          <w:p>
            <w:r>
              <w:rPr>
                <w:rFonts w:ascii="Calibri" w:eastAsia="Microsoft YaHei"/>
                <w:color w:val="1A2B40"/>
                <w:sz w:val="21"/>
                <w:szCs w:val="21"/>
              </w:rPr>
              <w:t xml:space="preserve">sentimiento, temas, textoCompleto, enlaceActivo</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MencionTema</w:t>
            </w:r>
          </w:p>
        </w:tc>
        <w:tc>
          <w:tcPr>
            <w:shd w:fill="FFFFFF" w:val="clear"/>
            <w:tcMar>
              <w:top w:type="dxa" w:w="40"/>
              <w:left w:type="dxa" w:w="100"/>
              <w:bottom w:type="dxa" w:w="40"/>
              <w:right w:type="dxa" w:w="100"/>
            </w:tcMar>
          </w:tcPr>
          <w:p>
            <w:r>
              <w:rPr>
                <w:rFonts w:ascii="Calibri" w:eastAsia="Microsoft YaHei"/>
                <w:color w:val="1A2B40"/>
                <w:sz w:val="21"/>
                <w:szCs w:val="21"/>
              </w:rPr>
              <w:t xml:space="preserve">Relación mención-eje (N:N)</w:t>
            </w:r>
          </w:p>
        </w:tc>
        <w:tc>
          <w:tcPr>
            <w:shd w:fill="FFFFFF" w:val="clear"/>
            <w:tcMar>
              <w:top w:type="dxa" w:w="40"/>
              <w:left w:type="dxa" w:w="100"/>
              <w:bottom w:type="dxa" w:w="40"/>
              <w:right w:type="dxa" w:w="100"/>
            </w:tcMar>
          </w:tcPr>
          <w:p>
            <w:r>
              <w:rPr>
                <w:rFonts w:ascii="Calibri" w:eastAsia="Microsoft YaHei"/>
                <w:color w:val="1A2B40"/>
                <w:sz w:val="21"/>
                <w:szCs w:val="21"/>
              </w:rPr>
              <w:t xml:space="preserve">mencionId, ejeTematicoId</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Reporte</w:t>
            </w:r>
          </w:p>
        </w:tc>
        <w:tc>
          <w:tcPr>
            <w:shd w:fill="F4F8FC" w:val="clear"/>
            <w:tcMar>
              <w:top w:type="dxa" w:w="40"/>
              <w:left w:type="dxa" w:w="100"/>
              <w:bottom w:type="dxa" w:w="40"/>
              <w:right w:type="dxa" w:w="100"/>
            </w:tcMar>
          </w:tcPr>
          <w:p>
            <w:r>
              <w:rPr>
                <w:rFonts w:ascii="Calibri" w:eastAsia="Microsoft YaHei"/>
                <w:color w:val="1A2B40"/>
                <w:sz w:val="21"/>
                <w:szCs w:val="21"/>
              </w:rPr>
              <w:t xml:space="preserve">Boletines generados</w:t>
            </w:r>
          </w:p>
        </w:tc>
        <w:tc>
          <w:tcPr>
            <w:shd w:fill="F4F8FC" w:val="clear"/>
            <w:tcMar>
              <w:top w:type="dxa" w:w="40"/>
              <w:left w:type="dxa" w:w="100"/>
              <w:bottom w:type="dxa" w:w="40"/>
              <w:right w:type="dxa" w:w="100"/>
            </w:tcMar>
          </w:tcPr>
          <w:p>
            <w:r>
              <w:rPr>
                <w:rFonts w:ascii="Calibri" w:eastAsia="Microsoft YaHei"/>
                <w:color w:val="1A2B40"/>
                <w:sz w:val="21"/>
                <w:szCs w:val="21"/>
              </w:rPr>
              <w:t xml:space="preserve">tipo, contenido, sentimientoPromedio</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Comentario</w:t>
            </w:r>
          </w:p>
        </w:tc>
        <w:tc>
          <w:tcPr>
            <w:shd w:fill="FFFFFF" w:val="clear"/>
            <w:tcMar>
              <w:top w:type="dxa" w:w="40"/>
              <w:left w:type="dxa" w:w="100"/>
              <w:bottom w:type="dxa" w:w="40"/>
              <w:right w:type="dxa" w:w="100"/>
            </w:tcMar>
          </w:tcPr>
          <w:p>
            <w:r>
              <w:rPr>
                <w:rFonts w:ascii="Calibri" w:eastAsia="Microsoft YaHei"/>
                <w:color w:val="1A2B40"/>
                <w:sz w:val="21"/>
                <w:szCs w:val="21"/>
              </w:rPr>
              <w:t xml:space="preserve">Comentarios de notas</w:t>
            </w:r>
          </w:p>
        </w:tc>
        <w:tc>
          <w:tcPr>
            <w:shd w:fill="FFFFFF" w:val="clear"/>
            <w:tcMar>
              <w:top w:type="dxa" w:w="40"/>
              <w:left w:type="dxa" w:w="100"/>
              <w:bottom w:type="dxa" w:w="40"/>
              <w:right w:type="dxa" w:w="100"/>
            </w:tcMar>
          </w:tcPr>
          <w:p>
            <w:r>
              <w:rPr>
                <w:rFonts w:ascii="Calibri" w:eastAsia="Microsoft YaHei"/>
                <w:color w:val="1A2B40"/>
                <w:sz w:val="21"/>
                <w:szCs w:val="21"/>
              </w:rPr>
              <w:t xml:space="preserve">autor, texto, sentimiento</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CapturaLog</w:t>
            </w:r>
          </w:p>
        </w:tc>
        <w:tc>
          <w:tcPr>
            <w:shd w:fill="F4F8FC" w:val="clear"/>
            <w:tcMar>
              <w:top w:type="dxa" w:w="40"/>
              <w:left w:type="dxa" w:w="100"/>
              <w:bottom w:type="dxa" w:w="40"/>
              <w:right w:type="dxa" w:w="100"/>
            </w:tcMar>
          </w:tcPr>
          <w:p>
            <w:r>
              <w:rPr>
                <w:rFonts w:ascii="Calibri" w:eastAsia="Microsoft YaHei"/>
                <w:color w:val="1A2B40"/>
                <w:sz w:val="21"/>
                <w:szCs w:val="21"/>
              </w:rPr>
              <w:t xml:space="preserve">Logs de captura</w:t>
            </w:r>
          </w:p>
        </w:tc>
        <w:tc>
          <w:tcPr>
            <w:shd w:fill="F4F8FC" w:val="clear"/>
            <w:tcMar>
              <w:top w:type="dxa" w:w="40"/>
              <w:left w:type="dxa" w:w="100"/>
              <w:bottom w:type="dxa" w:w="40"/>
              <w:right w:type="dxa" w:w="100"/>
            </w:tcMar>
          </w:tcPr>
          <w:p>
            <w:r>
              <w:rPr>
                <w:rFonts w:ascii="Calibri" w:eastAsia="Microsoft YaHei"/>
                <w:color w:val="1A2B40"/>
                <w:sz w:val="21"/>
                <w:szCs w:val="21"/>
              </w:rPr>
              <w:t xml:space="preserve">medioId, totalArticulos, exitosa</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Indicador</w:t>
            </w:r>
          </w:p>
        </w:tc>
        <w:tc>
          <w:tcPr>
            <w:shd w:fill="FFFFFF" w:val="clear"/>
            <w:tcMar>
              <w:top w:type="dxa" w:w="40"/>
              <w:left w:type="dxa" w:w="100"/>
              <w:bottom w:type="dxa" w:w="40"/>
              <w:right w:type="dxa" w:w="100"/>
            </w:tcMar>
          </w:tcPr>
          <w:p>
            <w:r>
              <w:rPr>
                <w:rFonts w:ascii="Calibri" w:eastAsia="Microsoft YaHei"/>
                <w:color w:val="1A2B40"/>
                <w:sz w:val="21"/>
                <w:szCs w:val="21"/>
              </w:rPr>
              <w:t xml:space="preserve">Indicadores macroeconómicos</w:t>
            </w:r>
          </w:p>
        </w:tc>
        <w:tc>
          <w:tcPr>
            <w:shd w:fill="FFFFFF" w:val="clear"/>
            <w:tcMar>
              <w:top w:type="dxa" w:w="40"/>
              <w:left w:type="dxa" w:w="100"/>
              <w:bottom w:type="dxa" w:w="40"/>
              <w:right w:type="dxa" w:w="100"/>
            </w:tcMar>
          </w:tcPr>
          <w:p>
            <w:r>
              <w:rPr>
                <w:rFonts w:ascii="Calibri" w:eastAsia="Microsoft YaHei"/>
                <w:color w:val="1A2B40"/>
                <w:sz w:val="21"/>
                <w:szCs w:val="21"/>
              </w:rPr>
              <w:t xml:space="preserve">slug, categoria, tier, fuente</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IndicadorValor</w:t>
            </w:r>
          </w:p>
        </w:tc>
        <w:tc>
          <w:tcPr>
            <w:shd w:fill="F4F8FC" w:val="clear"/>
            <w:tcMar>
              <w:top w:type="dxa" w:w="40"/>
              <w:left w:type="dxa" w:w="100"/>
              <w:bottom w:type="dxa" w:w="40"/>
              <w:right w:type="dxa" w:w="100"/>
            </w:tcMar>
          </w:tcPr>
          <w:p>
            <w:r>
              <w:rPr>
                <w:rFonts w:ascii="Calibri" w:eastAsia="Microsoft YaHei"/>
                <w:color w:val="1A2B40"/>
                <w:sz w:val="21"/>
                <w:szCs w:val="21"/>
              </w:rPr>
              <w:t xml:space="preserve">Valores históricos</w:t>
            </w:r>
          </w:p>
        </w:tc>
        <w:tc>
          <w:tcPr>
            <w:shd w:fill="F4F8FC" w:val="clear"/>
            <w:tcMar>
              <w:top w:type="dxa" w:w="40"/>
              <w:left w:type="dxa" w:w="100"/>
              <w:bottom w:type="dxa" w:w="40"/>
              <w:right w:type="dxa" w:w="100"/>
            </w:tcMar>
          </w:tcPr>
          <w:p>
            <w:r>
              <w:rPr>
                <w:rFonts w:ascii="Calibri" w:eastAsia="Microsoft YaHei"/>
                <w:color w:val="1A2B40"/>
                <w:sz w:val="21"/>
                <w:szCs w:val="21"/>
              </w:rPr>
              <w:t xml:space="preserve">indicadorId, fecha, valor, confiable</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SuscriptorGratuito</w:t>
            </w:r>
          </w:p>
        </w:tc>
        <w:tc>
          <w:tcPr>
            <w:shd w:fill="FFFFFF" w:val="clear"/>
            <w:tcMar>
              <w:top w:type="dxa" w:w="40"/>
              <w:left w:type="dxa" w:w="100"/>
              <w:bottom w:type="dxa" w:w="40"/>
              <w:right w:type="dxa" w:w="100"/>
            </w:tcMar>
          </w:tcPr>
          <w:p>
            <w:r>
              <w:rPr>
                <w:rFonts w:ascii="Calibri" w:eastAsia="Microsoft YaHei"/>
                <w:color w:val="1A2B40"/>
                <w:sz w:val="21"/>
                <w:szCs w:val="21"/>
              </w:rPr>
              <w:t xml:space="preserve">Suscriptores gratuitos</w:t>
            </w:r>
          </w:p>
        </w:tc>
        <w:tc>
          <w:tcPr>
            <w:shd w:fill="FFFFFF" w:val="clear"/>
            <w:tcMar>
              <w:top w:type="dxa" w:w="40"/>
              <w:left w:type="dxa" w:w="100"/>
              <w:bottom w:type="dxa" w:w="40"/>
              <w:right w:type="dxa" w:w="100"/>
            </w:tcMar>
          </w:tcPr>
          <w:p>
            <w:r>
              <w:rPr>
                <w:rFonts w:ascii="Calibri" w:eastAsia="Microsoft YaHei"/>
                <w:color w:val="1A2B40"/>
                <w:sz w:val="21"/>
                <w:szCs w:val="21"/>
              </w:rPr>
              <w:t xml:space="preserve">email, whatsapp, origen</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Cliente</w:t>
            </w:r>
          </w:p>
        </w:tc>
        <w:tc>
          <w:tcPr>
            <w:shd w:fill="F4F8FC" w:val="clear"/>
            <w:tcMar>
              <w:top w:type="dxa" w:w="40"/>
              <w:left w:type="dxa" w:w="100"/>
              <w:bottom w:type="dxa" w:w="40"/>
              <w:right w:type="dxa" w:w="100"/>
            </w:tcMar>
          </w:tcPr>
          <w:p>
            <w:r>
              <w:rPr>
                <w:rFonts w:ascii="Calibri" w:eastAsia="Microsoft YaHei"/>
                <w:color w:val="1A2B40"/>
                <w:sz w:val="21"/>
                <w:szCs w:val="21"/>
              </w:rPr>
              <w:t xml:space="preserve">Clientes comerciales</w:t>
            </w:r>
          </w:p>
        </w:tc>
        <w:tc>
          <w:tcPr>
            <w:shd w:fill="F4F8FC" w:val="clear"/>
            <w:tcMar>
              <w:top w:type="dxa" w:w="40"/>
              <w:left w:type="dxa" w:w="100"/>
              <w:bottom w:type="dxa" w:w="40"/>
              <w:right w:type="dxa" w:w="100"/>
            </w:tcMar>
          </w:tcPr>
          <w:p>
            <w:r>
              <w:rPr>
                <w:rFonts w:ascii="Calibri" w:eastAsia="Microsoft YaHei"/>
                <w:color w:val="1A2B40"/>
                <w:sz w:val="21"/>
                <w:szCs w:val="21"/>
              </w:rPr>
              <w:t xml:space="preserve">segmento, plan, estado, ejesContratados</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Contrato</w:t>
            </w:r>
          </w:p>
        </w:tc>
        <w:tc>
          <w:tcPr>
            <w:shd w:fill="FFFFFF" w:val="clear"/>
            <w:tcMar>
              <w:top w:type="dxa" w:w="40"/>
              <w:left w:type="dxa" w:w="100"/>
              <w:bottom w:type="dxa" w:w="40"/>
              <w:right w:type="dxa" w:w="100"/>
            </w:tcMar>
          </w:tcPr>
          <w:p>
            <w:r>
              <w:rPr>
                <w:rFonts w:ascii="Calibri" w:eastAsia="Microsoft YaHei"/>
                <w:color w:val="1A2B40"/>
                <w:sz w:val="21"/>
                <w:szCs w:val="21"/>
              </w:rPr>
              <w:t xml:space="preserve">Contratos con precios</w:t>
            </w:r>
          </w:p>
        </w:tc>
        <w:tc>
          <w:tcPr>
            <w:shd w:fill="FFFFFF" w:val="clear"/>
            <w:tcMar>
              <w:top w:type="dxa" w:w="40"/>
              <w:left w:type="dxa" w:w="100"/>
              <w:bottom w:type="dxa" w:w="40"/>
              <w:right w:type="dxa" w:w="100"/>
            </w:tcMar>
          </w:tcPr>
          <w:p>
            <w:r>
              <w:rPr>
                <w:rFonts w:ascii="Calibri" w:eastAsia="Microsoft YaHei"/>
                <w:color w:val="1A2B40"/>
                <w:sz w:val="21"/>
                <w:szCs w:val="21"/>
              </w:rPr>
              <w:t xml:space="preserve">tipoProducto, montoMensual, estado</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Entrega</w:t>
            </w:r>
          </w:p>
        </w:tc>
        <w:tc>
          <w:tcPr>
            <w:shd w:fill="F4F8FC" w:val="clear"/>
            <w:tcMar>
              <w:top w:type="dxa" w:w="40"/>
              <w:left w:type="dxa" w:w="100"/>
              <w:bottom w:type="dxa" w:w="40"/>
              <w:right w:type="dxa" w:w="100"/>
            </w:tcMar>
          </w:tcPr>
          <w:p>
            <w:r>
              <w:rPr>
                <w:rFonts w:ascii="Calibri" w:eastAsia="Microsoft YaHei"/>
                <w:color w:val="1A2B40"/>
                <w:sz w:val="21"/>
                <w:szCs w:val="21"/>
              </w:rPr>
              <w:t xml:space="preserve">Tracking de envíos</w:t>
            </w:r>
          </w:p>
        </w:tc>
        <w:tc>
          <w:tcPr>
            <w:shd w:fill="F4F8FC" w:val="clear"/>
            <w:tcMar>
              <w:top w:type="dxa" w:w="40"/>
              <w:left w:type="dxa" w:w="100"/>
              <w:bottom w:type="dxa" w:w="40"/>
              <w:right w:type="dxa" w:w="100"/>
            </w:tcMar>
          </w:tcPr>
          <w:p>
            <w:r>
              <w:rPr>
                <w:rFonts w:ascii="Calibri" w:eastAsia="Microsoft YaHei"/>
                <w:color w:val="1A2B40"/>
                <w:sz w:val="21"/>
                <w:szCs w:val="21"/>
              </w:rPr>
              <w:t xml:space="preserve">tipoBoletin, estado, canal, error</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Suscriptor</w:t>
            </w:r>
          </w:p>
        </w:tc>
        <w:tc>
          <w:tcPr>
            <w:shd w:fill="FFFFFF" w:val="clear"/>
            <w:tcMar>
              <w:top w:type="dxa" w:w="40"/>
              <w:left w:type="dxa" w:w="100"/>
              <w:bottom w:type="dxa" w:w="40"/>
              <w:right w:type="dxa" w:w="100"/>
            </w:tcMar>
          </w:tcPr>
          <w:p>
            <w:r>
              <w:rPr>
                <w:rFonts w:ascii="Calibri" w:eastAsia="Microsoft YaHei"/>
                <w:color w:val="1A2B40"/>
                <w:sz w:val="21"/>
                <w:szCs w:val="21"/>
              </w:rPr>
              <w:t xml:space="preserve">Suscriptores premium</w:t>
            </w:r>
          </w:p>
        </w:tc>
        <w:tc>
          <w:tcPr>
            <w:shd w:fill="FFFFFF" w:val="clear"/>
            <w:tcMar>
              <w:top w:type="dxa" w:w="40"/>
              <w:left w:type="dxa" w:w="100"/>
              <w:bottom w:type="dxa" w:w="40"/>
              <w:right w:type="dxa" w:w="100"/>
            </w:tcMar>
          </w:tcPr>
          <w:p>
            <w:r>
              <w:rPr>
                <w:rFonts w:ascii="Calibri" w:eastAsia="Microsoft YaHei"/>
                <w:color w:val="1A2B40"/>
                <w:sz w:val="21"/>
                <w:szCs w:val="21"/>
              </w:rPr>
              <w:t xml:space="preserve">plan, activo, fechaSuscripcion</w:t>
            </w:r>
          </w:p>
        </w:tc>
      </w:tr>
    </w:tbl>
    <w:p>
      <w:pPr>
        <w:spacing w:before="200"/>
      </w:pPr>
    </w:p>
    <w:p>
      <w:pPr>
        <w:pStyle w:val="Heading1"/>
        <w:spacing w:after="200" w:before="400"/>
      </w:pPr>
      <w:bookmarkStart w:id="100016" w:name="_Toc100016"/>
      <w:r>
        <w:rPr>
          <w:rFonts w:ascii="Calibri" w:eastAsia="SimHei"/>
          <w:b/>
          <w:bCs/>
          <w:color w:val="0A1628"/>
          <w:sz w:val="32"/>
          <w:szCs w:val="32"/>
        </w:rPr>
        <w:t xml:space="preserve">7. API Endpoints (28 rutas)</w:t>
      </w:r>
      <w:bookmarkEnd w:id="100016"/>
    </w:p>
    <w:p>
      <w:pPr>
        <w:spacing w:after="80" w:line="312"/>
        <w:jc w:val="both"/>
      </w:pPr>
      <w:r>
        <w:rPr>
          <w:rFonts w:ascii="Calibri" w:eastAsia="Microsoft YaHei"/>
          <w:color w:val="1A2B40"/>
          <w:sz w:val="24"/>
          <w:szCs w:val="24"/>
        </w:rPr>
        <w:t xml:space="preserve">La capa API RESTful se implementa mediante Next.js API Routes y cubre la totalidad de las operaciones del sistema. En v0.8.0, la capa API sigue un protocolo data-driven donde los tipos válidos de producto se derivan dinámicamente del catálogo PRODUCTOS, eliminando los hardcodeados previos. Las funciones de ventana de tiempo (calculateWindow) y etiquetado (formatVentanaLabel) operan por tipo de ventana en vez de por tipo de producto, reduciendo significativamente la complejidad y el código duplicado.</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cantSplit/>
          <w:tblHeader/>
        </w:trPr>
        <w:tc>
          <w:tcPr>
            <w:shd w:fill="F4F8FC" w:val="clear"/>
            <w:tcMar>
              <w:top w:type="dxa" w:w="50"/>
              <w:left w:type="dxa" w:w="100"/>
              <w:bottom w:type="dxa" w:w="50"/>
              <w:right w:type="dxa" w:w="100"/>
            </w:tcMar>
          </w:tcPr>
          <w:p>
            <w:r>
              <w:rPr>
                <w:rFonts w:ascii="Calibri"/>
                <w:b/>
                <w:bCs/>
                <w:color w:val="0A1628"/>
                <w:sz w:val="21"/>
                <w:szCs w:val="21"/>
              </w:rPr>
              <w:t xml:space="preserve">Ruta</w:t>
            </w:r>
          </w:p>
        </w:tc>
        <w:tc>
          <w:tcPr>
            <w:shd w:fill="F4F8FC" w:val="clear"/>
            <w:tcMar>
              <w:top w:type="dxa" w:w="50"/>
              <w:left w:type="dxa" w:w="100"/>
              <w:bottom w:type="dxa" w:w="50"/>
              <w:right w:type="dxa" w:w="100"/>
            </w:tcMar>
          </w:tcPr>
          <w:p>
            <w:r>
              <w:rPr>
                <w:rFonts w:ascii="Calibri"/>
                <w:b/>
                <w:bCs/>
                <w:color w:val="0A1628"/>
                <w:sz w:val="21"/>
                <w:szCs w:val="21"/>
              </w:rPr>
              <w:t xml:space="preserve">Métodos</w:t>
            </w:r>
          </w:p>
        </w:tc>
        <w:tc>
          <w:tcPr>
            <w:shd w:fill="F4F8FC" w:val="clear"/>
            <w:tcMar>
              <w:top w:type="dxa" w:w="50"/>
              <w:left w:type="dxa" w:w="100"/>
              <w:bottom w:type="dxa" w:w="50"/>
              <w:right w:type="dxa" w:w="100"/>
            </w:tcMar>
          </w:tcPr>
          <w:p>
            <w:r>
              <w:rPr>
                <w:rFonts w:ascii="Calibri"/>
                <w:b/>
                <w:bCs/>
                <w:color w:val="0A1628"/>
                <w:sz w:val="21"/>
                <w:szCs w:val="21"/>
              </w:rPr>
              <w:t xml:space="preserve">Descripción</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/api/analyze</w:t>
            </w:r>
          </w:p>
        </w:tc>
        <w:tc>
          <w:tcPr>
            <w:shd w:fill="FFFFFF" w:val="clear"/>
            <w:tcMar>
              <w:top w:type="dxa" w:w="40"/>
              <w:left w:type="dxa" w:w="100"/>
              <w:bottom w:type="dxa" w:w="40"/>
              <w:right w:type="dxa" w:w="100"/>
            </w:tcMar>
          </w:tcPr>
          <w:p>
            <w:r>
              <w:rPr>
                <w:rFonts w:ascii="Calibri" w:eastAsia="Microsoft YaHei"/>
                <w:color w:val="1A2B40"/>
                <w:sz w:val="21"/>
                <w:szCs w:val="21"/>
              </w:rPr>
              <w:t xml:space="preserve">POST</w:t>
            </w:r>
          </w:p>
        </w:tc>
        <w:tc>
          <w:tcPr>
            <w:shd w:fill="FFFFFF" w:val="clear"/>
            <w:tcMar>
              <w:top w:type="dxa" w:w="40"/>
              <w:left w:type="dxa" w:w="100"/>
              <w:bottom w:type="dxa" w:w="40"/>
              <w:right w:type="dxa" w:w="100"/>
            </w:tcMar>
          </w:tcPr>
          <w:p>
            <w:r>
              <w:rPr>
                <w:rFonts w:ascii="Calibri" w:eastAsia="Microsoft YaHei"/>
                <w:color w:val="1A2B40"/>
                <w:sz w:val="21"/>
                <w:szCs w:val="21"/>
              </w:rPr>
              <w:t xml:space="preserve">Análisis IA individual de menciones</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/api/analyze/batch</w:t>
            </w:r>
          </w:p>
        </w:tc>
        <w:tc>
          <w:tcPr>
            <w:shd w:fill="F4F8FC" w:val="clear"/>
            <w:tcMar>
              <w:top w:type="dxa" w:w="40"/>
              <w:left w:type="dxa" w:w="100"/>
              <w:bottom w:type="dxa" w:w="40"/>
              <w:right w:type="dxa" w:w="100"/>
            </w:tcMar>
          </w:tcPr>
          <w:p>
            <w:r>
              <w:rPr>
                <w:rFonts w:ascii="Calibri" w:eastAsia="Microsoft YaHei"/>
                <w:color w:val="1A2B40"/>
                <w:sz w:val="21"/>
                <w:szCs w:val="21"/>
              </w:rPr>
              <w:t xml:space="preserve">POST</w:t>
            </w:r>
          </w:p>
        </w:tc>
        <w:tc>
          <w:tcPr>
            <w:shd w:fill="F4F8FC" w:val="clear"/>
            <w:tcMar>
              <w:top w:type="dxa" w:w="40"/>
              <w:left w:type="dxa" w:w="100"/>
              <w:bottom w:type="dxa" w:w="40"/>
              <w:right w:type="dxa" w:w="100"/>
            </w:tcMar>
          </w:tcPr>
          <w:p>
            <w:r>
              <w:rPr>
                <w:rFonts w:ascii="Calibri" w:eastAsia="Microsoft YaHei"/>
                <w:color w:val="1A2B40"/>
                <w:sz w:val="21"/>
                <w:szCs w:val="21"/>
              </w:rPr>
              <w:t xml:space="preserve">Análisis IA por lotes</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/api/capture</w:t>
            </w:r>
          </w:p>
        </w:tc>
        <w:tc>
          <w:tcPr>
            <w:shd w:fill="FFFFFF" w:val="clear"/>
            <w:tcMar>
              <w:top w:type="dxa" w:w="40"/>
              <w:left w:type="dxa" w:w="100"/>
              <w:bottom w:type="dxa" w:w="40"/>
              <w:right w:type="dxa" w:w="100"/>
            </w:tcMar>
          </w:tcPr>
          <w:p>
            <w:r>
              <w:rPr>
                <w:rFonts w:ascii="Calibri" w:eastAsia="Microsoft YaHei"/>
                <w:color w:val="1A2B40"/>
                <w:sz w:val="21"/>
                <w:szCs w:val="21"/>
              </w:rPr>
              <w:t xml:space="preserve">POST</w:t>
            </w:r>
          </w:p>
        </w:tc>
        <w:tc>
          <w:tcPr>
            <w:shd w:fill="FFFFFF" w:val="clear"/>
            <w:tcMar>
              <w:top w:type="dxa" w:w="40"/>
              <w:left w:type="dxa" w:w="100"/>
              <w:bottom w:type="dxa" w:w="40"/>
              <w:right w:type="dxa" w:w="100"/>
            </w:tcMar>
          </w:tcPr>
          <w:p>
            <w:r>
              <w:rPr>
                <w:rFonts w:ascii="Calibri" w:eastAsia="Microsoft YaHei"/>
                <w:color w:val="1A2B40"/>
                <w:sz w:val="21"/>
                <w:szCs w:val="21"/>
              </w:rPr>
              <w:t xml:space="preserve">Ejecutar captura de medios</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/api/clientes</w:t>
            </w:r>
          </w:p>
        </w:tc>
        <w:tc>
          <w:tcPr>
            <w:shd w:fill="F4F8FC" w:val="clear"/>
            <w:tcMar>
              <w:top w:type="dxa" w:w="40"/>
              <w:left w:type="dxa" w:w="100"/>
              <w:bottom w:type="dxa" w:w="40"/>
              <w:right w:type="dxa" w:w="100"/>
            </w:tcMar>
          </w:tcPr>
          <w:p>
            <w:r>
              <w:rPr>
                <w:rFonts w:ascii="Calibri" w:eastAsia="Microsoft YaHei"/>
                <w:color w:val="1A2B40"/>
                <w:sz w:val="21"/>
                <w:szCs w:val="21"/>
              </w:rPr>
              <w:t xml:space="preserve">GET, POST</w:t>
            </w:r>
          </w:p>
        </w:tc>
        <w:tc>
          <w:tcPr>
            <w:shd w:fill="F4F8FC" w:val="clear"/>
            <w:tcMar>
              <w:top w:type="dxa" w:w="40"/>
              <w:left w:type="dxa" w:w="100"/>
              <w:bottom w:type="dxa" w:w="40"/>
              <w:right w:type="dxa" w:w="100"/>
            </w:tcMar>
          </w:tcPr>
          <w:p>
            <w:r>
              <w:rPr>
                <w:rFonts w:ascii="Calibri" w:eastAsia="Microsoft YaHei"/>
                <w:color w:val="1A2B40"/>
                <w:sz w:val="21"/>
                <w:szCs w:val="21"/>
              </w:rPr>
              <w:t xml:space="preserve">CRUD clientes</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/api/clientes/[id]</w:t>
            </w:r>
          </w:p>
        </w:tc>
        <w:tc>
          <w:tcPr>
            <w:shd w:fill="FFFFFF" w:val="clear"/>
            <w:tcMar>
              <w:top w:type="dxa" w:w="40"/>
              <w:left w:type="dxa" w:w="100"/>
              <w:bottom w:type="dxa" w:w="40"/>
              <w:right w:type="dxa" w:w="100"/>
            </w:tcMar>
          </w:tcPr>
          <w:p>
            <w:r>
              <w:rPr>
                <w:rFonts w:ascii="Calibri" w:eastAsia="Microsoft YaHei"/>
                <w:color w:val="1A2B40"/>
                <w:sz w:val="21"/>
                <w:szCs w:val="21"/>
              </w:rPr>
              <w:t xml:space="preserve">GET, PUT, DELETE</w:t>
            </w:r>
          </w:p>
        </w:tc>
        <w:tc>
          <w:tcPr>
            <w:shd w:fill="FFFFFF" w:val="clear"/>
            <w:tcMar>
              <w:top w:type="dxa" w:w="40"/>
              <w:left w:type="dxa" w:w="100"/>
              <w:bottom w:type="dxa" w:w="40"/>
              <w:right w:type="dxa" w:w="100"/>
            </w:tcMar>
          </w:tcPr>
          <w:p>
            <w:r>
              <w:rPr>
                <w:rFonts w:ascii="Calibri" w:eastAsia="Microsoft YaHei"/>
                <w:color w:val="1A2B40"/>
                <w:sz w:val="21"/>
                <w:szCs w:val="21"/>
              </w:rPr>
              <w:t xml:space="preserve">Cliente individual</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/api/contratos</w:t>
            </w:r>
          </w:p>
        </w:tc>
        <w:tc>
          <w:tcPr>
            <w:shd w:fill="F4F8FC" w:val="clear"/>
            <w:tcMar>
              <w:top w:type="dxa" w:w="40"/>
              <w:left w:type="dxa" w:w="100"/>
              <w:bottom w:type="dxa" w:w="40"/>
              <w:right w:type="dxa" w:w="100"/>
            </w:tcMar>
          </w:tcPr>
          <w:p>
            <w:r>
              <w:rPr>
                <w:rFonts w:ascii="Calibri" w:eastAsia="Microsoft YaHei"/>
                <w:color w:val="1A2B40"/>
                <w:sz w:val="21"/>
                <w:szCs w:val="21"/>
              </w:rPr>
              <w:t xml:space="preserve">GET, POST</w:t>
            </w:r>
          </w:p>
        </w:tc>
        <w:tc>
          <w:tcPr>
            <w:shd w:fill="F4F8FC" w:val="clear"/>
            <w:tcMar>
              <w:top w:type="dxa" w:w="40"/>
              <w:left w:type="dxa" w:w="100"/>
              <w:bottom w:type="dxa" w:w="40"/>
              <w:right w:type="dxa" w:w="100"/>
            </w:tcMar>
          </w:tcPr>
          <w:p>
            <w:r>
              <w:rPr>
                <w:rFonts w:ascii="Calibri" w:eastAsia="Microsoft YaHei"/>
                <w:color w:val="1A2B40"/>
                <w:sz w:val="21"/>
                <w:szCs w:val="21"/>
              </w:rPr>
              <w:t xml:space="preserve">CRUD contratos</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/api/contratos/[id]</w:t>
            </w:r>
          </w:p>
        </w:tc>
        <w:tc>
          <w:tcPr>
            <w:shd w:fill="FFFFFF" w:val="clear"/>
            <w:tcMar>
              <w:top w:type="dxa" w:w="40"/>
              <w:left w:type="dxa" w:w="100"/>
              <w:bottom w:type="dxa" w:w="40"/>
              <w:right w:type="dxa" w:w="100"/>
            </w:tcMar>
          </w:tcPr>
          <w:p>
            <w:r>
              <w:rPr>
                <w:rFonts w:ascii="Calibri" w:eastAsia="Microsoft YaHei"/>
                <w:color w:val="1A2B40"/>
                <w:sz w:val="21"/>
                <w:szCs w:val="21"/>
              </w:rPr>
              <w:t xml:space="preserve">GET, PUT, DELETE</w:t>
            </w:r>
          </w:p>
        </w:tc>
        <w:tc>
          <w:tcPr>
            <w:shd w:fill="FFFFFF" w:val="clear"/>
            <w:tcMar>
              <w:top w:type="dxa" w:w="40"/>
              <w:left w:type="dxa" w:w="100"/>
              <w:bottom w:type="dxa" w:w="40"/>
              <w:right w:type="dxa" w:w="100"/>
            </w:tcMar>
          </w:tcPr>
          <w:p>
            <w:r>
              <w:rPr>
                <w:rFonts w:ascii="Calibri" w:eastAsia="Microsoft YaHei"/>
                <w:color w:val="1A2B40"/>
                <w:sz w:val="21"/>
                <w:szCs w:val="21"/>
              </w:rPr>
              <w:t xml:space="preserve">Contrato individual</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/api/ejes</w:t>
            </w:r>
          </w:p>
        </w:tc>
        <w:tc>
          <w:tcPr>
            <w:shd w:fill="F4F8FC" w:val="clear"/>
            <w:tcMar>
              <w:top w:type="dxa" w:w="40"/>
              <w:left w:type="dxa" w:w="100"/>
              <w:bottom w:type="dxa" w:w="40"/>
              <w:right w:type="dxa" w:w="100"/>
            </w:tcMar>
          </w:tcPr>
          <w:p>
            <w:r>
              <w:rPr>
                <w:rFonts w:ascii="Calibri" w:eastAsia="Microsoft YaHei"/>
                <w:color w:val="1A2B40"/>
                <w:sz w:val="21"/>
                <w:szCs w:val="21"/>
              </w:rPr>
              <w:t xml:space="preserve">GET, POST, PUT, PATCH, DELETE</w:t>
            </w:r>
          </w:p>
        </w:tc>
        <w:tc>
          <w:tcPr>
            <w:shd w:fill="F4F8FC" w:val="clear"/>
            <w:tcMar>
              <w:top w:type="dxa" w:w="40"/>
              <w:left w:type="dxa" w:w="100"/>
              <w:bottom w:type="dxa" w:w="40"/>
              <w:right w:type="dxa" w:w="100"/>
            </w:tcMar>
          </w:tcPr>
          <w:p>
            <w:r>
              <w:rPr>
                <w:rFonts w:ascii="Calibri" w:eastAsia="Microsoft YaHei"/>
                <w:color w:val="1A2B40"/>
                <w:sz w:val="21"/>
                <w:szCs w:val="21"/>
              </w:rPr>
              <w:t xml:space="preserve">Ejes jerárquicos CRUD</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/api/entregas</w:t>
            </w:r>
          </w:p>
        </w:tc>
        <w:tc>
          <w:tcPr>
            <w:shd w:fill="FFFFFF" w:val="clear"/>
            <w:tcMar>
              <w:top w:type="dxa" w:w="40"/>
              <w:left w:type="dxa" w:w="100"/>
              <w:bottom w:type="dxa" w:w="40"/>
              <w:right w:type="dxa" w:w="100"/>
            </w:tcMar>
          </w:tcPr>
          <w:p>
            <w:r>
              <w:rPr>
                <w:rFonts w:ascii="Calibri" w:eastAsia="Microsoft YaHei"/>
                <w:color w:val="1A2B40"/>
                <w:sz w:val="21"/>
                <w:szCs w:val="21"/>
              </w:rPr>
              <w:t xml:space="preserve">GET</w:t>
            </w:r>
          </w:p>
        </w:tc>
        <w:tc>
          <w:tcPr>
            <w:shd w:fill="FFFFFF" w:val="clear"/>
            <w:tcMar>
              <w:top w:type="dxa" w:w="40"/>
              <w:left w:type="dxa" w:w="100"/>
              <w:bottom w:type="dxa" w:w="40"/>
              <w:right w:type="dxa" w:w="100"/>
            </w:tcMar>
          </w:tcPr>
          <w:p>
            <w:r>
              <w:rPr>
                <w:rFonts w:ascii="Calibri" w:eastAsia="Microsoft YaHei"/>
                <w:color w:val="1A2B40"/>
                <w:sz w:val="21"/>
                <w:szCs w:val="21"/>
              </w:rPr>
              <w:t xml:space="preserve">Historial de entregas</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/api/indicadores/capture</w:t>
            </w:r>
          </w:p>
        </w:tc>
        <w:tc>
          <w:tcPr>
            <w:shd w:fill="F4F8FC" w:val="clear"/>
            <w:tcMar>
              <w:top w:type="dxa" w:w="40"/>
              <w:left w:type="dxa" w:w="100"/>
              <w:bottom w:type="dxa" w:w="40"/>
              <w:right w:type="dxa" w:w="100"/>
            </w:tcMar>
          </w:tcPr>
          <w:p>
            <w:r>
              <w:rPr>
                <w:rFonts w:ascii="Calibri" w:eastAsia="Microsoft YaHei"/>
                <w:color w:val="1A2B40"/>
                <w:sz w:val="21"/>
                <w:szCs w:val="21"/>
              </w:rPr>
              <w:t xml:space="preserve">POST</w:t>
            </w:r>
          </w:p>
        </w:tc>
        <w:tc>
          <w:tcPr>
            <w:shd w:fill="F4F8FC" w:val="clear"/>
            <w:tcMar>
              <w:top w:type="dxa" w:w="40"/>
              <w:left w:type="dxa" w:w="100"/>
              <w:bottom w:type="dxa" w:w="40"/>
              <w:right w:type="dxa" w:w="100"/>
            </w:tcMar>
          </w:tcPr>
          <w:p>
            <w:r>
              <w:rPr>
                <w:rFonts w:ascii="Calibri" w:eastAsia="Microsoft YaHei"/>
                <w:color w:val="1A2B40"/>
                <w:sz w:val="21"/>
                <w:szCs w:val="21"/>
              </w:rPr>
              <w:t xml:space="preserve">Capturar indicadores macro</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/api/indicadores/historico</w:t>
            </w:r>
          </w:p>
        </w:tc>
        <w:tc>
          <w:tcPr>
            <w:shd w:fill="FFFFFF" w:val="clear"/>
            <w:tcMar>
              <w:top w:type="dxa" w:w="40"/>
              <w:left w:type="dxa" w:w="100"/>
              <w:bottom w:type="dxa" w:w="40"/>
              <w:right w:type="dxa" w:w="100"/>
            </w:tcMar>
          </w:tcPr>
          <w:p>
            <w:r>
              <w:rPr>
                <w:rFonts w:ascii="Calibri" w:eastAsia="Microsoft YaHei"/>
                <w:color w:val="1A2B40"/>
                <w:sz w:val="21"/>
                <w:szCs w:val="21"/>
              </w:rPr>
              <w:t xml:space="preserve">GET</w:t>
            </w:r>
          </w:p>
        </w:tc>
        <w:tc>
          <w:tcPr>
            <w:shd w:fill="FFFFFF" w:val="clear"/>
            <w:tcMar>
              <w:top w:type="dxa" w:w="40"/>
              <w:left w:type="dxa" w:w="100"/>
              <w:bottom w:type="dxa" w:w="40"/>
              <w:right w:type="dxa" w:w="100"/>
            </w:tcMar>
          </w:tcPr>
          <w:p>
            <w:r>
              <w:rPr>
                <w:rFonts w:ascii="Calibri" w:eastAsia="Microsoft YaHei"/>
                <w:color w:val="1A2B40"/>
                <w:sz w:val="21"/>
                <w:szCs w:val="21"/>
              </w:rPr>
              <w:t xml:space="preserve">Valores históricos</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/api/medios</w:t>
            </w:r>
          </w:p>
        </w:tc>
        <w:tc>
          <w:tcPr>
            <w:shd w:fill="F4F8FC" w:val="clear"/>
            <w:tcMar>
              <w:top w:type="dxa" w:w="40"/>
              <w:left w:type="dxa" w:w="100"/>
              <w:bottom w:type="dxa" w:w="40"/>
              <w:right w:type="dxa" w:w="100"/>
            </w:tcMar>
          </w:tcPr>
          <w:p>
            <w:r>
              <w:rPr>
                <w:rFonts w:ascii="Calibri" w:eastAsia="Microsoft YaHei"/>
                <w:color w:val="1A2B40"/>
                <w:sz w:val="21"/>
                <w:szCs w:val="21"/>
              </w:rPr>
              <w:t xml:space="preserve">GET</w:t>
            </w:r>
          </w:p>
        </w:tc>
        <w:tc>
          <w:tcPr>
            <w:shd w:fill="F4F8FC" w:val="clear"/>
            <w:tcMar>
              <w:top w:type="dxa" w:w="40"/>
              <w:left w:type="dxa" w:w="100"/>
              <w:bottom w:type="dxa" w:w="40"/>
              <w:right w:type="dxa" w:w="100"/>
            </w:tcMar>
          </w:tcPr>
          <w:p>
            <w:r>
              <w:rPr>
                <w:rFonts w:ascii="Calibri" w:eastAsia="Microsoft YaHei"/>
                <w:color w:val="1A2B40"/>
                <w:sz w:val="21"/>
                <w:szCs w:val="21"/>
              </w:rPr>
              <w:t xml:space="preserve">Listar medios</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/api/medios/[id]</w:t>
            </w:r>
          </w:p>
        </w:tc>
        <w:tc>
          <w:tcPr>
            <w:shd w:fill="FFFFFF" w:val="clear"/>
            <w:tcMar>
              <w:top w:type="dxa" w:w="40"/>
              <w:left w:type="dxa" w:w="100"/>
              <w:bottom w:type="dxa" w:w="40"/>
              <w:right w:type="dxa" w:w="100"/>
            </w:tcMar>
          </w:tcPr>
          <w:p>
            <w:r>
              <w:rPr>
                <w:rFonts w:ascii="Calibri" w:eastAsia="Microsoft YaHei"/>
                <w:color w:val="1A2B40"/>
                <w:sz w:val="21"/>
                <w:szCs w:val="21"/>
              </w:rPr>
              <w:t xml:space="preserve">PATCH</w:t>
            </w:r>
          </w:p>
        </w:tc>
        <w:tc>
          <w:tcPr>
            <w:shd w:fill="FFFFFF" w:val="clear"/>
            <w:tcMar>
              <w:top w:type="dxa" w:w="40"/>
              <w:left w:type="dxa" w:w="100"/>
              <w:bottom w:type="dxa" w:w="40"/>
              <w:right w:type="dxa" w:w="100"/>
            </w:tcMar>
          </w:tcPr>
          <w:p>
            <w:r>
              <w:rPr>
                <w:rFonts w:ascii="Calibri" w:eastAsia="Microsoft YaHei"/>
                <w:color w:val="1A2B40"/>
                <w:sz w:val="21"/>
                <w:szCs w:val="21"/>
              </w:rPr>
              <w:t xml:space="preserve">Toggle medio activo</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/api/medios/health</w:t>
            </w:r>
          </w:p>
        </w:tc>
        <w:tc>
          <w:tcPr>
            <w:shd w:fill="F4F8FC" w:val="clear"/>
            <w:tcMar>
              <w:top w:type="dxa" w:w="40"/>
              <w:left w:type="dxa" w:w="100"/>
              <w:bottom w:type="dxa" w:w="40"/>
              <w:right w:type="dxa" w:w="100"/>
            </w:tcMar>
          </w:tcPr>
          <w:p>
            <w:r>
              <w:rPr>
                <w:rFonts w:ascii="Calibri" w:eastAsia="Microsoft YaHei"/>
                <w:color w:val="1A2B40"/>
                <w:sz w:val="21"/>
                <w:szCs w:val="21"/>
              </w:rPr>
              <w:t xml:space="preserve">GET</w:t>
            </w:r>
          </w:p>
        </w:tc>
        <w:tc>
          <w:tcPr>
            <w:shd w:fill="F4F8FC" w:val="clear"/>
            <w:tcMar>
              <w:top w:type="dxa" w:w="40"/>
              <w:left w:type="dxa" w:w="100"/>
              <w:bottom w:type="dxa" w:w="40"/>
              <w:right w:type="dxa" w:w="100"/>
            </w:tcMar>
          </w:tcPr>
          <w:p>
            <w:r>
              <w:rPr>
                <w:rFonts w:ascii="Calibri" w:eastAsia="Microsoft YaHei"/>
                <w:color w:val="1A2B40"/>
                <w:sz w:val="21"/>
                <w:szCs w:val="21"/>
              </w:rPr>
              <w:t xml:space="preserve">Health check de fuentes</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/api/menciones</w:t>
            </w:r>
          </w:p>
        </w:tc>
        <w:tc>
          <w:tcPr>
            <w:shd w:fill="FFFFFF" w:val="clear"/>
            <w:tcMar>
              <w:top w:type="dxa" w:w="40"/>
              <w:left w:type="dxa" w:w="100"/>
              <w:bottom w:type="dxa" w:w="40"/>
              <w:right w:type="dxa" w:w="100"/>
            </w:tcMar>
          </w:tcPr>
          <w:p>
            <w:r>
              <w:rPr>
                <w:rFonts w:ascii="Calibri" w:eastAsia="Microsoft YaHei"/>
                <w:color w:val="1A2B40"/>
                <w:sz w:val="21"/>
                <w:szCs w:val="21"/>
              </w:rPr>
              <w:t xml:space="preserve">GET</w:t>
            </w:r>
          </w:p>
        </w:tc>
        <w:tc>
          <w:tcPr>
            <w:shd w:fill="FFFFFF" w:val="clear"/>
            <w:tcMar>
              <w:top w:type="dxa" w:w="40"/>
              <w:left w:type="dxa" w:w="100"/>
              <w:bottom w:type="dxa" w:w="40"/>
              <w:right w:type="dxa" w:w="100"/>
            </w:tcMar>
          </w:tcPr>
          <w:p>
            <w:r>
              <w:rPr>
                <w:rFonts w:ascii="Calibri" w:eastAsia="Microsoft YaHei"/>
                <w:color w:val="1A2B40"/>
                <w:sz w:val="21"/>
                <w:szCs w:val="21"/>
              </w:rPr>
              <w:t xml:space="preserve">Listar menciones (filtros)</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/api/menciones/[id]</w:t>
            </w:r>
          </w:p>
        </w:tc>
        <w:tc>
          <w:tcPr>
            <w:shd w:fill="F4F8FC" w:val="clear"/>
            <w:tcMar>
              <w:top w:type="dxa" w:w="40"/>
              <w:left w:type="dxa" w:w="100"/>
              <w:bottom w:type="dxa" w:w="40"/>
              <w:right w:type="dxa" w:w="100"/>
            </w:tcMar>
          </w:tcPr>
          <w:p>
            <w:r>
              <w:rPr>
                <w:rFonts w:ascii="Calibri" w:eastAsia="Microsoft YaHei"/>
                <w:color w:val="1A2B40"/>
                <w:sz w:val="21"/>
                <w:szCs w:val="21"/>
              </w:rPr>
              <w:t xml:space="preserve">GET</w:t>
            </w:r>
          </w:p>
        </w:tc>
        <w:tc>
          <w:tcPr>
            <w:shd w:fill="F4F8FC" w:val="clear"/>
            <w:tcMar>
              <w:top w:type="dxa" w:w="40"/>
              <w:left w:type="dxa" w:w="100"/>
              <w:bottom w:type="dxa" w:w="40"/>
              <w:right w:type="dxa" w:w="100"/>
            </w:tcMar>
          </w:tcPr>
          <w:p>
            <w:r>
              <w:rPr>
                <w:rFonts w:ascii="Calibri" w:eastAsia="Microsoft YaHei"/>
                <w:color w:val="1A2B40"/>
                <w:sz w:val="21"/>
                <w:szCs w:val="21"/>
              </w:rPr>
              <w:t xml:space="preserve">Mención individual</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/api/personas</w:t>
            </w:r>
          </w:p>
        </w:tc>
        <w:tc>
          <w:tcPr>
            <w:shd w:fill="FFFFFF" w:val="clear"/>
            <w:tcMar>
              <w:top w:type="dxa" w:w="40"/>
              <w:left w:type="dxa" w:w="100"/>
              <w:bottom w:type="dxa" w:w="40"/>
              <w:right w:type="dxa" w:w="100"/>
            </w:tcMar>
          </w:tcPr>
          <w:p>
            <w:r>
              <w:rPr>
                <w:rFonts w:ascii="Calibri" w:eastAsia="Microsoft YaHei"/>
                <w:color w:val="1A2B40"/>
                <w:sz w:val="21"/>
                <w:szCs w:val="21"/>
              </w:rPr>
              <w:t xml:space="preserve">GET</w:t>
            </w:r>
          </w:p>
        </w:tc>
        <w:tc>
          <w:tcPr>
            <w:shd w:fill="FFFFFF" w:val="clear"/>
            <w:tcMar>
              <w:top w:type="dxa" w:w="40"/>
              <w:left w:type="dxa" w:w="100"/>
              <w:bottom w:type="dxa" w:w="40"/>
              <w:right w:type="dxa" w:w="100"/>
            </w:tcMar>
          </w:tcPr>
          <w:p>
            <w:r>
              <w:rPr>
                <w:rFonts w:ascii="Calibri" w:eastAsia="Microsoft YaHei"/>
                <w:color w:val="1A2B40"/>
                <w:sz w:val="21"/>
                <w:szCs w:val="21"/>
              </w:rPr>
              <w:t xml:space="preserve">Listar actores</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/api/personas/[id]</w:t>
            </w:r>
          </w:p>
        </w:tc>
        <w:tc>
          <w:tcPr>
            <w:shd w:fill="F4F8FC" w:val="clear"/>
            <w:tcMar>
              <w:top w:type="dxa" w:w="40"/>
              <w:left w:type="dxa" w:w="100"/>
              <w:bottom w:type="dxa" w:w="40"/>
              <w:right w:type="dxa" w:w="100"/>
            </w:tcMar>
          </w:tcPr>
          <w:p>
            <w:r>
              <w:rPr>
                <w:rFonts w:ascii="Calibri" w:eastAsia="Microsoft YaHei"/>
                <w:color w:val="1A2B40"/>
                <w:sz w:val="21"/>
                <w:szCs w:val="21"/>
              </w:rPr>
              <w:t xml:space="preserve">GET</w:t>
            </w:r>
          </w:p>
        </w:tc>
        <w:tc>
          <w:tcPr>
            <w:shd w:fill="F4F8FC" w:val="clear"/>
            <w:tcMar>
              <w:top w:type="dxa" w:w="40"/>
              <w:left w:type="dxa" w:w="100"/>
              <w:bottom w:type="dxa" w:w="40"/>
              <w:right w:type="dxa" w:w="100"/>
            </w:tcMar>
          </w:tcPr>
          <w:p>
            <w:r>
              <w:rPr>
                <w:rFonts w:ascii="Calibri" w:eastAsia="Microsoft YaHei"/>
                <w:color w:val="1A2B40"/>
                <w:sz w:val="21"/>
                <w:szCs w:val="21"/>
              </w:rPr>
              <w:t xml:space="preserve">Actor individual</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/api/reportes</w:t>
            </w:r>
          </w:p>
        </w:tc>
        <w:tc>
          <w:tcPr>
            <w:shd w:fill="FFFFFF" w:val="clear"/>
            <w:tcMar>
              <w:top w:type="dxa" w:w="40"/>
              <w:left w:type="dxa" w:w="100"/>
              <w:bottom w:type="dxa" w:w="40"/>
              <w:right w:type="dxa" w:w="100"/>
            </w:tcMar>
          </w:tcPr>
          <w:p>
            <w:r>
              <w:rPr>
                <w:rFonts w:ascii="Calibri" w:eastAsia="Microsoft YaHei"/>
                <w:color w:val="1A2B40"/>
                <w:sz w:val="21"/>
                <w:szCs w:val="21"/>
              </w:rPr>
              <w:t xml:space="preserve">GET</w:t>
            </w:r>
          </w:p>
        </w:tc>
        <w:tc>
          <w:tcPr>
            <w:shd w:fill="FFFFFF" w:val="clear"/>
            <w:tcMar>
              <w:top w:type="dxa" w:w="40"/>
              <w:left w:type="dxa" w:w="100"/>
              <w:bottom w:type="dxa" w:w="40"/>
              <w:right w:type="dxa" w:w="100"/>
            </w:tcMar>
          </w:tcPr>
          <w:p>
            <w:r>
              <w:rPr>
                <w:rFonts w:ascii="Calibri" w:eastAsia="Microsoft YaHei"/>
                <w:color w:val="1A2B40"/>
                <w:sz w:val="21"/>
                <w:szCs w:val="21"/>
              </w:rPr>
              <w:t xml:space="preserve">Listar reportes</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/api/reportes/generate</w:t>
            </w:r>
          </w:p>
        </w:tc>
        <w:tc>
          <w:tcPr>
            <w:shd w:fill="F4F8FC" w:val="clear"/>
            <w:tcMar>
              <w:top w:type="dxa" w:w="40"/>
              <w:left w:type="dxa" w:w="100"/>
              <w:bottom w:type="dxa" w:w="40"/>
              <w:right w:type="dxa" w:w="100"/>
            </w:tcMar>
          </w:tcPr>
          <w:p>
            <w:r>
              <w:rPr>
                <w:rFonts w:ascii="Calibri" w:eastAsia="Microsoft YaHei"/>
                <w:color w:val="1A2B40"/>
                <w:sz w:val="21"/>
                <w:szCs w:val="21"/>
              </w:rPr>
              <w:t xml:space="preserve">POST</w:t>
            </w:r>
          </w:p>
        </w:tc>
        <w:tc>
          <w:tcPr>
            <w:shd w:fill="F4F8FC" w:val="clear"/>
            <w:tcMar>
              <w:top w:type="dxa" w:w="40"/>
              <w:left w:type="dxa" w:w="100"/>
              <w:bottom w:type="dxa" w:w="40"/>
              <w:right w:type="dxa" w:w="100"/>
            </w:tcMar>
          </w:tcPr>
          <w:p>
            <w:r>
              <w:rPr>
                <w:rFonts w:ascii="Calibri" w:eastAsia="Microsoft YaHei"/>
                <w:color w:val="1A2B40"/>
                <w:sz w:val="21"/>
                <w:szCs w:val="21"/>
              </w:rPr>
              <w:t xml:space="preserve">Generar boletín</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/api/reportes/stats</w:t>
            </w:r>
          </w:p>
        </w:tc>
        <w:tc>
          <w:tcPr>
            <w:shd w:fill="FFFFFF" w:val="clear"/>
            <w:tcMar>
              <w:top w:type="dxa" w:w="40"/>
              <w:left w:type="dxa" w:w="100"/>
              <w:bottom w:type="dxa" w:w="40"/>
              <w:right w:type="dxa" w:w="100"/>
            </w:tcMar>
          </w:tcPr>
          <w:p>
            <w:r>
              <w:rPr>
                <w:rFonts w:ascii="Calibri" w:eastAsia="Microsoft YaHei"/>
                <w:color w:val="1A2B40"/>
                <w:sz w:val="21"/>
                <w:szCs w:val="21"/>
              </w:rPr>
              <w:t xml:space="preserve">GET</w:t>
            </w:r>
          </w:p>
        </w:tc>
        <w:tc>
          <w:tcPr>
            <w:shd w:fill="FFFFFF" w:val="clear"/>
            <w:tcMar>
              <w:top w:type="dxa" w:w="40"/>
              <w:left w:type="dxa" w:w="100"/>
              <w:bottom w:type="dxa" w:w="40"/>
              <w:right w:type="dxa" w:w="100"/>
            </w:tcMar>
          </w:tcPr>
          <w:p>
            <w:r>
              <w:rPr>
                <w:rFonts w:ascii="Calibri" w:eastAsia="Microsoft YaHei"/>
                <w:color w:val="1A2B40"/>
                <w:sz w:val="21"/>
                <w:szCs w:val="21"/>
              </w:rPr>
              <w:t xml:space="preserve">Estadísticas generadores</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/api/reportes/generator-data</w:t>
            </w:r>
          </w:p>
        </w:tc>
        <w:tc>
          <w:tcPr>
            <w:shd w:fill="F4F8FC" w:val="clear"/>
            <w:tcMar>
              <w:top w:type="dxa" w:w="40"/>
              <w:left w:type="dxa" w:w="100"/>
              <w:bottom w:type="dxa" w:w="40"/>
              <w:right w:type="dxa" w:w="100"/>
            </w:tcMar>
          </w:tcPr>
          <w:p>
            <w:r>
              <w:rPr>
                <w:rFonts w:ascii="Calibri" w:eastAsia="Microsoft YaHei"/>
                <w:color w:val="1A2B40"/>
                <w:sz w:val="21"/>
                <w:szCs w:val="21"/>
              </w:rPr>
              <w:t xml:space="preserve">GET</w:t>
            </w:r>
          </w:p>
        </w:tc>
        <w:tc>
          <w:tcPr>
            <w:shd w:fill="F4F8FC" w:val="clear"/>
            <w:tcMar>
              <w:top w:type="dxa" w:w="40"/>
              <w:left w:type="dxa" w:w="100"/>
              <w:bottom w:type="dxa" w:w="40"/>
              <w:right w:type="dxa" w:w="100"/>
            </w:tcMar>
          </w:tcPr>
          <w:p>
            <w:r>
              <w:rPr>
                <w:rFonts w:ascii="Calibri" w:eastAsia="Microsoft YaHei"/>
                <w:color w:val="1A2B40"/>
                <w:sz w:val="21"/>
                <w:szCs w:val="21"/>
              </w:rPr>
              <w:t xml:space="preserve">Datos panel dedicado</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/api/search</w:t>
            </w:r>
          </w:p>
        </w:tc>
        <w:tc>
          <w:tcPr>
            <w:shd w:fill="FFFFFF" w:val="clear"/>
            <w:tcMar>
              <w:top w:type="dxa" w:w="40"/>
              <w:left w:type="dxa" w:w="100"/>
              <w:bottom w:type="dxa" w:w="40"/>
              <w:right w:type="dxa" w:w="100"/>
            </w:tcMar>
          </w:tcPr>
          <w:p>
            <w:r>
              <w:rPr>
                <w:rFonts w:ascii="Calibri" w:eastAsia="Microsoft YaHei"/>
                <w:color w:val="1A2B40"/>
                <w:sz w:val="21"/>
                <w:szCs w:val="21"/>
              </w:rPr>
              <w:t xml:space="preserve">POST</w:t>
            </w:r>
          </w:p>
        </w:tc>
        <w:tc>
          <w:tcPr>
            <w:shd w:fill="FFFFFF" w:val="clear"/>
            <w:tcMar>
              <w:top w:type="dxa" w:w="40"/>
              <w:left w:type="dxa" w:w="100"/>
              <w:bottom w:type="dxa" w:w="40"/>
              <w:right w:type="dxa" w:w="100"/>
            </w:tcMar>
          </w:tcPr>
          <w:p>
            <w:r>
              <w:rPr>
                <w:rFonts w:ascii="Calibri" w:eastAsia="Microsoft YaHei"/>
                <w:color w:val="1A2B40"/>
                <w:sz w:val="21"/>
                <w:szCs w:val="21"/>
              </w:rPr>
              <w:t xml:space="preserve">Búsqueda web</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/api/seed</w:t>
            </w:r>
          </w:p>
        </w:tc>
        <w:tc>
          <w:tcPr>
            <w:shd w:fill="F4F8FC" w:val="clear"/>
            <w:tcMar>
              <w:top w:type="dxa" w:w="40"/>
              <w:left w:type="dxa" w:w="100"/>
              <w:bottom w:type="dxa" w:w="40"/>
              <w:right w:type="dxa" w:w="100"/>
            </w:tcMar>
          </w:tcPr>
          <w:p>
            <w:r>
              <w:rPr>
                <w:rFonts w:ascii="Calibri" w:eastAsia="Microsoft YaHei"/>
                <w:color w:val="1A2B40"/>
                <w:sz w:val="21"/>
                <w:szCs w:val="21"/>
              </w:rPr>
              <w:t xml:space="preserve">POST</w:t>
            </w:r>
          </w:p>
        </w:tc>
        <w:tc>
          <w:tcPr>
            <w:shd w:fill="F4F8FC" w:val="clear"/>
            <w:tcMar>
              <w:top w:type="dxa" w:w="40"/>
              <w:left w:type="dxa" w:w="100"/>
              <w:bottom w:type="dxa" w:w="40"/>
              <w:right w:type="dxa" w:w="100"/>
            </w:tcMar>
          </w:tcPr>
          <w:p>
            <w:r>
              <w:rPr>
                <w:rFonts w:ascii="Calibri" w:eastAsia="Microsoft YaHei"/>
                <w:color w:val="1A2B40"/>
                <w:sz w:val="21"/>
                <w:szCs w:val="21"/>
              </w:rPr>
              <w:t xml:space="preserve">Seed de datos iniciales</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/api/stats</w:t>
            </w:r>
          </w:p>
        </w:tc>
        <w:tc>
          <w:tcPr>
            <w:shd w:fill="FFFFFF" w:val="clear"/>
            <w:tcMar>
              <w:top w:type="dxa" w:w="40"/>
              <w:left w:type="dxa" w:w="100"/>
              <w:bottom w:type="dxa" w:w="40"/>
              <w:right w:type="dxa" w:w="100"/>
            </w:tcMar>
          </w:tcPr>
          <w:p>
            <w:r>
              <w:rPr>
                <w:rFonts w:ascii="Calibri" w:eastAsia="Microsoft YaHei"/>
                <w:color w:val="1A2B40"/>
                <w:sz w:val="21"/>
                <w:szCs w:val="21"/>
              </w:rPr>
              <w:t xml:space="preserve">GET</w:t>
            </w:r>
          </w:p>
        </w:tc>
        <w:tc>
          <w:tcPr>
            <w:shd w:fill="FFFFFF" w:val="clear"/>
            <w:tcMar>
              <w:top w:type="dxa" w:w="40"/>
              <w:left w:type="dxa" w:w="100"/>
              <w:bottom w:type="dxa" w:w="40"/>
              <w:right w:type="dxa" w:w="100"/>
            </w:tcMar>
          </w:tcPr>
          <w:p>
            <w:r>
              <w:rPr>
                <w:rFonts w:ascii="Calibri" w:eastAsia="Microsoft YaHei"/>
                <w:color w:val="1A2B40"/>
                <w:sz w:val="21"/>
                <w:szCs w:val="21"/>
              </w:rPr>
              <w:t xml:space="preserve">KPIs del dashboard</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/api/suscriptores</w:t>
            </w:r>
          </w:p>
        </w:tc>
        <w:tc>
          <w:tcPr>
            <w:shd w:fill="F4F8FC" w:val="clear"/>
            <w:tcMar>
              <w:top w:type="dxa" w:w="40"/>
              <w:left w:type="dxa" w:w="100"/>
              <w:bottom w:type="dxa" w:w="40"/>
              <w:right w:type="dxa" w:w="100"/>
            </w:tcMar>
          </w:tcPr>
          <w:p>
            <w:r>
              <w:rPr>
                <w:rFonts w:ascii="Calibri" w:eastAsia="Microsoft YaHei"/>
                <w:color w:val="1A2B40"/>
                <w:sz w:val="21"/>
                <w:szCs w:val="21"/>
              </w:rPr>
              <w:t xml:space="preserve">GET, POST, DELETE</w:t>
            </w:r>
          </w:p>
        </w:tc>
        <w:tc>
          <w:tcPr>
            <w:shd w:fill="F4F8FC" w:val="clear"/>
            <w:tcMar>
              <w:top w:type="dxa" w:w="40"/>
              <w:left w:type="dxa" w:w="100"/>
              <w:bottom w:type="dxa" w:w="40"/>
              <w:right w:type="dxa" w:w="100"/>
            </w:tcMar>
          </w:tcPr>
          <w:p>
            <w:r>
              <w:rPr>
                <w:rFonts w:ascii="Calibri" w:eastAsia="Microsoft YaHei"/>
                <w:color w:val="1A2B40"/>
                <w:sz w:val="21"/>
                <w:szCs w:val="21"/>
              </w:rPr>
              <w:t xml:space="preserve">Suscriptores gratuitos</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/api/verify-links</w:t>
            </w:r>
          </w:p>
        </w:tc>
        <w:tc>
          <w:tcPr>
            <w:shd w:fill="FFFFFF" w:val="clear"/>
            <w:tcMar>
              <w:top w:type="dxa" w:w="40"/>
              <w:left w:type="dxa" w:w="100"/>
              <w:bottom w:type="dxa" w:w="40"/>
              <w:right w:type="dxa" w:w="100"/>
            </w:tcMar>
          </w:tcPr>
          <w:p>
            <w:r>
              <w:rPr>
                <w:rFonts w:ascii="Calibri" w:eastAsia="Microsoft YaHei"/>
                <w:color w:val="1A2B40"/>
                <w:sz w:val="21"/>
                <w:szCs w:val="21"/>
              </w:rPr>
              <w:t xml:space="preserve">POST</w:t>
            </w:r>
          </w:p>
        </w:tc>
        <w:tc>
          <w:tcPr>
            <w:shd w:fill="FFFFFF" w:val="clear"/>
            <w:tcMar>
              <w:top w:type="dxa" w:w="40"/>
              <w:left w:type="dxa" w:w="100"/>
              <w:bottom w:type="dxa" w:w="40"/>
              <w:right w:type="dxa" w:w="100"/>
            </w:tcMar>
          </w:tcPr>
          <w:p>
            <w:r>
              <w:rPr>
                <w:rFonts w:ascii="Calibri" w:eastAsia="Microsoft YaHei"/>
                <w:color w:val="1A2B40"/>
                <w:sz w:val="21"/>
                <w:szCs w:val="21"/>
              </w:rPr>
              <w:t xml:space="preserve">Verificación de enlaces</w:t>
            </w:r>
          </w:p>
        </w:tc>
      </w:tr>
    </w:tbl>
    <w:p>
      <w:pPr>
        <w:spacing w:before="200"/>
      </w:pPr>
    </w:p>
    <w:p>
      <w:pPr>
        <w:pStyle w:val="Heading1"/>
        <w:spacing w:after="200" w:before="400"/>
      </w:pPr>
      <w:bookmarkStart w:id="100017" w:name="_Toc100017"/>
      <w:r>
        <w:rPr>
          <w:rFonts w:ascii="Calibri" w:eastAsia="SimHei"/>
          <w:b/>
          <w:bCs/>
          <w:color w:val="0A1628"/>
          <w:sz w:val="32"/>
          <w:szCs w:val="32"/>
        </w:rPr>
        <w:t xml:space="preserve">8. Dashboard y Vistas</w:t>
      </w:r>
      <w:bookmarkEnd w:id="100017"/>
    </w:p>
    <w:p>
      <w:pPr>
        <w:spacing w:after="80" w:line="312"/>
        <w:jc w:val="both"/>
      </w:pPr>
      <w:r>
        <w:rPr>
          <w:rFonts w:ascii="Calibri" w:eastAsia="Microsoft YaHei"/>
          <w:color w:val="1A2B40"/>
          <w:sz w:val="24"/>
          <w:szCs w:val="24"/>
        </w:rPr>
        <w:t xml:space="preserve">El dashboard administra (Centro de Comando) se implementa como una Single Page Application con 19 vistas lazy-loaded gestionadas por DashboardShell.tsx. En v0.8.0 se introdujo una separación arquitectónica fundamental: el Centro de Comando (ResumenView) muestra exclusivamente resultados operativos (KPIs, alertas, menciones recientes, estado de fuentes, productos vigentes), mientras que el workspace analítico (IndicadoresView) proporciona 3 tabs especializados para análisis en profundidad. El branding DECODEX se ubica en la parte inferior del panel central.</w:t>
      </w:r>
    </w:p>
    <w:p>
      <w:pPr>
        <w:pStyle w:val="Heading2"/>
        <w:spacing w:after="150" w:before="300"/>
      </w:pPr>
      <w:bookmarkStart w:id="100018" w:name="_Toc100018"/>
      <w:r>
        <w:rPr>
          <w:rFonts w:ascii="Calibri" w:eastAsia="SimHei"/>
          <w:b/>
          <w:bCs/>
          <w:color w:val="0A1628"/>
          <w:sz w:val="28"/>
          <w:szCs w:val="28"/>
        </w:rPr>
        <w:t xml:space="preserve">8.1 Centro de Comando (Solo Resultados)</w:t>
      </w:r>
      <w:bookmarkEnd w:id="100018"/>
    </w:p>
    <w:p>
      <w:pPr>
        <w:spacing w:after="80" w:line="312"/>
        <w:jc w:val="both"/>
      </w:pPr>
      <w:r>
        <w:rPr>
          <w:rFonts w:ascii="Calibri" w:eastAsia="Microsoft YaHei"/>
          <w:color w:val="1A2B40"/>
          <w:sz w:val="24"/>
          <w:szCs w:val="24"/>
        </w:rPr>
        <w:t xml:space="preserve">El ResumenView presenta KPIs en tiempo real: número de clientes activos, entregas del día, menciones capturadas y medios monitoreados. Incluye un banner de alerta sanitaria que se carga automáticamente al inicio (loadMediosHealth) y muestra medios caídos o con errores en rojo/ámbar. Las últimas menciones capturadas se muestran con sentimiento y eje temático. La sección de Productos Vigentes muestra un grid compacto de los 11 productos con su estado operativo.</w:t>
      </w:r>
    </w:p>
    <w:p>
      <w:pPr>
        <w:pStyle w:val="Heading2"/>
        <w:spacing w:after="150" w:before="300"/>
      </w:pPr>
      <w:bookmarkStart w:id="100019" w:name="_Toc100019"/>
      <w:r>
        <w:rPr>
          <w:rFonts w:ascii="Calibri" w:eastAsia="SimHei"/>
          <w:b/>
          <w:bCs/>
          <w:color w:val="0A1628"/>
          <w:sz w:val="28"/>
          <w:szCs w:val="28"/>
        </w:rPr>
        <w:t xml:space="preserve">8.2 Indicadores (Workspace Analítico)</w:t>
      </w:r>
      <w:bookmarkEnd w:id="100019"/>
    </w:p>
    <w:p>
      <w:pPr>
        <w:spacing w:after="80" w:line="312"/>
        <w:jc w:val="both"/>
      </w:pPr>
      <w:r>
        <w:rPr>
          <w:rFonts w:ascii="Calibri" w:eastAsia="Microsoft YaHei"/>
          <w:color w:val="1A2B40"/>
          <w:sz w:val="24"/>
          <w:szCs w:val="24"/>
        </w:rPr>
        <w:t xml:space="preserve">El IndicadoresView se divide en 3 tabs: Macroeconomía (indicadores con categorías monetario/minero/social, filtros por período, botón de captura), Presencia Mediática (4 KPIs, Top 10 actores con barras de progreso y ranking visual, distribución por partido con porcentajes) y Conflictividad (nivel de escalamiento con color dinámico, indicadores sociales con estadísticas históricas, series temporales coloreadas). Esta separación elimina la mezcla de niveles de abstracción que existía en versiones anteriores.</w:t>
      </w:r>
    </w:p>
    <w:p>
      <w:pPr>
        <w:pStyle w:val="Heading2"/>
        <w:spacing w:after="150" w:before="300"/>
      </w:pPr>
      <w:bookmarkStart w:id="100020" w:name="_Toc100020"/>
      <w:r>
        <w:rPr>
          <w:rFonts w:ascii="Calibri" w:eastAsia="SimHei"/>
          <w:b/>
          <w:bCs/>
          <w:color w:val="0A1628"/>
          <w:sz w:val="28"/>
          <w:szCs w:val="28"/>
        </w:rPr>
        <w:t xml:space="preserve">8.3 Generadores (Paneles Dedicados)</w:t>
      </w:r>
      <w:bookmarkEnd w:id="100020"/>
    </w:p>
    <w:p>
      <w:pPr>
        <w:spacing w:after="80" w:line="312"/>
        <w:jc w:val="both"/>
      </w:pPr>
      <w:r>
        <w:rPr>
          <w:rFonts w:ascii="Calibri" w:eastAsia="Microsoft YaHei"/>
          <w:color w:val="1A2B40"/>
          <w:sz w:val="24"/>
          <w:szCs w:val="24"/>
        </w:rPr>
        <w:t xml:space="preserve">Los 4 generadores dedicados cuentan con paneles interactivos en GeneradoresView. El Termómetro y Saldo del Día comparten el panelId 'termometro_saldo' con DatePicker, checkboxes de ejes con conteo de menciones, indicador de clima/balance de sentimiento, y botones de generación coloreados por producto. El Foco implementa un sistema de 2 fases: selección del eje (grid de tarjetas) y análisis profundo (sentimiento, cronología horaria, actores, fuentes, sub-temas). El Radar muestra un ranking de los 11 ejes temáticos con evolución diaria semanal.</w:t>
      </w:r>
    </w:p>
    <w:p>
      <w:pPr>
        <w:pStyle w:val="Heading1"/>
        <w:spacing w:after="200" w:before="400"/>
      </w:pPr>
      <w:bookmarkStart w:id="100021" w:name="_Toc100021"/>
      <w:r>
        <w:rPr>
          <w:rFonts w:ascii="Calibri" w:eastAsia="SimHei"/>
          <w:b/>
          <w:bCs/>
          <w:color w:val="0A1628"/>
          <w:sz w:val="32"/>
          <w:szCs w:val="32"/>
        </w:rPr>
        <w:t xml:space="preserve">9. Fuentes de Monitoreo (5 Niveles)</w:t>
      </w:r>
      <w:bookmarkEnd w:id="100021"/>
    </w:p>
    <w:p>
      <w:pPr>
        <w:spacing w:after="80" w:line="312"/>
        <w:jc w:val="both"/>
      </w:pPr>
      <w:r>
        <w:rPr>
          <w:rFonts w:ascii="Calibri" w:eastAsia="Microsoft YaHei"/>
          <w:color w:val="1A2B40"/>
          <w:sz w:val="24"/>
          <w:szCs w:val="24"/>
        </w:rPr>
        <w:t xml:space="preserve">El sistema monitorea 30+ fuentes organizadas en 5 niveles jerárquicos, desde medios nacionales corporativos hasta un repositorio extendido de 345 medios habilitados por el Tribunal Supremo Electoral. Los niveles 1 a 3 se monitorean según su frecuencia asignada (diaria, contextual o coyuntural), mientras que el nivel 5 se activa automáticamente cuando un tema regional escala, por ejemplo ante un conflicto en Potosí se activan El Potosí, Norte de Potosí, radios locales y grupos de Facebook.</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shd w:fill="F4F8FC" w:val="clear"/>
            <w:tcMar>
              <w:top w:type="dxa" w:w="50"/>
              <w:left w:type="dxa" w:w="100"/>
              <w:bottom w:type="dxa" w:w="50"/>
              <w:right w:type="dxa" w:w="100"/>
            </w:tcMar>
          </w:tcPr>
          <w:p>
            <w:r>
              <w:rPr>
                <w:rFonts w:ascii="Calibri"/>
                <w:b/>
                <w:bCs/>
                <w:color w:val="0A1628"/>
                <w:sz w:val="21"/>
                <w:szCs w:val="21"/>
              </w:rPr>
              <w:t xml:space="preserve">Nivel</w:t>
            </w:r>
          </w:p>
        </w:tc>
        <w:tc>
          <w:tcPr>
            <w:shd w:fill="F4F8FC" w:val="clear"/>
            <w:tcMar>
              <w:top w:type="dxa" w:w="50"/>
              <w:left w:type="dxa" w:w="100"/>
              <w:bottom w:type="dxa" w:w="50"/>
              <w:right w:type="dxa" w:w="100"/>
            </w:tcMar>
          </w:tcPr>
          <w:p>
            <w:r>
              <w:rPr>
                <w:rFonts w:ascii="Calibri"/>
                <w:b/>
                <w:bCs/>
                <w:color w:val="0A1628"/>
                <w:sz w:val="21"/>
                <w:szCs w:val="21"/>
              </w:rPr>
              <w:t xml:space="preserve">Tipo</w:t>
            </w:r>
          </w:p>
        </w:tc>
        <w:tc>
          <w:tcPr>
            <w:shd w:fill="F4F8FC" w:val="clear"/>
            <w:tcMar>
              <w:top w:type="dxa" w:w="50"/>
              <w:left w:type="dxa" w:w="100"/>
              <w:bottom w:type="dxa" w:w="50"/>
              <w:right w:type="dxa" w:w="100"/>
            </w:tcMar>
          </w:tcPr>
          <w:p>
            <w:r>
              <w:rPr>
                <w:rFonts w:ascii="Calibri"/>
                <w:b/>
                <w:bCs/>
                <w:color w:val="0A1628"/>
                <w:sz w:val="21"/>
                <w:szCs w:val="21"/>
              </w:rPr>
              <w:t xml:space="preserve">Fuentes</w:t>
            </w:r>
          </w:p>
        </w:tc>
        <w:tc>
          <w:tcPr>
            <w:shd w:fill="F4F8FC" w:val="clear"/>
            <w:tcMar>
              <w:top w:type="dxa" w:w="50"/>
              <w:left w:type="dxa" w:w="100"/>
              <w:bottom w:type="dxa" w:w="50"/>
              <w:right w:type="dxa" w:w="100"/>
            </w:tcMar>
          </w:tcPr>
          <w:p>
            <w:r>
              <w:rPr>
                <w:rFonts w:ascii="Calibri"/>
                <w:b/>
                <w:bCs/>
                <w:color w:val="0A1628"/>
                <w:sz w:val="21"/>
                <w:szCs w:val="21"/>
              </w:rPr>
              <w:t xml:space="preserve">Frecuencia</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1</w:t>
            </w:r>
          </w:p>
        </w:tc>
        <w:tc>
          <w:tcPr>
            <w:shd w:fill="FFFFFF" w:val="clear"/>
            <w:tcMar>
              <w:top w:type="dxa" w:w="40"/>
              <w:left w:type="dxa" w:w="100"/>
              <w:bottom w:type="dxa" w:w="40"/>
              <w:right w:type="dxa" w:w="100"/>
            </w:tcMar>
          </w:tcPr>
          <w:p>
            <w:r>
              <w:rPr>
                <w:rFonts w:ascii="Calibri" w:eastAsia="Microsoft YaHei"/>
                <w:color w:val="1A2B40"/>
                <w:sz w:val="21"/>
                <w:szCs w:val="21"/>
              </w:rPr>
              <w:t xml:space="preserve">Nacionales/Corporativos</w:t>
            </w:r>
          </w:p>
        </w:tc>
        <w:tc>
          <w:tcPr>
            <w:shd w:fill="FFFFFF" w:val="clear"/>
            <w:tcMar>
              <w:top w:type="dxa" w:w="40"/>
              <w:left w:type="dxa" w:w="100"/>
              <w:bottom w:type="dxa" w:w="40"/>
              <w:right w:type="dxa" w:w="100"/>
            </w:tcMar>
          </w:tcPr>
          <w:p>
            <w:r>
              <w:rPr>
                <w:rFonts w:ascii="Calibri" w:eastAsia="Microsoft YaHei"/>
                <w:color w:val="1A2B40"/>
                <w:sz w:val="21"/>
                <w:szCs w:val="21"/>
              </w:rPr>
              <w:t xml:space="preserve">15</w:t>
            </w:r>
          </w:p>
        </w:tc>
        <w:tc>
          <w:tcPr>
            <w:shd w:fill="FFFFFF" w:val="clear"/>
            <w:tcMar>
              <w:top w:type="dxa" w:w="40"/>
              <w:left w:type="dxa" w:w="100"/>
              <w:bottom w:type="dxa" w:w="40"/>
              <w:right w:type="dxa" w:w="100"/>
            </w:tcMar>
          </w:tcPr>
          <w:p>
            <w:r>
              <w:rPr>
                <w:rFonts w:ascii="Calibri" w:eastAsia="Microsoft YaHei"/>
                <w:color w:val="1A2B40"/>
                <w:sz w:val="21"/>
                <w:szCs w:val="21"/>
              </w:rPr>
              <w:t xml:space="preserve">Diaria</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2</w:t>
            </w:r>
          </w:p>
        </w:tc>
        <w:tc>
          <w:tcPr>
            <w:shd w:fill="F4F8FC" w:val="clear"/>
            <w:tcMar>
              <w:top w:type="dxa" w:w="40"/>
              <w:left w:type="dxa" w:w="100"/>
              <w:bottom w:type="dxa" w:w="40"/>
              <w:right w:type="dxa" w:w="100"/>
            </w:tcMar>
          </w:tcPr>
          <w:p>
            <w:r>
              <w:rPr>
                <w:rFonts w:ascii="Calibri" w:eastAsia="Microsoft YaHei"/>
                <w:color w:val="1A2B40"/>
                <w:sz w:val="21"/>
                <w:szCs w:val="21"/>
              </w:rPr>
              <w:t xml:space="preserve">Regionales</w:t>
            </w:r>
          </w:p>
        </w:tc>
        <w:tc>
          <w:tcPr>
            <w:shd w:fill="F4F8FC" w:val="clear"/>
            <w:tcMar>
              <w:top w:type="dxa" w:w="40"/>
              <w:left w:type="dxa" w:w="100"/>
              <w:bottom w:type="dxa" w:w="40"/>
              <w:right w:type="dxa" w:w="100"/>
            </w:tcMar>
          </w:tcPr>
          <w:p>
            <w:r>
              <w:rPr>
                <w:rFonts w:ascii="Calibri" w:eastAsia="Microsoft YaHei"/>
                <w:color w:val="1A2B40"/>
                <w:sz w:val="21"/>
                <w:szCs w:val="21"/>
              </w:rPr>
              <w:t xml:space="preserve">9</w:t>
            </w:r>
          </w:p>
        </w:tc>
        <w:tc>
          <w:tcPr>
            <w:shd w:fill="F4F8FC" w:val="clear"/>
            <w:tcMar>
              <w:top w:type="dxa" w:w="40"/>
              <w:left w:type="dxa" w:w="100"/>
              <w:bottom w:type="dxa" w:w="40"/>
              <w:right w:type="dxa" w:w="100"/>
            </w:tcMar>
          </w:tcPr>
          <w:p>
            <w:r>
              <w:rPr>
                <w:rFonts w:ascii="Calibri" w:eastAsia="Microsoft YaHei"/>
                <w:color w:val="1A2B40"/>
                <w:sz w:val="21"/>
                <w:szCs w:val="21"/>
              </w:rPr>
              <w:t xml:space="preserve">Por contexto</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3</w:t>
            </w:r>
          </w:p>
        </w:tc>
        <w:tc>
          <w:tcPr>
            <w:shd w:fill="FFFFFF" w:val="clear"/>
            <w:tcMar>
              <w:top w:type="dxa" w:w="40"/>
              <w:left w:type="dxa" w:w="100"/>
              <w:bottom w:type="dxa" w:w="40"/>
              <w:right w:type="dxa" w:w="100"/>
            </w:tcMar>
          </w:tcPr>
          <w:p>
            <w:r>
              <w:rPr>
                <w:rFonts w:ascii="Calibri" w:eastAsia="Microsoft YaHei"/>
                <w:color w:val="1A2B40"/>
                <w:sz w:val="21"/>
                <w:szCs w:val="21"/>
              </w:rPr>
              <w:t xml:space="preserve">Alternativos/Independientes</w:t>
            </w:r>
          </w:p>
        </w:tc>
        <w:tc>
          <w:tcPr>
            <w:shd w:fill="FFFFFF" w:val="clear"/>
            <w:tcMar>
              <w:top w:type="dxa" w:w="40"/>
              <w:left w:type="dxa" w:w="100"/>
              <w:bottom w:type="dxa" w:w="40"/>
              <w:right w:type="dxa" w:w="100"/>
            </w:tcMar>
          </w:tcPr>
          <w:p>
            <w:r>
              <w:rPr>
                <w:rFonts w:ascii="Calibri" w:eastAsia="Microsoft YaHei"/>
                <w:color w:val="1A2B40"/>
                <w:sz w:val="21"/>
                <w:szCs w:val="21"/>
              </w:rPr>
              <w:t xml:space="preserve">6</w:t>
            </w:r>
          </w:p>
        </w:tc>
        <w:tc>
          <w:tcPr>
            <w:shd w:fill="FFFFFF" w:val="clear"/>
            <w:tcMar>
              <w:top w:type="dxa" w:w="40"/>
              <w:left w:type="dxa" w:w="100"/>
              <w:bottom w:type="dxa" w:w="40"/>
              <w:right w:type="dxa" w:w="100"/>
            </w:tcMar>
          </w:tcPr>
          <w:p>
            <w:r>
              <w:rPr>
                <w:rFonts w:ascii="Calibri" w:eastAsia="Microsoft YaHei"/>
                <w:color w:val="1A2B40"/>
                <w:sz w:val="21"/>
                <w:szCs w:val="21"/>
              </w:rPr>
              <w:t xml:space="preserve">Por coyuntura</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4</w:t>
            </w:r>
          </w:p>
        </w:tc>
        <w:tc>
          <w:tcPr>
            <w:shd w:fill="F4F8FC" w:val="clear"/>
            <w:tcMar>
              <w:top w:type="dxa" w:w="40"/>
              <w:left w:type="dxa" w:w="100"/>
              <w:bottom w:type="dxa" w:w="40"/>
              <w:right w:type="dxa" w:w="100"/>
            </w:tcMar>
          </w:tcPr>
          <w:p>
            <w:r>
              <w:rPr>
                <w:rFonts w:ascii="Calibri" w:eastAsia="Microsoft YaHei"/>
                <w:color w:val="1A2B40"/>
                <w:sz w:val="21"/>
                <w:szCs w:val="21"/>
              </w:rPr>
              <w:t xml:space="preserve">Redes Sociales</w:t>
            </w:r>
          </w:p>
        </w:tc>
        <w:tc>
          <w:tcPr>
            <w:shd w:fill="F4F8FC" w:val="clear"/>
            <w:tcMar>
              <w:top w:type="dxa" w:w="40"/>
              <w:left w:type="dxa" w:w="100"/>
              <w:bottom w:type="dxa" w:w="40"/>
              <w:right w:type="dxa" w:w="100"/>
            </w:tcMar>
          </w:tcPr>
          <w:p>
            <w:r>
              <w:rPr>
                <w:rFonts w:ascii="Calibri" w:eastAsia="Microsoft YaHei"/>
                <w:color w:val="1A2B40"/>
                <w:sz w:val="21"/>
                <w:szCs w:val="21"/>
              </w:rPr>
              <w:t xml:space="preserve">Continuo</w:t>
            </w:r>
          </w:p>
        </w:tc>
        <w:tc>
          <w:tcPr>
            <w:shd w:fill="F4F8FC" w:val="clear"/>
            <w:tcMar>
              <w:top w:type="dxa" w:w="40"/>
              <w:left w:type="dxa" w:w="100"/>
              <w:bottom w:type="dxa" w:w="40"/>
              <w:right w:type="dxa" w:w="100"/>
            </w:tcMar>
          </w:tcPr>
          <w:p>
            <w:r>
              <w:rPr>
                <w:rFonts w:ascii="Calibri" w:eastAsia="Microsoft YaHei"/>
                <w:color w:val="1A2B40"/>
                <w:sz w:val="21"/>
                <w:szCs w:val="21"/>
              </w:rPr>
              <w:t xml:space="preserve">Continua</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5</w:t>
            </w:r>
          </w:p>
        </w:tc>
        <w:tc>
          <w:tcPr>
            <w:shd w:fill="FFFFFF" w:val="clear"/>
            <w:tcMar>
              <w:top w:type="dxa" w:w="40"/>
              <w:left w:type="dxa" w:w="100"/>
              <w:bottom w:type="dxa" w:w="40"/>
              <w:right w:type="dxa" w:w="100"/>
            </w:tcMar>
          </w:tcPr>
          <w:p>
            <w:r>
              <w:rPr>
                <w:rFonts w:ascii="Calibri" w:eastAsia="Microsoft YaHei"/>
                <w:color w:val="1A2B40"/>
                <w:sz w:val="21"/>
                <w:szCs w:val="21"/>
              </w:rPr>
              <w:t xml:space="preserve">Repositorio Extendido</w:t>
            </w:r>
          </w:p>
        </w:tc>
        <w:tc>
          <w:tcPr>
            <w:shd w:fill="FFFFFF" w:val="clear"/>
            <w:tcMar>
              <w:top w:type="dxa" w:w="40"/>
              <w:left w:type="dxa" w:w="100"/>
              <w:bottom w:type="dxa" w:w="40"/>
              <w:right w:type="dxa" w:w="100"/>
            </w:tcMar>
          </w:tcPr>
          <w:p>
            <w:r>
              <w:rPr>
                <w:rFonts w:ascii="Calibri" w:eastAsia="Microsoft YaHei"/>
                <w:color w:val="1A2B40"/>
                <w:sz w:val="21"/>
                <w:szCs w:val="21"/>
              </w:rPr>
              <w:t xml:space="preserve">345 TSE</w:t>
            </w:r>
          </w:p>
        </w:tc>
        <w:tc>
          <w:tcPr>
            <w:shd w:fill="FFFFFF" w:val="clear"/>
            <w:tcMar>
              <w:top w:type="dxa" w:w="40"/>
              <w:left w:type="dxa" w:w="100"/>
              <w:bottom w:type="dxa" w:w="40"/>
              <w:right w:type="dxa" w:w="100"/>
            </w:tcMar>
          </w:tcPr>
          <w:p>
            <w:r>
              <w:rPr>
                <w:rFonts w:ascii="Calibri" w:eastAsia="Microsoft YaHei"/>
                <w:color w:val="1A2B40"/>
                <w:sz w:val="21"/>
                <w:szCs w:val="21"/>
              </w:rPr>
              <w:t xml:space="preserve">Activación contextual</w:t>
            </w:r>
          </w:p>
        </w:tc>
      </w:tr>
    </w:tbl>
    <w:p>
      <w:pPr>
        <w:spacing w:before="200"/>
      </w:pPr>
    </w:p>
    <w:p>
      <w:pPr>
        <w:pStyle w:val="Heading1"/>
        <w:spacing w:after="200" w:before="400"/>
      </w:pPr>
      <w:bookmarkStart w:id="100022" w:name="_Toc100022"/>
      <w:r>
        <w:rPr>
          <w:rFonts w:ascii="Calibri" w:eastAsia="SimHei"/>
          <w:b/>
          <w:bCs/>
          <w:color w:val="0A1628"/>
          <w:sz w:val="32"/>
          <w:szCs w:val="32"/>
        </w:rPr>
        <w:t xml:space="preserve">10. Historial de Versiones</w:t>
      </w:r>
      <w:bookmarkEnd w:id="100022"/>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cantSplit/>
          <w:tblHeader/>
        </w:trPr>
        <w:tc>
          <w:tcPr>
            <w:shd w:fill="F4F8FC" w:val="clear"/>
            <w:tcMar>
              <w:top w:type="dxa" w:w="50"/>
              <w:left w:type="dxa" w:w="100"/>
              <w:bottom w:type="dxa" w:w="50"/>
              <w:right w:type="dxa" w:w="100"/>
            </w:tcMar>
          </w:tcPr>
          <w:p>
            <w:r>
              <w:rPr>
                <w:rFonts w:ascii="Calibri"/>
                <w:b/>
                <w:bCs/>
                <w:color w:val="0A1628"/>
                <w:sz w:val="21"/>
                <w:szCs w:val="21"/>
              </w:rPr>
              <w:t xml:space="preserve">Versión</w:t>
            </w:r>
          </w:p>
        </w:tc>
        <w:tc>
          <w:tcPr>
            <w:shd w:fill="F4F8FC" w:val="clear"/>
            <w:tcMar>
              <w:top w:type="dxa" w:w="50"/>
              <w:left w:type="dxa" w:w="100"/>
              <w:bottom w:type="dxa" w:w="50"/>
              <w:right w:type="dxa" w:w="100"/>
            </w:tcMar>
          </w:tcPr>
          <w:p>
            <w:r>
              <w:rPr>
                <w:rFonts w:ascii="Calibri"/>
                <w:b/>
                <w:bCs/>
                <w:color w:val="0A1628"/>
                <w:sz w:val="21"/>
                <w:szCs w:val="21"/>
              </w:rPr>
              <w:t xml:space="preserve">Descripción</w:t>
            </w:r>
          </w:p>
        </w:tc>
        <w:tc>
          <w:tcPr>
            <w:shd w:fill="F4F8FC" w:val="clear"/>
            <w:tcMar>
              <w:top w:type="dxa" w:w="50"/>
              <w:left w:type="dxa" w:w="100"/>
              <w:bottom w:type="dxa" w:w="50"/>
              <w:right w:type="dxa" w:w="100"/>
            </w:tcMar>
          </w:tcPr>
          <w:p>
            <w:r>
              <w:rPr>
                <w:rFonts w:ascii="Calibri"/>
                <w:b/>
                <w:bCs/>
                <w:color w:val="0A1628"/>
                <w:sz w:val="21"/>
                <w:szCs w:val="21"/>
              </w:rPr>
              <w:t xml:space="preserve">Cambios clave</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v0.1.0</w:t>
            </w:r>
          </w:p>
        </w:tc>
        <w:tc>
          <w:tcPr>
            <w:shd w:fill="FFFFFF" w:val="clear"/>
            <w:tcMar>
              <w:top w:type="dxa" w:w="40"/>
              <w:left w:type="dxa" w:w="100"/>
              <w:bottom w:type="dxa" w:w="40"/>
              <w:right w:type="dxa" w:w="100"/>
            </w:tcMar>
          </w:tcPr>
          <w:p>
            <w:r>
              <w:rPr>
                <w:rFonts w:ascii="Calibri" w:eastAsia="Microsoft YaHei"/>
                <w:color w:val="1A2B40"/>
                <w:sz w:val="21"/>
                <w:szCs w:val="21"/>
              </w:rPr>
              <w:t xml:space="preserve">MVP base</w:t>
            </w:r>
          </w:p>
        </w:tc>
        <w:tc>
          <w:tcPr>
            <w:shd w:fill="FFFFFF" w:val="clear"/>
            <w:tcMar>
              <w:top w:type="dxa" w:w="40"/>
              <w:left w:type="dxa" w:w="100"/>
              <w:bottom w:type="dxa" w:w="40"/>
              <w:right w:type="dxa" w:w="100"/>
            </w:tcMar>
          </w:tcPr>
          <w:p>
            <w:r>
              <w:rPr>
                <w:rFonts w:ascii="Calibri" w:eastAsia="Microsoft YaHei"/>
                <w:color w:val="1A2B40"/>
                <w:sz w:val="21"/>
                <w:szCs w:val="21"/>
              </w:rPr>
              <w:t xml:space="preserve">Dashboard, 173 legisladores, 15 medios, búsqueda web</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v0.2.0</w:t>
            </w:r>
          </w:p>
        </w:tc>
        <w:tc>
          <w:tcPr>
            <w:shd w:fill="F4F8FC" w:val="clear"/>
            <w:tcMar>
              <w:top w:type="dxa" w:w="40"/>
              <w:left w:type="dxa" w:w="100"/>
              <w:bottom w:type="dxa" w:w="40"/>
              <w:right w:type="dxa" w:w="100"/>
            </w:tcMar>
          </w:tcPr>
          <w:p>
            <w:r>
              <w:rPr>
                <w:rFonts w:ascii="Calibri" w:eastAsia="Microsoft YaHei"/>
                <w:color w:val="1A2B40"/>
                <w:sz w:val="21"/>
                <w:szCs w:val="21"/>
              </w:rPr>
              <w:t xml:space="preserve">Motor de captura</w:t>
            </w:r>
          </w:p>
        </w:tc>
        <w:tc>
          <w:tcPr>
            <w:shd w:fill="F4F8FC" w:val="clear"/>
            <w:tcMar>
              <w:top w:type="dxa" w:w="40"/>
              <w:left w:type="dxa" w:w="100"/>
              <w:bottom w:type="dxa" w:w="40"/>
              <w:right w:type="dxa" w:w="100"/>
            </w:tcMar>
          </w:tcPr>
          <w:p>
            <w:r>
              <w:rPr>
                <w:rFonts w:ascii="Calibri" w:eastAsia="Microsoft YaHei"/>
                <w:color w:val="1A2B40"/>
                <w:sz w:val="21"/>
                <w:szCs w:val="21"/>
              </w:rPr>
              <w:t xml:space="preserve">Dark mode, captura diaria, análisis IA, reportes</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v0.3.0</w:t>
            </w:r>
          </w:p>
        </w:tc>
        <w:tc>
          <w:tcPr>
            <w:shd w:fill="FFFFFF" w:val="clear"/>
            <w:tcMar>
              <w:top w:type="dxa" w:w="40"/>
              <w:left w:type="dxa" w:w="100"/>
              <w:bottom w:type="dxa" w:w="40"/>
              <w:right w:type="dxa" w:w="100"/>
            </w:tcMar>
          </w:tcPr>
          <w:p>
            <w:r>
              <w:rPr>
                <w:rFonts w:ascii="Calibri" w:eastAsia="Microsoft YaHei"/>
                <w:color w:val="1A2B40"/>
                <w:sz w:val="21"/>
                <w:szCs w:val="21"/>
              </w:rPr>
              <w:t xml:space="preserve">Arquitectura</w:t>
            </w:r>
          </w:p>
        </w:tc>
        <w:tc>
          <w:tcPr>
            <w:shd w:fill="FFFFFF" w:val="clear"/>
            <w:tcMar>
              <w:top w:type="dxa" w:w="40"/>
              <w:left w:type="dxa" w:w="100"/>
              <w:bottom w:type="dxa" w:w="40"/>
              <w:right w:type="dxa" w:w="100"/>
            </w:tcMar>
          </w:tcPr>
          <w:p>
            <w:r>
              <w:rPr>
                <w:rFonts w:ascii="Calibri" w:eastAsia="Microsoft YaHei"/>
                <w:color w:val="1A2B40"/>
                <w:sz w:val="21"/>
                <w:szCs w:val="21"/>
              </w:rPr>
              <w:t xml:space="preserve">Captura texto completo, análisis automático GLM</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v0.4.0</w:t>
            </w:r>
          </w:p>
        </w:tc>
        <w:tc>
          <w:tcPr>
            <w:shd w:fill="F4F8FC" w:val="clear"/>
            <w:tcMar>
              <w:top w:type="dxa" w:w="40"/>
              <w:left w:type="dxa" w:w="100"/>
              <w:bottom w:type="dxa" w:w="40"/>
              <w:right w:type="dxa" w:w="100"/>
            </w:tcMar>
          </w:tcPr>
          <w:p>
            <w:r>
              <w:rPr>
                <w:rFonts w:ascii="Calibri" w:eastAsia="Microsoft YaHei"/>
                <w:color w:val="1A2B40"/>
                <w:sz w:val="21"/>
                <w:szCs w:val="21"/>
              </w:rPr>
              <w:t xml:space="preserve">Verificación</w:t>
            </w:r>
          </w:p>
        </w:tc>
        <w:tc>
          <w:tcPr>
            <w:shd w:fill="F4F8FC" w:val="clear"/>
            <w:tcMar>
              <w:top w:type="dxa" w:w="40"/>
              <w:left w:type="dxa" w:w="100"/>
              <w:bottom w:type="dxa" w:w="40"/>
              <w:right w:type="dxa" w:w="100"/>
            </w:tcMar>
          </w:tcPr>
          <w:p>
            <w:r>
              <w:rPr>
                <w:rFonts w:ascii="Calibri" w:eastAsia="Microsoft YaHei"/>
                <w:color w:val="1A2B40"/>
                <w:sz w:val="21"/>
                <w:szCs w:val="21"/>
              </w:rPr>
              <w:t xml:space="preserve">Comentarios, verificación enlaces, dashboard gestión</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v0.5.0</w:t>
            </w:r>
          </w:p>
        </w:tc>
        <w:tc>
          <w:tcPr>
            <w:shd w:fill="FFFFFF" w:val="clear"/>
            <w:tcMar>
              <w:top w:type="dxa" w:w="40"/>
              <w:left w:type="dxa" w:w="100"/>
              <w:bottom w:type="dxa" w:w="40"/>
              <w:right w:type="dxa" w:w="100"/>
            </w:tcMar>
          </w:tcPr>
          <w:p>
            <w:r>
              <w:rPr>
                <w:rFonts w:ascii="Calibri" w:eastAsia="Microsoft YaHei"/>
                <w:color w:val="1A2B40"/>
                <w:sz w:val="21"/>
                <w:szCs w:val="21"/>
              </w:rPr>
              <w:t xml:space="preserve">Base de datos</w:t>
            </w:r>
          </w:p>
        </w:tc>
        <w:tc>
          <w:tcPr>
            <w:shd w:fill="FFFFFF" w:val="clear"/>
            <w:tcMar>
              <w:top w:type="dxa" w:w="40"/>
              <w:left w:type="dxa" w:w="100"/>
              <w:bottom w:type="dxa" w:w="40"/>
              <w:right w:type="dxa" w:w="100"/>
            </w:tcMar>
          </w:tcPr>
          <w:p>
            <w:r>
              <w:rPr>
                <w:rFonts w:ascii="Calibri" w:eastAsia="Microsoft YaHei"/>
                <w:color w:val="1A2B40"/>
                <w:sz w:val="21"/>
                <w:szCs w:val="21"/>
              </w:rPr>
              <w:t xml:space="preserve">173 legisladores 2025-2030, 30 medios, 11 ejes</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v0.6.0</w:t>
            </w:r>
          </w:p>
        </w:tc>
        <w:tc>
          <w:tcPr>
            <w:shd w:fill="F4F8FC" w:val="clear"/>
            <w:tcMar>
              <w:top w:type="dxa" w:w="40"/>
              <w:left w:type="dxa" w:w="100"/>
              <w:bottom w:type="dxa" w:w="40"/>
              <w:right w:type="dxa" w:w="100"/>
            </w:tcMar>
          </w:tcPr>
          <w:p>
            <w:r>
              <w:rPr>
                <w:rFonts w:ascii="Calibri" w:eastAsia="Microsoft YaHei"/>
                <w:color w:val="1A2B40"/>
                <w:sz w:val="21"/>
                <w:szCs w:val="21"/>
              </w:rPr>
              <w:t xml:space="preserve">ONION200</w:t>
            </w:r>
          </w:p>
        </w:tc>
        <w:tc>
          <w:tcPr>
            <w:shd w:fill="F4F8FC" w:val="clear"/>
            <w:tcMar>
              <w:top w:type="dxa" w:w="40"/>
              <w:left w:type="dxa" w:w="100"/>
              <w:bottom w:type="dxa" w:w="40"/>
              <w:right w:type="dxa" w:w="100"/>
            </w:tcMar>
          </w:tcPr>
          <w:p>
            <w:r>
              <w:rPr>
                <w:rFonts w:ascii="Calibri" w:eastAsia="Microsoft YaHei"/>
                <w:color w:val="1A2B40"/>
                <w:sz w:val="21"/>
                <w:szCs w:val="21"/>
              </w:rPr>
              <w:t xml:space="preserve">11 productos, indicadores Tier 1, 5 API routes nuevas</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v0.6.1</w:t>
            </w:r>
          </w:p>
        </w:tc>
        <w:tc>
          <w:tcPr>
            <w:shd w:fill="FFFFFF" w:val="clear"/>
            <w:tcMar>
              <w:top w:type="dxa" w:w="40"/>
              <w:left w:type="dxa" w:w="100"/>
              <w:bottom w:type="dxa" w:w="40"/>
              <w:right w:type="dxa" w:w="100"/>
            </w:tcMar>
          </w:tcPr>
          <w:p>
            <w:r>
              <w:rPr>
                <w:rFonts w:ascii="Calibri" w:eastAsia="Microsoft YaHei"/>
                <w:color w:val="1A2B40"/>
                <w:sz w:val="21"/>
                <w:szCs w:val="21"/>
              </w:rPr>
              <w:t xml:space="preserve">Performance</w:t>
            </w:r>
          </w:p>
        </w:tc>
        <w:tc>
          <w:tcPr>
            <w:shd w:fill="FFFFFF" w:val="clear"/>
            <w:tcMar>
              <w:top w:type="dxa" w:w="40"/>
              <w:left w:type="dxa" w:w="100"/>
              <w:bottom w:type="dxa" w:w="40"/>
              <w:right w:type="dxa" w:w="100"/>
            </w:tcMar>
          </w:tcPr>
          <w:p>
            <w:r>
              <w:rPr>
                <w:rFonts w:ascii="Calibri" w:eastAsia="Microsoft YaHei"/>
                <w:color w:val="1A2B40"/>
                <w:sz w:val="21"/>
                <w:szCs w:val="21"/>
              </w:rPr>
              <w:t xml:space="preserve">-91% DB queries (118→11), lazy loading</w:t>
            </w:r>
          </w:p>
        </w:tc>
      </w:tr>
      <w:tr>
        <w:trPr>
          <w:cantSplit/>
        </w:trPr>
        <w:tc>
          <w:tcPr>
            <w:shd w:fill="F4F8FC" w:val="clear"/>
            <w:tcMar>
              <w:top w:type="dxa" w:w="40"/>
              <w:left w:type="dxa" w:w="100"/>
              <w:bottom w:type="dxa" w:w="40"/>
              <w:right w:type="dxa" w:w="100"/>
            </w:tcMar>
          </w:tcPr>
          <w:p>
            <w:r>
              <w:rPr>
                <w:rFonts w:ascii="Calibri" w:eastAsia="Microsoft YaHei"/>
                <w:color w:val="1A2B40"/>
                <w:sz w:val="21"/>
                <w:szCs w:val="21"/>
              </w:rPr>
              <w:t xml:space="preserve">v0.7.0</w:t>
            </w:r>
          </w:p>
        </w:tc>
        <w:tc>
          <w:tcPr>
            <w:shd w:fill="F4F8FC" w:val="clear"/>
            <w:tcMar>
              <w:top w:type="dxa" w:w="40"/>
              <w:left w:type="dxa" w:w="100"/>
              <w:bottom w:type="dxa" w:w="40"/>
              <w:right w:type="dxa" w:w="100"/>
            </w:tcMar>
          </w:tcPr>
          <w:p>
            <w:r>
              <w:rPr>
                <w:rFonts w:ascii="Calibri" w:eastAsia="Microsoft YaHei"/>
                <w:color w:val="1A2B40"/>
                <w:sz w:val="21"/>
                <w:szCs w:val="21"/>
              </w:rPr>
              <w:t xml:space="preserve">Gestión</w:t>
            </w:r>
          </w:p>
        </w:tc>
        <w:tc>
          <w:tcPr>
            <w:shd w:fill="F4F8FC" w:val="clear"/>
            <w:tcMar>
              <w:top w:type="dxa" w:w="40"/>
              <w:left w:type="dxa" w:w="100"/>
              <w:bottom w:type="dxa" w:w="40"/>
              <w:right w:type="dxa" w:w="100"/>
            </w:tcMar>
          </w:tcPr>
          <w:p>
            <w:r>
              <w:rPr>
                <w:rFonts w:ascii="Calibri" w:eastAsia="Microsoft YaHei"/>
                <w:color w:val="1A2B40"/>
                <w:sz w:val="21"/>
                <w:szCs w:val="21"/>
              </w:rPr>
              <w:t xml:space="preserve">Cliente+Contrato+Entrega, 28 API routes, branding</w:t>
            </w:r>
          </w:p>
        </w:tc>
      </w:tr>
      <w:tr>
        <w:trPr>
          <w:cantSplit/>
        </w:trPr>
        <w:tc>
          <w:tcPr>
            <w:shd w:fill="FFFFFF" w:val="clear"/>
            <w:tcMar>
              <w:top w:type="dxa" w:w="40"/>
              <w:left w:type="dxa" w:w="100"/>
              <w:bottom w:type="dxa" w:w="40"/>
              <w:right w:type="dxa" w:w="100"/>
            </w:tcMar>
          </w:tcPr>
          <w:p>
            <w:r>
              <w:rPr>
                <w:rFonts w:ascii="Calibri" w:eastAsia="Microsoft YaHei"/>
                <w:color w:val="1A2B40"/>
                <w:sz w:val="21"/>
                <w:szCs w:val="21"/>
              </w:rPr>
              <w:t xml:space="preserve">v0.8.0</w:t>
            </w:r>
          </w:p>
        </w:tc>
        <w:tc>
          <w:tcPr>
            <w:shd w:fill="FFFFFF" w:val="clear"/>
            <w:tcMar>
              <w:top w:type="dxa" w:w="40"/>
              <w:left w:type="dxa" w:w="100"/>
              <w:bottom w:type="dxa" w:w="40"/>
              <w:right w:type="dxa" w:w="100"/>
            </w:tcMar>
          </w:tcPr>
          <w:p>
            <w:r>
              <w:rPr>
                <w:rFonts w:ascii="Calibri" w:eastAsia="Microsoft YaHei"/>
                <w:color w:val="1A2B40"/>
                <w:sz w:val="21"/>
                <w:szCs w:val="21"/>
              </w:rPr>
              <w:t xml:space="preserve">Inteligencia</w:t>
            </w:r>
          </w:p>
        </w:tc>
        <w:tc>
          <w:tcPr>
            <w:shd w:fill="FFFFFF" w:val="clear"/>
            <w:tcMar>
              <w:top w:type="dxa" w:w="40"/>
              <w:left w:type="dxa" w:w="100"/>
              <w:bottom w:type="dxa" w:w="40"/>
              <w:right w:type="dxa" w:w="100"/>
            </w:tcMar>
          </w:tcPr>
          <w:p>
            <w:r>
              <w:rPr>
                <w:rFonts w:ascii="Calibri" w:eastAsia="Microsoft YaHei"/>
                <w:color w:val="1A2B40"/>
                <w:sz w:val="21"/>
                <w:szCs w:val="21"/>
              </w:rPr>
              <w:t xml:space="preserve">Ejes jerárquicos, 5 dimensiones, 4 generadores, protocolo data-driven</w:t>
            </w:r>
          </w:p>
        </w:tc>
      </w:tr>
    </w:tbl>
    <w:p>
      <w:pPr>
        <w:spacing w:before="200"/>
      </w:pPr>
    </w:p>
    <w:p>
      <w:pPr>
        <w:pStyle w:val="Heading1"/>
        <w:spacing w:after="200" w:before="400"/>
      </w:pPr>
      <w:bookmarkStart w:id="100023" w:name="_Toc100023"/>
      <w:r>
        <w:rPr>
          <w:rFonts w:ascii="Calibri" w:eastAsia="SimHei"/>
          <w:b/>
          <w:bCs/>
          <w:color w:val="0A1628"/>
          <w:sz w:val="32"/>
          <w:szCs w:val="32"/>
        </w:rPr>
        <w:t xml:space="preserve">11. Decisiones Arquitectónicas Clave</w:t>
      </w:r>
      <w:bookmarkEnd w:id="100023"/>
    </w:p>
    <w:p>
      <w:pPr>
        <w:spacing w:after="80" w:line="312"/>
        <w:jc w:val="both"/>
      </w:pPr>
      <w:r>
        <w:rPr>
          <w:rFonts w:ascii="Calibri" w:eastAsia="Microsoft YaHei"/>
          <w:color w:val="1A2B40"/>
          <w:sz w:val="24"/>
          <w:szCs w:val="24"/>
        </w:rPr>
        <w:t xml:space="preserve">El sistema DECODEX se rige por 18 decisiones arquitectónicas definitivas que guian todo el desarrollo. Estas decisiones cubren desde el modelo de inteligencia artificial (exclusivamente GLM, prohibidos modelos occidentales) hasta el protocolo de generadores dedicados vs genéricos, pasando por el marco filosófico de pluralismo y la estructura de fuentes en 5 niveles. A continuación se detallan las decisiones más relevantes introducidas o actualizadas en la versión 0.8.0.</w:t>
      </w:r>
    </w:p>
    <w:p>
      <w:pPr>
        <w:pStyle w:val="Heading2"/>
        <w:spacing w:after="150" w:before="300"/>
      </w:pPr>
      <w:bookmarkStart w:id="100024" w:name="_Toc100024"/>
      <w:r>
        <w:rPr>
          <w:rFonts w:ascii="Calibri" w:eastAsia="SimHei"/>
          <w:b/>
          <w:bCs/>
          <w:color w:val="0A1628"/>
          <w:sz w:val="28"/>
          <w:szCs w:val="28"/>
        </w:rPr>
        <w:t xml:space="preserve">11.1 Protocolo Data-Driven en Capa API</w:t>
      </w:r>
      <w:bookmarkEnd w:id="100024"/>
    </w:p>
    <w:p>
      <w:pPr>
        <w:spacing w:after="80" w:line="312"/>
        <w:jc w:val="both"/>
      </w:pPr>
      <w:r>
        <w:rPr>
          <w:rFonts w:ascii="Calibri" w:eastAsia="Microsoft YaHei"/>
          <w:color w:val="1A2B40"/>
          <w:sz w:val="24"/>
          <w:szCs w:val="24"/>
        </w:rPr>
        <w:t xml:space="preserve">En versiones anteriores, los tipos válidos de producto estaban hardcodeados como arrays literales en múltiples archivos, y el routing de handlers usaba cadenas if/else por tipo de producto. En v0.8.0, todos los tipos derivan dinámicamente del catálogo PRODUCTOS. La función calculateWindow() opera por tipo de ventana (nocturna, diurna, dia_completo, semanal, estandar) en vez de por tipo de producto, eliminando 8 bloques if/else. La función formatVentanaLabel() sigue el mismo patrón. Para agregar un nuevo producto, solo se necesita agregar la configuración en products.ts; la capa API lo reconoce automáticamente.</w:t>
      </w:r>
    </w:p>
    <w:p>
      <w:pPr>
        <w:pStyle w:val="Heading2"/>
        <w:spacing w:after="150" w:before="300"/>
      </w:pPr>
      <w:bookmarkStart w:id="100025" w:name="_Toc100025"/>
      <w:r>
        <w:rPr>
          <w:rFonts w:ascii="Calibri" w:eastAsia="SimHei"/>
          <w:b/>
          <w:bCs/>
          <w:color w:val="0A1628"/>
          <w:sz w:val="28"/>
          <w:szCs w:val="28"/>
        </w:rPr>
        <w:t xml:space="preserve">11.2 Ejes Temáticos Jerárquicos con Dimensiones</w:t>
      </w:r>
      <w:bookmarkEnd w:id="100025"/>
    </w:p>
    <w:p>
      <w:pPr>
        <w:spacing w:after="80" w:line="312"/>
        <w:jc w:val="both"/>
      </w:pPr>
      <w:r>
        <w:rPr>
          <w:rFonts w:ascii="Calibri" w:eastAsia="Microsoft YaHei"/>
          <w:color w:val="1A2B40"/>
          <w:sz w:val="24"/>
          <w:szCs w:val="24"/>
        </w:rPr>
        <w:t xml:space="preserve">La clasificación evolucionó de una lista plana de 11 clasificadores a una estructura jerárquica de 2 niveles (raíz + sub-clasificaciones) con 5 dimensiones analíticas. Cada sub-clasificación tiene un campo 'dimension' que la vincula a producción, precio, conflicto, regulación o infraestructura. Esta dimensión fluye a través de todo el sistema: desde la captura y clasificación automática con GLM, hasta los indicadores económicos, reportes, alertas tempranas y el dashboard de análisis.</w:t>
      </w:r>
    </w:p>
    <w:p>
      <w:pPr>
        <w:pStyle w:val="Heading2"/>
        <w:spacing w:after="150" w:before="300"/>
      </w:pPr>
      <w:bookmarkStart w:id="100026" w:name="_Toc100026"/>
      <w:r>
        <w:rPr>
          <w:rFonts w:ascii="Calibri" w:eastAsia="SimHei"/>
          <w:b/>
          <w:bCs/>
          <w:color w:val="0A1628"/>
          <w:sz w:val="28"/>
          <w:szCs w:val="28"/>
        </w:rPr>
        <w:t xml:space="preserve">11.3 Separación Resultados vs Análisis</w:t>
      </w:r>
      <w:bookmarkEnd w:id="100026"/>
    </w:p>
    <w:p>
      <w:pPr>
        <w:spacing w:after="80" w:line="312"/>
        <w:jc w:val="both"/>
      </w:pPr>
      <w:r>
        <w:rPr>
          <w:rFonts w:ascii="Calibri" w:eastAsia="Microsoft YaHei"/>
          <w:color w:val="1A2B40"/>
          <w:sz w:val="24"/>
          <w:szCs w:val="24"/>
        </w:rPr>
        <w:t xml:space="preserve">El Centro de Comando anterior mezclaba indicadores económicos, distribución por partido y rankings de actores con los resultados operativos (KPIs, alertas, menciones). En v0.8.0 se separó: el Centro de Comando muestra solo resultados, mientras que la vista Indicadores proporciona 3 tabs de análisis profundo (Macroeconomía, Presencia Mediática, Conflictividad). Esta separación elimina la confusión de niveles de abstracción y mejora la usabilidad del dashboard.</w:t>
      </w:r>
    </w:p>
    <w:p>
      <w:pPr>
        <w:pStyle w:val="Heading2"/>
        <w:spacing w:after="150" w:before="300"/>
      </w:pPr>
      <w:bookmarkStart w:id="100027" w:name="_Toc100027"/>
      <w:r>
        <w:rPr>
          <w:rFonts w:ascii="Calibri" w:eastAsia="SimHei"/>
          <w:b/>
          <w:bCs/>
          <w:color w:val="0A1628"/>
          <w:sz w:val="28"/>
          <w:szCs w:val="28"/>
        </w:rPr>
        <w:t xml:space="preserve">11.4 Precios Negociables por Contrato</w:t>
      </w:r>
      <w:bookmarkEnd w:id="100027"/>
    </w:p>
    <w:p>
      <w:pPr>
        <w:spacing w:after="80" w:line="312"/>
        <w:jc w:val="both"/>
      </w:pPr>
      <w:r>
        <w:rPr>
          <w:rFonts w:ascii="Calibri" w:eastAsia="Microsoft YaHei"/>
          <w:color w:val="1A2B40"/>
          <w:sz w:val="24"/>
          <w:szCs w:val="24"/>
        </w:rPr>
        <w:t xml:space="preserve">El campo montoMensual en el modelo Contrato almacena el precio negociado para ese cliente y producto específico, no el precio del catálogo. El administrador puede modificar este precio desde el Centro de Comando para cada contrato individual, permitiendo negociaciones comerciales flexibles sin alterar la estructura de precios del sistema. Esta decisión es fundamental para la arquitectura comercial de 3 capas (Admin, Portal Agente, Público).</w:t>
      </w:r>
    </w:p>
    <w:p>
      <w:pPr>
        <w:pStyle w:val="Heading1"/>
        <w:spacing w:after="200" w:before="400"/>
      </w:pPr>
      <w:bookmarkStart w:id="100028" w:name="_Toc100028"/>
      <w:r>
        <w:rPr>
          <w:rFonts w:ascii="Calibri" w:eastAsia="SimHei"/>
          <w:b/>
          <w:bCs/>
          <w:color w:val="0A1628"/>
          <w:sz w:val="32"/>
          <w:szCs w:val="32"/>
        </w:rPr>
        <w:t xml:space="preserve">12. Proyecciones y Roadmap</w:t>
      </w:r>
      <w:bookmarkEnd w:id="100028"/>
    </w:p>
    <w:p>
      <w:pPr>
        <w:pStyle w:val="Heading2"/>
        <w:spacing w:after="150" w:before="300"/>
      </w:pPr>
      <w:bookmarkStart w:id="100029" w:name="_Toc100029"/>
      <w:r>
        <w:rPr>
          <w:rFonts w:ascii="Calibri" w:eastAsia="SimHei"/>
          <w:b/>
          <w:bCs/>
          <w:color w:val="0A1628"/>
          <w:sz w:val="28"/>
          <w:szCs w:val="28"/>
        </w:rPr>
        <w:t xml:space="preserve">12.1 Gestión Comercial (Próximo)</w:t>
      </w:r>
      <w:bookmarkEnd w:id="100029"/>
    </w:p>
    <w:p>
      <w:pPr>
        <w:spacing w:after="80" w:line="312"/>
        <w:jc w:val="both"/>
      </w:pPr>
      <w:r>
        <w:rPr>
          <w:rFonts w:ascii="Calibri" w:eastAsia="Microsoft YaHei"/>
          <w:color w:val="1A2B40"/>
          <w:sz w:val="24"/>
          <w:szCs w:val="24"/>
        </w:rPr>
        <w:t xml:space="preserve">La arquitectura comercial de 3 capas está aprobada y en proceso de implementación. La Capa 1 (Admin) requiere CRUD completo para clientes, contratos con selector de productos y precios editables, y gestión de suscriptores gratuitos. La Capa 2 (Portal Agente en /agente) será mobile-first con un flujo de 4 pasos: cliente, productos, configurar y confirmar. La Capa 3 (suscripción pública en /suscribir) ofrecerá un landing con consentimiento explícito de datos para el boletín gratuito El Radar.</w:t>
      </w:r>
    </w:p>
    <w:p>
      <w:pPr>
        <w:pStyle w:val="Heading2"/>
        <w:spacing w:after="150" w:before="300"/>
      </w:pPr>
      <w:bookmarkStart w:id="100030" w:name="_Toc100030"/>
      <w:r>
        <w:rPr>
          <w:rFonts w:ascii="Calibri" w:eastAsia="SimHei"/>
          <w:b/>
          <w:bCs/>
          <w:color w:val="0A1628"/>
          <w:sz w:val="28"/>
          <w:szCs w:val="28"/>
        </w:rPr>
        <w:t xml:space="preserve">12.2 Capturadores Reales</w:t>
      </w:r>
      <w:bookmarkEnd w:id="100030"/>
    </w:p>
    <w:p>
      <w:pPr>
        <w:spacing w:after="80" w:line="312"/>
        <w:jc w:val="both"/>
      </w:pPr>
      <w:r>
        <w:rPr>
          <w:rFonts w:ascii="Calibri" w:eastAsia="Microsoft YaHei"/>
          <w:color w:val="1A2B40"/>
          <w:sz w:val="24"/>
          <w:szCs w:val="24"/>
        </w:rPr>
        <w:t xml:space="preserve">La implementación de capturadores reales para indicadores económicos es una prioridad media. Incluye scraping del Tipo de Cambio Oficial del BCB (HTML), integración con la API Metal Price para los 4 metales del LME, y captura del RIN del BCB. Adicionalmente, se requiere la automatización de los cron jobs de captura y generación para operar el sistema de forma autónoma sin intervención manual.</w:t>
      </w:r>
    </w:p>
    <w:p>
      <w:pPr>
        <w:pStyle w:val="Heading2"/>
        <w:spacing w:after="150" w:before="300"/>
      </w:pPr>
      <w:bookmarkStart w:id="100031" w:name="_Toc100031"/>
      <w:r>
        <w:rPr>
          <w:rFonts w:ascii="Calibri" w:eastAsia="SimHei"/>
          <w:b/>
          <w:bCs/>
          <w:color w:val="0A1628"/>
          <w:sz w:val="28"/>
          <w:szCs w:val="28"/>
        </w:rPr>
        <w:t xml:space="preserve">12.3 Canales de Entrega</w:t>
      </w:r>
      <w:bookmarkEnd w:id="100031"/>
    </w:p>
    <w:p>
      <w:pPr>
        <w:spacing w:after="80" w:line="312"/>
        <w:jc w:val="both"/>
      </w:pPr>
      <w:r>
        <w:rPr>
          <w:rFonts w:ascii="Calibri" w:eastAsia="Microsoft YaHei"/>
          <w:color w:val="1A2B40"/>
          <w:sz w:val="24"/>
          <w:szCs w:val="24"/>
        </w:rPr>
        <w:t xml:space="preserve">La entrega automática de boletines por email (Resend/Nodemailer con SMTP) y WhatsApp (Meta WhatsApp Business API) está pendiente. Estos canales son fundamentales para el modelo de negocio, ya que la entrega programada a las horas especificadas (7:00 AM para El Termómetro, 7:00 PM para Saldo del Día, etc.) es parte central de la propuesta de valor del sistema.</w:t>
      </w:r>
    </w:p>
    <w:p>
      <w:pPr>
        <w:pStyle w:val="Heading2"/>
        <w:spacing w:after="150" w:before="300"/>
      </w:pPr>
      <w:bookmarkStart w:id="100032" w:name="_Toc100032"/>
      <w:r>
        <w:rPr>
          <w:rFonts w:ascii="Calibri" w:eastAsia="SimHei"/>
          <w:b/>
          <w:bCs/>
          <w:color w:val="0A1628"/>
          <w:sz w:val="28"/>
          <w:szCs w:val="28"/>
        </w:rPr>
        <w:t xml:space="preserve">12.4 Proyección de Recursos</w:t>
      </w:r>
      <w:bookmarkEnd w:id="100032"/>
    </w:p>
    <w:p>
      <w:pPr>
        <w:spacing w:after="80" w:line="312"/>
        <w:jc w:val="both"/>
      </w:pPr>
      <w:r>
        <w:rPr>
          <w:rFonts w:ascii="Calibri" w:eastAsia="Microsoft YaHei"/>
          <w:color w:val="1A2B40"/>
          <w:sz w:val="24"/>
          <w:szCs w:val="24"/>
        </w:rPr>
        <w:t xml:space="preserve">Con 166 legisladores monitoreados y un estimado de 350 menciones por día, el sistema proyecta aproximadamente 127,750 menciones anuales, requiriendo ~1.1 GB de almacenamiento en base de datos. El costo operativo estimado es de ~$13/mes (~90 Bs/mes) incluyendo IA (GLM &lt; $5/mes) y búsqueda web (~$3/mes). Con 30 suscriptores activos, el margen de ganancia se estima en 99.8%, demostrando la viabilidad económica del modelo SaaS para el mercado boliviano.</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878A0"/>
        <w:sz w:val="18"/>
        <w:szCs w:val="18"/>
      </w:rPr>
      <w:t xml:space="preserve">DECODEX Bolivia — Documentación Técnica v0.8.0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878A0"/>
        <w:sz w:val="18"/>
        <w:szCs w:val="18"/>
      </w:rPr>
      <w:t xml:space="preserve">DECODEX Bolivia — Documentación Técnica v0.8.0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outlineLvl w:val="0"/>
    </w:pPr>
    <w:rPr>
      <w:rFonts w:ascii="Calibri" w:eastAsia="SimHei"/>
      <w:b/>
      <w:bCs/>
      <w:color w:val="0A1628"/>
      <w:sz w:val="32"/>
      <w:szCs w:val="32"/>
    </w:rPr>
  </w:style>
  <w:style w:type="paragraph" w:styleId="Heading2">
    <w:name w:val="Heading 2"/>
    <w:basedOn w:val="Normal"/>
    <w:next w:val="Normal"/>
    <w:qFormat/>
    <w:pPr>
      <w:spacing w:after="150" w:before="300"/>
      <w:outlineLvl w:val="1"/>
    </w:pPr>
    <w:rPr>
      <w:rFonts w:ascii="Calibri" w:eastAsia="SimHei"/>
      <w:b/>
      <w:bCs/>
      <w:color w:val="0A1628"/>
      <w:sz w:val="28"/>
      <w:szCs w:val="28"/>
    </w:rPr>
  </w:style>
  <w:style w:type="paragraph" w:styleId="Heading3">
    <w:name w:val="Heading 3"/>
    <w:basedOn w:val="Normal"/>
    <w:next w:val="Normal"/>
    <w:qFormat/>
    <w:pPr>
      <w:spacing w:after="120" w:before="240"/>
      <w:outlineLvl w:val="2"/>
    </w:pPr>
    <w:rPr>
      <w:rFonts w:ascii="Calibri" w:eastAsia="SimHei"/>
      <w:b/>
      <w:bCs/>
      <w:color w:val="1A2B4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2026-05-03T02:16:12.643Z</dcterms:created>
  <dcterms:modified xsi:type="dcterms:W3CDTF">2026-05-03T02:16:12.643Z</dcterms:modified>
</cp:coreProperties>
</file>

<file path=docProps/custom.xml><?xml version="1.0" encoding="utf-8"?>
<Properties xmlns="http://schemas.openxmlformats.org/officeDocument/2006/custom-properties" xmlns:vt="http://schemas.openxmlformats.org/officeDocument/2006/docPropsVTypes"/>
</file>