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7AD6A" w14:textId="1ADC9CB2" w:rsidR="0053517A" w:rsidRDefault="0053517A" w:rsidP="00EB277F">
      <w:pPr>
        <w:jc w:val="center"/>
      </w:pPr>
    </w:p>
    <w:p w14:paraId="1C741223" w14:textId="2BE88868" w:rsidR="00EB277F" w:rsidRDefault="00EB277F" w:rsidP="00EB277F">
      <w:pPr>
        <w:jc w:val="center"/>
      </w:pPr>
    </w:p>
    <w:p w14:paraId="12C5C065" w14:textId="647A925F" w:rsidR="00EB277F" w:rsidRDefault="00EB277F" w:rsidP="00EB277F">
      <w:pPr>
        <w:jc w:val="center"/>
      </w:pPr>
      <w:r>
        <w:rPr>
          <w:noProof/>
        </w:rPr>
        <w:drawing>
          <wp:inline distT="0" distB="0" distL="0" distR="0" wp14:anchorId="72228AD8" wp14:editId="417FF22D">
            <wp:extent cx="1905000" cy="3093720"/>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05000" cy="3093720"/>
                    </a:xfrm>
                    <a:prstGeom prst="rect">
                      <a:avLst/>
                    </a:prstGeom>
                  </pic:spPr>
                </pic:pic>
              </a:graphicData>
            </a:graphic>
          </wp:inline>
        </w:drawing>
      </w:r>
    </w:p>
    <w:p w14:paraId="4D4E212D" w14:textId="4202E04C" w:rsidR="00EB277F" w:rsidRDefault="00EB277F" w:rsidP="00EB277F">
      <w:pPr>
        <w:jc w:val="center"/>
        <w:rPr>
          <w:rFonts w:ascii="Segoe UI" w:hAnsi="Segoe UI"/>
          <w:b/>
          <w:sz w:val="56"/>
        </w:rPr>
      </w:pPr>
      <w:r>
        <w:rPr>
          <w:rFonts w:ascii="Segoe UI" w:hAnsi="Segoe UI"/>
          <w:b/>
          <w:sz w:val="56"/>
        </w:rPr>
        <w:t>EmerCRE: Manual de Operaciones</w:t>
      </w:r>
    </w:p>
    <w:p w14:paraId="036392BD" w14:textId="7508D0D1" w:rsidR="00EB277F" w:rsidRDefault="00EB277F" w:rsidP="00EB277F">
      <w:pPr>
        <w:jc w:val="center"/>
        <w:rPr>
          <w:rFonts w:ascii="Segoe UI" w:hAnsi="Segoe UI"/>
          <w:sz w:val="32"/>
        </w:rPr>
      </w:pPr>
      <w:r>
        <w:rPr>
          <w:rFonts w:ascii="Segoe UI" w:hAnsi="Segoe UI"/>
          <w:sz w:val="32"/>
        </w:rPr>
        <w:t>Sistema Integral de Gesti</w:t>
      </w:r>
      <w:r>
        <w:rPr>
          <w:rFonts w:ascii="Segoe UI" w:hAnsi="Segoe UI" w:hint="eastAsia"/>
          <w:sz w:val="32"/>
        </w:rPr>
        <w:t>ó</w:t>
      </w:r>
      <w:r>
        <w:rPr>
          <w:rFonts w:ascii="Segoe UI" w:hAnsi="Segoe UI"/>
          <w:sz w:val="32"/>
        </w:rPr>
        <w:t>n de Emergencias</w:t>
      </w:r>
    </w:p>
    <w:p w14:paraId="6E3FCCD9" w14:textId="20A28277" w:rsidR="00EB277F" w:rsidRDefault="00EB277F" w:rsidP="00EB277F">
      <w:pPr>
        <w:jc w:val="center"/>
        <w:rPr>
          <w:rFonts w:ascii="Segoe UI" w:hAnsi="Segoe UI"/>
          <w:sz w:val="32"/>
        </w:rPr>
      </w:pPr>
    </w:p>
    <w:p w14:paraId="1573DCC9" w14:textId="5A3AFFF0" w:rsidR="00EB277F" w:rsidRDefault="00EB277F" w:rsidP="00EB277F">
      <w:pPr>
        <w:jc w:val="center"/>
        <w:rPr>
          <w:rFonts w:ascii="Segoe UI" w:hAnsi="Segoe UI"/>
          <w:sz w:val="24"/>
        </w:rPr>
      </w:pPr>
      <w:r>
        <w:rPr>
          <w:rFonts w:ascii="Segoe UI" w:hAnsi="Segoe UI"/>
          <w:sz w:val="24"/>
        </w:rPr>
        <w:t>Versión de la Plataforma: V.5.13.3</w:t>
      </w:r>
    </w:p>
    <w:p w14:paraId="247977B3" w14:textId="36541292" w:rsidR="00EB277F" w:rsidRDefault="00EB277F" w:rsidP="00EB277F">
      <w:pPr>
        <w:jc w:val="center"/>
        <w:rPr>
          <w:rFonts w:ascii="Segoe UI" w:hAnsi="Segoe UI"/>
          <w:sz w:val="24"/>
        </w:rPr>
      </w:pPr>
      <w:r>
        <w:rPr>
          <w:rFonts w:ascii="Segoe UI" w:hAnsi="Segoe UI"/>
          <w:sz w:val="24"/>
        </w:rPr>
        <w:t>Cruz Roja Española</w:t>
      </w:r>
    </w:p>
    <w:p w14:paraId="525931C5" w14:textId="77777777" w:rsidR="00EB277F" w:rsidRDefault="00EB277F">
      <w:pPr>
        <w:rPr>
          <w:rFonts w:ascii="Segoe UI" w:hAnsi="Segoe UI"/>
          <w:sz w:val="24"/>
        </w:rPr>
      </w:pPr>
      <w:r>
        <w:rPr>
          <w:rFonts w:ascii="Segoe UI" w:hAnsi="Segoe UI"/>
          <w:sz w:val="24"/>
        </w:rPr>
        <w:br w:type="page"/>
      </w:r>
    </w:p>
    <w:p w14:paraId="069251AD" w14:textId="5681446A" w:rsidR="00EB277F" w:rsidRDefault="00EB277F" w:rsidP="00EB277F">
      <w:pPr>
        <w:rPr>
          <w:rFonts w:ascii="Segoe UI" w:hAnsi="Segoe UI"/>
          <w:b/>
          <w:sz w:val="36"/>
        </w:rPr>
      </w:pPr>
      <w:r>
        <w:rPr>
          <w:rFonts w:ascii="Segoe UI" w:hAnsi="Segoe UI"/>
          <w:b/>
          <w:sz w:val="36"/>
        </w:rPr>
        <w:t>Tabla de Contenidos</w:t>
      </w:r>
    </w:p>
    <w:p w14:paraId="382A784A" w14:textId="7CA75029" w:rsidR="00EB277F" w:rsidRDefault="00EB277F" w:rsidP="00EB277F">
      <w:pPr>
        <w:rPr>
          <w:rFonts w:ascii="Segoe UI" w:hAnsi="Segoe UI"/>
        </w:rPr>
      </w:pPr>
      <w:r>
        <w:rPr>
          <w:rFonts w:ascii="Segoe UI" w:hAnsi="Segoe UI"/>
        </w:rPr>
        <w:t>1. Visión Estratégica y Capacidades ........................................................................ 3</w:t>
      </w:r>
    </w:p>
    <w:p w14:paraId="39BB2AD5" w14:textId="7702C738" w:rsidR="00EB277F" w:rsidRDefault="00EB277F" w:rsidP="00EB277F">
      <w:pPr>
        <w:rPr>
          <w:rFonts w:ascii="Segoe UI" w:hAnsi="Segoe UI"/>
        </w:rPr>
      </w:pPr>
      <w:r>
        <w:rPr>
          <w:rFonts w:ascii="Segoe UI" w:hAnsi="Segoe UI"/>
        </w:rPr>
        <w:t>2. Ciclo de Operaciones (Manual de Usuario) ......................................................... 4</w:t>
      </w:r>
    </w:p>
    <w:p w14:paraId="40A1B517" w14:textId="09333994" w:rsidR="00EB277F" w:rsidRDefault="00EB277F" w:rsidP="00EB277F">
      <w:pPr>
        <w:rPr>
          <w:rFonts w:ascii="Segoe UI" w:hAnsi="Segoe UI"/>
        </w:rPr>
      </w:pPr>
      <w:r>
        <w:rPr>
          <w:rFonts w:ascii="Segoe UI" w:hAnsi="Segoe UI"/>
        </w:rPr>
        <w:t>3. Módulo de Inteligencia Geoespacial .................................................................... 7</w:t>
      </w:r>
    </w:p>
    <w:p w14:paraId="0D34A23C" w14:textId="6BFC845A" w:rsidR="00EB277F" w:rsidRDefault="00EB277F" w:rsidP="00EB277F">
      <w:pPr>
        <w:rPr>
          <w:rFonts w:ascii="Segoe UI" w:hAnsi="Segoe UI"/>
        </w:rPr>
      </w:pPr>
      <w:r>
        <w:rPr>
          <w:rFonts w:ascii="Segoe UI" w:hAnsi="Segoe UI"/>
        </w:rPr>
        <w:t>4. Gobernanza y Administración (Guía del Administrador) .................................... 9</w:t>
      </w:r>
    </w:p>
    <w:p w14:paraId="516E6582" w14:textId="77777777" w:rsidR="00EB277F" w:rsidRDefault="00EB277F">
      <w:pPr>
        <w:rPr>
          <w:rFonts w:ascii="Segoe UI" w:hAnsi="Segoe UI"/>
        </w:rPr>
      </w:pPr>
      <w:r>
        <w:rPr>
          <w:rFonts w:ascii="Segoe UI" w:hAnsi="Segoe UI"/>
        </w:rPr>
        <w:br w:type="page"/>
      </w:r>
    </w:p>
    <w:p w14:paraId="7A60BB40" w14:textId="0EB2FFF4" w:rsidR="00EB277F" w:rsidRDefault="00EB277F" w:rsidP="00EB277F">
      <w:pPr>
        <w:rPr>
          <w:rFonts w:ascii="Segoe UI" w:hAnsi="Segoe UI"/>
          <w:b/>
          <w:sz w:val="32"/>
        </w:rPr>
      </w:pPr>
      <w:r>
        <w:rPr>
          <w:rFonts w:ascii="Segoe UI" w:hAnsi="Segoe UI"/>
          <w:b/>
          <w:sz w:val="32"/>
        </w:rPr>
        <w:t>1. Visión Estratégica y Capacidades</w:t>
      </w:r>
    </w:p>
    <w:p w14:paraId="0411EB2B" w14:textId="7EE91A22" w:rsidR="00EB277F" w:rsidRDefault="00EB277F" w:rsidP="00EB277F">
      <w:pPr>
        <w:rPr>
          <w:rFonts w:ascii="Segoe UI" w:hAnsi="Segoe UI"/>
        </w:rPr>
      </w:pPr>
      <w:r>
        <w:rPr>
          <w:rFonts w:ascii="Segoe UI" w:hAnsi="Segoe UI"/>
        </w:rPr>
        <w:t>EmerCRE no es simplemente una herramienta de registro; es un ecosistema operativo diseñado para maximizar la eficiencia en la toma de decisiones durante situaciones de crisis. La plataforma integra flujos de datos en tiempo real para proporcionar una 'Imagen Común de Operaciones' (COP) a todos los niveles de mando.</w:t>
      </w:r>
    </w:p>
    <w:p w14:paraId="4F9C7E1D" w14:textId="0E546264" w:rsidR="00EB277F" w:rsidRDefault="00EB277F" w:rsidP="00EB277F">
      <w:pPr>
        <w:rPr>
          <w:rFonts w:ascii="Segoe UI" w:hAnsi="Segoe UI"/>
        </w:rPr>
      </w:pPr>
      <w:r>
        <w:rPr>
          <w:rFonts w:ascii="Segoe UI" w:hAnsi="Segoe UI"/>
        </w:rPr>
        <w:t>Capacidades Principales:</w:t>
      </w:r>
    </w:p>
    <w:p w14:paraId="564F489B" w14:textId="55DDF75D" w:rsidR="00EB277F" w:rsidRDefault="00EB277F" w:rsidP="00EB277F">
      <w:pPr>
        <w:rPr>
          <w:rFonts w:ascii="Segoe UI" w:hAnsi="Segoe UI"/>
        </w:rPr>
      </w:pPr>
      <w:r>
        <w:rPr>
          <w:rFonts w:ascii="Segoe UI" w:hAnsi="Segoe UI"/>
        </w:rPr>
        <w:t>- Coordinación Multinivel: Interfaz unificada para Responsables, Jefes de Operaciones y Administradores.</w:t>
      </w:r>
    </w:p>
    <w:p w14:paraId="3F679961" w14:textId="70966236" w:rsidR="00EB277F" w:rsidRDefault="00EB277F" w:rsidP="00EB277F">
      <w:pPr>
        <w:rPr>
          <w:rFonts w:ascii="Segoe UI" w:hAnsi="Segoe UI"/>
        </w:rPr>
      </w:pPr>
      <w:r>
        <w:rPr>
          <w:rFonts w:ascii="Segoe UI" w:hAnsi="Segoe UI"/>
        </w:rPr>
        <w:t>- Inteligencia de Datos: Integración de capas meteorológicas y de tráfico para el análisis de rutas seguras.</w:t>
      </w:r>
    </w:p>
    <w:p w14:paraId="54429AE4" w14:textId="31008216" w:rsidR="00EB277F" w:rsidRDefault="00EB277F" w:rsidP="00EB277F">
      <w:pPr>
        <w:rPr>
          <w:rFonts w:ascii="Segoe UI" w:hAnsi="Segoe UI"/>
        </w:rPr>
      </w:pPr>
      <w:r>
        <w:rPr>
          <w:rFonts w:ascii="Segoe UI" w:hAnsi="Segoe UI"/>
        </w:rPr>
        <w:t>- Trazabilidad Completa: Registro inalterable de cada novedad y recurso asignado a una intervención.</w:t>
      </w:r>
    </w:p>
    <w:p w14:paraId="7B8B508B" w14:textId="2A9DDA6F" w:rsidR="00EB277F" w:rsidRDefault="00EB277F" w:rsidP="00EB277F">
      <w:pPr>
        <w:rPr>
          <w:rFonts w:ascii="Segoe UI" w:hAnsi="Segoe UI"/>
        </w:rPr>
      </w:pPr>
    </w:p>
    <w:p w14:paraId="04D1AA92" w14:textId="022D731A" w:rsidR="00EB277F" w:rsidRDefault="00EB277F" w:rsidP="00EB277F">
      <w:pPr>
        <w:rPr>
          <w:rFonts w:ascii="Segoe UI" w:hAnsi="Segoe UI"/>
          <w:b/>
          <w:sz w:val="32"/>
        </w:rPr>
      </w:pPr>
      <w:r>
        <w:rPr>
          <w:rFonts w:ascii="Segoe UI" w:hAnsi="Segoe UI"/>
          <w:b/>
          <w:sz w:val="32"/>
        </w:rPr>
        <w:t>2. Ciclo de Operaciones (Manual de Usuario)</w:t>
      </w:r>
    </w:p>
    <w:p w14:paraId="24A568C4" w14:textId="3506FF46" w:rsidR="00EB277F" w:rsidRDefault="00EB277F" w:rsidP="00EB277F">
      <w:pPr>
        <w:rPr>
          <w:rFonts w:ascii="Segoe UI" w:hAnsi="Segoe UI"/>
        </w:rPr>
      </w:pPr>
      <w:r>
        <w:rPr>
          <w:rFonts w:ascii="Segoe UI" w:hAnsi="Segoe UI"/>
        </w:rPr>
        <w:t>El flujo de trabajo en EmerCRE comienza con el Acceso Seguro. Cada usuario utiliza sus credenciales corporativas, lo que permite auditar todas las acciones realizadas en la plataforma.</w:t>
      </w:r>
    </w:p>
    <w:p w14:paraId="687BEB95" w14:textId="27C3B358" w:rsidR="00EB277F" w:rsidRDefault="00EB277F" w:rsidP="00EB277F">
      <w:pPr>
        <w:rPr>
          <w:rFonts w:ascii="Segoe UI" w:hAnsi="Segoe UI"/>
        </w:rPr>
      </w:pPr>
      <w:r>
        <w:rPr>
          <w:rFonts w:ascii="Segoe UI" w:hAnsi="Segoe UI"/>
          <w:noProof/>
        </w:rPr>
        <w:drawing>
          <wp:inline distT="0" distB="0" distL="0" distR="0" wp14:anchorId="38909F48" wp14:editId="3D70B45A">
            <wp:extent cx="5080000" cy="3093720"/>
            <wp:effectExtent l="0" t="0" r="6350" b="0"/>
            <wp:docPr id="2" name="Imagen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80000" cy="3093720"/>
                    </a:xfrm>
                    <a:prstGeom prst="rect">
                      <a:avLst/>
                    </a:prstGeom>
                  </pic:spPr>
                </pic:pic>
              </a:graphicData>
            </a:graphic>
          </wp:inline>
        </w:drawing>
      </w:r>
    </w:p>
    <w:p w14:paraId="19C3F7DC" w14:textId="02E760AC" w:rsidR="00EB277F" w:rsidRDefault="00EB277F" w:rsidP="00EB277F">
      <w:pPr>
        <w:rPr>
          <w:rFonts w:ascii="Segoe UI" w:hAnsi="Segoe UI"/>
          <w:b/>
        </w:rPr>
      </w:pPr>
      <w:r>
        <w:rPr>
          <w:rFonts w:ascii="Segoe UI" w:hAnsi="Segoe UI"/>
          <w:b/>
        </w:rPr>
        <w:t>2.1 Activación de Operaciones</w:t>
      </w:r>
    </w:p>
    <w:p w14:paraId="017452EC" w14:textId="3EE9F92C" w:rsidR="00EB277F" w:rsidRDefault="00EB277F" w:rsidP="00EB277F">
      <w:pPr>
        <w:rPr>
          <w:rFonts w:ascii="Segoe UI" w:hAnsi="Segoe UI"/>
        </w:rPr>
      </w:pPr>
      <w:r>
        <w:rPr>
          <w:rFonts w:ascii="Segoe UI" w:hAnsi="Segoe UI"/>
        </w:rPr>
        <w:t>Para iniciar una respuesta, se debe pulsar el botón '+ Nueva Operación'. El sistema requiere datos de ubicación precisos (geolocalización inversa) y la categorización del nivel de alerta (Blanco, Amarillo, Naranja, Rojo). Esta tipificación permite priorizar recursos de forma automática.</w:t>
      </w:r>
    </w:p>
    <w:p w14:paraId="3108E57A" w14:textId="782D76F5" w:rsidR="00EB277F" w:rsidRDefault="00EB277F" w:rsidP="00EB277F">
      <w:pPr>
        <w:rPr>
          <w:rFonts w:ascii="Segoe UI" w:hAnsi="Segoe UI"/>
        </w:rPr>
      </w:pPr>
      <w:r>
        <w:rPr>
          <w:rFonts w:ascii="Segoe UI" w:hAnsi="Segoe UI"/>
          <w:noProof/>
        </w:rPr>
        <w:drawing>
          <wp:inline distT="0" distB="0" distL="0" distR="0" wp14:anchorId="2839F213" wp14:editId="6A7A7D80">
            <wp:extent cx="5080000" cy="3093720"/>
            <wp:effectExtent l="0" t="0" r="6350" b="0"/>
            <wp:docPr id="3" name="Imagen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0000" cy="3093720"/>
                    </a:xfrm>
                    <a:prstGeom prst="rect">
                      <a:avLst/>
                    </a:prstGeom>
                  </pic:spPr>
                </pic:pic>
              </a:graphicData>
            </a:graphic>
          </wp:inline>
        </w:drawing>
      </w:r>
    </w:p>
    <w:p w14:paraId="03397E95" w14:textId="5EB2E921" w:rsidR="00EB277F" w:rsidRDefault="00EB277F" w:rsidP="00EB277F">
      <w:pPr>
        <w:rPr>
          <w:rFonts w:ascii="Segoe UI" w:hAnsi="Segoe UI"/>
          <w:b/>
        </w:rPr>
      </w:pPr>
      <w:r>
        <w:rPr>
          <w:rFonts w:ascii="Segoe UI" w:hAnsi="Segoe UI"/>
          <w:b/>
        </w:rPr>
        <w:t>2.2 Seguimiento y Logística de Recursos</w:t>
      </w:r>
    </w:p>
    <w:p w14:paraId="10A66CEF" w14:textId="74CEC532" w:rsidR="00EB277F" w:rsidRDefault="00EB277F" w:rsidP="00EB277F">
      <w:pPr>
        <w:rPr>
          <w:rFonts w:ascii="Segoe UI" w:hAnsi="Segoe UI"/>
        </w:rPr>
      </w:pPr>
      <w:r>
        <w:rPr>
          <w:rFonts w:ascii="Segoe UI" w:hAnsi="Segoe UI"/>
        </w:rPr>
        <w:t>Dentro de cada operación, el Responsable puede visualizar el historial de novedades y gestionar el despliegue de activos. La asignación de recursos (ERIE, ERBE, Vehículos) se realiza mediante un selector dinámico que verifica la disponibilidad actual en la base de datos maestra.</w:t>
      </w:r>
    </w:p>
    <w:p w14:paraId="3B6FF897" w14:textId="5DD9BAD9" w:rsidR="00EB277F" w:rsidRDefault="00EB277F" w:rsidP="00EB277F">
      <w:pPr>
        <w:rPr>
          <w:rFonts w:ascii="Segoe UI" w:hAnsi="Segoe UI"/>
        </w:rPr>
      </w:pPr>
      <w:r>
        <w:rPr>
          <w:rFonts w:ascii="Segoe UI" w:hAnsi="Segoe UI"/>
          <w:noProof/>
        </w:rPr>
        <w:drawing>
          <wp:inline distT="0" distB="0" distL="0" distR="0" wp14:anchorId="218024B0" wp14:editId="72E888EC">
            <wp:extent cx="5080000" cy="3093720"/>
            <wp:effectExtent l="0" t="0" r="6350" b="0"/>
            <wp:docPr id="4" name="Imagen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0000" cy="3093720"/>
                    </a:xfrm>
                    <a:prstGeom prst="rect">
                      <a:avLst/>
                    </a:prstGeom>
                  </pic:spPr>
                </pic:pic>
              </a:graphicData>
            </a:graphic>
          </wp:inline>
        </w:drawing>
      </w:r>
    </w:p>
    <w:p w14:paraId="04E1ED14" w14:textId="51F69D68" w:rsidR="00EB277F" w:rsidRDefault="00EB277F">
      <w:pPr>
        <w:rPr>
          <w:rFonts w:ascii="Segoe UI" w:hAnsi="Segoe UI"/>
        </w:rPr>
      </w:pPr>
      <w:r>
        <w:rPr>
          <w:rFonts w:ascii="Segoe UI" w:hAnsi="Segoe UI"/>
        </w:rPr>
        <w:br w:type="page"/>
      </w:r>
    </w:p>
    <w:p w14:paraId="7D0188BA" w14:textId="48CD9348" w:rsidR="00EB277F" w:rsidRDefault="00EB277F" w:rsidP="00EB277F">
      <w:pPr>
        <w:rPr>
          <w:rFonts w:ascii="Segoe UI" w:hAnsi="Segoe UI"/>
          <w:b/>
          <w:sz w:val="32"/>
        </w:rPr>
      </w:pPr>
      <w:r>
        <w:rPr>
          <w:rFonts w:ascii="Segoe UI" w:hAnsi="Segoe UI"/>
          <w:b/>
          <w:sz w:val="32"/>
        </w:rPr>
        <w:t>3. Módulo de Inteligencia Geoespacial</w:t>
      </w:r>
    </w:p>
    <w:p w14:paraId="11980A2D" w14:textId="588DE54A" w:rsidR="00EB277F" w:rsidRDefault="00EB277F" w:rsidP="00EB277F">
      <w:pPr>
        <w:rPr>
          <w:rFonts w:ascii="Segoe UI" w:hAnsi="Segoe UI"/>
        </w:rPr>
      </w:pPr>
      <w:r>
        <w:rPr>
          <w:rFonts w:ascii="Segoe UI" w:hAnsi="Segoe UI"/>
        </w:rPr>
        <w:t>El mapa es el corazón de EmerCRE. No solo muestra la ubicación de los incidentes, sino que permite superponer capas críticas:</w:t>
      </w:r>
    </w:p>
    <w:p w14:paraId="56A23859" w14:textId="6B1E871B" w:rsidR="00EB277F" w:rsidRDefault="00EB277F" w:rsidP="00EB277F">
      <w:pPr>
        <w:rPr>
          <w:rFonts w:ascii="Segoe UI" w:hAnsi="Segoe UI"/>
        </w:rPr>
      </w:pPr>
      <w:r>
        <w:rPr>
          <w:rFonts w:ascii="Segoe UI" w:hAnsi="Segoe UI"/>
        </w:rPr>
        <w:t>- Capa de Radar: Visualización de precipitaciones en tiempo real para anticipar inundaciones o dificultades en el terreno.</w:t>
      </w:r>
    </w:p>
    <w:p w14:paraId="0D320974" w14:textId="6F9FB6C2" w:rsidR="00EB277F" w:rsidRDefault="00EB277F" w:rsidP="00EB277F">
      <w:pPr>
        <w:rPr>
          <w:rFonts w:ascii="Segoe UI" w:hAnsi="Segoe UI"/>
        </w:rPr>
      </w:pPr>
      <w:r>
        <w:rPr>
          <w:rFonts w:ascii="Segoe UI" w:hAnsi="Segoe UI"/>
        </w:rPr>
        <w:t>- Capa de Tráfico: Identificación de puntos de congestión que puedan retrasar la llegada de recursos.</w:t>
      </w:r>
    </w:p>
    <w:p w14:paraId="5D3325BD" w14:textId="277A70B4" w:rsidR="00EB277F" w:rsidRDefault="00EB277F" w:rsidP="00EB277F">
      <w:pPr>
        <w:rPr>
          <w:rFonts w:ascii="Segoe UI" w:hAnsi="Segoe UI"/>
        </w:rPr>
      </w:pPr>
      <w:r>
        <w:rPr>
          <w:rFonts w:ascii="Segoe UI" w:hAnsi="Segoe UI"/>
          <w:noProof/>
        </w:rPr>
        <w:drawing>
          <wp:inline distT="0" distB="0" distL="0" distR="0" wp14:anchorId="7A5FCB48" wp14:editId="08D9D2D8">
            <wp:extent cx="5715000" cy="3093720"/>
            <wp:effectExtent l="0" t="0" r="0" b="0"/>
            <wp:docPr id="5" name="Imagen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093720"/>
                    </a:xfrm>
                    <a:prstGeom prst="rect">
                      <a:avLst/>
                    </a:prstGeom>
                  </pic:spPr>
                </pic:pic>
              </a:graphicData>
            </a:graphic>
          </wp:inline>
        </w:drawing>
      </w:r>
    </w:p>
    <w:p w14:paraId="1F4260C4" w14:textId="3BA88DAA" w:rsidR="00EB277F" w:rsidRDefault="00EB277F" w:rsidP="00EB277F">
      <w:pPr>
        <w:rPr>
          <w:rFonts w:ascii="Segoe UI" w:hAnsi="Segoe UI"/>
        </w:rPr>
      </w:pPr>
      <w:r>
        <w:rPr>
          <w:rFonts w:ascii="Segoe UI" w:hAnsi="Segoe UI"/>
        </w:rPr>
        <w:t>Además, la función de Chat Directo garantiza que la comunicación de campo sea fluida y privada, eliminando el ruido de canales generales innecesarios.</w:t>
      </w:r>
    </w:p>
    <w:p w14:paraId="4C4F81F5" w14:textId="31B9B58F" w:rsidR="00EB277F" w:rsidRDefault="00EB277F" w:rsidP="00EB277F">
      <w:pPr>
        <w:rPr>
          <w:rFonts w:ascii="Segoe UI" w:hAnsi="Segoe UI"/>
        </w:rPr>
      </w:pPr>
      <w:r>
        <w:rPr>
          <w:rFonts w:ascii="Segoe UI" w:hAnsi="Segoe UI"/>
          <w:noProof/>
        </w:rPr>
        <w:drawing>
          <wp:inline distT="0" distB="0" distL="0" distR="0" wp14:anchorId="335905CC" wp14:editId="6F5CD181">
            <wp:extent cx="5080000" cy="3093720"/>
            <wp:effectExtent l="0" t="0" r="6350" b="0"/>
            <wp:docPr id="6" name="Imagen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000" cy="3093720"/>
                    </a:xfrm>
                    <a:prstGeom prst="rect">
                      <a:avLst/>
                    </a:prstGeom>
                  </pic:spPr>
                </pic:pic>
              </a:graphicData>
            </a:graphic>
          </wp:inline>
        </w:drawing>
      </w:r>
    </w:p>
    <w:p w14:paraId="3C770A23" w14:textId="77777777" w:rsidR="00EB277F" w:rsidRDefault="00EB277F">
      <w:pPr>
        <w:rPr>
          <w:rFonts w:ascii="Segoe UI" w:hAnsi="Segoe UI"/>
        </w:rPr>
      </w:pPr>
      <w:r>
        <w:rPr>
          <w:rFonts w:ascii="Segoe UI" w:hAnsi="Segoe UI"/>
        </w:rPr>
        <w:br w:type="page"/>
      </w:r>
    </w:p>
    <w:p w14:paraId="23A2A5A7" w14:textId="1C85E426" w:rsidR="00EB277F" w:rsidRDefault="00EB277F" w:rsidP="00EB277F">
      <w:pPr>
        <w:rPr>
          <w:rFonts w:ascii="Segoe UI" w:hAnsi="Segoe UI"/>
          <w:b/>
          <w:sz w:val="32"/>
        </w:rPr>
      </w:pPr>
      <w:r>
        <w:rPr>
          <w:rFonts w:ascii="Segoe UI" w:hAnsi="Segoe UI"/>
          <w:b/>
          <w:sz w:val="32"/>
        </w:rPr>
        <w:t>4. Gobernanza y Administración</w:t>
      </w:r>
    </w:p>
    <w:p w14:paraId="578E3A67" w14:textId="2FA1E2C4" w:rsidR="00EB277F" w:rsidRDefault="00EB277F" w:rsidP="00EB277F">
      <w:pPr>
        <w:rPr>
          <w:rFonts w:ascii="Segoe UI" w:hAnsi="Segoe UI"/>
        </w:rPr>
      </w:pPr>
      <w:r>
        <w:rPr>
          <w:rFonts w:ascii="Segoe UI" w:hAnsi="Segoe UI"/>
        </w:rPr>
        <w:t>El rol de Administrador es vital para la integridad del sistema. Desde este panel se gestiona la estructura organizativa de Cruz Roja Española dentro de la plataforma.</w:t>
      </w:r>
    </w:p>
    <w:p w14:paraId="70854D0C" w14:textId="5305C868" w:rsidR="00EB277F" w:rsidRDefault="00EB277F" w:rsidP="00EB277F">
      <w:pPr>
        <w:rPr>
          <w:rFonts w:ascii="Segoe UI" w:hAnsi="Segoe UI"/>
          <w:b/>
        </w:rPr>
      </w:pPr>
      <w:r>
        <w:rPr>
          <w:rFonts w:ascii="Segoe UI" w:hAnsi="Segoe UI"/>
          <w:b/>
        </w:rPr>
        <w:t>4.1 Gestión de Usuarios y Roles</w:t>
      </w:r>
    </w:p>
    <w:p w14:paraId="1FE62256" w14:textId="14E3A215" w:rsidR="00EB277F" w:rsidRDefault="00EB277F" w:rsidP="00EB277F">
      <w:pPr>
        <w:rPr>
          <w:rFonts w:ascii="Segoe UI" w:hAnsi="Segoe UI"/>
        </w:rPr>
      </w:pPr>
      <w:r>
        <w:rPr>
          <w:rFonts w:ascii="Segoe UI" w:hAnsi="Segoe UI"/>
        </w:rPr>
        <w:t>Permite el alta de nuevos intervinientes y la asignación selectiva de permisos. La seguridad se refuerza mediante el control de estados (Activo/Inactivo) y la auditoría de accesos.</w:t>
      </w:r>
    </w:p>
    <w:p w14:paraId="7BCDB6B3" w14:textId="2346590C" w:rsidR="00EB277F" w:rsidRDefault="00EB277F" w:rsidP="00EB277F">
      <w:pPr>
        <w:rPr>
          <w:rFonts w:ascii="Segoe UI" w:hAnsi="Segoe UI"/>
        </w:rPr>
      </w:pPr>
      <w:r>
        <w:rPr>
          <w:rFonts w:ascii="Segoe UI" w:hAnsi="Segoe UI"/>
          <w:noProof/>
        </w:rPr>
        <w:drawing>
          <wp:inline distT="0" distB="0" distL="0" distR="0" wp14:anchorId="76B49C99" wp14:editId="6DCB1736">
            <wp:extent cx="5080000" cy="3093720"/>
            <wp:effectExtent l="0" t="0" r="6350" b="0"/>
            <wp:docPr id="7" name="Imagen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0000" cy="3093720"/>
                    </a:xfrm>
                    <a:prstGeom prst="rect">
                      <a:avLst/>
                    </a:prstGeom>
                  </pic:spPr>
                </pic:pic>
              </a:graphicData>
            </a:graphic>
          </wp:inline>
        </w:drawing>
      </w:r>
    </w:p>
    <w:p w14:paraId="5CD2E086" w14:textId="3E9CEC87" w:rsidR="00EB277F" w:rsidRDefault="00EB277F" w:rsidP="00EB277F">
      <w:pPr>
        <w:rPr>
          <w:rFonts w:ascii="Segoe UI" w:hAnsi="Segoe UI"/>
          <w:b/>
        </w:rPr>
      </w:pPr>
      <w:r>
        <w:rPr>
          <w:rFonts w:ascii="Segoe UI" w:hAnsi="Segoe UI"/>
          <w:b/>
        </w:rPr>
        <w:t>4.2 Mantenimiento de Tablas Maestras</w:t>
      </w:r>
    </w:p>
    <w:p w14:paraId="252AC93E" w14:textId="73393778" w:rsidR="00EB277F" w:rsidRDefault="00EB277F" w:rsidP="00EB277F">
      <w:pPr>
        <w:rPr>
          <w:rFonts w:ascii="Segoe UI" w:hAnsi="Segoe UI"/>
        </w:rPr>
      </w:pPr>
      <w:r>
        <w:rPr>
          <w:rFonts w:ascii="Segoe UI" w:hAnsi="Segoe UI"/>
        </w:rPr>
        <w:t>Garantiza que el catálogo de medios (Vehículos, Ambulancias, Equipos ERIE) esté siempre actualizado. Cada cambio en estas tablas se refleja inmediatamente en el selector de recursos de las operaciones activas.</w:t>
      </w:r>
    </w:p>
    <w:p w14:paraId="7511EB67" w14:textId="3B1C20BF" w:rsidR="00EB277F" w:rsidRDefault="00EB277F" w:rsidP="00EB277F">
      <w:pPr>
        <w:rPr>
          <w:rFonts w:ascii="Segoe UI" w:hAnsi="Segoe UI"/>
        </w:rPr>
      </w:pPr>
      <w:r>
        <w:rPr>
          <w:rFonts w:ascii="Segoe UI" w:hAnsi="Segoe UI"/>
          <w:noProof/>
        </w:rPr>
        <w:drawing>
          <wp:inline distT="0" distB="0" distL="0" distR="0" wp14:anchorId="1B741887" wp14:editId="067B1688">
            <wp:extent cx="5080000" cy="3093720"/>
            <wp:effectExtent l="0" t="0" r="6350" b="0"/>
            <wp:docPr id="8" name="Imagen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0000" cy="3093720"/>
                    </a:xfrm>
                    <a:prstGeom prst="rect">
                      <a:avLst/>
                    </a:prstGeom>
                  </pic:spPr>
                </pic:pic>
              </a:graphicData>
            </a:graphic>
          </wp:inline>
        </w:drawing>
      </w:r>
    </w:p>
    <w:p w14:paraId="412101D9" w14:textId="3DB9C1EC" w:rsidR="00EB277F" w:rsidRPr="00EB277F" w:rsidRDefault="00EB277F" w:rsidP="00EB277F">
      <w:pPr>
        <w:rPr>
          <w:rFonts w:ascii="Segoe UI" w:hAnsi="Segoe UI"/>
        </w:rPr>
      </w:pPr>
      <w:r>
        <w:rPr>
          <w:rFonts w:ascii="Segoe UI" w:hAnsi="Segoe UI"/>
        </w:rPr>
        <w:t>Final del documento.</w:t>
      </w:r>
    </w:p>
    <w:sectPr w:rsidR="00EB277F" w:rsidRPr="00EB27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7F"/>
    <w:rsid w:val="0053517A"/>
    <w:rsid w:val="00EB27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C86F"/>
  <w15:chartTrackingRefBased/>
  <w15:docId w15:val="{C7C6AEB8-F481-44A0-A066-D4AF4752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519</Words>
  <Characters>2856</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29000-UE *Julio Pulido Morilla</dc:creator>
  <cp:keywords/>
  <dc:description/>
  <cp:lastModifiedBy>29000-UE *Julio Pulido Morilla</cp:lastModifiedBy>
  <cp:revision>1</cp:revision>
  <dcterms:created xsi:type="dcterms:W3CDTF">2026-02-27T16:50:00Z</dcterms:created>
  <dcterms:modified xsi:type="dcterms:W3CDTF">2026-02-27T16:50:00Z</dcterms:modified>
</cp:coreProperties>
</file>