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FB386" w14:textId="63622553"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b/>
          <w:bCs/>
          <w:sz w:val="24"/>
          <w:szCs w:val="24"/>
          <w:lang w:val="en-US"/>
        </w:rPr>
        <w:t>Spatio-temporal analysis of precipitation and its extreme values ​​for the Conc</w:t>
      </w:r>
      <w:r w:rsidR="0009102D">
        <w:rPr>
          <w:rFonts w:ascii="Arial" w:hAnsi="Arial" w:cs="Arial"/>
          <w:b/>
          <w:bCs/>
          <w:sz w:val="24"/>
          <w:szCs w:val="24"/>
          <w:lang w:val="en-US"/>
        </w:rPr>
        <w:t>hos R</w:t>
      </w:r>
      <w:r w:rsidR="003F5CF3">
        <w:rPr>
          <w:rFonts w:ascii="Arial" w:hAnsi="Arial" w:cs="Arial"/>
          <w:b/>
          <w:bCs/>
          <w:sz w:val="24"/>
          <w:szCs w:val="24"/>
          <w:lang w:val="en-US"/>
        </w:rPr>
        <w:t>iver basin using the Standardized</w:t>
      </w:r>
      <w:r w:rsidRPr="00B31737">
        <w:rPr>
          <w:rFonts w:ascii="Arial" w:hAnsi="Arial" w:cs="Arial"/>
          <w:b/>
          <w:bCs/>
          <w:sz w:val="24"/>
          <w:szCs w:val="24"/>
          <w:lang w:val="en-US"/>
        </w:rPr>
        <w:t xml:space="preserve"> Precipitation Index</w:t>
      </w:r>
      <w:bookmarkStart w:id="0" w:name="_GoBack"/>
      <w:bookmarkEnd w:id="0"/>
    </w:p>
    <w:p w14:paraId="0DAD6DAC" w14:textId="77777777" w:rsidR="00222993" w:rsidRPr="00F263BC" w:rsidRDefault="00222993" w:rsidP="00222993">
      <w:pPr>
        <w:spacing w:line="480" w:lineRule="auto"/>
        <w:jc w:val="both"/>
        <w:rPr>
          <w:rFonts w:ascii="Arial" w:hAnsi="Arial" w:cs="Arial"/>
          <w:b/>
          <w:sz w:val="24"/>
          <w:szCs w:val="24"/>
        </w:rPr>
      </w:pPr>
      <w:r>
        <w:rPr>
          <w:rFonts w:ascii="Arial" w:hAnsi="Arial" w:cs="Arial"/>
          <w:b/>
          <w:sz w:val="24"/>
          <w:szCs w:val="24"/>
        </w:rPr>
        <w:t>RESUMEN</w:t>
      </w:r>
    </w:p>
    <w:p w14:paraId="361EFD30" w14:textId="77777777" w:rsidR="002C55FA" w:rsidRDefault="002C55FA" w:rsidP="002C55FA">
      <w:pPr>
        <w:spacing w:line="480" w:lineRule="auto"/>
        <w:jc w:val="both"/>
        <w:rPr>
          <w:rFonts w:ascii="Arial" w:hAnsi="Arial" w:cs="Arial"/>
          <w:sz w:val="24"/>
          <w:szCs w:val="24"/>
        </w:rPr>
      </w:pPr>
      <w:r>
        <w:rPr>
          <w:rFonts w:ascii="Arial" w:hAnsi="Arial" w:cs="Arial"/>
          <w:sz w:val="24"/>
          <w:szCs w:val="24"/>
        </w:rPr>
        <w:t xml:space="preserve">En el presente estudio se lleva a cabo un análisis espacio-temporal de la precipitación para la cuenca del Río Conchos. Se emplea el Índice Normalizado de Precipitación (mejor conocido como SPI en inglés), para conocer si existe algún tipo de manifestación potencial de cambio en el clima, en la cuenca, en las últimas décadas. </w:t>
      </w:r>
    </w:p>
    <w:p w14:paraId="5DE3FACB" w14:textId="030BED19" w:rsidR="002C55FA" w:rsidRPr="00EE36C6" w:rsidRDefault="002C55FA" w:rsidP="002C55FA">
      <w:pPr>
        <w:spacing w:line="480" w:lineRule="auto"/>
        <w:jc w:val="both"/>
        <w:rPr>
          <w:rFonts w:ascii="Arial" w:hAnsi="Arial" w:cs="Arial"/>
          <w:sz w:val="24"/>
          <w:szCs w:val="24"/>
        </w:rPr>
      </w:pPr>
      <w:r>
        <w:rPr>
          <w:rFonts w:ascii="Arial" w:hAnsi="Arial" w:cs="Arial"/>
          <w:sz w:val="24"/>
          <w:szCs w:val="24"/>
        </w:rPr>
        <w:t xml:space="preserve">Se analizan y comparan dos periodos, el primero (antiguo) comprendido entre 1961 al 1984 y el segundo (reciente) entre 1985 al 2008. Para ello, se calcula un porcentaje de cambio del SPI en el cual se compara las frecuencias de ocurrencia de cierta categoría de SPI, para ambos periodos. La base de datos utilizada proviene de los datos climatológicos </w:t>
      </w:r>
      <w:r w:rsidR="001A5AF2">
        <w:rPr>
          <w:rFonts w:ascii="Arial" w:hAnsi="Arial" w:cs="Arial"/>
          <w:sz w:val="24"/>
          <w:szCs w:val="24"/>
        </w:rPr>
        <w:t>administrada por el Servicio Meteorológico Nacional</w:t>
      </w:r>
      <w:r>
        <w:rPr>
          <w:rFonts w:ascii="Arial" w:hAnsi="Arial" w:cs="Arial"/>
          <w:sz w:val="24"/>
          <w:szCs w:val="24"/>
        </w:rPr>
        <w:t xml:space="preserve"> </w:t>
      </w:r>
      <w:r w:rsidR="00D13002">
        <w:rPr>
          <w:rFonts w:ascii="Arial" w:hAnsi="Arial" w:cs="Arial"/>
          <w:sz w:val="24"/>
          <w:szCs w:val="24"/>
        </w:rPr>
        <w:t xml:space="preserve">de México </w:t>
      </w:r>
      <w:r w:rsidR="001A5AF2">
        <w:rPr>
          <w:rFonts w:ascii="Arial" w:hAnsi="Arial" w:cs="Arial"/>
          <w:sz w:val="24"/>
          <w:szCs w:val="24"/>
        </w:rPr>
        <w:t>(</w:t>
      </w:r>
      <w:r>
        <w:rPr>
          <w:rFonts w:ascii="Arial" w:hAnsi="Arial" w:cs="Arial"/>
          <w:sz w:val="24"/>
          <w:szCs w:val="24"/>
        </w:rPr>
        <w:t>SMN</w:t>
      </w:r>
      <w:r w:rsidR="001A5AF2">
        <w:rPr>
          <w:rFonts w:ascii="Arial" w:hAnsi="Arial" w:cs="Arial"/>
          <w:sz w:val="24"/>
          <w:szCs w:val="24"/>
        </w:rPr>
        <w:t>)</w:t>
      </w:r>
      <w:r>
        <w:rPr>
          <w:rFonts w:ascii="Arial" w:hAnsi="Arial" w:cs="Arial"/>
          <w:sz w:val="24"/>
          <w:szCs w:val="24"/>
        </w:rPr>
        <w:t xml:space="preserve"> en modo malla. Los resultados apuntan claramente a que ha habido un incremento significativo de la amplitud y frecuencia de los eventos climatológicos extremos en la región. Lo anterior, en acuerdo a las proyecciones climáticas del último Reporte de Evaluación del Panel Intergubernamental sobre Cambio Climático (IPCC-AR-5). Donde se advierte que uno de los efectos potenciales más significativos de cambio climático tiene que ver con cambios en la variabilidad climática, o más explícitamente, con el incremento de los extremos climáticos tanto en duración como en intensidad. Además, se observa que muy probablemente la orografía puede ser un factor determinante en las diferencias del cambio en el comportamiento espacio-temporal del SPI. Finalmente, resalta la gran sequía en la región durante el periodo 1995-2003.</w:t>
      </w:r>
    </w:p>
    <w:p w14:paraId="72D6E34F" w14:textId="10036A7F" w:rsidR="00B31737" w:rsidRPr="00B31737" w:rsidRDefault="00E27615" w:rsidP="00B31737">
      <w:pPr>
        <w:spacing w:line="480" w:lineRule="auto"/>
        <w:jc w:val="both"/>
        <w:rPr>
          <w:rFonts w:ascii="Arial" w:hAnsi="Arial" w:cs="Arial"/>
          <w:sz w:val="24"/>
          <w:szCs w:val="24"/>
          <w:lang w:val="en-US"/>
        </w:rPr>
      </w:pPr>
      <w:r>
        <w:rPr>
          <w:rFonts w:ascii="Arial" w:hAnsi="Arial" w:cs="Arial"/>
          <w:b/>
          <w:bCs/>
          <w:sz w:val="24"/>
          <w:szCs w:val="24"/>
          <w:lang w:val="en-US"/>
        </w:rPr>
        <w:lastRenderedPageBreak/>
        <w:t>ABSTRACT</w:t>
      </w:r>
    </w:p>
    <w:p w14:paraId="54961B15" w14:textId="51B923F4" w:rsidR="002C55FA" w:rsidRPr="001106F7" w:rsidRDefault="002C55FA" w:rsidP="002C55FA">
      <w:pPr>
        <w:spacing w:line="480" w:lineRule="auto"/>
        <w:jc w:val="both"/>
        <w:rPr>
          <w:rFonts w:ascii="Arial" w:hAnsi="Arial" w:cs="Arial"/>
          <w:sz w:val="24"/>
          <w:szCs w:val="24"/>
          <w:lang w:val="en-US"/>
        </w:rPr>
      </w:pPr>
      <w:r w:rsidRPr="001106F7">
        <w:rPr>
          <w:rFonts w:ascii="Arial" w:hAnsi="Arial" w:cs="Arial"/>
          <w:sz w:val="24"/>
          <w:szCs w:val="24"/>
          <w:lang w:val="en-US"/>
        </w:rPr>
        <w:t>In the present study, a spatio</w:t>
      </w:r>
      <w:r w:rsidR="0023174E">
        <w:rPr>
          <w:rFonts w:ascii="Arial" w:hAnsi="Arial" w:cs="Arial"/>
          <w:sz w:val="24"/>
          <w:szCs w:val="24"/>
          <w:lang w:val="en-US"/>
        </w:rPr>
        <w:t>-</w:t>
      </w:r>
      <w:r w:rsidRPr="001106F7">
        <w:rPr>
          <w:rFonts w:ascii="Arial" w:hAnsi="Arial" w:cs="Arial"/>
          <w:sz w:val="24"/>
          <w:szCs w:val="24"/>
          <w:lang w:val="en-US"/>
        </w:rPr>
        <w:t>temporal analysis of the precipi</w:t>
      </w:r>
      <w:r>
        <w:rPr>
          <w:rFonts w:ascii="Arial" w:hAnsi="Arial" w:cs="Arial"/>
          <w:sz w:val="24"/>
          <w:szCs w:val="24"/>
          <w:lang w:val="en-US"/>
        </w:rPr>
        <w:t xml:space="preserve">tation for the Conchos </w:t>
      </w:r>
      <w:r w:rsidR="001A5AF2">
        <w:rPr>
          <w:rFonts w:ascii="Arial" w:hAnsi="Arial" w:cs="Arial"/>
          <w:sz w:val="24"/>
          <w:szCs w:val="24"/>
          <w:lang w:val="en-US"/>
        </w:rPr>
        <w:t>River basin</w:t>
      </w:r>
      <w:r w:rsidRPr="001106F7">
        <w:rPr>
          <w:rFonts w:ascii="Arial" w:hAnsi="Arial" w:cs="Arial"/>
          <w:sz w:val="24"/>
          <w:szCs w:val="24"/>
          <w:lang w:val="en-US"/>
        </w:rPr>
        <w:t xml:space="preserve"> is carried out. The </w:t>
      </w:r>
      <w:r w:rsidR="003F3E23">
        <w:rPr>
          <w:rFonts w:ascii="Arial" w:hAnsi="Arial" w:cs="Arial"/>
          <w:sz w:val="24"/>
          <w:szCs w:val="24"/>
          <w:lang w:val="en-US"/>
        </w:rPr>
        <w:t>Standardi</w:t>
      </w:r>
      <w:r w:rsidRPr="001106F7">
        <w:rPr>
          <w:rFonts w:ascii="Arial" w:hAnsi="Arial" w:cs="Arial"/>
          <w:sz w:val="24"/>
          <w:szCs w:val="24"/>
          <w:lang w:val="en-US"/>
        </w:rPr>
        <w:t>zed Precipitation Index (SPI) i</w:t>
      </w:r>
      <w:r>
        <w:rPr>
          <w:rFonts w:ascii="Arial" w:hAnsi="Arial" w:cs="Arial"/>
          <w:sz w:val="24"/>
          <w:szCs w:val="24"/>
          <w:lang w:val="en-US"/>
        </w:rPr>
        <w:t xml:space="preserve">s used to determine </w:t>
      </w:r>
      <w:r w:rsidRPr="001106F7">
        <w:rPr>
          <w:rFonts w:ascii="Arial" w:hAnsi="Arial" w:cs="Arial"/>
          <w:sz w:val="24"/>
          <w:szCs w:val="24"/>
          <w:lang w:val="en-US"/>
        </w:rPr>
        <w:t>any potential manifestatio</w:t>
      </w:r>
      <w:r>
        <w:rPr>
          <w:rFonts w:ascii="Arial" w:hAnsi="Arial" w:cs="Arial"/>
          <w:sz w:val="24"/>
          <w:szCs w:val="24"/>
          <w:lang w:val="en-US"/>
        </w:rPr>
        <w:t xml:space="preserve">n of climate change in the </w:t>
      </w:r>
      <w:r w:rsidR="001A5AF2">
        <w:rPr>
          <w:rFonts w:ascii="Arial" w:hAnsi="Arial" w:cs="Arial"/>
          <w:sz w:val="24"/>
          <w:szCs w:val="24"/>
          <w:lang w:val="en-US"/>
        </w:rPr>
        <w:t>basin</w:t>
      </w:r>
      <w:r>
        <w:rPr>
          <w:rFonts w:ascii="Arial" w:hAnsi="Arial" w:cs="Arial"/>
          <w:sz w:val="24"/>
          <w:szCs w:val="24"/>
          <w:lang w:val="en-US"/>
        </w:rPr>
        <w:t>, for the</w:t>
      </w:r>
      <w:r w:rsidRPr="001106F7">
        <w:rPr>
          <w:rFonts w:ascii="Arial" w:hAnsi="Arial" w:cs="Arial"/>
          <w:sz w:val="24"/>
          <w:szCs w:val="24"/>
          <w:lang w:val="en-US"/>
        </w:rPr>
        <w:t xml:space="preserve"> recent decades.</w:t>
      </w:r>
    </w:p>
    <w:p w14:paraId="6D553E81" w14:textId="7FF3E220" w:rsidR="00B31737" w:rsidRPr="00B31737" w:rsidRDefault="002C55FA" w:rsidP="00B31737">
      <w:pPr>
        <w:spacing w:line="480" w:lineRule="auto"/>
        <w:jc w:val="both"/>
        <w:rPr>
          <w:rFonts w:ascii="Arial" w:hAnsi="Arial" w:cs="Arial"/>
          <w:sz w:val="24"/>
          <w:szCs w:val="24"/>
          <w:lang w:val="en-US"/>
        </w:rPr>
      </w:pPr>
      <w:r>
        <w:rPr>
          <w:rFonts w:ascii="Arial" w:hAnsi="Arial" w:cs="Arial"/>
          <w:sz w:val="24"/>
          <w:szCs w:val="24"/>
          <w:lang w:val="en-US"/>
        </w:rPr>
        <w:t>Two periods were</w:t>
      </w:r>
      <w:r w:rsidRPr="001106F7">
        <w:rPr>
          <w:rFonts w:ascii="Arial" w:hAnsi="Arial" w:cs="Arial"/>
          <w:sz w:val="24"/>
          <w:szCs w:val="24"/>
          <w:lang w:val="en-US"/>
        </w:rPr>
        <w:t xml:space="preserve"> analyzed</w:t>
      </w:r>
      <w:r>
        <w:rPr>
          <w:rFonts w:ascii="Arial" w:hAnsi="Arial" w:cs="Arial"/>
          <w:sz w:val="24"/>
          <w:szCs w:val="24"/>
          <w:lang w:val="en-US"/>
        </w:rPr>
        <w:t xml:space="preserve"> and compared</w:t>
      </w:r>
      <w:r w:rsidRPr="001106F7">
        <w:rPr>
          <w:rFonts w:ascii="Arial" w:hAnsi="Arial" w:cs="Arial"/>
          <w:sz w:val="24"/>
          <w:szCs w:val="24"/>
          <w:lang w:val="en-US"/>
        </w:rPr>
        <w:t>, the first (old) between 1961 and 1984 and the second (recent) period b</w:t>
      </w:r>
      <w:r>
        <w:rPr>
          <w:rFonts w:ascii="Arial" w:hAnsi="Arial" w:cs="Arial"/>
          <w:sz w:val="24"/>
          <w:szCs w:val="24"/>
          <w:lang w:val="en-US"/>
        </w:rPr>
        <w:t>etween 1985 and 2008. For that</w:t>
      </w:r>
      <w:r w:rsidRPr="001106F7">
        <w:rPr>
          <w:rFonts w:ascii="Arial" w:hAnsi="Arial" w:cs="Arial"/>
          <w:sz w:val="24"/>
          <w:szCs w:val="24"/>
          <w:lang w:val="en-US"/>
        </w:rPr>
        <w:t xml:space="preserve">, </w:t>
      </w:r>
      <w:r>
        <w:rPr>
          <w:rFonts w:ascii="Arial" w:hAnsi="Arial" w:cs="Arial"/>
          <w:sz w:val="24"/>
          <w:szCs w:val="24"/>
          <w:lang w:val="en-US"/>
        </w:rPr>
        <w:t>a percentage of change of the</w:t>
      </w:r>
      <w:r w:rsidRPr="001106F7">
        <w:rPr>
          <w:rFonts w:ascii="Arial" w:hAnsi="Arial" w:cs="Arial"/>
          <w:sz w:val="24"/>
          <w:szCs w:val="24"/>
          <w:lang w:val="en-US"/>
        </w:rPr>
        <w:t xml:space="preserve"> SPI </w:t>
      </w:r>
      <w:r>
        <w:rPr>
          <w:rFonts w:ascii="Arial" w:hAnsi="Arial" w:cs="Arial"/>
          <w:sz w:val="24"/>
          <w:szCs w:val="24"/>
          <w:lang w:val="en-US"/>
        </w:rPr>
        <w:t>was</w:t>
      </w:r>
      <w:r w:rsidRPr="001106F7">
        <w:rPr>
          <w:rFonts w:ascii="Arial" w:hAnsi="Arial" w:cs="Arial"/>
          <w:sz w:val="24"/>
          <w:szCs w:val="24"/>
          <w:lang w:val="en-US"/>
        </w:rPr>
        <w:t xml:space="preserve"> calculate</w:t>
      </w:r>
      <w:r>
        <w:rPr>
          <w:rFonts w:ascii="Arial" w:hAnsi="Arial" w:cs="Arial"/>
          <w:sz w:val="24"/>
          <w:szCs w:val="24"/>
          <w:lang w:val="en-US"/>
        </w:rPr>
        <w:t>d.</w:t>
      </w:r>
      <w:r w:rsidRPr="001106F7">
        <w:rPr>
          <w:rFonts w:ascii="Arial" w:hAnsi="Arial" w:cs="Arial"/>
          <w:sz w:val="24"/>
          <w:szCs w:val="24"/>
          <w:lang w:val="en-US"/>
        </w:rPr>
        <w:t xml:space="preserve"> </w:t>
      </w:r>
      <w:r>
        <w:rPr>
          <w:rFonts w:ascii="Arial" w:hAnsi="Arial" w:cs="Arial"/>
          <w:sz w:val="24"/>
          <w:szCs w:val="24"/>
          <w:lang w:val="en-US"/>
        </w:rPr>
        <w:t>I</w:t>
      </w:r>
      <w:r w:rsidRPr="001106F7">
        <w:rPr>
          <w:rFonts w:ascii="Arial" w:hAnsi="Arial" w:cs="Arial"/>
          <w:sz w:val="24"/>
          <w:szCs w:val="24"/>
          <w:lang w:val="en-US"/>
        </w:rPr>
        <w:t>n which</w:t>
      </w:r>
      <w:r>
        <w:rPr>
          <w:rFonts w:ascii="Arial" w:hAnsi="Arial" w:cs="Arial"/>
          <w:sz w:val="24"/>
          <w:szCs w:val="24"/>
          <w:lang w:val="en-US"/>
        </w:rPr>
        <w:t>,</w:t>
      </w:r>
      <w:r w:rsidRPr="001106F7">
        <w:rPr>
          <w:rFonts w:ascii="Arial" w:hAnsi="Arial" w:cs="Arial"/>
          <w:sz w:val="24"/>
          <w:szCs w:val="24"/>
          <w:lang w:val="en-US"/>
        </w:rPr>
        <w:t xml:space="preserve"> the frequencies of occurrence</w:t>
      </w:r>
      <w:r>
        <w:rPr>
          <w:rFonts w:ascii="Arial" w:hAnsi="Arial" w:cs="Arial"/>
          <w:sz w:val="24"/>
          <w:szCs w:val="24"/>
          <w:lang w:val="en-US"/>
        </w:rPr>
        <w:t>,</w:t>
      </w:r>
      <w:r w:rsidRPr="001106F7">
        <w:rPr>
          <w:rFonts w:ascii="Arial" w:hAnsi="Arial" w:cs="Arial"/>
          <w:sz w:val="24"/>
          <w:szCs w:val="24"/>
          <w:lang w:val="en-US"/>
        </w:rPr>
        <w:t xml:space="preserve"> of certain </w:t>
      </w:r>
      <w:r w:rsidR="003F3E23">
        <w:rPr>
          <w:rFonts w:ascii="Arial" w:hAnsi="Arial" w:cs="Arial"/>
          <w:sz w:val="24"/>
          <w:szCs w:val="24"/>
          <w:lang w:val="en-US"/>
        </w:rPr>
        <w:t>c</w:t>
      </w:r>
      <w:r w:rsidRPr="001106F7">
        <w:rPr>
          <w:rFonts w:ascii="Arial" w:hAnsi="Arial" w:cs="Arial"/>
          <w:sz w:val="24"/>
          <w:szCs w:val="24"/>
          <w:lang w:val="en-US"/>
        </w:rPr>
        <w:t>ategory of SPI</w:t>
      </w:r>
      <w:r>
        <w:rPr>
          <w:rFonts w:ascii="Arial" w:hAnsi="Arial" w:cs="Arial"/>
          <w:sz w:val="24"/>
          <w:szCs w:val="24"/>
          <w:lang w:val="en-US"/>
        </w:rPr>
        <w:t>,</w:t>
      </w:r>
      <w:r w:rsidRPr="001106F7">
        <w:rPr>
          <w:rFonts w:ascii="Arial" w:hAnsi="Arial" w:cs="Arial"/>
          <w:sz w:val="24"/>
          <w:szCs w:val="24"/>
          <w:lang w:val="en-US"/>
        </w:rPr>
        <w:t xml:space="preserve"> we</w:t>
      </w:r>
      <w:r>
        <w:rPr>
          <w:rFonts w:ascii="Arial" w:hAnsi="Arial" w:cs="Arial"/>
          <w:sz w:val="24"/>
          <w:szCs w:val="24"/>
          <w:lang w:val="en-US"/>
        </w:rPr>
        <w:t>re</w:t>
      </w:r>
      <w:r w:rsidRPr="001106F7">
        <w:rPr>
          <w:rFonts w:ascii="Arial" w:hAnsi="Arial" w:cs="Arial"/>
          <w:sz w:val="24"/>
          <w:szCs w:val="24"/>
          <w:lang w:val="en-US"/>
        </w:rPr>
        <w:t xml:space="preserve"> compare</w:t>
      </w:r>
      <w:r>
        <w:rPr>
          <w:rFonts w:ascii="Arial" w:hAnsi="Arial" w:cs="Arial"/>
          <w:sz w:val="24"/>
          <w:szCs w:val="24"/>
          <w:lang w:val="en-US"/>
        </w:rPr>
        <w:t>d</w:t>
      </w:r>
      <w:r w:rsidRPr="001106F7">
        <w:rPr>
          <w:rFonts w:ascii="Arial" w:hAnsi="Arial" w:cs="Arial"/>
          <w:sz w:val="24"/>
          <w:szCs w:val="24"/>
          <w:lang w:val="en-US"/>
        </w:rPr>
        <w:t xml:space="preserve"> for both periods. </w:t>
      </w:r>
      <w:r w:rsidRPr="00B31737">
        <w:rPr>
          <w:rFonts w:ascii="Arial" w:hAnsi="Arial" w:cs="Arial"/>
          <w:sz w:val="24"/>
          <w:szCs w:val="24"/>
          <w:lang w:val="en-US"/>
        </w:rPr>
        <w:t xml:space="preserve">The database used comes from the </w:t>
      </w:r>
      <w:r>
        <w:rPr>
          <w:rFonts w:ascii="Arial" w:hAnsi="Arial" w:cs="Arial"/>
          <w:sz w:val="24"/>
          <w:szCs w:val="24"/>
          <w:lang w:val="en-US"/>
        </w:rPr>
        <w:t>climatological data</w:t>
      </w:r>
      <w:r w:rsidRPr="00B31737">
        <w:rPr>
          <w:rFonts w:ascii="Arial" w:hAnsi="Arial" w:cs="Arial"/>
          <w:sz w:val="24"/>
          <w:szCs w:val="24"/>
          <w:lang w:val="en-US"/>
        </w:rPr>
        <w:t xml:space="preserve"> </w:t>
      </w:r>
      <w:r>
        <w:rPr>
          <w:rFonts w:ascii="Arial" w:hAnsi="Arial" w:cs="Arial"/>
          <w:sz w:val="24"/>
          <w:szCs w:val="24"/>
          <w:lang w:val="en-US"/>
        </w:rPr>
        <w:t>maintained by</w:t>
      </w:r>
      <w:r w:rsidRPr="00B31737">
        <w:rPr>
          <w:rFonts w:ascii="Arial" w:hAnsi="Arial" w:cs="Arial"/>
          <w:sz w:val="24"/>
          <w:szCs w:val="24"/>
          <w:lang w:val="en-US"/>
        </w:rPr>
        <w:t xml:space="preserve"> the </w:t>
      </w:r>
      <w:r>
        <w:rPr>
          <w:rFonts w:ascii="Arial" w:hAnsi="Arial" w:cs="Arial"/>
          <w:sz w:val="24"/>
          <w:szCs w:val="24"/>
          <w:lang w:val="en-US"/>
        </w:rPr>
        <w:t>National Meteorological Service from Mexico (</w:t>
      </w:r>
      <w:r w:rsidRPr="00B31737">
        <w:rPr>
          <w:rFonts w:ascii="Arial" w:hAnsi="Arial" w:cs="Arial"/>
          <w:sz w:val="24"/>
          <w:szCs w:val="24"/>
          <w:lang w:val="en-US"/>
        </w:rPr>
        <w:t>SMN</w:t>
      </w:r>
      <w:r>
        <w:rPr>
          <w:rFonts w:ascii="Arial" w:hAnsi="Arial" w:cs="Arial"/>
          <w:sz w:val="24"/>
          <w:szCs w:val="24"/>
          <w:lang w:val="en-US"/>
        </w:rPr>
        <w:t>),</w:t>
      </w:r>
      <w:r w:rsidRPr="00B31737">
        <w:rPr>
          <w:rFonts w:ascii="Arial" w:hAnsi="Arial" w:cs="Arial"/>
          <w:sz w:val="24"/>
          <w:szCs w:val="24"/>
          <w:lang w:val="en-US"/>
        </w:rPr>
        <w:t xml:space="preserve"> in mesh mode.</w:t>
      </w:r>
      <w:r w:rsidRPr="001106F7">
        <w:rPr>
          <w:rFonts w:ascii="Arial" w:hAnsi="Arial" w:cs="Arial"/>
          <w:sz w:val="24"/>
          <w:szCs w:val="24"/>
          <w:lang w:val="en-US"/>
        </w:rPr>
        <w:t xml:space="preserve"> The results clearly indicate that there has been a si</w:t>
      </w:r>
      <w:r>
        <w:rPr>
          <w:rFonts w:ascii="Arial" w:hAnsi="Arial" w:cs="Arial"/>
          <w:sz w:val="24"/>
          <w:szCs w:val="24"/>
          <w:lang w:val="en-US"/>
        </w:rPr>
        <w:t>gnificant increase in the amplitude</w:t>
      </w:r>
      <w:r w:rsidRPr="001106F7">
        <w:rPr>
          <w:rFonts w:ascii="Arial" w:hAnsi="Arial" w:cs="Arial"/>
          <w:sz w:val="24"/>
          <w:szCs w:val="24"/>
          <w:lang w:val="en-US"/>
        </w:rPr>
        <w:t xml:space="preserve"> and frequency of extreme weather events in </w:t>
      </w:r>
      <w:r>
        <w:rPr>
          <w:rFonts w:ascii="Arial" w:hAnsi="Arial" w:cs="Arial"/>
          <w:sz w:val="24"/>
          <w:szCs w:val="24"/>
          <w:lang w:val="en-US"/>
        </w:rPr>
        <w:t>the region. The above, in agree</w:t>
      </w:r>
      <w:r w:rsidR="008412EA">
        <w:rPr>
          <w:rFonts w:ascii="Arial" w:hAnsi="Arial" w:cs="Arial"/>
          <w:sz w:val="24"/>
          <w:szCs w:val="24"/>
          <w:lang w:val="en-US"/>
        </w:rPr>
        <w:t>ment</w:t>
      </w:r>
      <w:r>
        <w:rPr>
          <w:rFonts w:ascii="Arial" w:hAnsi="Arial" w:cs="Arial"/>
          <w:sz w:val="24"/>
          <w:szCs w:val="24"/>
          <w:lang w:val="en-US"/>
        </w:rPr>
        <w:t xml:space="preserve"> with</w:t>
      </w:r>
      <w:r w:rsidRPr="001106F7">
        <w:rPr>
          <w:rFonts w:ascii="Arial" w:hAnsi="Arial" w:cs="Arial"/>
          <w:sz w:val="24"/>
          <w:szCs w:val="24"/>
          <w:lang w:val="en-US"/>
        </w:rPr>
        <w:t xml:space="preserve"> the climate projections of the last Assessment Report of the Intergovernmental Panel on Climate Change (IPCC-AR5). Where </w:t>
      </w:r>
      <w:r>
        <w:rPr>
          <w:rFonts w:ascii="Arial" w:hAnsi="Arial" w:cs="Arial"/>
          <w:sz w:val="24"/>
          <w:szCs w:val="24"/>
          <w:lang w:val="en-US"/>
        </w:rPr>
        <w:t>it is noticed</w:t>
      </w:r>
      <w:r w:rsidRPr="001106F7">
        <w:rPr>
          <w:rFonts w:ascii="Arial" w:hAnsi="Arial" w:cs="Arial"/>
          <w:sz w:val="24"/>
          <w:szCs w:val="24"/>
          <w:lang w:val="en-US"/>
        </w:rPr>
        <w:t xml:space="preserve"> that one of the most significant potential effects of climate change has to do with changes in climate variability, or more explicitly, with increasing climatic extremes in both duration and intensity. In addition, it is observed that the orography may very well be a determining factor in the differences in the spatio-temporal behavior of SPI. Finally, it highlights the great drought in the region during the period 1995-2003.</w:t>
      </w:r>
    </w:p>
    <w:p w14:paraId="7A4BBB25" w14:textId="77777777" w:rsidR="00B31737" w:rsidRPr="00B31737" w:rsidRDefault="00B31737" w:rsidP="00B31737">
      <w:pPr>
        <w:spacing w:line="480" w:lineRule="auto"/>
        <w:jc w:val="both"/>
        <w:rPr>
          <w:rFonts w:ascii="Arial" w:hAnsi="Arial" w:cs="Arial"/>
          <w:sz w:val="24"/>
          <w:szCs w:val="24"/>
          <w:lang w:val="en-US"/>
        </w:rPr>
      </w:pPr>
    </w:p>
    <w:p w14:paraId="552654B1" w14:textId="77777777" w:rsidR="006C0EB4" w:rsidRDefault="006C0EB4">
      <w:pPr>
        <w:rPr>
          <w:rFonts w:ascii="Arial" w:hAnsi="Arial" w:cs="Arial"/>
          <w:b/>
          <w:bCs/>
          <w:sz w:val="24"/>
          <w:szCs w:val="24"/>
          <w:lang w:val="en-US"/>
        </w:rPr>
      </w:pPr>
      <w:r>
        <w:rPr>
          <w:rFonts w:ascii="Arial" w:hAnsi="Arial" w:cs="Arial"/>
          <w:b/>
          <w:bCs/>
          <w:sz w:val="24"/>
          <w:szCs w:val="24"/>
          <w:lang w:val="en-US"/>
        </w:rPr>
        <w:br w:type="page"/>
      </w:r>
    </w:p>
    <w:p w14:paraId="46576404" w14:textId="034A6AE0" w:rsidR="00B31737" w:rsidRPr="00B637B6" w:rsidRDefault="00B31737" w:rsidP="00B637B6">
      <w:pPr>
        <w:pStyle w:val="Prrafodelista"/>
        <w:numPr>
          <w:ilvl w:val="0"/>
          <w:numId w:val="4"/>
        </w:numPr>
        <w:spacing w:line="480" w:lineRule="auto"/>
        <w:jc w:val="both"/>
        <w:rPr>
          <w:rFonts w:ascii="Arial" w:hAnsi="Arial" w:cs="Arial"/>
          <w:sz w:val="24"/>
          <w:szCs w:val="24"/>
          <w:lang w:val="en-US"/>
        </w:rPr>
      </w:pPr>
      <w:r w:rsidRPr="00B637B6">
        <w:rPr>
          <w:rFonts w:ascii="Arial" w:hAnsi="Arial" w:cs="Arial"/>
          <w:b/>
          <w:bCs/>
          <w:sz w:val="24"/>
          <w:szCs w:val="24"/>
          <w:lang w:val="en-US"/>
        </w:rPr>
        <w:lastRenderedPageBreak/>
        <w:t>Introduction</w:t>
      </w:r>
    </w:p>
    <w:p w14:paraId="21A4C4BF" w14:textId="01A61A0B"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Conchos River</w:t>
      </w:r>
      <w:r w:rsidR="008014FF">
        <w:rPr>
          <w:rFonts w:ascii="Arial" w:hAnsi="Arial" w:cs="Arial"/>
          <w:sz w:val="24"/>
          <w:szCs w:val="24"/>
          <w:lang w:val="en-US"/>
        </w:rPr>
        <w:t xml:space="preserve"> basin</w:t>
      </w:r>
      <w:r w:rsidRPr="00B31737">
        <w:rPr>
          <w:rFonts w:ascii="Arial" w:hAnsi="Arial" w:cs="Arial"/>
          <w:sz w:val="24"/>
          <w:szCs w:val="24"/>
          <w:lang w:val="en-US"/>
        </w:rPr>
        <w:t xml:space="preserve">, is the </w:t>
      </w:r>
      <w:r w:rsidR="008014FF">
        <w:rPr>
          <w:rFonts w:ascii="Arial" w:hAnsi="Arial" w:cs="Arial"/>
          <w:sz w:val="24"/>
          <w:szCs w:val="24"/>
          <w:lang w:val="en-US"/>
        </w:rPr>
        <w:t xml:space="preserve">most important socio-economic region </w:t>
      </w:r>
      <w:r w:rsidRPr="00B31737">
        <w:rPr>
          <w:rFonts w:ascii="Arial" w:hAnsi="Arial" w:cs="Arial"/>
          <w:sz w:val="24"/>
          <w:szCs w:val="24"/>
          <w:lang w:val="en-US"/>
        </w:rPr>
        <w:t>for the state of Chihuahua, with an area of 71,964 km</w:t>
      </w:r>
      <w:r w:rsidRPr="008014FF">
        <w:rPr>
          <w:rFonts w:ascii="Arial" w:hAnsi="Arial" w:cs="Arial"/>
          <w:sz w:val="24"/>
          <w:szCs w:val="24"/>
          <w:vertAlign w:val="superscript"/>
          <w:lang w:val="en-US"/>
        </w:rPr>
        <w:t>2</w:t>
      </w:r>
      <w:r w:rsidRPr="00B31737">
        <w:rPr>
          <w:rFonts w:ascii="Arial" w:hAnsi="Arial" w:cs="Arial"/>
          <w:sz w:val="24"/>
          <w:szCs w:val="24"/>
          <w:lang w:val="en-US"/>
        </w:rPr>
        <w:t>, covers approximately 30% of the state's area and 14%</w:t>
      </w:r>
      <w:r w:rsidR="00567D5F">
        <w:rPr>
          <w:rFonts w:ascii="Arial" w:hAnsi="Arial" w:cs="Arial"/>
          <w:sz w:val="24"/>
          <w:szCs w:val="24"/>
          <w:lang w:val="en-US"/>
        </w:rPr>
        <w:t xml:space="preserve"> of the Grande </w:t>
      </w:r>
      <w:r w:rsidR="00D147F7">
        <w:rPr>
          <w:rFonts w:ascii="Arial" w:hAnsi="Arial" w:cs="Arial"/>
          <w:sz w:val="24"/>
          <w:szCs w:val="24"/>
          <w:lang w:val="en-US"/>
        </w:rPr>
        <w:t xml:space="preserve">River </w:t>
      </w:r>
      <w:r w:rsidR="00567D5F">
        <w:rPr>
          <w:rFonts w:ascii="Arial" w:hAnsi="Arial" w:cs="Arial"/>
          <w:sz w:val="24"/>
          <w:szCs w:val="24"/>
          <w:lang w:val="en-US"/>
        </w:rPr>
        <w:t>basin (Kelly</w:t>
      </w:r>
      <w:r w:rsidRPr="00B31737">
        <w:rPr>
          <w:rFonts w:ascii="Arial" w:hAnsi="Arial" w:cs="Arial"/>
          <w:sz w:val="24"/>
          <w:szCs w:val="24"/>
          <w:lang w:val="en-US"/>
        </w:rPr>
        <w:t>, 2001). </w:t>
      </w:r>
      <w:r w:rsidR="00D147F7">
        <w:rPr>
          <w:rFonts w:ascii="Arial" w:hAnsi="Arial" w:cs="Arial"/>
          <w:sz w:val="24"/>
          <w:szCs w:val="24"/>
          <w:lang w:val="en-US"/>
        </w:rPr>
        <w:t xml:space="preserve">The </w:t>
      </w:r>
      <w:r w:rsidRPr="00B31737">
        <w:rPr>
          <w:rFonts w:ascii="Arial" w:hAnsi="Arial" w:cs="Arial"/>
          <w:sz w:val="24"/>
          <w:szCs w:val="24"/>
          <w:lang w:val="en-US"/>
        </w:rPr>
        <w:t>Conchos</w:t>
      </w:r>
      <w:r w:rsidR="00D147F7">
        <w:rPr>
          <w:rFonts w:ascii="Arial" w:hAnsi="Arial" w:cs="Arial"/>
          <w:sz w:val="24"/>
          <w:szCs w:val="24"/>
          <w:lang w:val="en-US"/>
        </w:rPr>
        <w:t xml:space="preserve"> River</w:t>
      </w:r>
      <w:r w:rsidRPr="00B31737">
        <w:rPr>
          <w:rFonts w:ascii="Arial" w:hAnsi="Arial" w:cs="Arial"/>
          <w:sz w:val="24"/>
          <w:szCs w:val="24"/>
          <w:lang w:val="en-US"/>
        </w:rPr>
        <w:t xml:space="preserve"> as such has a length of approximately 900 km and is the main tributary, </w:t>
      </w:r>
      <w:r w:rsidR="00D147F7">
        <w:rPr>
          <w:rFonts w:ascii="Arial" w:hAnsi="Arial" w:cs="Arial"/>
          <w:sz w:val="24"/>
          <w:szCs w:val="24"/>
          <w:lang w:val="en-US"/>
        </w:rPr>
        <w:t xml:space="preserve">on the Mexican side, to the </w:t>
      </w:r>
      <w:r w:rsidRPr="00B31737">
        <w:rPr>
          <w:rFonts w:ascii="Arial" w:hAnsi="Arial" w:cs="Arial"/>
          <w:sz w:val="24"/>
          <w:szCs w:val="24"/>
          <w:lang w:val="en-US"/>
        </w:rPr>
        <w:t>Bravo</w:t>
      </w:r>
      <w:r w:rsidR="00D147F7">
        <w:rPr>
          <w:rFonts w:ascii="Arial" w:hAnsi="Arial" w:cs="Arial"/>
          <w:sz w:val="24"/>
          <w:szCs w:val="24"/>
          <w:lang w:val="en-US"/>
        </w:rPr>
        <w:t xml:space="preserve"> River</w:t>
      </w:r>
      <w:r w:rsidRPr="00B31737">
        <w:rPr>
          <w:rFonts w:ascii="Arial" w:hAnsi="Arial" w:cs="Arial"/>
          <w:sz w:val="24"/>
          <w:szCs w:val="24"/>
          <w:lang w:val="en-US"/>
        </w:rPr>
        <w:t>. The basin has been under water stress in recent years due to increased demand from the agricultural, domestic and industrial sectors, and this situation has been aggravated by the occurrence of drought events (Nuñez-López et al., 2014). In addition, there is concurrent international pressure to comply with the International Treaty of 1944 in which it is established that Mexico must delive</w:t>
      </w:r>
      <w:r w:rsidR="00850141">
        <w:rPr>
          <w:rFonts w:ascii="Arial" w:hAnsi="Arial" w:cs="Arial"/>
          <w:sz w:val="24"/>
          <w:szCs w:val="24"/>
          <w:lang w:val="en-US"/>
        </w:rPr>
        <w:t>r annually to the United States</w:t>
      </w:r>
      <w:r w:rsidRPr="00B31737">
        <w:rPr>
          <w:rFonts w:ascii="Arial" w:hAnsi="Arial" w:cs="Arial"/>
          <w:sz w:val="24"/>
          <w:szCs w:val="24"/>
          <w:lang w:val="en-US"/>
        </w:rPr>
        <w:t> </w:t>
      </w:r>
      <w:r w:rsidR="00BC69BA">
        <w:rPr>
          <w:rFonts w:ascii="Arial" w:hAnsi="Arial" w:cs="Arial"/>
          <w:sz w:val="24"/>
          <w:szCs w:val="24"/>
          <w:lang w:val="en-US"/>
        </w:rPr>
        <w:t>432</w:t>
      </w:r>
      <w:r w:rsidR="00850141">
        <w:rPr>
          <w:rFonts w:ascii="Arial" w:hAnsi="Arial" w:cs="Arial"/>
          <w:sz w:val="24"/>
          <w:szCs w:val="24"/>
          <w:lang w:val="en-US"/>
        </w:rPr>
        <w:t xml:space="preserve"> </w:t>
      </w:r>
      <w:r w:rsidRPr="00B31737">
        <w:rPr>
          <w:rFonts w:ascii="Arial" w:hAnsi="Arial" w:cs="Arial"/>
          <w:sz w:val="24"/>
          <w:szCs w:val="24"/>
          <w:lang w:val="en-US"/>
        </w:rPr>
        <w:t>M</w:t>
      </w:r>
      <w:r w:rsidR="00850141">
        <w:rPr>
          <w:rFonts w:ascii="Arial" w:hAnsi="Arial" w:cs="Arial"/>
          <w:sz w:val="24"/>
          <w:szCs w:val="24"/>
          <w:lang w:val="en-US"/>
        </w:rPr>
        <w:t>m</w:t>
      </w:r>
      <w:r w:rsidRPr="00B31737">
        <w:rPr>
          <w:rFonts w:ascii="Arial" w:hAnsi="Arial" w:cs="Arial"/>
          <w:sz w:val="24"/>
          <w:szCs w:val="24"/>
          <w:vertAlign w:val="superscript"/>
          <w:lang w:val="en-US"/>
        </w:rPr>
        <w:t>3</w:t>
      </w:r>
      <w:r w:rsidRPr="00B31737">
        <w:rPr>
          <w:rFonts w:ascii="Arial" w:hAnsi="Arial" w:cs="Arial"/>
          <w:sz w:val="24"/>
          <w:szCs w:val="24"/>
          <w:lang w:val="en-US"/>
        </w:rPr>
        <w:t> of water to the </w:t>
      </w:r>
      <w:r w:rsidR="00850141">
        <w:rPr>
          <w:rFonts w:ascii="Arial" w:hAnsi="Arial" w:cs="Arial"/>
          <w:sz w:val="24"/>
          <w:szCs w:val="24"/>
          <w:lang w:val="en-US"/>
        </w:rPr>
        <w:t>Grande/Bravo</w:t>
      </w:r>
      <w:r w:rsidR="00D147F7">
        <w:rPr>
          <w:rFonts w:ascii="Arial" w:hAnsi="Arial" w:cs="Arial"/>
          <w:sz w:val="24"/>
          <w:szCs w:val="24"/>
          <w:lang w:val="en-US"/>
        </w:rPr>
        <w:t xml:space="preserve"> River</w:t>
      </w:r>
      <w:r w:rsidR="00850141">
        <w:rPr>
          <w:rFonts w:ascii="Arial" w:hAnsi="Arial" w:cs="Arial"/>
          <w:sz w:val="24"/>
          <w:szCs w:val="24"/>
          <w:lang w:val="en-US"/>
        </w:rPr>
        <w:t xml:space="preserve"> channel</w:t>
      </w:r>
      <w:r w:rsidRPr="00B31737">
        <w:rPr>
          <w:rFonts w:ascii="Arial" w:hAnsi="Arial" w:cs="Arial"/>
          <w:sz w:val="24"/>
          <w:szCs w:val="24"/>
          <w:lang w:val="en-US"/>
        </w:rPr>
        <w:t xml:space="preserve"> (Kelly, 2001). If this quota is not met, the debt accumulates every five years, with waters from the basin (Velasco et al., 2004).</w:t>
      </w:r>
    </w:p>
    <w:p w14:paraId="491C9E51" w14:textId="088AC57F"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In </w:t>
      </w:r>
      <w:r w:rsidR="005F6610">
        <w:rPr>
          <w:rFonts w:ascii="Arial" w:hAnsi="Arial" w:cs="Arial"/>
          <w:sz w:val="24"/>
          <w:szCs w:val="24"/>
          <w:lang w:val="en-US"/>
        </w:rPr>
        <w:t>relation to</w:t>
      </w:r>
      <w:r w:rsidRPr="00B31737">
        <w:rPr>
          <w:rFonts w:ascii="Arial" w:hAnsi="Arial" w:cs="Arial"/>
          <w:sz w:val="24"/>
          <w:szCs w:val="24"/>
          <w:lang w:val="en-US"/>
        </w:rPr>
        <w:t xml:space="preserve"> the impacts and problems of water on the border, t</w:t>
      </w:r>
      <w:r w:rsidR="005F6610">
        <w:rPr>
          <w:rFonts w:ascii="Arial" w:hAnsi="Arial" w:cs="Arial"/>
          <w:sz w:val="24"/>
          <w:szCs w:val="24"/>
          <w:lang w:val="en-US"/>
        </w:rPr>
        <w:t>he Bravo R</w:t>
      </w:r>
      <w:r w:rsidRPr="00B31737">
        <w:rPr>
          <w:rFonts w:ascii="Arial" w:hAnsi="Arial" w:cs="Arial"/>
          <w:sz w:val="24"/>
          <w:szCs w:val="24"/>
          <w:lang w:val="en-US"/>
        </w:rPr>
        <w:t>iver (Grande</w:t>
      </w:r>
      <w:r w:rsidR="00D147F7">
        <w:rPr>
          <w:rFonts w:ascii="Arial" w:hAnsi="Arial" w:cs="Arial"/>
          <w:sz w:val="24"/>
          <w:szCs w:val="24"/>
          <w:lang w:val="en-US"/>
        </w:rPr>
        <w:t xml:space="preserve"> River</w:t>
      </w:r>
      <w:r w:rsidRPr="00B31737">
        <w:rPr>
          <w:rFonts w:ascii="Arial" w:hAnsi="Arial" w:cs="Arial"/>
          <w:sz w:val="24"/>
          <w:szCs w:val="24"/>
          <w:lang w:val="en-US"/>
        </w:rPr>
        <w:t xml:space="preserve"> in the US) has been known to be the largest source of water for the border of Mexico and the United States. The two sources of supply of this river are the mountains of San Juan south of the Rocky Mountains on the north side and the Sierra Madre Occidental in Mexico, which is t</w:t>
      </w:r>
      <w:r w:rsidR="008B3F28">
        <w:rPr>
          <w:rFonts w:ascii="Arial" w:hAnsi="Arial" w:cs="Arial"/>
          <w:sz w:val="24"/>
          <w:szCs w:val="24"/>
          <w:lang w:val="en-US"/>
        </w:rPr>
        <w:t xml:space="preserve">he one that distributes to the </w:t>
      </w:r>
      <w:r w:rsidRPr="00B31737">
        <w:rPr>
          <w:rFonts w:ascii="Arial" w:hAnsi="Arial" w:cs="Arial"/>
          <w:sz w:val="24"/>
          <w:szCs w:val="24"/>
          <w:lang w:val="en-US"/>
        </w:rPr>
        <w:t>Conchos</w:t>
      </w:r>
      <w:r w:rsidR="008B3F28">
        <w:rPr>
          <w:rFonts w:ascii="Arial" w:hAnsi="Arial" w:cs="Arial"/>
          <w:sz w:val="24"/>
          <w:szCs w:val="24"/>
          <w:lang w:val="en-US"/>
        </w:rPr>
        <w:t xml:space="preserve"> River</w:t>
      </w:r>
      <w:r w:rsidRPr="00B31737">
        <w:rPr>
          <w:rFonts w:ascii="Arial" w:hAnsi="Arial" w:cs="Arial"/>
          <w:sz w:val="24"/>
          <w:szCs w:val="24"/>
          <w:lang w:val="en-US"/>
        </w:rPr>
        <w:t xml:space="preserve"> and </w:t>
      </w:r>
      <w:r w:rsidR="00D147F7">
        <w:rPr>
          <w:rFonts w:ascii="Arial" w:hAnsi="Arial" w:cs="Arial"/>
          <w:sz w:val="24"/>
          <w:szCs w:val="24"/>
          <w:lang w:val="en-US"/>
        </w:rPr>
        <w:t>th</w:t>
      </w:r>
      <w:r w:rsidR="008B3F28">
        <w:rPr>
          <w:rFonts w:ascii="Arial" w:hAnsi="Arial" w:cs="Arial"/>
          <w:sz w:val="24"/>
          <w:szCs w:val="24"/>
          <w:lang w:val="en-US"/>
        </w:rPr>
        <w:t>e greater tributary of the</w:t>
      </w:r>
      <w:r w:rsidRPr="00B31737">
        <w:rPr>
          <w:rFonts w:ascii="Arial" w:hAnsi="Arial" w:cs="Arial"/>
          <w:sz w:val="24"/>
          <w:szCs w:val="24"/>
          <w:lang w:val="en-US"/>
        </w:rPr>
        <w:t xml:space="preserve"> Bravo</w:t>
      </w:r>
      <w:r w:rsidR="008B3F28">
        <w:rPr>
          <w:rFonts w:ascii="Arial" w:hAnsi="Arial" w:cs="Arial"/>
          <w:sz w:val="24"/>
          <w:szCs w:val="24"/>
          <w:lang w:val="en-US"/>
        </w:rPr>
        <w:t xml:space="preserve"> River</w:t>
      </w:r>
      <w:r w:rsidRPr="00B31737">
        <w:rPr>
          <w:rFonts w:ascii="Arial" w:hAnsi="Arial" w:cs="Arial"/>
          <w:sz w:val="24"/>
          <w:szCs w:val="24"/>
          <w:lang w:val="en-US"/>
        </w:rPr>
        <w:t>. A rec</w:t>
      </w:r>
      <w:r w:rsidR="008B3F28">
        <w:rPr>
          <w:rFonts w:ascii="Arial" w:hAnsi="Arial" w:cs="Arial"/>
          <w:sz w:val="24"/>
          <w:szCs w:val="24"/>
          <w:lang w:val="en-US"/>
        </w:rPr>
        <w:t>ent study performed a</w:t>
      </w:r>
      <w:r w:rsidRPr="00B31737">
        <w:rPr>
          <w:rFonts w:ascii="Arial" w:hAnsi="Arial" w:cs="Arial"/>
          <w:sz w:val="24"/>
          <w:szCs w:val="24"/>
          <w:lang w:val="en-US"/>
        </w:rPr>
        <w:t xml:space="preserve"> correlation of </w:t>
      </w:r>
      <w:r w:rsidR="008B3F28">
        <w:rPr>
          <w:rFonts w:ascii="Arial" w:hAnsi="Arial" w:cs="Arial"/>
          <w:sz w:val="24"/>
          <w:szCs w:val="24"/>
          <w:lang w:val="en-US"/>
        </w:rPr>
        <w:t xml:space="preserve">historical data of </w:t>
      </w:r>
      <w:r w:rsidRPr="00B31737">
        <w:rPr>
          <w:rFonts w:ascii="Arial" w:hAnsi="Arial" w:cs="Arial"/>
          <w:sz w:val="24"/>
          <w:szCs w:val="24"/>
          <w:lang w:val="en-US"/>
        </w:rPr>
        <w:t xml:space="preserve">precipitation and runoff between both tributaries and showed no relationship at all (Woodhouse et al., 2012). However, despite this, several concurrent multiyear drought periods occurred over the past four centuries, most notably in the 1770s, 1890s, and 1950s. Another study presents a discussion on drought and its impacts on the socioeconomic and </w:t>
      </w:r>
      <w:r w:rsidR="001A22AE">
        <w:rPr>
          <w:rFonts w:ascii="Arial" w:hAnsi="Arial" w:cs="Arial"/>
          <w:sz w:val="24"/>
          <w:szCs w:val="24"/>
          <w:lang w:val="en-US"/>
        </w:rPr>
        <w:lastRenderedPageBreak/>
        <w:t>environmental sectors</w:t>
      </w:r>
      <w:r w:rsidRPr="00B31737">
        <w:rPr>
          <w:rFonts w:ascii="Arial" w:hAnsi="Arial" w:cs="Arial"/>
          <w:sz w:val="24"/>
          <w:szCs w:val="24"/>
          <w:lang w:val="en-US"/>
        </w:rPr>
        <w:t xml:space="preserve"> of Mexico (Ortega-Gaucin and Velasco, 2013). They also analyze the current vulnerability of the drought in Mexico and conclude that the main droughts in the country have affected mainly the agricultural sector and the rural population, and they have had a highly social character.</w:t>
      </w:r>
    </w:p>
    <w:p w14:paraId="69F2557A" w14:textId="0FADBF0C"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As for the impact of drought on the bilateral Mexico-US relationship, one of the major issues is the d</w:t>
      </w:r>
      <w:r w:rsidR="000D611D">
        <w:rPr>
          <w:rFonts w:ascii="Arial" w:hAnsi="Arial" w:cs="Arial"/>
          <w:sz w:val="24"/>
          <w:szCs w:val="24"/>
          <w:lang w:val="en-US"/>
        </w:rPr>
        <w:t xml:space="preserve">istribution of water in the </w:t>
      </w:r>
      <w:r w:rsidRPr="00B31737">
        <w:rPr>
          <w:rFonts w:ascii="Arial" w:hAnsi="Arial" w:cs="Arial"/>
          <w:sz w:val="24"/>
          <w:szCs w:val="24"/>
          <w:lang w:val="en-US"/>
        </w:rPr>
        <w:t>Bravo</w:t>
      </w:r>
      <w:r w:rsidR="000D611D">
        <w:rPr>
          <w:rFonts w:ascii="Arial" w:hAnsi="Arial" w:cs="Arial"/>
          <w:sz w:val="24"/>
          <w:szCs w:val="24"/>
          <w:lang w:val="en-US"/>
        </w:rPr>
        <w:t xml:space="preserve"> River</w:t>
      </w:r>
      <w:r w:rsidRPr="00B31737">
        <w:rPr>
          <w:rFonts w:ascii="Arial" w:hAnsi="Arial" w:cs="Arial"/>
          <w:sz w:val="24"/>
          <w:szCs w:val="24"/>
          <w:lang w:val="en-US"/>
        </w:rPr>
        <w:t xml:space="preserve"> basin, because the law on the Mexican side is unclear (Soto and Escobedo, 2010). The authors point out that the distribution of water has not been constant over time, but rather responds to external factors such as changes in laws, drought and the creation of infrastructure that surely altered flows. However, they conclude that despite institutional efforts </w:t>
      </w:r>
      <w:r w:rsidR="000D611D">
        <w:rPr>
          <w:rFonts w:ascii="Arial" w:hAnsi="Arial" w:cs="Arial"/>
          <w:sz w:val="24"/>
          <w:szCs w:val="24"/>
          <w:lang w:val="en-US"/>
        </w:rPr>
        <w:t xml:space="preserve">try </w:t>
      </w:r>
      <w:r w:rsidRPr="00B31737">
        <w:rPr>
          <w:rFonts w:ascii="Arial" w:hAnsi="Arial" w:cs="Arial"/>
          <w:sz w:val="24"/>
          <w:szCs w:val="24"/>
          <w:lang w:val="en-US"/>
        </w:rPr>
        <w:t xml:space="preserve">to deal with this conflict, to date there are no elements to suggest that water treaties have not been </w:t>
      </w:r>
      <w:r w:rsidR="00A22759">
        <w:rPr>
          <w:rFonts w:ascii="Arial" w:hAnsi="Arial" w:cs="Arial"/>
          <w:sz w:val="24"/>
          <w:szCs w:val="24"/>
          <w:lang w:val="en-US"/>
        </w:rPr>
        <w:t>followed</w:t>
      </w:r>
      <w:r w:rsidRPr="00B31737">
        <w:rPr>
          <w:rFonts w:ascii="Arial" w:hAnsi="Arial" w:cs="Arial"/>
          <w:sz w:val="24"/>
          <w:szCs w:val="24"/>
          <w:lang w:val="en-US"/>
        </w:rPr>
        <w:t>.</w:t>
      </w:r>
    </w:p>
    <w:p w14:paraId="10C6112D" w14:textId="134E56AF"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From the climatic point of view, the northern region is characterized as the most arid in the country. As a result, the different drought periods that have occurred in the past have significantly aggravated the availability of water in the region. Several studies have already directly analyzed drought in the region (Kim et al., 2002</w:t>
      </w:r>
      <w:r w:rsidR="00CD1D00">
        <w:rPr>
          <w:rFonts w:ascii="Arial" w:hAnsi="Arial" w:cs="Arial"/>
          <w:sz w:val="24"/>
          <w:szCs w:val="24"/>
          <w:lang w:val="en-US"/>
        </w:rPr>
        <w:t>;</w:t>
      </w:r>
      <w:r w:rsidRPr="00B31737">
        <w:rPr>
          <w:rFonts w:ascii="Arial" w:hAnsi="Arial" w:cs="Arial"/>
          <w:sz w:val="24"/>
          <w:szCs w:val="24"/>
          <w:lang w:val="en-US"/>
        </w:rPr>
        <w:t xml:space="preserve"> Kim et al., 2006</w:t>
      </w:r>
      <w:r w:rsidR="00CD1D00">
        <w:rPr>
          <w:rFonts w:ascii="Arial" w:hAnsi="Arial" w:cs="Arial"/>
          <w:sz w:val="24"/>
          <w:szCs w:val="24"/>
          <w:lang w:val="en-US"/>
        </w:rPr>
        <w:t>;</w:t>
      </w:r>
      <w:r w:rsidRPr="00B31737">
        <w:rPr>
          <w:rFonts w:ascii="Arial" w:hAnsi="Arial" w:cs="Arial"/>
          <w:sz w:val="24"/>
          <w:szCs w:val="24"/>
          <w:lang w:val="en-US"/>
        </w:rPr>
        <w:t xml:space="preserve"> N</w:t>
      </w:r>
      <w:r w:rsidR="00041E9A">
        <w:rPr>
          <w:rFonts w:ascii="Arial" w:hAnsi="Arial" w:cs="Arial"/>
          <w:sz w:val="24"/>
          <w:szCs w:val="24"/>
          <w:lang w:val="en-US"/>
        </w:rPr>
        <w:t>úñez</w:t>
      </w:r>
      <w:r w:rsidRPr="00B31737">
        <w:rPr>
          <w:rFonts w:ascii="Arial" w:hAnsi="Arial" w:cs="Arial"/>
          <w:sz w:val="24"/>
          <w:szCs w:val="24"/>
          <w:lang w:val="en-US"/>
        </w:rPr>
        <w:t>-López et al., 2007</w:t>
      </w:r>
      <w:r w:rsidR="00CD1D00">
        <w:rPr>
          <w:rFonts w:ascii="Arial" w:hAnsi="Arial" w:cs="Arial"/>
          <w:sz w:val="24"/>
          <w:szCs w:val="24"/>
          <w:lang w:val="en-US"/>
        </w:rPr>
        <w:t>;</w:t>
      </w:r>
      <w:r w:rsidRPr="00B31737">
        <w:rPr>
          <w:rFonts w:ascii="Arial" w:hAnsi="Arial" w:cs="Arial"/>
          <w:sz w:val="24"/>
          <w:szCs w:val="24"/>
          <w:lang w:val="en-US"/>
        </w:rPr>
        <w:t xml:space="preserve"> Ortega-Gaucin, 2013), as well as their impacts (Soto and Escobedo,</w:t>
      </w:r>
      <w:r w:rsidR="00CA3091">
        <w:rPr>
          <w:rFonts w:ascii="Arial" w:hAnsi="Arial" w:cs="Arial"/>
          <w:sz w:val="24"/>
          <w:szCs w:val="24"/>
          <w:lang w:val="en-US"/>
        </w:rPr>
        <w:t xml:space="preserve"> 2010</w:t>
      </w:r>
      <w:r w:rsidR="00CD1D00">
        <w:rPr>
          <w:rFonts w:ascii="Arial" w:hAnsi="Arial" w:cs="Arial"/>
          <w:sz w:val="24"/>
          <w:szCs w:val="24"/>
          <w:lang w:val="en-US"/>
        </w:rPr>
        <w:t>;</w:t>
      </w:r>
      <w:r w:rsidRPr="00B31737">
        <w:rPr>
          <w:rFonts w:ascii="Arial" w:hAnsi="Arial" w:cs="Arial"/>
          <w:sz w:val="24"/>
          <w:szCs w:val="24"/>
          <w:lang w:val="en-US"/>
        </w:rPr>
        <w:t xml:space="preserve"> Woodhouse et al., 2012</w:t>
      </w:r>
      <w:r w:rsidR="00CD1D00">
        <w:rPr>
          <w:rFonts w:ascii="Arial" w:hAnsi="Arial" w:cs="Arial"/>
          <w:sz w:val="24"/>
          <w:szCs w:val="24"/>
          <w:lang w:val="en-US"/>
        </w:rPr>
        <w:t>;</w:t>
      </w:r>
      <w:r w:rsidRPr="00B31737">
        <w:rPr>
          <w:rFonts w:ascii="Arial" w:hAnsi="Arial" w:cs="Arial"/>
          <w:sz w:val="24"/>
          <w:szCs w:val="24"/>
          <w:lang w:val="en-US"/>
        </w:rPr>
        <w:t xml:space="preserve"> Ortega-Gaucin and Velasco, 2013).</w:t>
      </w:r>
    </w:p>
    <w:p w14:paraId="198D9563" w14:textId="3F60442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Several indices have been used to assess drought, however, in order to homogenize this concept, experts in the field developed and adopted the Lincoln Declaration</w:t>
      </w:r>
      <w:r w:rsidR="007D6CF0">
        <w:rPr>
          <w:rFonts w:ascii="Arial" w:hAnsi="Arial" w:cs="Arial"/>
          <w:sz w:val="24"/>
          <w:szCs w:val="24"/>
          <w:lang w:val="en-US"/>
        </w:rPr>
        <w:t xml:space="preserve"> (Hayes et al., 2011)</w:t>
      </w:r>
      <w:r w:rsidRPr="00B31737">
        <w:rPr>
          <w:rFonts w:ascii="Arial" w:hAnsi="Arial" w:cs="Arial"/>
          <w:sz w:val="24"/>
          <w:szCs w:val="24"/>
          <w:lang w:val="en-US"/>
        </w:rPr>
        <w:t xml:space="preserve">, which recommends that all National Meteorological and Hydrological Services (NMHSs) use SPI in addition </w:t>
      </w:r>
      <w:r w:rsidR="00562FB8">
        <w:rPr>
          <w:rFonts w:ascii="Arial" w:hAnsi="Arial" w:cs="Arial"/>
          <w:sz w:val="24"/>
          <w:szCs w:val="24"/>
          <w:lang w:val="en-US"/>
        </w:rPr>
        <w:t>to</w:t>
      </w:r>
      <w:r w:rsidRPr="00B31737">
        <w:rPr>
          <w:rFonts w:ascii="Arial" w:hAnsi="Arial" w:cs="Arial"/>
          <w:sz w:val="24"/>
          <w:szCs w:val="24"/>
          <w:lang w:val="en-US"/>
        </w:rPr>
        <w:t xml:space="preserve"> other indexes that they already used. In addition, a user guide was developed on this </w:t>
      </w:r>
      <w:r w:rsidRPr="00B31737">
        <w:rPr>
          <w:rFonts w:ascii="Arial" w:hAnsi="Arial" w:cs="Arial"/>
          <w:sz w:val="24"/>
          <w:szCs w:val="24"/>
          <w:lang w:val="en-US"/>
        </w:rPr>
        <w:lastRenderedPageBreak/>
        <w:t>index and how to use it (</w:t>
      </w:r>
      <w:r w:rsidR="00CA3091">
        <w:rPr>
          <w:rFonts w:ascii="Arial" w:hAnsi="Arial" w:cs="Arial"/>
          <w:sz w:val="24"/>
          <w:szCs w:val="24"/>
          <w:lang w:val="en-US"/>
        </w:rPr>
        <w:t>OMM</w:t>
      </w:r>
      <w:r w:rsidRPr="00B31737">
        <w:rPr>
          <w:rFonts w:ascii="Arial" w:hAnsi="Arial" w:cs="Arial"/>
          <w:sz w:val="24"/>
          <w:szCs w:val="24"/>
          <w:lang w:val="en-US"/>
        </w:rPr>
        <w:t>, 2012). The full version of the Lincoln Declaration on Drought Indices can be found at:</w:t>
      </w:r>
    </w:p>
    <w:p w14:paraId="67A8A69E" w14:textId="3AA7CBFC" w:rsidR="00B31737" w:rsidRPr="00B31737" w:rsidRDefault="00852FE4" w:rsidP="00B31737">
      <w:pPr>
        <w:spacing w:line="480" w:lineRule="auto"/>
        <w:jc w:val="both"/>
        <w:rPr>
          <w:rFonts w:ascii="Arial" w:hAnsi="Arial" w:cs="Arial"/>
          <w:sz w:val="24"/>
          <w:szCs w:val="24"/>
          <w:lang w:val="en-US"/>
        </w:rPr>
      </w:pPr>
      <w:hyperlink r:id="rId8" w:history="1">
        <w:r w:rsidR="00BD2B33" w:rsidRPr="00224BD9">
          <w:rPr>
            <w:rStyle w:val="Hipervnculo"/>
            <w:rFonts w:ascii="Arial" w:hAnsi="Arial" w:cs="Arial"/>
            <w:sz w:val="24"/>
            <w:szCs w:val="24"/>
            <w:lang w:val="en-US"/>
          </w:rPr>
          <w:t>http://www.wmo.int/pages/prog/wcp/agm/meetings/wies09/documents/Lincoln_Declaration_Drought_Indices.pdf</w:t>
        </w:r>
      </w:hyperlink>
    </w:p>
    <w:p w14:paraId="4C0CE951" w14:textId="38056B14" w:rsidR="00B31737" w:rsidRPr="00B31737" w:rsidRDefault="00B31737" w:rsidP="00622EF4">
      <w:pPr>
        <w:spacing w:line="480" w:lineRule="auto"/>
        <w:jc w:val="both"/>
        <w:rPr>
          <w:rFonts w:ascii="Arial" w:hAnsi="Arial" w:cs="Arial"/>
          <w:sz w:val="24"/>
          <w:szCs w:val="24"/>
          <w:lang w:val="en-US"/>
        </w:rPr>
      </w:pPr>
      <w:r w:rsidRPr="00B31737">
        <w:rPr>
          <w:rFonts w:ascii="Arial" w:hAnsi="Arial" w:cs="Arial"/>
          <w:sz w:val="24"/>
          <w:szCs w:val="24"/>
          <w:lang w:val="en-US"/>
        </w:rPr>
        <w:t xml:space="preserve">Using the Palmer Drought Severity Index (PDSI), Kim et al. (2002) performed a spatial and temporal characterization of drought in the Conchos </w:t>
      </w:r>
      <w:r w:rsidR="00E97193">
        <w:rPr>
          <w:rFonts w:ascii="Arial" w:hAnsi="Arial" w:cs="Arial"/>
          <w:sz w:val="24"/>
          <w:szCs w:val="24"/>
          <w:lang w:val="en-US"/>
        </w:rPr>
        <w:t xml:space="preserve">River </w:t>
      </w:r>
      <w:r w:rsidRPr="00B31737">
        <w:rPr>
          <w:rFonts w:ascii="Arial" w:hAnsi="Arial" w:cs="Arial"/>
          <w:sz w:val="24"/>
          <w:szCs w:val="24"/>
          <w:lang w:val="en-US"/>
        </w:rPr>
        <w:t xml:space="preserve">basin. Their analysis showed a very severe drought during the </w:t>
      </w:r>
      <w:r w:rsidR="00AF3B53">
        <w:rPr>
          <w:rFonts w:ascii="Arial" w:hAnsi="Arial" w:cs="Arial"/>
          <w:sz w:val="24"/>
          <w:szCs w:val="24"/>
          <w:lang w:val="en-US"/>
        </w:rPr>
        <w:t>19</w:t>
      </w:r>
      <w:r w:rsidRPr="00B31737">
        <w:rPr>
          <w:rFonts w:ascii="Arial" w:hAnsi="Arial" w:cs="Arial"/>
          <w:sz w:val="24"/>
          <w:szCs w:val="24"/>
          <w:lang w:val="en-US"/>
        </w:rPr>
        <w:t xml:space="preserve">90s and calculated a return period of 80 to 100 years over the basin. In the continuation of this work, Kim et al. (2006) </w:t>
      </w:r>
      <w:r w:rsidR="00622EF4" w:rsidRPr="00622EF4">
        <w:rPr>
          <w:rFonts w:ascii="Arial" w:hAnsi="Arial" w:cs="Arial"/>
          <w:sz w:val="24"/>
          <w:szCs w:val="24"/>
          <w:lang w:val="en-US"/>
        </w:rPr>
        <w:t>propose</w:t>
      </w:r>
      <w:r w:rsidR="00622EF4">
        <w:rPr>
          <w:rFonts w:ascii="Arial" w:hAnsi="Arial" w:cs="Arial"/>
          <w:sz w:val="24"/>
          <w:szCs w:val="24"/>
          <w:lang w:val="en-US"/>
        </w:rPr>
        <w:t xml:space="preserve">d a method to estimate the </w:t>
      </w:r>
      <w:r w:rsidR="00622EF4" w:rsidRPr="00622EF4">
        <w:rPr>
          <w:rFonts w:ascii="Arial" w:hAnsi="Arial" w:cs="Arial"/>
          <w:sz w:val="24"/>
          <w:szCs w:val="24"/>
          <w:lang w:val="en-US"/>
        </w:rPr>
        <w:t xml:space="preserve">bivariate return period of droughts </w:t>
      </w:r>
      <w:r w:rsidR="00622EF4">
        <w:rPr>
          <w:rFonts w:ascii="Arial" w:hAnsi="Arial" w:cs="Arial"/>
          <w:sz w:val="24"/>
          <w:szCs w:val="24"/>
          <w:lang w:val="en-US"/>
        </w:rPr>
        <w:t>which</w:t>
      </w:r>
      <w:r w:rsidR="00622EF4" w:rsidRPr="00622EF4">
        <w:rPr>
          <w:rFonts w:ascii="Arial" w:hAnsi="Arial" w:cs="Arial"/>
          <w:sz w:val="24"/>
          <w:szCs w:val="24"/>
          <w:lang w:val="en-US"/>
        </w:rPr>
        <w:t xml:space="preserve"> is dependent on the drought interarrival time and the joint distribution of drought properties</w:t>
      </w:r>
      <w:r w:rsidR="00622EF4">
        <w:rPr>
          <w:rFonts w:ascii="Arial" w:hAnsi="Arial" w:cs="Arial"/>
          <w:sz w:val="24"/>
          <w:szCs w:val="24"/>
          <w:lang w:val="en-US"/>
        </w:rPr>
        <w:t>.</w:t>
      </w:r>
      <w:r w:rsidR="00622EF4" w:rsidRPr="00B31737">
        <w:rPr>
          <w:rFonts w:ascii="Arial" w:hAnsi="Arial" w:cs="Arial"/>
          <w:sz w:val="24"/>
          <w:szCs w:val="24"/>
          <w:lang w:val="en-US"/>
        </w:rPr>
        <w:t xml:space="preserve"> </w:t>
      </w:r>
      <w:r w:rsidRPr="00B31737">
        <w:rPr>
          <w:rFonts w:ascii="Arial" w:hAnsi="Arial" w:cs="Arial"/>
          <w:sz w:val="24"/>
          <w:szCs w:val="24"/>
          <w:lang w:val="en-US"/>
        </w:rPr>
        <w:t>Other studies have analyzed drought in the region using relatively simpler methods (Nuñez-López et al., 2007), as the normalized precipitation index (SPI), which only use</w:t>
      </w:r>
      <w:r w:rsidR="00FF304B">
        <w:rPr>
          <w:rFonts w:ascii="Arial" w:hAnsi="Arial" w:cs="Arial"/>
          <w:sz w:val="24"/>
          <w:szCs w:val="24"/>
          <w:lang w:val="en-US"/>
        </w:rPr>
        <w:t>s precipitation as a parameter f</w:t>
      </w:r>
      <w:r w:rsidRPr="00B31737">
        <w:rPr>
          <w:rFonts w:ascii="Arial" w:hAnsi="Arial" w:cs="Arial"/>
          <w:sz w:val="24"/>
          <w:szCs w:val="24"/>
          <w:lang w:val="en-US"/>
        </w:rPr>
        <w:t>or the calculation of the index. Nuñez-López et al.</w:t>
      </w:r>
      <w:r w:rsidR="00FF304B">
        <w:rPr>
          <w:rFonts w:ascii="Arial" w:hAnsi="Arial" w:cs="Arial"/>
          <w:sz w:val="24"/>
          <w:szCs w:val="24"/>
          <w:lang w:val="en-US"/>
        </w:rPr>
        <w:t>,</w:t>
      </w:r>
      <w:r w:rsidRPr="00B31737">
        <w:rPr>
          <w:rFonts w:ascii="Arial" w:hAnsi="Arial" w:cs="Arial"/>
          <w:sz w:val="24"/>
          <w:szCs w:val="24"/>
          <w:lang w:val="en-US"/>
        </w:rPr>
        <w:t> </w:t>
      </w:r>
      <w:r w:rsidR="00FF304B">
        <w:rPr>
          <w:rFonts w:ascii="Arial" w:hAnsi="Arial" w:cs="Arial"/>
          <w:sz w:val="24"/>
          <w:szCs w:val="24"/>
          <w:lang w:val="en-US"/>
        </w:rPr>
        <w:t>e</w:t>
      </w:r>
      <w:r w:rsidRPr="00B31737">
        <w:rPr>
          <w:rFonts w:ascii="Arial" w:hAnsi="Arial" w:cs="Arial"/>
          <w:sz w:val="24"/>
          <w:szCs w:val="24"/>
          <w:lang w:val="en-US"/>
        </w:rPr>
        <w:t>valuated the drought with SPI at different time scales: three, six and twelve months (SPI-3, SPI-6 and SPI-12 respectively). Drought conditions were found between 23 and 31% in the region at these time scales. Again</w:t>
      </w:r>
      <w:r w:rsidR="00AD19EC">
        <w:rPr>
          <w:rFonts w:ascii="Arial" w:hAnsi="Arial" w:cs="Arial"/>
          <w:sz w:val="24"/>
          <w:szCs w:val="24"/>
          <w:lang w:val="en-US"/>
        </w:rPr>
        <w:t>,</w:t>
      </w:r>
      <w:r w:rsidRPr="00B31737">
        <w:rPr>
          <w:rFonts w:ascii="Arial" w:hAnsi="Arial" w:cs="Arial"/>
          <w:sz w:val="24"/>
          <w:szCs w:val="24"/>
          <w:lang w:val="en-US"/>
        </w:rPr>
        <w:t xml:space="preserve"> it was corroborated that the most important event of drought occurred in the mid and late</w:t>
      </w:r>
      <w:r w:rsidR="00762792">
        <w:rPr>
          <w:rFonts w:ascii="Arial" w:hAnsi="Arial" w:cs="Arial"/>
          <w:sz w:val="24"/>
          <w:szCs w:val="24"/>
          <w:lang w:val="en-US"/>
        </w:rPr>
        <w:t xml:space="preserve"> of the</w:t>
      </w:r>
      <w:r w:rsidRPr="00B31737">
        <w:rPr>
          <w:rFonts w:ascii="Arial" w:hAnsi="Arial" w:cs="Arial"/>
          <w:sz w:val="24"/>
          <w:szCs w:val="24"/>
          <w:lang w:val="en-US"/>
        </w:rPr>
        <w:t xml:space="preserve"> </w:t>
      </w:r>
      <w:r w:rsidR="00762792">
        <w:rPr>
          <w:rFonts w:ascii="Arial" w:hAnsi="Arial" w:cs="Arial"/>
          <w:sz w:val="24"/>
          <w:szCs w:val="24"/>
          <w:lang w:val="en-US"/>
        </w:rPr>
        <w:t>19</w:t>
      </w:r>
      <w:r w:rsidRPr="00B31737">
        <w:rPr>
          <w:rFonts w:ascii="Arial" w:hAnsi="Arial" w:cs="Arial"/>
          <w:sz w:val="24"/>
          <w:szCs w:val="24"/>
          <w:lang w:val="en-US"/>
        </w:rPr>
        <w:t>90s. Another study focused on characterizing the hydrological droughts in the Bravo</w:t>
      </w:r>
      <w:r w:rsidR="00762792">
        <w:rPr>
          <w:rFonts w:ascii="Arial" w:hAnsi="Arial" w:cs="Arial"/>
          <w:sz w:val="24"/>
          <w:szCs w:val="24"/>
          <w:lang w:val="en-US"/>
        </w:rPr>
        <w:t xml:space="preserve"> River</w:t>
      </w:r>
      <w:r w:rsidRPr="00B31737">
        <w:rPr>
          <w:rFonts w:ascii="Arial" w:hAnsi="Arial" w:cs="Arial"/>
          <w:sz w:val="24"/>
          <w:szCs w:val="24"/>
          <w:lang w:val="en-US"/>
        </w:rPr>
        <w:t xml:space="preserve"> basin to which Conchos belongs (Ortega-Gaucin, 2013). This study also corroborates that in most of the basin an extraordinary drought occurred between 1992-2005.</w:t>
      </w:r>
    </w:p>
    <w:p w14:paraId="265FB42D" w14:textId="46CEFDB4" w:rsidR="00B31737" w:rsidRPr="00B31737" w:rsidRDefault="004D31F7" w:rsidP="003D7A36">
      <w:pPr>
        <w:spacing w:line="480" w:lineRule="auto"/>
        <w:jc w:val="both"/>
        <w:rPr>
          <w:rFonts w:ascii="Arial" w:hAnsi="Arial" w:cs="Arial"/>
          <w:sz w:val="24"/>
          <w:szCs w:val="24"/>
          <w:lang w:val="en-US"/>
        </w:rPr>
      </w:pPr>
      <w:r w:rsidRPr="004D31F7">
        <w:rPr>
          <w:rFonts w:ascii="Arial" w:hAnsi="Arial" w:cs="Arial"/>
          <w:sz w:val="24"/>
          <w:szCs w:val="24"/>
          <w:lang w:val="en-US"/>
        </w:rPr>
        <w:t>Using regression models, Nuñez-López et al. (2014) interpolated the average monthly precipi</w:t>
      </w:r>
      <w:r>
        <w:rPr>
          <w:rFonts w:ascii="Arial" w:hAnsi="Arial" w:cs="Arial"/>
          <w:sz w:val="24"/>
          <w:szCs w:val="24"/>
          <w:lang w:val="en-US"/>
        </w:rPr>
        <w:t>tation in the Conchos River basin</w:t>
      </w:r>
      <w:r w:rsidR="00B31737" w:rsidRPr="00B31737">
        <w:rPr>
          <w:rFonts w:ascii="Arial" w:hAnsi="Arial" w:cs="Arial"/>
          <w:sz w:val="24"/>
          <w:szCs w:val="24"/>
          <w:lang w:val="en-US"/>
        </w:rPr>
        <w:t xml:space="preserve">. In the study, 60% of 110 climatological stations in the study area were randomly chosen to reliably represent the spatial distribution of the variable in question and multiple step </w:t>
      </w:r>
      <w:r w:rsidR="00B31737" w:rsidRPr="00B31737">
        <w:rPr>
          <w:rFonts w:ascii="Arial" w:hAnsi="Arial" w:cs="Arial"/>
          <w:sz w:val="24"/>
          <w:szCs w:val="24"/>
          <w:lang w:val="en-US"/>
        </w:rPr>
        <w:lastRenderedPageBreak/>
        <w:t>linear regression models were fitted to predict the variable as a func</w:t>
      </w:r>
      <w:r w:rsidR="00C4518E">
        <w:rPr>
          <w:rFonts w:ascii="Arial" w:hAnsi="Arial" w:cs="Arial"/>
          <w:sz w:val="24"/>
          <w:szCs w:val="24"/>
          <w:lang w:val="en-US"/>
        </w:rPr>
        <w:t>tion of elevation, the proximity to</w:t>
      </w:r>
      <w:r w:rsidR="00B31737" w:rsidRPr="00B31737">
        <w:rPr>
          <w:rFonts w:ascii="Arial" w:hAnsi="Arial" w:cs="Arial"/>
          <w:sz w:val="24"/>
          <w:szCs w:val="24"/>
          <w:lang w:val="en-US"/>
        </w:rPr>
        <w:t xml:space="preserve"> sea areas and the geographical location of the stations. </w:t>
      </w:r>
      <w:r w:rsidR="005B3476" w:rsidRPr="005B3476">
        <w:rPr>
          <w:rFonts w:ascii="Arial" w:hAnsi="Arial" w:cs="Arial"/>
          <w:sz w:val="24"/>
          <w:szCs w:val="24"/>
          <w:lang w:val="en-US"/>
        </w:rPr>
        <w:t>The study finds a potential decrease in runoff in an area where there are already problems of overexploitation of aquifers.</w:t>
      </w:r>
      <w:r w:rsidR="003D7A36">
        <w:rPr>
          <w:rFonts w:ascii="Arial" w:hAnsi="Arial" w:cs="Arial"/>
          <w:sz w:val="24"/>
          <w:szCs w:val="24"/>
          <w:lang w:val="en-US"/>
        </w:rPr>
        <w:t xml:space="preserve"> This conclusion is supported by another study in the region related to future scenarios which founds </w:t>
      </w:r>
      <w:r w:rsidR="003D7A36" w:rsidRPr="003D7A36">
        <w:rPr>
          <w:rFonts w:ascii="Arial" w:hAnsi="Arial" w:cs="Arial"/>
          <w:sz w:val="24"/>
          <w:szCs w:val="24"/>
          <w:lang w:val="en-US"/>
        </w:rPr>
        <w:t>it would be challe</w:t>
      </w:r>
      <w:r w:rsidR="003D7A36">
        <w:rPr>
          <w:rFonts w:ascii="Arial" w:hAnsi="Arial" w:cs="Arial"/>
          <w:sz w:val="24"/>
          <w:szCs w:val="24"/>
          <w:lang w:val="en-US"/>
        </w:rPr>
        <w:t xml:space="preserve">nging to compensate the lack of </w:t>
      </w:r>
      <w:r w:rsidR="003D7A36" w:rsidRPr="003D7A36">
        <w:rPr>
          <w:rFonts w:ascii="Arial" w:hAnsi="Arial" w:cs="Arial"/>
          <w:sz w:val="24"/>
          <w:szCs w:val="24"/>
          <w:lang w:val="en-US"/>
        </w:rPr>
        <w:t xml:space="preserve">surface runoff since groundwater resources </w:t>
      </w:r>
      <w:r w:rsidR="003D7A36">
        <w:rPr>
          <w:rFonts w:ascii="Arial" w:hAnsi="Arial" w:cs="Arial"/>
          <w:sz w:val="24"/>
          <w:szCs w:val="24"/>
          <w:lang w:val="en-US"/>
        </w:rPr>
        <w:t>are already depleted (Rivas-Acosta and Montero-Martínez</w:t>
      </w:r>
      <w:r w:rsidR="002C55FA">
        <w:rPr>
          <w:rFonts w:ascii="Arial" w:hAnsi="Arial" w:cs="Arial"/>
          <w:sz w:val="24"/>
          <w:szCs w:val="24"/>
          <w:lang w:val="en-US"/>
        </w:rPr>
        <w:t>, 2013</w:t>
      </w:r>
      <w:r w:rsidR="003D7A36">
        <w:rPr>
          <w:rFonts w:ascii="Arial" w:hAnsi="Arial" w:cs="Arial"/>
          <w:sz w:val="24"/>
          <w:szCs w:val="24"/>
          <w:lang w:val="en-US"/>
        </w:rPr>
        <w:t>).</w:t>
      </w:r>
    </w:p>
    <w:p w14:paraId="408FDD77" w14:textId="4DF8C600"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present article shows a spatio</w:t>
      </w:r>
      <w:r w:rsidR="00643887">
        <w:rPr>
          <w:rFonts w:ascii="Arial" w:hAnsi="Arial" w:cs="Arial"/>
          <w:sz w:val="24"/>
          <w:szCs w:val="24"/>
          <w:lang w:val="en-US"/>
        </w:rPr>
        <w:t>-</w:t>
      </w:r>
      <w:r w:rsidRPr="00B31737">
        <w:rPr>
          <w:rFonts w:ascii="Arial" w:hAnsi="Arial" w:cs="Arial"/>
          <w:sz w:val="24"/>
          <w:szCs w:val="24"/>
          <w:lang w:val="en-US"/>
        </w:rPr>
        <w:t>temporal analysis</w:t>
      </w:r>
      <w:r w:rsidR="00D0646A">
        <w:rPr>
          <w:rFonts w:ascii="Arial" w:hAnsi="Arial" w:cs="Arial"/>
          <w:sz w:val="24"/>
          <w:szCs w:val="24"/>
          <w:lang w:val="en-US"/>
        </w:rPr>
        <w:t xml:space="preserve"> of SPI for the entire Conchos R</w:t>
      </w:r>
      <w:r w:rsidRPr="00B31737">
        <w:rPr>
          <w:rFonts w:ascii="Arial" w:hAnsi="Arial" w:cs="Arial"/>
          <w:sz w:val="24"/>
          <w:szCs w:val="24"/>
          <w:lang w:val="en-US"/>
        </w:rPr>
        <w:t>iver basin in the period 1961-2008. For this, a percentage of change between two periods is calculated: 1961-1984 and 1985-2008. The idea is to contrast the possible spatial changes of the SPI in both periods, which could have some type of relation with climate change in that region.</w:t>
      </w:r>
    </w:p>
    <w:p w14:paraId="6A300421" w14:textId="4EF3891E" w:rsidR="00B31737" w:rsidRPr="00B637B6" w:rsidRDefault="00B31737" w:rsidP="00B637B6">
      <w:pPr>
        <w:pStyle w:val="Prrafodelista"/>
        <w:numPr>
          <w:ilvl w:val="0"/>
          <w:numId w:val="4"/>
        </w:numPr>
        <w:spacing w:line="480" w:lineRule="auto"/>
        <w:jc w:val="both"/>
        <w:rPr>
          <w:rFonts w:ascii="Arial" w:hAnsi="Arial" w:cs="Arial"/>
          <w:sz w:val="24"/>
          <w:szCs w:val="24"/>
          <w:lang w:val="en-US"/>
        </w:rPr>
      </w:pPr>
      <w:r w:rsidRPr="00B637B6">
        <w:rPr>
          <w:rFonts w:ascii="Arial" w:hAnsi="Arial" w:cs="Arial"/>
          <w:b/>
          <w:bCs/>
          <w:sz w:val="24"/>
          <w:szCs w:val="24"/>
          <w:lang w:val="en-US"/>
        </w:rPr>
        <w:t>Data</w:t>
      </w:r>
    </w:p>
    <w:p w14:paraId="4F1B6764" w14:textId="29E7634F"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PRONACOSE information (National Program for Drought</w:t>
      </w:r>
      <w:r w:rsidR="00C210D0">
        <w:rPr>
          <w:rFonts w:ascii="Arial" w:hAnsi="Arial" w:cs="Arial"/>
          <w:sz w:val="24"/>
          <w:szCs w:val="24"/>
          <w:lang w:val="en-US"/>
        </w:rPr>
        <w:t xml:space="preserve"> in Mexico</w:t>
      </w:r>
      <w:r w:rsidRPr="00B31737">
        <w:rPr>
          <w:rFonts w:ascii="Arial" w:hAnsi="Arial" w:cs="Arial"/>
          <w:sz w:val="24"/>
          <w:szCs w:val="24"/>
          <w:lang w:val="en-US"/>
        </w:rPr>
        <w:t xml:space="preserve">) </w:t>
      </w:r>
      <w:r w:rsidR="00C210D0">
        <w:rPr>
          <w:rFonts w:ascii="Arial" w:hAnsi="Arial" w:cs="Arial"/>
          <w:sz w:val="24"/>
          <w:szCs w:val="24"/>
          <w:lang w:val="en-US"/>
        </w:rPr>
        <w:t xml:space="preserve">from </w:t>
      </w:r>
      <w:r w:rsidRPr="00B31737">
        <w:rPr>
          <w:rFonts w:ascii="Arial" w:hAnsi="Arial" w:cs="Arial"/>
          <w:sz w:val="24"/>
          <w:szCs w:val="24"/>
          <w:lang w:val="en-US"/>
        </w:rPr>
        <w:t>CONAGUA (National Water Commission) was used to draw the boundaries of the basin </w:t>
      </w:r>
      <w:hyperlink r:id="rId9" w:anchor="footnote1" w:history="1">
        <w:r w:rsidRPr="00B31737">
          <w:rPr>
            <w:rStyle w:val="Hipervnculo"/>
            <w:rFonts w:ascii="Arial" w:hAnsi="Arial" w:cs="Arial"/>
            <w:sz w:val="24"/>
            <w:szCs w:val="24"/>
            <w:vertAlign w:val="superscript"/>
            <w:lang w:val="en-US"/>
          </w:rPr>
          <w:t>1</w:t>
        </w:r>
      </w:hyperlink>
      <w:r w:rsidRPr="00B31737">
        <w:rPr>
          <w:rFonts w:ascii="Arial" w:hAnsi="Arial" w:cs="Arial"/>
          <w:sz w:val="24"/>
          <w:szCs w:val="24"/>
          <w:lang w:val="en-US"/>
        </w:rPr>
        <w:t> . Fig. 1 shows the limits of the Conchos basin as well as the zone level curves. Areas where the contour lines are more compact indicate the highest mountainous area.</w:t>
      </w:r>
    </w:p>
    <w:bookmarkStart w:id="1" w:name="graphic0C"/>
    <w:bookmarkEnd w:id="1"/>
    <w:p w14:paraId="695A3567" w14:textId="42D37220" w:rsidR="00B31737" w:rsidRPr="00B31737" w:rsidRDefault="00B31737" w:rsidP="00C210D0">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w:lastRenderedPageBreak/>
        <mc:AlternateContent>
          <mc:Choice Requires="wps">
            <w:drawing>
              <wp:inline distT="0" distB="0" distL="0" distR="0" wp14:anchorId="293B0A36" wp14:editId="56F436E7">
                <wp:extent cx="6350" cy="6350"/>
                <wp:effectExtent l="0" t="0" r="0" b="0"/>
                <wp:docPr id="22" name="Rectángulo 22" descr="imag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BAD8DA0" id="Rectángulo 22" o:spid="_x0000_s1026" alt="image 5"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" filled="f" stroked="f">
                <o:lock v:ext="edit" aspectratio="t"/>
                <w10:anchorlock/>
              </v:rect>
            </w:pict>
          </mc:Fallback>
        </mc:AlternateContent>
      </w:r>
      <w:r w:rsidR="00C210D0">
        <w:rPr>
          <w:noProof/>
          <w:lang w:val="es-MX" w:eastAsia="es-MX"/>
        </w:rPr>
        <w:drawing>
          <wp:inline distT="0" distB="0" distL="0" distR="0" wp14:anchorId="44CE0653" wp14:editId="2ED569AE">
            <wp:extent cx="3801600" cy="4838400"/>
            <wp:effectExtent l="0" t="0" r="889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600" cy="4838400"/>
                    </a:xfrm>
                    <a:prstGeom prst="rect">
                      <a:avLst/>
                    </a:prstGeom>
                  </pic:spPr>
                </pic:pic>
              </a:graphicData>
            </a:graphic>
          </wp:inline>
        </w:drawing>
      </w:r>
    </w:p>
    <w:p w14:paraId="44BF9499" w14:textId="4D39F67E"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1. Limit</w:t>
      </w:r>
      <w:r w:rsidR="00C210D0">
        <w:rPr>
          <w:rFonts w:ascii="Arial" w:hAnsi="Arial" w:cs="Arial"/>
          <w:sz w:val="24"/>
          <w:szCs w:val="24"/>
          <w:lang w:val="en-US"/>
        </w:rPr>
        <w:t>s and orography of the Conchos R</w:t>
      </w:r>
      <w:r w:rsidRPr="00B31737">
        <w:rPr>
          <w:rFonts w:ascii="Arial" w:hAnsi="Arial" w:cs="Arial"/>
          <w:sz w:val="24"/>
          <w:szCs w:val="24"/>
          <w:lang w:val="en-US"/>
        </w:rPr>
        <w:t>iver basin. The thick blue line shows the limits of the Co</w:t>
      </w:r>
      <w:r w:rsidR="00C210D0">
        <w:rPr>
          <w:rFonts w:ascii="Arial" w:hAnsi="Arial" w:cs="Arial"/>
          <w:sz w:val="24"/>
          <w:szCs w:val="24"/>
          <w:lang w:val="en-US"/>
        </w:rPr>
        <w:t>n</w:t>
      </w:r>
      <w:r w:rsidRPr="00B31737">
        <w:rPr>
          <w:rFonts w:ascii="Arial" w:hAnsi="Arial" w:cs="Arial"/>
          <w:sz w:val="24"/>
          <w:szCs w:val="24"/>
          <w:lang w:val="en-US"/>
        </w:rPr>
        <w:t>chos basin. The black line the limit of federative entities. Thin gray lines are level lines for the region indicating the high</w:t>
      </w:r>
      <w:r w:rsidR="00C210D0">
        <w:rPr>
          <w:rFonts w:ascii="Arial" w:hAnsi="Arial" w:cs="Arial"/>
          <w:sz w:val="24"/>
          <w:szCs w:val="24"/>
          <w:lang w:val="en-US"/>
        </w:rPr>
        <w:t>er</w:t>
      </w:r>
      <w:r w:rsidRPr="00B31737">
        <w:rPr>
          <w:rFonts w:ascii="Arial" w:hAnsi="Arial" w:cs="Arial"/>
          <w:sz w:val="24"/>
          <w:szCs w:val="24"/>
          <w:lang w:val="en-US"/>
        </w:rPr>
        <w:t xml:space="preserve"> parts when they are closer together.</w:t>
      </w:r>
    </w:p>
    <w:p w14:paraId="04B485CE" w14:textId="1C78F200"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For the analysis of the climatic variables, precipitation and surface temperature, we used the climatologi</w:t>
      </w:r>
      <w:r w:rsidR="00F655DF">
        <w:rPr>
          <w:rFonts w:ascii="Arial" w:hAnsi="Arial" w:cs="Arial"/>
          <w:sz w:val="24"/>
          <w:szCs w:val="24"/>
          <w:lang w:val="en-US"/>
        </w:rPr>
        <w:t>cal mesh database created by</w:t>
      </w:r>
      <w:r w:rsidRPr="00B31737">
        <w:rPr>
          <w:rFonts w:ascii="Arial" w:hAnsi="Arial" w:cs="Arial"/>
          <w:sz w:val="24"/>
          <w:szCs w:val="24"/>
          <w:lang w:val="en-US"/>
        </w:rPr>
        <w:t xml:space="preserve"> CICESE</w:t>
      </w:r>
      <w:r w:rsidR="00EE36C6">
        <w:rPr>
          <w:rStyle w:val="Refdenotaalpie"/>
          <w:rFonts w:ascii="Arial" w:hAnsi="Arial" w:cs="Arial"/>
          <w:sz w:val="24"/>
          <w:szCs w:val="24"/>
          <w:lang w:val="en-US"/>
        </w:rPr>
        <w:footnoteReference w:id="1"/>
      </w:r>
      <w:r w:rsidRPr="00B31737">
        <w:rPr>
          <w:rFonts w:ascii="Arial" w:hAnsi="Arial" w:cs="Arial"/>
          <w:sz w:val="24"/>
          <w:szCs w:val="24"/>
          <w:lang w:val="en-US"/>
        </w:rPr>
        <w:t xml:space="preserve"> (which we will call CLICOMg here) which was generated from the official cl</w:t>
      </w:r>
      <w:r w:rsidR="00B553F3">
        <w:rPr>
          <w:rFonts w:ascii="Arial" w:hAnsi="Arial" w:cs="Arial"/>
          <w:sz w:val="24"/>
          <w:szCs w:val="24"/>
          <w:lang w:val="en-US"/>
        </w:rPr>
        <w:t>imatological database of SMN</w:t>
      </w:r>
      <w:r w:rsidRPr="00B31737">
        <w:rPr>
          <w:rFonts w:ascii="Arial" w:hAnsi="Arial" w:cs="Arial"/>
          <w:sz w:val="24"/>
          <w:szCs w:val="24"/>
          <w:lang w:val="en-US"/>
        </w:rPr>
        <w:t>, which completely comprises more than 5000 stations and is stored in the system CLICOM </w:t>
      </w:r>
      <w:r w:rsidR="00B553F3" w:rsidRPr="00B553F3">
        <w:rPr>
          <w:rFonts w:ascii="Arial" w:hAnsi="Arial" w:cs="Arial"/>
          <w:iCs/>
          <w:sz w:val="24"/>
          <w:szCs w:val="24"/>
          <w:lang w:val="en-US"/>
        </w:rPr>
        <w:t>(CLImatological COM</w:t>
      </w:r>
      <w:r w:rsidRPr="00B553F3">
        <w:rPr>
          <w:rFonts w:ascii="Arial" w:hAnsi="Arial" w:cs="Arial"/>
          <w:iCs/>
          <w:sz w:val="24"/>
          <w:szCs w:val="24"/>
          <w:lang w:val="en-US"/>
        </w:rPr>
        <w:t>puting).</w:t>
      </w:r>
      <w:r w:rsidRPr="00B31737">
        <w:rPr>
          <w:rFonts w:ascii="Arial" w:hAnsi="Arial" w:cs="Arial"/>
          <w:sz w:val="24"/>
          <w:szCs w:val="24"/>
          <w:lang w:val="en-US"/>
        </w:rPr>
        <w:t> </w:t>
      </w:r>
      <w:r w:rsidR="00B553F3">
        <w:rPr>
          <w:rFonts w:ascii="Arial" w:hAnsi="Arial" w:cs="Arial"/>
          <w:sz w:val="24"/>
          <w:szCs w:val="24"/>
          <w:lang w:val="en-US"/>
        </w:rPr>
        <w:t xml:space="preserve">To create </w:t>
      </w:r>
      <w:r w:rsidRPr="00B31737">
        <w:rPr>
          <w:rFonts w:ascii="Arial" w:hAnsi="Arial" w:cs="Arial"/>
          <w:sz w:val="24"/>
          <w:szCs w:val="24"/>
          <w:lang w:val="en-US"/>
        </w:rPr>
        <w:t xml:space="preserve">CLICOMg </w:t>
      </w:r>
      <w:r w:rsidRPr="00B31737">
        <w:rPr>
          <w:rFonts w:ascii="Arial" w:hAnsi="Arial" w:cs="Arial"/>
          <w:sz w:val="24"/>
          <w:szCs w:val="24"/>
          <w:lang w:val="en-US"/>
        </w:rPr>
        <w:lastRenderedPageBreak/>
        <w:t xml:space="preserve">some tests </w:t>
      </w:r>
      <w:r w:rsidR="00B553F3">
        <w:rPr>
          <w:rFonts w:ascii="Arial" w:hAnsi="Arial" w:cs="Arial"/>
          <w:sz w:val="24"/>
          <w:szCs w:val="24"/>
          <w:lang w:val="en-US"/>
        </w:rPr>
        <w:t>on</w:t>
      </w:r>
      <w:r w:rsidRPr="00B31737">
        <w:rPr>
          <w:rFonts w:ascii="Arial" w:hAnsi="Arial" w:cs="Arial"/>
          <w:sz w:val="24"/>
          <w:szCs w:val="24"/>
          <w:lang w:val="en-US"/>
        </w:rPr>
        <w:t xml:space="preserve"> data quality </w:t>
      </w:r>
      <w:r w:rsidR="00B553F3">
        <w:rPr>
          <w:rFonts w:ascii="Arial" w:hAnsi="Arial" w:cs="Arial"/>
          <w:sz w:val="24"/>
          <w:szCs w:val="24"/>
          <w:lang w:val="en-US"/>
        </w:rPr>
        <w:t xml:space="preserve">were applied </w:t>
      </w:r>
      <w:r w:rsidRPr="00B31737">
        <w:rPr>
          <w:rFonts w:ascii="Arial" w:hAnsi="Arial" w:cs="Arial"/>
          <w:sz w:val="24"/>
          <w:szCs w:val="24"/>
          <w:lang w:val="en-US"/>
        </w:rPr>
        <w:t>and data were interpolated to a regular grid using the </w:t>
      </w:r>
      <w:r w:rsidRPr="00B553F3">
        <w:rPr>
          <w:rFonts w:ascii="Arial" w:hAnsi="Arial" w:cs="Arial"/>
          <w:iCs/>
          <w:sz w:val="24"/>
          <w:szCs w:val="24"/>
          <w:lang w:val="en-US"/>
        </w:rPr>
        <w:t>Synographic Mapping System</w:t>
      </w:r>
      <w:r w:rsidRPr="00B553F3">
        <w:rPr>
          <w:rFonts w:ascii="Arial" w:hAnsi="Arial" w:cs="Arial"/>
          <w:sz w:val="24"/>
          <w:szCs w:val="24"/>
          <w:lang w:val="en-US"/>
        </w:rPr>
        <w:t> (SYMAP)</w:t>
      </w:r>
      <w:r w:rsidRPr="00B31737">
        <w:rPr>
          <w:rFonts w:ascii="Arial" w:hAnsi="Arial" w:cs="Arial"/>
          <w:sz w:val="24"/>
          <w:szCs w:val="24"/>
          <w:lang w:val="en-US"/>
        </w:rPr>
        <w:t xml:space="preserve"> (Shepard, 1984) method. The final product is a daily mesh database for precipitation and </w:t>
      </w:r>
      <w:r w:rsidR="00B553F3">
        <w:rPr>
          <w:rFonts w:ascii="Arial" w:hAnsi="Arial" w:cs="Arial"/>
          <w:sz w:val="24"/>
          <w:szCs w:val="24"/>
          <w:lang w:val="en-US"/>
        </w:rPr>
        <w:t xml:space="preserve">surface </w:t>
      </w:r>
      <w:r w:rsidRPr="00B31737">
        <w:rPr>
          <w:rFonts w:ascii="Arial" w:hAnsi="Arial" w:cs="Arial"/>
          <w:sz w:val="24"/>
          <w:szCs w:val="24"/>
          <w:lang w:val="en-US"/>
        </w:rPr>
        <w:t>temperatu</w:t>
      </w:r>
      <w:r w:rsidR="00B553F3">
        <w:rPr>
          <w:rFonts w:ascii="Arial" w:hAnsi="Arial" w:cs="Arial"/>
          <w:sz w:val="24"/>
          <w:szCs w:val="24"/>
          <w:lang w:val="en-US"/>
        </w:rPr>
        <w:t>re (maximum and minimum) with spatial resolution of 1/8</w:t>
      </w:r>
      <w:r w:rsidRPr="00B31737">
        <w:rPr>
          <w:rFonts w:ascii="Arial" w:hAnsi="Arial" w:cs="Arial"/>
          <w:sz w:val="24"/>
          <w:szCs w:val="24"/>
          <w:lang w:val="en-US"/>
        </w:rPr>
        <w:t>° for all Mexico (Zhu and Lettenmier, 2007; Muñoz-Arriola et al., 2009). The graphical platform was developed by the CICESE</w:t>
      </w:r>
      <w:r w:rsidR="009D0CFD">
        <w:rPr>
          <w:rFonts w:ascii="Arial" w:hAnsi="Arial" w:cs="Arial"/>
          <w:sz w:val="24"/>
          <w:szCs w:val="24"/>
          <w:lang w:val="en-US"/>
        </w:rPr>
        <w:t xml:space="preserve"> and can be viewed in the link:</w:t>
      </w:r>
      <w:r w:rsidRPr="00B31737">
        <w:rPr>
          <w:rFonts w:ascii="Arial" w:hAnsi="Arial" w:cs="Arial"/>
          <w:sz w:val="24"/>
          <w:szCs w:val="24"/>
          <w:lang w:val="en-US"/>
        </w:rPr>
        <w:t> </w:t>
      </w:r>
      <w:hyperlink r:id="rId11" w:history="1">
        <w:r w:rsidRPr="00B31737">
          <w:rPr>
            <w:rStyle w:val="Hipervnculo"/>
            <w:rFonts w:ascii="Arial" w:hAnsi="Arial" w:cs="Arial"/>
            <w:sz w:val="24"/>
            <w:szCs w:val="24"/>
            <w:lang w:val="en-US"/>
          </w:rPr>
          <w:t>http://clicom-mex.cicese.mx/malla</w:t>
        </w:r>
      </w:hyperlink>
      <w:r w:rsidRPr="00B31737">
        <w:rPr>
          <w:rFonts w:ascii="Arial" w:hAnsi="Arial" w:cs="Arial"/>
          <w:sz w:val="24"/>
          <w:szCs w:val="24"/>
          <w:lang w:val="en-US"/>
        </w:rPr>
        <w:t> .</w:t>
      </w:r>
    </w:p>
    <w:p w14:paraId="1C7DE99C"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available CLICOMg database covers a total period from 1960-2008 and from which the entire information period was occupied.</w:t>
      </w:r>
    </w:p>
    <w:p w14:paraId="2577BADF" w14:textId="2DB4A14F" w:rsidR="00B31737" w:rsidRPr="00B637B6" w:rsidRDefault="00B637B6" w:rsidP="00B637B6">
      <w:pPr>
        <w:pStyle w:val="Prrafodelista"/>
        <w:numPr>
          <w:ilvl w:val="0"/>
          <w:numId w:val="4"/>
        </w:numPr>
        <w:spacing w:line="480" w:lineRule="auto"/>
        <w:jc w:val="both"/>
        <w:rPr>
          <w:rFonts w:ascii="Arial" w:hAnsi="Arial" w:cs="Arial"/>
          <w:sz w:val="24"/>
          <w:szCs w:val="24"/>
          <w:lang w:val="en-US"/>
        </w:rPr>
      </w:pPr>
      <w:r>
        <w:rPr>
          <w:rFonts w:ascii="Arial" w:hAnsi="Arial" w:cs="Arial"/>
          <w:b/>
          <w:bCs/>
          <w:sz w:val="24"/>
          <w:szCs w:val="24"/>
          <w:lang w:val="en-US"/>
        </w:rPr>
        <w:t>Standardized Precipitation Index</w:t>
      </w:r>
    </w:p>
    <w:p w14:paraId="7D48D580" w14:textId="42086F22"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One of the most effective and simple methods to characterize drought is undoubtedly the normalized precipitation index (McKee et al., 1993; McKee et al., 1995). SPI is a simple and flexible method because only precipitation is needed to calculate it, and it can analyze both wet and dry periods. This is based on the probability of precipitation for any time scale. Taking into account the observed precipitation, the probability of precipitation becomes an index, which is currently used in research or in operational mode in more than 70 countries (</w:t>
      </w:r>
      <w:r w:rsidR="00CA3091">
        <w:rPr>
          <w:rFonts w:ascii="Arial" w:hAnsi="Arial" w:cs="Arial"/>
          <w:sz w:val="24"/>
          <w:szCs w:val="24"/>
          <w:lang w:val="en-US"/>
        </w:rPr>
        <w:t>OM</w:t>
      </w:r>
      <w:r w:rsidRPr="00B31737">
        <w:rPr>
          <w:rFonts w:ascii="Arial" w:hAnsi="Arial" w:cs="Arial"/>
          <w:sz w:val="24"/>
          <w:szCs w:val="24"/>
          <w:lang w:val="en-US"/>
        </w:rPr>
        <w:t>M, 2012).</w:t>
      </w:r>
    </w:p>
    <w:p w14:paraId="6E337D31" w14:textId="7FC66712"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calculation of SPI for any locality is based on the recording of long-term precipitation for a desired period. This long-term record is adjusted to a probability distribution and then transformed into a normal distribution so that the average SPI for the locality and the desired period is zero (Edwards and McKee, 1997). The positive values ​​of SPI indicate that precipitation is greater than the median, and negative values, which is lower (O</w:t>
      </w:r>
      <w:r w:rsidR="00C32EC4">
        <w:rPr>
          <w:rFonts w:ascii="Arial" w:hAnsi="Arial" w:cs="Arial"/>
          <w:sz w:val="24"/>
          <w:szCs w:val="24"/>
          <w:lang w:val="en-US"/>
        </w:rPr>
        <w:t>MM</w:t>
      </w:r>
      <w:r w:rsidRPr="00B31737">
        <w:rPr>
          <w:rFonts w:ascii="Arial" w:hAnsi="Arial" w:cs="Arial"/>
          <w:sz w:val="24"/>
          <w:szCs w:val="24"/>
          <w:lang w:val="en-US"/>
        </w:rPr>
        <w:t xml:space="preserve">, 2012). The values ​​of the index are categorized as recommended by </w:t>
      </w:r>
      <w:r w:rsidR="00C32EC4">
        <w:rPr>
          <w:rFonts w:ascii="Arial" w:hAnsi="Arial" w:cs="Arial"/>
          <w:sz w:val="24"/>
          <w:szCs w:val="24"/>
          <w:lang w:val="en-US"/>
        </w:rPr>
        <w:t>WM</w:t>
      </w:r>
      <w:r w:rsidRPr="00B31737">
        <w:rPr>
          <w:rFonts w:ascii="Arial" w:hAnsi="Arial" w:cs="Arial"/>
          <w:sz w:val="24"/>
          <w:szCs w:val="24"/>
          <w:lang w:val="en-US"/>
        </w:rPr>
        <w:t>O and are presented in Table I.</w:t>
      </w:r>
    </w:p>
    <w:p w14:paraId="4856BE01"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lastRenderedPageBreak/>
        <w:t>Table I. Values ​​and probabilities of occurrence of the normalized precipitation index.</w:t>
      </w:r>
    </w:p>
    <w:tbl>
      <w:tblPr>
        <w:tblW w:w="8505" w:type="dxa"/>
        <w:tblCellMar>
          <w:top w:w="15" w:type="dxa"/>
          <w:left w:w="15" w:type="dxa"/>
          <w:bottom w:w="15" w:type="dxa"/>
          <w:right w:w="15" w:type="dxa"/>
        </w:tblCellMar>
        <w:tblLook w:val="04A0" w:firstRow="1" w:lastRow="0" w:firstColumn="1" w:lastColumn="0" w:noHBand="0" w:noVBand="1"/>
      </w:tblPr>
      <w:tblGrid>
        <w:gridCol w:w="2715"/>
        <w:gridCol w:w="3315"/>
        <w:gridCol w:w="2475"/>
      </w:tblGrid>
      <w:tr w:rsidR="00B31737" w:rsidRPr="00B31737" w14:paraId="4999F108" w14:textId="77777777" w:rsidTr="00B31737">
        <w:tc>
          <w:tcPr>
            <w:tcW w:w="2715" w:type="dxa"/>
            <w:tcBorders>
              <w:top w:val="single" w:sz="8" w:space="0" w:color="000000"/>
              <w:left w:val="nil"/>
              <w:bottom w:val="single" w:sz="8" w:space="0" w:color="000000"/>
              <w:right w:val="nil"/>
            </w:tcBorders>
            <w:shd w:val="clear" w:color="auto" w:fill="E5E5E5"/>
            <w:noWrap/>
            <w:vAlign w:val="bottom"/>
            <w:hideMark/>
          </w:tcPr>
          <w:p w14:paraId="42C41A49" w14:textId="77777777" w:rsidR="00B31737" w:rsidRPr="00B31737" w:rsidRDefault="00B31737" w:rsidP="00B31737">
            <w:pPr>
              <w:spacing w:line="480" w:lineRule="auto"/>
              <w:jc w:val="both"/>
              <w:rPr>
                <w:rFonts w:ascii="Arial" w:hAnsi="Arial" w:cs="Arial"/>
                <w:sz w:val="24"/>
                <w:szCs w:val="24"/>
                <w:lang w:val="es-MX"/>
              </w:rPr>
            </w:pPr>
            <w:bookmarkStart w:id="2" w:name="table01"/>
            <w:bookmarkEnd w:id="2"/>
            <w:r w:rsidRPr="00B31737">
              <w:rPr>
                <w:rFonts w:ascii="Arial" w:hAnsi="Arial" w:cs="Arial"/>
                <w:sz w:val="24"/>
                <w:szCs w:val="24"/>
                <w:lang w:val="es-MX"/>
              </w:rPr>
              <w:t>SPI</w:t>
            </w:r>
          </w:p>
        </w:tc>
        <w:tc>
          <w:tcPr>
            <w:tcW w:w="3315" w:type="dxa"/>
            <w:tcBorders>
              <w:top w:val="single" w:sz="8" w:space="0" w:color="000000"/>
              <w:left w:val="nil"/>
              <w:bottom w:val="single" w:sz="8" w:space="0" w:color="000000"/>
              <w:right w:val="nil"/>
            </w:tcBorders>
            <w:shd w:val="clear" w:color="auto" w:fill="E5E5E5"/>
            <w:vAlign w:val="bottom"/>
            <w:hideMark/>
          </w:tcPr>
          <w:p w14:paraId="783127E6"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Category</w:t>
            </w:r>
          </w:p>
        </w:tc>
        <w:tc>
          <w:tcPr>
            <w:tcW w:w="2475" w:type="dxa"/>
            <w:tcBorders>
              <w:top w:val="single" w:sz="8" w:space="0" w:color="000000"/>
              <w:left w:val="nil"/>
              <w:bottom w:val="single" w:sz="8" w:space="0" w:color="000000"/>
              <w:right w:val="nil"/>
            </w:tcBorders>
            <w:shd w:val="clear" w:color="auto" w:fill="E5E5E5"/>
            <w:vAlign w:val="bottom"/>
            <w:hideMark/>
          </w:tcPr>
          <w:p w14:paraId="10D4AA67"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Probability</w:t>
            </w:r>
          </w:p>
        </w:tc>
      </w:tr>
      <w:tr w:rsidR="00B31737" w:rsidRPr="00B31737" w14:paraId="5AF89A6E" w14:textId="77777777" w:rsidTr="00B31737">
        <w:tc>
          <w:tcPr>
            <w:tcW w:w="2715" w:type="dxa"/>
            <w:tcBorders>
              <w:top w:val="single" w:sz="8" w:space="0" w:color="000000"/>
              <w:left w:val="nil"/>
              <w:bottom w:val="nil"/>
              <w:right w:val="nil"/>
            </w:tcBorders>
            <w:vAlign w:val="bottom"/>
            <w:hideMark/>
          </w:tcPr>
          <w:p w14:paraId="31C0A1EA"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 2.0</w:t>
            </w:r>
          </w:p>
        </w:tc>
        <w:tc>
          <w:tcPr>
            <w:tcW w:w="3315" w:type="dxa"/>
            <w:tcBorders>
              <w:top w:val="single" w:sz="8" w:space="0" w:color="000000"/>
              <w:left w:val="nil"/>
              <w:bottom w:val="nil"/>
              <w:right w:val="nil"/>
            </w:tcBorders>
            <w:vAlign w:val="bottom"/>
            <w:hideMark/>
          </w:tcPr>
          <w:p w14:paraId="461057F6" w14:textId="7E69712A"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extremely w</w:t>
            </w:r>
            <w:r w:rsidR="00B31737" w:rsidRPr="00B31737">
              <w:rPr>
                <w:rFonts w:ascii="Arial" w:hAnsi="Arial" w:cs="Arial"/>
                <w:sz w:val="24"/>
                <w:szCs w:val="24"/>
                <w:lang w:val="es-MX"/>
              </w:rPr>
              <w:t>et</w:t>
            </w:r>
            <w:r>
              <w:rPr>
                <w:rFonts w:ascii="Arial" w:hAnsi="Arial" w:cs="Arial"/>
                <w:sz w:val="24"/>
                <w:szCs w:val="24"/>
                <w:lang w:val="es-MX"/>
              </w:rPr>
              <w:t xml:space="preserve"> (ew)</w:t>
            </w:r>
          </w:p>
        </w:tc>
        <w:tc>
          <w:tcPr>
            <w:tcW w:w="2475" w:type="dxa"/>
            <w:tcBorders>
              <w:top w:val="single" w:sz="8" w:space="0" w:color="000000"/>
              <w:left w:val="nil"/>
              <w:bottom w:val="nil"/>
              <w:right w:val="nil"/>
            </w:tcBorders>
            <w:vAlign w:val="bottom"/>
            <w:hideMark/>
          </w:tcPr>
          <w:p w14:paraId="7C0B5CEB"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0.023</w:t>
            </w:r>
          </w:p>
        </w:tc>
      </w:tr>
      <w:tr w:rsidR="00B31737" w:rsidRPr="00B31737" w14:paraId="4DA7ABE5" w14:textId="77777777" w:rsidTr="00B31737">
        <w:tc>
          <w:tcPr>
            <w:tcW w:w="2715" w:type="dxa"/>
            <w:tcBorders>
              <w:top w:val="nil"/>
              <w:left w:val="nil"/>
              <w:bottom w:val="nil"/>
              <w:right w:val="nil"/>
            </w:tcBorders>
            <w:vAlign w:val="bottom"/>
            <w:hideMark/>
          </w:tcPr>
          <w:p w14:paraId="0E495FEE"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1.5 to 1.99</w:t>
            </w:r>
          </w:p>
        </w:tc>
        <w:tc>
          <w:tcPr>
            <w:tcW w:w="3315" w:type="dxa"/>
            <w:tcBorders>
              <w:top w:val="nil"/>
              <w:left w:val="nil"/>
              <w:bottom w:val="nil"/>
              <w:right w:val="nil"/>
            </w:tcBorders>
            <w:vAlign w:val="bottom"/>
            <w:hideMark/>
          </w:tcPr>
          <w:p w14:paraId="2FF1EB81" w14:textId="49F973B0"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severely</w:t>
            </w:r>
            <w:r w:rsidR="00B31737" w:rsidRPr="00B31737">
              <w:rPr>
                <w:rFonts w:ascii="Arial" w:hAnsi="Arial" w:cs="Arial"/>
                <w:sz w:val="24"/>
                <w:szCs w:val="24"/>
                <w:lang w:val="es-MX"/>
              </w:rPr>
              <w:t xml:space="preserve"> wet</w:t>
            </w:r>
            <w:r>
              <w:rPr>
                <w:rFonts w:ascii="Arial" w:hAnsi="Arial" w:cs="Arial"/>
                <w:sz w:val="24"/>
                <w:szCs w:val="24"/>
                <w:lang w:val="es-MX"/>
              </w:rPr>
              <w:t xml:space="preserve"> (sw)</w:t>
            </w:r>
          </w:p>
        </w:tc>
        <w:tc>
          <w:tcPr>
            <w:tcW w:w="2475" w:type="dxa"/>
            <w:tcBorders>
              <w:top w:val="nil"/>
              <w:left w:val="nil"/>
              <w:bottom w:val="nil"/>
              <w:right w:val="nil"/>
            </w:tcBorders>
            <w:vAlign w:val="bottom"/>
            <w:hideMark/>
          </w:tcPr>
          <w:p w14:paraId="6EE4769F"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0.044</w:t>
            </w:r>
          </w:p>
        </w:tc>
      </w:tr>
      <w:tr w:rsidR="00B31737" w:rsidRPr="00B31737" w14:paraId="4EEB75DE" w14:textId="77777777" w:rsidTr="00B31737">
        <w:tc>
          <w:tcPr>
            <w:tcW w:w="2715" w:type="dxa"/>
            <w:tcBorders>
              <w:top w:val="nil"/>
              <w:left w:val="nil"/>
              <w:bottom w:val="nil"/>
              <w:right w:val="nil"/>
            </w:tcBorders>
            <w:vAlign w:val="bottom"/>
            <w:hideMark/>
          </w:tcPr>
          <w:p w14:paraId="347A4D07"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1.0 to 1.49</w:t>
            </w:r>
          </w:p>
        </w:tc>
        <w:tc>
          <w:tcPr>
            <w:tcW w:w="3315" w:type="dxa"/>
            <w:tcBorders>
              <w:top w:val="nil"/>
              <w:left w:val="nil"/>
              <w:bottom w:val="nil"/>
              <w:right w:val="nil"/>
            </w:tcBorders>
            <w:vAlign w:val="bottom"/>
            <w:hideMark/>
          </w:tcPr>
          <w:p w14:paraId="52E9E167" w14:textId="22AD4518"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moderately wet (mw)</w:t>
            </w:r>
          </w:p>
        </w:tc>
        <w:tc>
          <w:tcPr>
            <w:tcW w:w="2475" w:type="dxa"/>
            <w:tcBorders>
              <w:top w:val="nil"/>
              <w:left w:val="nil"/>
              <w:bottom w:val="nil"/>
              <w:right w:val="nil"/>
            </w:tcBorders>
            <w:vAlign w:val="bottom"/>
            <w:hideMark/>
          </w:tcPr>
          <w:p w14:paraId="717920C7"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0.092</w:t>
            </w:r>
          </w:p>
        </w:tc>
      </w:tr>
      <w:tr w:rsidR="00B31737" w:rsidRPr="00B31737" w14:paraId="6B43BCFC" w14:textId="77777777" w:rsidTr="00B31737">
        <w:tc>
          <w:tcPr>
            <w:tcW w:w="2715" w:type="dxa"/>
            <w:tcBorders>
              <w:top w:val="nil"/>
              <w:left w:val="nil"/>
              <w:bottom w:val="nil"/>
              <w:right w:val="nil"/>
            </w:tcBorders>
            <w:vAlign w:val="bottom"/>
            <w:hideMark/>
          </w:tcPr>
          <w:p w14:paraId="3A159DFD"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-0.99 to 0.99</w:t>
            </w:r>
          </w:p>
        </w:tc>
        <w:tc>
          <w:tcPr>
            <w:tcW w:w="3315" w:type="dxa"/>
            <w:tcBorders>
              <w:top w:val="nil"/>
              <w:left w:val="nil"/>
              <w:bottom w:val="nil"/>
              <w:right w:val="nil"/>
            </w:tcBorders>
            <w:vAlign w:val="bottom"/>
            <w:hideMark/>
          </w:tcPr>
          <w:p w14:paraId="6A5AD2AB" w14:textId="11C4DFE5"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a</w:t>
            </w:r>
            <w:r w:rsidR="00B31737" w:rsidRPr="00B31737">
              <w:rPr>
                <w:rFonts w:ascii="Arial" w:hAnsi="Arial" w:cs="Arial"/>
                <w:sz w:val="24"/>
                <w:szCs w:val="24"/>
                <w:lang w:val="es-MX"/>
              </w:rPr>
              <w:t>pproximately normal</w:t>
            </w:r>
            <w:r>
              <w:rPr>
                <w:rFonts w:ascii="Arial" w:hAnsi="Arial" w:cs="Arial"/>
                <w:sz w:val="24"/>
                <w:szCs w:val="24"/>
                <w:lang w:val="es-MX"/>
              </w:rPr>
              <w:t xml:space="preserve"> (an) </w:t>
            </w:r>
          </w:p>
        </w:tc>
        <w:tc>
          <w:tcPr>
            <w:tcW w:w="2475" w:type="dxa"/>
            <w:tcBorders>
              <w:top w:val="nil"/>
              <w:left w:val="nil"/>
              <w:bottom w:val="nil"/>
              <w:right w:val="nil"/>
            </w:tcBorders>
            <w:vAlign w:val="bottom"/>
            <w:hideMark/>
          </w:tcPr>
          <w:p w14:paraId="3950C935"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0.682</w:t>
            </w:r>
          </w:p>
        </w:tc>
      </w:tr>
      <w:tr w:rsidR="00B31737" w:rsidRPr="00B31737" w14:paraId="1E7ABD18" w14:textId="77777777" w:rsidTr="00B31737">
        <w:tc>
          <w:tcPr>
            <w:tcW w:w="2715" w:type="dxa"/>
            <w:tcBorders>
              <w:top w:val="nil"/>
              <w:left w:val="nil"/>
              <w:bottom w:val="nil"/>
              <w:right w:val="nil"/>
            </w:tcBorders>
            <w:vAlign w:val="bottom"/>
            <w:hideMark/>
          </w:tcPr>
          <w:p w14:paraId="20B5FB5F"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-1.0 to -1.49</w:t>
            </w:r>
          </w:p>
        </w:tc>
        <w:tc>
          <w:tcPr>
            <w:tcW w:w="3315" w:type="dxa"/>
            <w:tcBorders>
              <w:top w:val="nil"/>
              <w:left w:val="nil"/>
              <w:bottom w:val="nil"/>
              <w:right w:val="nil"/>
            </w:tcBorders>
            <w:vAlign w:val="bottom"/>
            <w:hideMark/>
          </w:tcPr>
          <w:p w14:paraId="00792DAD" w14:textId="695A69FF"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m</w:t>
            </w:r>
            <w:r w:rsidR="00B31737" w:rsidRPr="00B31737">
              <w:rPr>
                <w:rFonts w:ascii="Arial" w:hAnsi="Arial" w:cs="Arial"/>
                <w:sz w:val="24"/>
                <w:szCs w:val="24"/>
                <w:lang w:val="es-MX"/>
              </w:rPr>
              <w:t>oderately dry</w:t>
            </w:r>
            <w:r>
              <w:rPr>
                <w:rFonts w:ascii="Arial" w:hAnsi="Arial" w:cs="Arial"/>
                <w:sz w:val="24"/>
                <w:szCs w:val="24"/>
                <w:lang w:val="es-MX"/>
              </w:rPr>
              <w:t xml:space="preserve"> (md)</w:t>
            </w:r>
          </w:p>
        </w:tc>
        <w:tc>
          <w:tcPr>
            <w:tcW w:w="2475" w:type="dxa"/>
            <w:tcBorders>
              <w:top w:val="nil"/>
              <w:left w:val="nil"/>
              <w:bottom w:val="nil"/>
              <w:right w:val="nil"/>
            </w:tcBorders>
            <w:vAlign w:val="bottom"/>
            <w:hideMark/>
          </w:tcPr>
          <w:p w14:paraId="43DA083C"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0.092</w:t>
            </w:r>
          </w:p>
        </w:tc>
      </w:tr>
      <w:tr w:rsidR="00B31737" w:rsidRPr="00B31737" w14:paraId="0AC4AC41" w14:textId="77777777" w:rsidTr="00B31737">
        <w:tc>
          <w:tcPr>
            <w:tcW w:w="2715" w:type="dxa"/>
            <w:tcBorders>
              <w:top w:val="nil"/>
              <w:left w:val="nil"/>
              <w:bottom w:val="nil"/>
              <w:right w:val="nil"/>
            </w:tcBorders>
            <w:vAlign w:val="bottom"/>
            <w:hideMark/>
          </w:tcPr>
          <w:p w14:paraId="65B4F1BF"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-1.5 to -1.99</w:t>
            </w:r>
          </w:p>
        </w:tc>
        <w:tc>
          <w:tcPr>
            <w:tcW w:w="3315" w:type="dxa"/>
            <w:tcBorders>
              <w:top w:val="nil"/>
              <w:left w:val="nil"/>
              <w:bottom w:val="nil"/>
              <w:right w:val="nil"/>
            </w:tcBorders>
            <w:vAlign w:val="bottom"/>
            <w:hideMark/>
          </w:tcPr>
          <w:p w14:paraId="69AB16C8" w14:textId="3B3AF4C7"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s</w:t>
            </w:r>
            <w:r w:rsidR="00B31737" w:rsidRPr="00B31737">
              <w:rPr>
                <w:rFonts w:ascii="Arial" w:hAnsi="Arial" w:cs="Arial"/>
                <w:sz w:val="24"/>
                <w:szCs w:val="24"/>
                <w:lang w:val="es-MX"/>
              </w:rPr>
              <w:t>everely dry</w:t>
            </w:r>
            <w:r>
              <w:rPr>
                <w:rFonts w:ascii="Arial" w:hAnsi="Arial" w:cs="Arial"/>
                <w:sz w:val="24"/>
                <w:szCs w:val="24"/>
                <w:lang w:val="es-MX"/>
              </w:rPr>
              <w:t xml:space="preserve"> (sd)</w:t>
            </w:r>
          </w:p>
        </w:tc>
        <w:tc>
          <w:tcPr>
            <w:tcW w:w="2475" w:type="dxa"/>
            <w:tcBorders>
              <w:top w:val="nil"/>
              <w:left w:val="nil"/>
              <w:bottom w:val="nil"/>
              <w:right w:val="nil"/>
            </w:tcBorders>
            <w:vAlign w:val="bottom"/>
            <w:hideMark/>
          </w:tcPr>
          <w:p w14:paraId="6395F429"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0.044</w:t>
            </w:r>
          </w:p>
        </w:tc>
      </w:tr>
      <w:tr w:rsidR="00B31737" w:rsidRPr="00B31737" w14:paraId="27A1A60C" w14:textId="77777777" w:rsidTr="00B31737">
        <w:tc>
          <w:tcPr>
            <w:tcW w:w="2715" w:type="dxa"/>
            <w:tcBorders>
              <w:top w:val="nil"/>
              <w:left w:val="nil"/>
              <w:bottom w:val="single" w:sz="8" w:space="0" w:color="000000"/>
              <w:right w:val="nil"/>
            </w:tcBorders>
            <w:vAlign w:val="bottom"/>
            <w:hideMark/>
          </w:tcPr>
          <w:p w14:paraId="3610E78C"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 -2</w:t>
            </w:r>
          </w:p>
        </w:tc>
        <w:tc>
          <w:tcPr>
            <w:tcW w:w="3315" w:type="dxa"/>
            <w:tcBorders>
              <w:top w:val="nil"/>
              <w:left w:val="nil"/>
              <w:bottom w:val="single" w:sz="8" w:space="0" w:color="000000"/>
              <w:right w:val="nil"/>
            </w:tcBorders>
            <w:vAlign w:val="bottom"/>
            <w:hideMark/>
          </w:tcPr>
          <w:p w14:paraId="418FA699" w14:textId="1B6B3654" w:rsidR="00B31737" w:rsidRPr="00B31737" w:rsidRDefault="001B7874" w:rsidP="00B31737">
            <w:pPr>
              <w:spacing w:line="480" w:lineRule="auto"/>
              <w:jc w:val="both"/>
              <w:rPr>
                <w:rFonts w:ascii="Arial" w:hAnsi="Arial" w:cs="Arial"/>
                <w:sz w:val="24"/>
                <w:szCs w:val="24"/>
                <w:lang w:val="es-MX"/>
              </w:rPr>
            </w:pPr>
            <w:r>
              <w:rPr>
                <w:rFonts w:ascii="Arial" w:hAnsi="Arial" w:cs="Arial"/>
                <w:sz w:val="24"/>
                <w:szCs w:val="24"/>
                <w:lang w:val="es-MX"/>
              </w:rPr>
              <w:t>e</w:t>
            </w:r>
            <w:r w:rsidR="00B31737" w:rsidRPr="00B31737">
              <w:rPr>
                <w:rFonts w:ascii="Arial" w:hAnsi="Arial" w:cs="Arial"/>
                <w:sz w:val="24"/>
                <w:szCs w:val="24"/>
                <w:lang w:val="es-MX"/>
              </w:rPr>
              <w:t>xtremely dry</w:t>
            </w:r>
            <w:r>
              <w:rPr>
                <w:rFonts w:ascii="Arial" w:hAnsi="Arial" w:cs="Arial"/>
                <w:sz w:val="24"/>
                <w:szCs w:val="24"/>
                <w:lang w:val="es-MX"/>
              </w:rPr>
              <w:t xml:space="preserve"> (ed)</w:t>
            </w:r>
          </w:p>
        </w:tc>
        <w:tc>
          <w:tcPr>
            <w:tcW w:w="2475" w:type="dxa"/>
            <w:tcBorders>
              <w:top w:val="nil"/>
              <w:left w:val="nil"/>
              <w:bottom w:val="single" w:sz="8" w:space="0" w:color="000000"/>
              <w:right w:val="nil"/>
            </w:tcBorders>
            <w:vAlign w:val="bottom"/>
            <w:hideMark/>
          </w:tcPr>
          <w:p w14:paraId="3EF71306"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s-MX"/>
              </w:rPr>
              <w:t>0.023</w:t>
            </w:r>
          </w:p>
        </w:tc>
      </w:tr>
    </w:tbl>
    <w:p w14:paraId="45133C20" w14:textId="77777777" w:rsidR="00900930" w:rsidRDefault="00900930" w:rsidP="00B31737">
      <w:pPr>
        <w:spacing w:line="480" w:lineRule="auto"/>
        <w:jc w:val="both"/>
        <w:rPr>
          <w:rFonts w:ascii="Arial" w:hAnsi="Arial" w:cs="Arial"/>
          <w:sz w:val="24"/>
          <w:szCs w:val="24"/>
          <w:lang w:val="en-US"/>
        </w:rPr>
      </w:pPr>
    </w:p>
    <w:p w14:paraId="7F6BDE2A" w14:textId="4AEB6F22"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SPI-12 was calculated for the period 1961-2008, for the calculation of the SPI of January of 1961 the 12 months of 1960 are used, for February of 1961 the last 11 months of 1960 are used and the first month (January) of 1961, and so on.</w:t>
      </w:r>
    </w:p>
    <w:p w14:paraId="68370038" w14:textId="77777777"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sz w:val="24"/>
          <w:szCs w:val="24"/>
          <w:lang w:val="en-US"/>
        </w:rPr>
        <w:t>The methodology described by Edwards and McKee (1997), originally implemented in the programming languages ​​C and FORTRAN and later in the computational language R by Wheatley (2010), was used to calculate the SPI. </w:t>
      </w:r>
      <w:r w:rsidRPr="00B31737">
        <w:rPr>
          <w:rFonts w:ascii="Arial" w:hAnsi="Arial" w:cs="Arial"/>
          <w:sz w:val="24"/>
          <w:szCs w:val="24"/>
          <w:lang w:val="es-MX"/>
        </w:rPr>
        <w:t>This methodology is shown graphically in Fig. 2.</w:t>
      </w:r>
    </w:p>
    <w:bookmarkStart w:id="3" w:name="graphic0D"/>
    <w:bookmarkEnd w:id="3"/>
    <w:p w14:paraId="21105410" w14:textId="541FB7B0" w:rsidR="00B31737" w:rsidRPr="00B31737" w:rsidRDefault="00B31737" w:rsidP="00E973D6">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w:lastRenderedPageBreak/>
        <mc:AlternateContent>
          <mc:Choice Requires="wps">
            <w:drawing>
              <wp:inline distT="0" distB="0" distL="0" distR="0" wp14:anchorId="59038ECF" wp14:editId="3D6C1D14">
                <wp:extent cx="6350" cy="6350"/>
                <wp:effectExtent l="0" t="0" r="0" b="0"/>
                <wp:docPr id="21" name="Rectángulo 21" descr="imag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643E7E79" id="Rectángulo 21" o:spid="_x0000_s1026" alt="image 4"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" filled="f" stroked="f">
                <o:lock v:ext="edit" aspectratio="t"/>
                <w10:anchorlock/>
              </v:rect>
            </w:pict>
          </mc:Fallback>
        </mc:AlternateContent>
      </w:r>
      <w:r w:rsidR="00E973D6">
        <w:rPr>
          <w:rFonts w:ascii="Arial" w:hAnsi="Arial" w:cs="Arial"/>
          <w:noProof/>
          <w:sz w:val="24"/>
          <w:szCs w:val="24"/>
          <w:lang w:val="es-MX" w:eastAsia="es-MX"/>
        </w:rPr>
        <w:drawing>
          <wp:inline distT="0" distB="0" distL="0" distR="0" wp14:anchorId="5FD6B7C6" wp14:editId="4B5502CB">
            <wp:extent cx="3539038" cy="351282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JSSS.1.png"/>
                    <pic:cNvPicPr/>
                  </pic:nvPicPr>
                  <pic:blipFill>
                    <a:blip r:embed="rId12">
                      <a:extLst>
                        <a:ext uri="{28A0092B-C50C-407E-A947-70E740481C1C}">
                          <a14:useLocalDpi xmlns:a14="http://schemas.microsoft.com/office/drawing/2010/main" val="0"/>
                        </a:ext>
                      </a:extLst>
                    </a:blip>
                    <a:stretch>
                      <a:fillRect/>
                    </a:stretch>
                  </pic:blipFill>
                  <pic:spPr>
                    <a:xfrm>
                      <a:off x="0" y="0"/>
                      <a:ext cx="3560248" cy="3533873"/>
                    </a:xfrm>
                    <a:prstGeom prst="rect">
                      <a:avLst/>
                    </a:prstGeom>
                  </pic:spPr>
                </pic:pic>
              </a:graphicData>
            </a:graphic>
          </wp:inline>
        </w:drawing>
      </w:r>
    </w:p>
    <w:p w14:paraId="0A75BCFD"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2. Steps for generating SPI series. The rectangles represent processes or sets of actions, whereas the rhomboids represent inputs or outputs to these processes.</w:t>
      </w:r>
    </w:p>
    <w:p w14:paraId="61DFDAD9" w14:textId="597DEB4B"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starting point of the procedure is a monthly series of precipitations over a long period of time, recommended for at least 30 years. For generat</w:t>
      </w:r>
      <w:r w:rsidR="0083706B">
        <w:rPr>
          <w:rFonts w:ascii="Arial" w:hAnsi="Arial" w:cs="Arial"/>
          <w:sz w:val="24"/>
          <w:szCs w:val="24"/>
          <w:lang w:val="en-US"/>
        </w:rPr>
        <w:t>ing a series of averages, it is taken</w:t>
      </w:r>
      <w:r w:rsidRPr="00B31737">
        <w:rPr>
          <w:rFonts w:ascii="Arial" w:hAnsi="Arial" w:cs="Arial"/>
          <w:sz w:val="24"/>
          <w:szCs w:val="24"/>
          <w:lang w:val="en-US"/>
        </w:rPr>
        <w:t xml:space="preserve"> a </w:t>
      </w:r>
      <w:r w:rsidRPr="00B31737">
        <w:rPr>
          <w:rFonts w:ascii="Arial" w:hAnsi="Arial" w:cs="Arial"/>
          <w:i/>
          <w:iCs/>
          <w:sz w:val="24"/>
          <w:szCs w:val="24"/>
          <w:lang w:val="en-US"/>
        </w:rPr>
        <w:t>window</w:t>
      </w:r>
      <w:r w:rsidRPr="00B31737">
        <w:rPr>
          <w:rFonts w:ascii="Arial" w:hAnsi="Arial" w:cs="Arial"/>
          <w:sz w:val="24"/>
          <w:szCs w:val="24"/>
          <w:lang w:val="en-US"/>
        </w:rPr>
        <w:t> of </w:t>
      </w:r>
      <w:r w:rsidRPr="00B31737">
        <w:rPr>
          <w:rFonts w:ascii="Arial" w:hAnsi="Arial" w:cs="Arial"/>
          <w:i/>
          <w:iCs/>
          <w:sz w:val="24"/>
          <w:szCs w:val="24"/>
          <w:lang w:val="en-US"/>
        </w:rPr>
        <w:t>n</w:t>
      </w:r>
      <w:r w:rsidRPr="00B31737">
        <w:rPr>
          <w:rFonts w:ascii="Arial" w:hAnsi="Arial" w:cs="Arial"/>
          <w:sz w:val="24"/>
          <w:szCs w:val="24"/>
          <w:lang w:val="en-US"/>
        </w:rPr>
        <w:t> months back the month in question and a simple average is calculated. While the number of months covering the window, </w:t>
      </w:r>
      <w:r w:rsidRPr="00B31737">
        <w:rPr>
          <w:rFonts w:ascii="Arial" w:hAnsi="Arial" w:cs="Arial"/>
          <w:i/>
          <w:iCs/>
          <w:sz w:val="24"/>
          <w:szCs w:val="24"/>
          <w:lang w:val="en-US"/>
        </w:rPr>
        <w:t>n</w:t>
      </w:r>
      <w:r w:rsidR="00E04270">
        <w:rPr>
          <w:rFonts w:ascii="Arial" w:hAnsi="Arial" w:cs="Arial"/>
          <w:sz w:val="24"/>
          <w:szCs w:val="24"/>
          <w:lang w:val="en-US"/>
        </w:rPr>
        <w:t xml:space="preserve">, </w:t>
      </w:r>
      <w:r w:rsidRPr="00B31737">
        <w:rPr>
          <w:rFonts w:ascii="Arial" w:hAnsi="Arial" w:cs="Arial"/>
          <w:sz w:val="24"/>
          <w:szCs w:val="24"/>
          <w:lang w:val="en-US"/>
        </w:rPr>
        <w:t xml:space="preserve">is arbitrary, </w:t>
      </w:r>
      <w:r w:rsidR="0083706B">
        <w:rPr>
          <w:rFonts w:ascii="Arial" w:hAnsi="Arial" w:cs="Arial"/>
          <w:sz w:val="24"/>
          <w:szCs w:val="24"/>
          <w:lang w:val="en-US"/>
        </w:rPr>
        <w:t>it is common to</w:t>
      </w:r>
      <w:r w:rsidRPr="00B31737">
        <w:rPr>
          <w:rFonts w:ascii="Arial" w:hAnsi="Arial" w:cs="Arial"/>
          <w:sz w:val="24"/>
          <w:szCs w:val="24"/>
          <w:lang w:val="en-US"/>
        </w:rPr>
        <w:t xml:space="preserve"> take</w:t>
      </w:r>
      <w:r w:rsidR="0083706B">
        <w:rPr>
          <w:rFonts w:ascii="Arial" w:hAnsi="Arial" w:cs="Arial"/>
          <w:sz w:val="24"/>
          <w:szCs w:val="24"/>
          <w:lang w:val="en-US"/>
        </w:rPr>
        <w:t xml:space="preserve"> it</w:t>
      </w:r>
      <w:r w:rsidRPr="00B31737">
        <w:rPr>
          <w:rFonts w:ascii="Arial" w:hAnsi="Arial" w:cs="Arial"/>
          <w:sz w:val="24"/>
          <w:szCs w:val="24"/>
          <w:lang w:val="en-US"/>
        </w:rPr>
        <w:t xml:space="preserve"> between 3 and 48 months to observe climatic phenomena </w:t>
      </w:r>
      <w:r w:rsidR="0083706B">
        <w:rPr>
          <w:rFonts w:ascii="Arial" w:hAnsi="Arial" w:cs="Arial"/>
          <w:sz w:val="24"/>
          <w:szCs w:val="24"/>
          <w:lang w:val="en-US"/>
        </w:rPr>
        <w:t xml:space="preserve">at </w:t>
      </w:r>
      <w:r w:rsidRPr="00B31737">
        <w:rPr>
          <w:rFonts w:ascii="Arial" w:hAnsi="Arial" w:cs="Arial"/>
          <w:sz w:val="24"/>
          <w:szCs w:val="24"/>
          <w:lang w:val="en-US"/>
        </w:rPr>
        <w:t xml:space="preserve">different time scales (McKee, et al., 1993). The result is a series of averaged precipitations, which is used to adjust to some kind of cumulative probability distribution function. It has been suggested to adjust the data to the Gamma probability distribution (McKee, et al., 1993). Although the issue of what type of probability distribution best represents rainfall is still a matter of open discussion (Hanson &amp; Vogel, 2012), the selection of the two-parameter </w:t>
      </w:r>
      <w:r w:rsidRPr="00B31737">
        <w:rPr>
          <w:rFonts w:ascii="Arial" w:hAnsi="Arial" w:cs="Arial"/>
          <w:sz w:val="24"/>
          <w:szCs w:val="24"/>
          <w:lang w:val="en-US"/>
        </w:rPr>
        <w:lastRenderedPageBreak/>
        <w:t>Gamma continuous distribution manifests some representativ</w:t>
      </w:r>
      <w:r w:rsidR="008B5782">
        <w:rPr>
          <w:rFonts w:ascii="Arial" w:hAnsi="Arial" w:cs="Arial"/>
          <w:sz w:val="24"/>
          <w:szCs w:val="24"/>
          <w:lang w:val="en-US"/>
        </w:rPr>
        <w:t>e advantages, specifically for t</w:t>
      </w:r>
      <w:r w:rsidRPr="00B31737">
        <w:rPr>
          <w:rFonts w:ascii="Arial" w:hAnsi="Arial" w:cs="Arial"/>
          <w:sz w:val="24"/>
          <w:szCs w:val="24"/>
          <w:lang w:val="en-US"/>
        </w:rPr>
        <w:t>he calculation of SPI, which have been noted elsewhere (Guttman, 1999). Another approach to fit a cumulative distribution function of proba</w:t>
      </w:r>
      <w:r w:rsidR="00EF559A">
        <w:rPr>
          <w:rFonts w:ascii="Arial" w:hAnsi="Arial" w:cs="Arial"/>
          <w:sz w:val="24"/>
          <w:szCs w:val="24"/>
          <w:lang w:val="en-US"/>
        </w:rPr>
        <w:t>bilities, is the use of a non-</w:t>
      </w:r>
      <w:r w:rsidRPr="00B31737">
        <w:rPr>
          <w:rFonts w:ascii="Arial" w:hAnsi="Arial" w:cs="Arial"/>
          <w:sz w:val="24"/>
          <w:szCs w:val="24"/>
          <w:lang w:val="en-US"/>
        </w:rPr>
        <w:t xml:space="preserve">parametric statistical function known as the </w:t>
      </w:r>
      <w:r w:rsidR="00EF559A">
        <w:rPr>
          <w:rFonts w:ascii="Arial" w:hAnsi="Arial" w:cs="Arial"/>
          <w:sz w:val="24"/>
          <w:szCs w:val="24"/>
          <w:lang w:val="en-US"/>
        </w:rPr>
        <w:t>empirical cumulative distribution f</w:t>
      </w:r>
      <w:r w:rsidRPr="00B31737">
        <w:rPr>
          <w:rFonts w:ascii="Arial" w:hAnsi="Arial" w:cs="Arial"/>
          <w:sz w:val="24"/>
          <w:szCs w:val="24"/>
          <w:lang w:val="en-US"/>
        </w:rPr>
        <w:t>unction</w:t>
      </w:r>
      <w:r w:rsidRPr="00EF559A">
        <w:rPr>
          <w:rFonts w:ascii="Arial" w:hAnsi="Arial" w:cs="Arial"/>
          <w:sz w:val="24"/>
          <w:szCs w:val="24"/>
          <w:lang w:val="en-US"/>
        </w:rPr>
        <w:t> </w:t>
      </w:r>
      <w:r w:rsidR="00EF559A" w:rsidRPr="00EF559A">
        <w:rPr>
          <w:rFonts w:ascii="Arial" w:hAnsi="Arial" w:cs="Arial"/>
          <w:iCs/>
          <w:sz w:val="24"/>
          <w:szCs w:val="24"/>
          <w:lang w:val="en-US"/>
        </w:rPr>
        <w:t>(</w:t>
      </w:r>
      <w:r w:rsidR="00EF559A" w:rsidRPr="00EF559A">
        <w:rPr>
          <w:rFonts w:ascii="Arial" w:hAnsi="Arial" w:cs="Arial"/>
          <w:i/>
          <w:iCs/>
          <w:sz w:val="24"/>
          <w:szCs w:val="24"/>
          <w:lang w:val="en-US"/>
        </w:rPr>
        <w:t>ecdf</w:t>
      </w:r>
      <w:r w:rsidRPr="00EF559A">
        <w:rPr>
          <w:rFonts w:ascii="Arial" w:hAnsi="Arial" w:cs="Arial"/>
          <w:sz w:val="24"/>
          <w:szCs w:val="24"/>
          <w:lang w:val="en-US"/>
        </w:rPr>
        <w:t>)</w:t>
      </w:r>
      <w:r w:rsidR="00E04270">
        <w:rPr>
          <w:rFonts w:ascii="Arial" w:hAnsi="Arial" w:cs="Arial"/>
          <w:sz w:val="24"/>
          <w:szCs w:val="24"/>
          <w:lang w:val="en-US"/>
        </w:rPr>
        <w:t>, which</w:t>
      </w:r>
      <w:r w:rsidRPr="00EF559A">
        <w:rPr>
          <w:rFonts w:ascii="Arial" w:hAnsi="Arial" w:cs="Arial"/>
          <w:sz w:val="24"/>
          <w:szCs w:val="24"/>
          <w:lang w:val="en-US"/>
        </w:rPr>
        <w:t xml:space="preserve"> </w:t>
      </w:r>
      <w:r w:rsidRPr="00B31737">
        <w:rPr>
          <w:rFonts w:ascii="Arial" w:hAnsi="Arial" w:cs="Arial"/>
          <w:sz w:val="24"/>
          <w:szCs w:val="24"/>
          <w:lang w:val="en-US"/>
        </w:rPr>
        <w:t xml:space="preserve">can be determined </w:t>
      </w:r>
      <w:r w:rsidR="00EF559A">
        <w:rPr>
          <w:rFonts w:ascii="Arial" w:hAnsi="Arial" w:cs="Arial"/>
          <w:sz w:val="24"/>
          <w:szCs w:val="24"/>
          <w:lang w:val="en-US"/>
        </w:rPr>
        <w:t>directly from the data (</w:t>
      </w:r>
      <w:r w:rsidRPr="00B31737">
        <w:rPr>
          <w:rFonts w:ascii="Arial" w:hAnsi="Arial" w:cs="Arial"/>
          <w:sz w:val="24"/>
          <w:szCs w:val="24"/>
          <w:lang w:val="en-US"/>
        </w:rPr>
        <w:t xml:space="preserve">Vaart, 1998, p.265). In either case, the adjustment is not made on the total data of the series of averages, but on a stratification of them per month, so that there would be twelve adjusted functions whose application to a particular precipitation would depend on the month in </w:t>
      </w:r>
      <w:r w:rsidR="00F729F6">
        <w:rPr>
          <w:rFonts w:ascii="Arial" w:hAnsi="Arial" w:cs="Arial"/>
          <w:sz w:val="24"/>
          <w:szCs w:val="24"/>
          <w:lang w:val="en-US"/>
        </w:rPr>
        <w:t xml:space="preserve">which it </w:t>
      </w:r>
      <w:r w:rsidR="00E04270">
        <w:rPr>
          <w:rFonts w:ascii="Arial" w:hAnsi="Arial" w:cs="Arial"/>
          <w:sz w:val="24"/>
          <w:szCs w:val="24"/>
          <w:lang w:val="en-US"/>
        </w:rPr>
        <w:t>is</w:t>
      </w:r>
      <w:r w:rsidRPr="00B31737">
        <w:rPr>
          <w:rFonts w:ascii="Arial" w:hAnsi="Arial" w:cs="Arial"/>
          <w:sz w:val="24"/>
          <w:szCs w:val="24"/>
          <w:lang w:val="en-US"/>
        </w:rPr>
        <w:t xml:space="preserve"> located (Guttman, 1999). The final step in the methodology is to map the data, that is, the series of monthly precipitation averages to a series of SPI indices. This step takes as input the series of precipitation averages on the one hand and, on the other, the cumulative probability distribution function. Thus, as shown in Fig. 3, for each of the precipitation averages of the series a probability is obtained</w:t>
      </w:r>
      <w:r w:rsidR="00E04270">
        <w:rPr>
          <w:rFonts w:ascii="Arial" w:hAnsi="Arial" w:cs="Arial"/>
          <w:sz w:val="24"/>
          <w:szCs w:val="24"/>
          <w:lang w:val="en-US"/>
        </w:rPr>
        <w:t>,</w:t>
      </w:r>
      <w:r w:rsidRPr="00B31737">
        <w:rPr>
          <w:rFonts w:ascii="Arial" w:hAnsi="Arial" w:cs="Arial"/>
          <w:sz w:val="24"/>
          <w:szCs w:val="24"/>
          <w:lang w:val="en-US"/>
        </w:rPr>
        <w:t xml:space="preserve"> and this probability is used as input for the inverse, or quantile, of the normal cumulative probability </w:t>
      </w:r>
      <w:r w:rsidR="00F729F6">
        <w:rPr>
          <w:rFonts w:ascii="Arial" w:hAnsi="Arial" w:cs="Arial"/>
          <w:sz w:val="24"/>
          <w:szCs w:val="24"/>
          <w:lang w:val="en-US"/>
        </w:rPr>
        <w:t xml:space="preserve">standardized </w:t>
      </w:r>
      <w:r w:rsidRPr="00B31737">
        <w:rPr>
          <w:rFonts w:ascii="Arial" w:hAnsi="Arial" w:cs="Arial"/>
          <w:sz w:val="24"/>
          <w:szCs w:val="24"/>
          <w:lang w:val="en-US"/>
        </w:rPr>
        <w:t>function to obtain the SPI that corresponds to that average precipitation. </w:t>
      </w:r>
      <w:r w:rsidR="009D3D3B" w:rsidRPr="009D3D3B">
        <w:rPr>
          <w:rFonts w:ascii="Arial" w:hAnsi="Arial" w:cs="Arial"/>
          <w:sz w:val="24"/>
          <w:szCs w:val="24"/>
          <w:lang w:val="en-US"/>
        </w:rPr>
        <w:t>By applying this procedure to each average of the series, a time series of SPIs is obtained</w:t>
      </w:r>
      <w:r w:rsidRPr="00B31737">
        <w:rPr>
          <w:rFonts w:ascii="Arial" w:hAnsi="Arial" w:cs="Arial"/>
          <w:sz w:val="24"/>
          <w:szCs w:val="24"/>
          <w:lang w:val="en-US"/>
        </w:rPr>
        <w:t>.</w:t>
      </w:r>
    </w:p>
    <w:bookmarkStart w:id="4" w:name="graphic0E"/>
    <w:bookmarkEnd w:id="4"/>
    <w:p w14:paraId="63DBA5B9" w14:textId="4BDC658C" w:rsidR="00B31737" w:rsidRPr="00B31737" w:rsidRDefault="00B31737" w:rsidP="00FE58B2">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w:lastRenderedPageBreak/>
        <mc:AlternateContent>
          <mc:Choice Requires="wps">
            <w:drawing>
              <wp:inline distT="0" distB="0" distL="0" distR="0" wp14:anchorId="788A8931" wp14:editId="1ECD2905">
                <wp:extent cx="6350" cy="6350"/>
                <wp:effectExtent l="0" t="0" r="0" b="0"/>
                <wp:docPr id="20" name="Rectángulo 20" descr="Pictur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94B065F" id="Rectángulo 20" o:spid="_x0000_s1026" alt="Picture 12"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" filled="f" stroked="f">
                <o:lock v:ext="edit" aspectratio="t"/>
                <w10:anchorlock/>
              </v:rect>
            </w:pict>
          </mc:Fallback>
        </mc:AlternateContent>
      </w:r>
      <w:r w:rsidR="00FE58B2">
        <w:rPr>
          <w:rFonts w:ascii="Arial" w:hAnsi="Arial" w:cs="Arial"/>
          <w:noProof/>
          <w:sz w:val="24"/>
          <w:szCs w:val="24"/>
          <w:lang w:val="es-MX" w:eastAsia="es-MX"/>
        </w:rPr>
        <w:drawing>
          <wp:inline distT="0" distB="0" distL="0" distR="0" wp14:anchorId="61309488" wp14:editId="1FBF1C18">
            <wp:extent cx="4813300" cy="280511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JSSS.2.png"/>
                    <pic:cNvPicPr/>
                  </pic:nvPicPr>
                  <pic:blipFill>
                    <a:blip r:embed="rId13">
                      <a:extLst>
                        <a:ext uri="{28A0092B-C50C-407E-A947-70E740481C1C}">
                          <a14:useLocalDpi xmlns:a14="http://schemas.microsoft.com/office/drawing/2010/main" val="0"/>
                        </a:ext>
                      </a:extLst>
                    </a:blip>
                    <a:stretch>
                      <a:fillRect/>
                    </a:stretch>
                  </pic:blipFill>
                  <pic:spPr>
                    <a:xfrm>
                      <a:off x="0" y="0"/>
                      <a:ext cx="4831779" cy="2815886"/>
                    </a:xfrm>
                    <a:prstGeom prst="rect">
                      <a:avLst/>
                    </a:prstGeom>
                  </pic:spPr>
                </pic:pic>
              </a:graphicData>
            </a:graphic>
          </wp:inline>
        </w:drawing>
      </w:r>
    </w:p>
    <w:p w14:paraId="7C71A3D0"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3. Mapping of an average precipitation to its SPI.</w:t>
      </w:r>
    </w:p>
    <w:p w14:paraId="2EA65B33" w14:textId="15354010" w:rsidR="00B31737" w:rsidRPr="00B31737" w:rsidRDefault="00B31737" w:rsidP="00B31737">
      <w:pPr>
        <w:spacing w:line="480" w:lineRule="auto"/>
        <w:jc w:val="both"/>
        <w:rPr>
          <w:rFonts w:ascii="Arial" w:hAnsi="Arial" w:cs="Arial"/>
          <w:sz w:val="24"/>
          <w:szCs w:val="24"/>
          <w:lang w:val="en-US"/>
        </w:rPr>
      </w:pPr>
      <w:r w:rsidRPr="00BE006D">
        <w:rPr>
          <w:rFonts w:ascii="Arial" w:hAnsi="Arial" w:cs="Arial"/>
          <w:sz w:val="24"/>
          <w:szCs w:val="24"/>
          <w:lang w:val="en-US"/>
        </w:rPr>
        <w:t>If, instead</w:t>
      </w:r>
      <w:r w:rsidRPr="00B31737">
        <w:rPr>
          <w:rFonts w:ascii="Arial" w:hAnsi="Arial" w:cs="Arial"/>
          <w:sz w:val="24"/>
          <w:szCs w:val="24"/>
          <w:lang w:val="en-US"/>
        </w:rPr>
        <w:t xml:space="preserve"> of the cumulative Gamma probability distribution function, the </w:t>
      </w:r>
      <w:r w:rsidR="003B54AC">
        <w:rPr>
          <w:rFonts w:ascii="Arial" w:hAnsi="Arial" w:cs="Arial"/>
          <w:sz w:val="24"/>
          <w:szCs w:val="24"/>
          <w:lang w:val="en-US"/>
        </w:rPr>
        <w:t>empirical cumulative</w:t>
      </w:r>
      <w:r w:rsidRPr="00B31737">
        <w:rPr>
          <w:rFonts w:ascii="Arial" w:hAnsi="Arial" w:cs="Arial"/>
          <w:sz w:val="24"/>
          <w:szCs w:val="24"/>
          <w:lang w:val="en-US"/>
        </w:rPr>
        <w:t xml:space="preserve"> distribution function had been used, the a</w:t>
      </w:r>
      <w:r w:rsidR="00BE006D">
        <w:rPr>
          <w:rFonts w:ascii="Arial" w:hAnsi="Arial" w:cs="Arial"/>
          <w:sz w:val="24"/>
          <w:szCs w:val="24"/>
          <w:lang w:val="en-US"/>
        </w:rPr>
        <w:t>ppearance of the left-hand plot</w:t>
      </w:r>
      <w:r w:rsidRPr="00B31737">
        <w:rPr>
          <w:rFonts w:ascii="Arial" w:hAnsi="Arial" w:cs="Arial"/>
          <w:sz w:val="24"/>
          <w:szCs w:val="24"/>
          <w:lang w:val="en-US"/>
        </w:rPr>
        <w:t xml:space="preserve"> in Fig. 3 would have been that of a ladder-type function. The advantage of using the cumulative function </w:t>
      </w:r>
      <w:r w:rsidR="00BE006D">
        <w:rPr>
          <w:rFonts w:ascii="Arial" w:hAnsi="Arial" w:cs="Arial"/>
          <w:i/>
          <w:iCs/>
          <w:sz w:val="24"/>
          <w:szCs w:val="24"/>
          <w:lang w:val="en-US"/>
        </w:rPr>
        <w:t>ecdf</w:t>
      </w:r>
      <w:r w:rsidR="00F84811">
        <w:rPr>
          <w:rFonts w:ascii="Arial" w:hAnsi="Arial" w:cs="Arial"/>
          <w:sz w:val="24"/>
          <w:szCs w:val="24"/>
          <w:lang w:val="en-US"/>
        </w:rPr>
        <w:t xml:space="preserve">, </w:t>
      </w:r>
      <w:r w:rsidR="00BE006D">
        <w:rPr>
          <w:rFonts w:ascii="Arial" w:hAnsi="Arial" w:cs="Arial"/>
          <w:sz w:val="24"/>
          <w:szCs w:val="24"/>
          <w:lang w:val="en-US"/>
        </w:rPr>
        <w:t xml:space="preserve">on </w:t>
      </w:r>
      <w:r w:rsidRPr="00B31737">
        <w:rPr>
          <w:rFonts w:ascii="Arial" w:hAnsi="Arial" w:cs="Arial"/>
          <w:sz w:val="24"/>
          <w:szCs w:val="24"/>
          <w:lang w:val="en-US"/>
        </w:rPr>
        <w:t xml:space="preserve">any parametric probability distribution function is that it operates directly on the data and not on an approximation of them. For this reason, in this work, </w:t>
      </w:r>
      <w:r w:rsidR="00F84811">
        <w:rPr>
          <w:rFonts w:ascii="Arial" w:hAnsi="Arial" w:cs="Arial"/>
          <w:sz w:val="24"/>
          <w:szCs w:val="24"/>
          <w:lang w:val="en-US"/>
        </w:rPr>
        <w:t>the</w:t>
      </w:r>
      <w:r w:rsidR="00F84811" w:rsidRPr="00F84811">
        <w:rPr>
          <w:rFonts w:ascii="Arial" w:hAnsi="Arial" w:cs="Arial"/>
          <w:sz w:val="24"/>
          <w:szCs w:val="24"/>
          <w:lang w:val="en-US"/>
        </w:rPr>
        <w:t xml:space="preserve"> </w:t>
      </w:r>
      <w:r w:rsidR="00F84811">
        <w:rPr>
          <w:rFonts w:ascii="Arial" w:hAnsi="Arial" w:cs="Arial"/>
          <w:sz w:val="24"/>
          <w:szCs w:val="24"/>
          <w:lang w:val="en-US"/>
        </w:rPr>
        <w:t>precipitation</w:t>
      </w:r>
      <w:r w:rsidR="00F84811" w:rsidRPr="00F84811">
        <w:rPr>
          <w:rFonts w:ascii="Arial" w:hAnsi="Arial" w:cs="Arial"/>
          <w:sz w:val="24"/>
          <w:szCs w:val="24"/>
          <w:lang w:val="en-US"/>
        </w:rPr>
        <w:t xml:space="preserve"> was </w:t>
      </w:r>
      <w:r w:rsidR="00F84811">
        <w:rPr>
          <w:rFonts w:ascii="Arial" w:hAnsi="Arial" w:cs="Arial"/>
          <w:sz w:val="24"/>
          <w:szCs w:val="24"/>
          <w:lang w:val="en-US"/>
        </w:rPr>
        <w:t>fitted to</w:t>
      </w:r>
      <w:r w:rsidR="00F84811" w:rsidRPr="00F84811">
        <w:rPr>
          <w:rFonts w:ascii="Arial" w:hAnsi="Arial" w:cs="Arial"/>
          <w:sz w:val="24"/>
          <w:szCs w:val="24"/>
          <w:lang w:val="en-US"/>
        </w:rPr>
        <w:t xml:space="preserve"> </w:t>
      </w:r>
      <w:r w:rsidRPr="00B31737">
        <w:rPr>
          <w:rFonts w:ascii="Arial" w:hAnsi="Arial" w:cs="Arial"/>
          <w:sz w:val="24"/>
          <w:szCs w:val="24"/>
          <w:lang w:val="en-US"/>
        </w:rPr>
        <w:t>a</w:t>
      </w:r>
      <w:r w:rsidR="00BE006D">
        <w:rPr>
          <w:rFonts w:ascii="Arial" w:hAnsi="Arial" w:cs="Arial"/>
          <w:sz w:val="24"/>
          <w:szCs w:val="24"/>
          <w:lang w:val="en-US"/>
        </w:rPr>
        <w:t>n</w:t>
      </w:r>
      <w:r w:rsidRPr="00B31737">
        <w:rPr>
          <w:rFonts w:ascii="Arial" w:hAnsi="Arial" w:cs="Arial"/>
          <w:sz w:val="24"/>
          <w:szCs w:val="24"/>
          <w:lang w:val="en-US"/>
        </w:rPr>
        <w:t> </w:t>
      </w:r>
      <w:r w:rsidR="00BE006D">
        <w:rPr>
          <w:rFonts w:ascii="Arial" w:hAnsi="Arial" w:cs="Arial"/>
          <w:i/>
          <w:iCs/>
          <w:sz w:val="24"/>
          <w:szCs w:val="24"/>
          <w:lang w:val="en-US"/>
        </w:rPr>
        <w:t>ecdf</w:t>
      </w:r>
      <w:r w:rsidR="00BE006D">
        <w:rPr>
          <w:rFonts w:ascii="Arial" w:hAnsi="Arial" w:cs="Arial"/>
          <w:sz w:val="24"/>
          <w:szCs w:val="24"/>
          <w:lang w:val="en-US"/>
        </w:rPr>
        <w:t xml:space="preserve"> function which was used </w:t>
      </w:r>
      <w:r w:rsidRPr="00B31737">
        <w:rPr>
          <w:rFonts w:ascii="Arial" w:hAnsi="Arial" w:cs="Arial"/>
          <w:sz w:val="24"/>
          <w:szCs w:val="24"/>
          <w:lang w:val="en-US"/>
        </w:rPr>
        <w:t>to calculate t</w:t>
      </w:r>
      <w:r w:rsidR="00BE006D">
        <w:rPr>
          <w:rFonts w:ascii="Arial" w:hAnsi="Arial" w:cs="Arial"/>
          <w:sz w:val="24"/>
          <w:szCs w:val="24"/>
          <w:lang w:val="en-US"/>
        </w:rPr>
        <w:t xml:space="preserve">he time series of SPIs, </w:t>
      </w:r>
      <w:r w:rsidRPr="00B31737">
        <w:rPr>
          <w:rFonts w:ascii="Arial" w:hAnsi="Arial" w:cs="Arial"/>
          <w:sz w:val="24"/>
          <w:szCs w:val="24"/>
          <w:lang w:val="en-US"/>
        </w:rPr>
        <w:t>following the implementation of Wheatley (2010).</w:t>
      </w:r>
    </w:p>
    <w:p w14:paraId="3F057816" w14:textId="41DD203F"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present study focuses only on the results of SPI-6 and SPI-12, that is, those that have been calculated with a window of observation of 6 and 12 months respectively, with a special emphasis o</w:t>
      </w:r>
      <w:r w:rsidR="00A36781">
        <w:rPr>
          <w:rFonts w:ascii="Arial" w:hAnsi="Arial" w:cs="Arial"/>
          <w:sz w:val="24"/>
          <w:szCs w:val="24"/>
          <w:lang w:val="en-US"/>
        </w:rPr>
        <w:t>n wet or dry periods of median a</w:t>
      </w:r>
      <w:r w:rsidRPr="00B31737">
        <w:rPr>
          <w:rFonts w:ascii="Arial" w:hAnsi="Arial" w:cs="Arial"/>
          <w:sz w:val="24"/>
          <w:szCs w:val="24"/>
          <w:lang w:val="en-US"/>
        </w:rPr>
        <w:t>nd long duration respectively. These periods generally have a greater impact in the environmental and social sectors of any region.</w:t>
      </w:r>
    </w:p>
    <w:p w14:paraId="2D0153FB" w14:textId="3586B310" w:rsidR="003E11D4" w:rsidRPr="003E11D4" w:rsidRDefault="00B31737" w:rsidP="003E11D4">
      <w:pPr>
        <w:spacing w:line="480" w:lineRule="auto"/>
        <w:jc w:val="both"/>
        <w:rPr>
          <w:rFonts w:ascii="Arial" w:hAnsi="Arial" w:cs="Arial"/>
          <w:sz w:val="24"/>
          <w:szCs w:val="24"/>
          <w:lang w:val="en-US"/>
        </w:rPr>
      </w:pPr>
      <w:r w:rsidRPr="00B31737">
        <w:rPr>
          <w:rFonts w:ascii="Arial" w:hAnsi="Arial" w:cs="Arial"/>
          <w:sz w:val="24"/>
          <w:szCs w:val="24"/>
          <w:lang w:val="en-US"/>
        </w:rPr>
        <w:t>We then analyze the behavior of the SPI, at 6 and 12 months, for the 24-year perio</w:t>
      </w:r>
      <w:r w:rsidR="003E11D4">
        <w:rPr>
          <w:rFonts w:ascii="Arial" w:hAnsi="Arial" w:cs="Arial"/>
          <w:sz w:val="24"/>
          <w:szCs w:val="24"/>
          <w:lang w:val="en-US"/>
        </w:rPr>
        <w:t>ds of 1961-1984 (</w:t>
      </w:r>
      <w:r w:rsidRPr="00B31737">
        <w:rPr>
          <w:rFonts w:ascii="Arial" w:hAnsi="Arial" w:cs="Arial"/>
          <w:sz w:val="24"/>
          <w:szCs w:val="24"/>
          <w:lang w:val="en-US"/>
        </w:rPr>
        <w:t>call</w:t>
      </w:r>
      <w:r w:rsidR="003E11D4">
        <w:rPr>
          <w:rFonts w:ascii="Arial" w:hAnsi="Arial" w:cs="Arial"/>
          <w:sz w:val="24"/>
          <w:szCs w:val="24"/>
          <w:lang w:val="en-US"/>
        </w:rPr>
        <w:t>ed here</w:t>
      </w:r>
      <w:r w:rsidRPr="00B31737">
        <w:rPr>
          <w:rFonts w:ascii="Arial" w:hAnsi="Arial" w:cs="Arial"/>
          <w:sz w:val="24"/>
          <w:szCs w:val="24"/>
          <w:lang w:val="en-US"/>
        </w:rPr>
        <w:t xml:space="preserve"> </w:t>
      </w:r>
      <w:r w:rsidR="003E11D4">
        <w:rPr>
          <w:rFonts w:ascii="Arial" w:hAnsi="Arial" w:cs="Arial"/>
          <w:sz w:val="24"/>
          <w:szCs w:val="24"/>
          <w:lang w:val="en-US"/>
        </w:rPr>
        <w:t>o</w:t>
      </w:r>
      <w:r w:rsidRPr="00B31737">
        <w:rPr>
          <w:rFonts w:ascii="Arial" w:hAnsi="Arial" w:cs="Arial"/>
          <w:sz w:val="24"/>
          <w:szCs w:val="24"/>
          <w:lang w:val="en-US"/>
        </w:rPr>
        <w:t xml:space="preserve">ld period) and 1985-2008 (recent period). The </w:t>
      </w:r>
      <w:r w:rsidRPr="00B31737">
        <w:rPr>
          <w:rFonts w:ascii="Arial" w:hAnsi="Arial" w:cs="Arial"/>
          <w:sz w:val="24"/>
          <w:szCs w:val="24"/>
          <w:lang w:val="en-US"/>
        </w:rPr>
        <w:lastRenderedPageBreak/>
        <w:t xml:space="preserve">idea is to make a comparison of the potential change in the SPI of one period with respect to another. For this, the percentage of change </w:t>
      </w:r>
      <w:r w:rsidRPr="003E11D4">
        <w:rPr>
          <w:rFonts w:ascii="Arial" w:hAnsi="Arial" w:cs="Arial"/>
          <w:i/>
          <w:sz w:val="24"/>
          <w:szCs w:val="24"/>
          <w:lang w:val="en-US"/>
        </w:rPr>
        <w:t>r</w:t>
      </w:r>
      <w:r w:rsidRPr="00B31737">
        <w:rPr>
          <w:rFonts w:ascii="Arial" w:hAnsi="Arial" w:cs="Arial"/>
          <w:sz w:val="24"/>
          <w:szCs w:val="24"/>
          <w:lang w:val="en-US"/>
        </w:rPr>
        <w:t xml:space="preserve"> was calculated, which was defined as:</w:t>
      </w:r>
      <w:r w:rsidR="003E11D4" w:rsidRPr="003E11D4">
        <w:rPr>
          <w:rFonts w:ascii="Arial" w:hAnsi="Arial" w:cs="Arial"/>
          <w:sz w:val="24"/>
          <w:szCs w:val="24"/>
          <w:lang w:val="en-US"/>
        </w:rPr>
        <w:t xml:space="preserve"> </w:t>
      </w:r>
    </w:p>
    <w:p w14:paraId="4FDCC58C" w14:textId="2F46D4D0" w:rsidR="00B31737" w:rsidRPr="003E11D4" w:rsidRDefault="003E11D4" w:rsidP="00B31737">
      <w:pPr>
        <w:spacing w:line="480" w:lineRule="auto"/>
        <w:jc w:val="both"/>
        <w:rPr>
          <w:rFonts w:ascii="Arial" w:hAnsi="Arial" w:cs="Arial"/>
          <w:sz w:val="24"/>
          <w:szCs w:val="24"/>
        </w:rPr>
      </w:pPr>
      <m:oMathPara>
        <m:oMath>
          <m:r>
            <w:rPr>
              <w:rFonts w:ascii="Cambria Math" w:hAnsi="Cambria Math" w:cs="Arial"/>
              <w:sz w:val="24"/>
              <w:szCs w:val="24"/>
            </w:rPr>
            <m:t>r=</m:t>
          </m:r>
          <m:f>
            <m:fPr>
              <m:ctrlPr>
                <w:rPr>
                  <w:rFonts w:ascii="Cambria Math" w:hAnsi="Cambria Math" w:cs="Arial"/>
                  <w:i/>
                  <w:sz w:val="24"/>
                  <w:szCs w:val="24"/>
                </w:rPr>
              </m:ctrlPr>
            </m:fPr>
            <m:num>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num>
            <m:den>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den>
          </m:f>
          <m:r>
            <w:rPr>
              <w:rFonts w:ascii="Cambria Math" w:hAnsi="Cambria Math" w:cs="Arial"/>
              <w:sz w:val="24"/>
              <w:szCs w:val="24"/>
            </w:rPr>
            <m:t>×100</m:t>
          </m:r>
        </m:oMath>
      </m:oMathPara>
    </w:p>
    <w:p w14:paraId="639378BA" w14:textId="68081322"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Where </w:t>
      </w:r>
      <w:r w:rsidRPr="002829B1">
        <w:rPr>
          <w:rFonts w:ascii="Arial" w:hAnsi="Arial" w:cs="Arial"/>
          <w:i/>
          <w:sz w:val="24"/>
          <w:szCs w:val="24"/>
          <w:lang w:val="en-US"/>
        </w:rPr>
        <w:t>h1</w:t>
      </w:r>
      <w:r w:rsidRPr="00B31737">
        <w:rPr>
          <w:rFonts w:ascii="Arial" w:hAnsi="Arial" w:cs="Arial"/>
          <w:sz w:val="24"/>
          <w:szCs w:val="24"/>
          <w:lang w:val="en-US"/>
        </w:rPr>
        <w:t xml:space="preserve"> is the </w:t>
      </w:r>
      <w:r w:rsidR="002829B1">
        <w:rPr>
          <w:rFonts w:ascii="Arial" w:hAnsi="Arial" w:cs="Arial"/>
          <w:sz w:val="24"/>
          <w:szCs w:val="24"/>
          <w:lang w:val="en-US"/>
        </w:rPr>
        <w:t>value of the number of times a</w:t>
      </w:r>
      <w:r w:rsidRPr="00B31737">
        <w:rPr>
          <w:rFonts w:ascii="Arial" w:hAnsi="Arial" w:cs="Arial"/>
          <w:sz w:val="24"/>
          <w:szCs w:val="24"/>
          <w:lang w:val="en-US"/>
        </w:rPr>
        <w:t xml:space="preserve"> given SPI level </w:t>
      </w:r>
      <w:r w:rsidR="002829B1">
        <w:rPr>
          <w:rFonts w:ascii="Arial" w:hAnsi="Arial" w:cs="Arial"/>
          <w:sz w:val="24"/>
          <w:szCs w:val="24"/>
          <w:lang w:val="en-US"/>
        </w:rPr>
        <w:t>is inside</w:t>
      </w:r>
      <w:r w:rsidRPr="00B31737">
        <w:rPr>
          <w:rFonts w:ascii="Arial" w:hAnsi="Arial" w:cs="Arial"/>
          <w:sz w:val="24"/>
          <w:szCs w:val="24"/>
          <w:lang w:val="en-US"/>
        </w:rPr>
        <w:t xml:space="preserve"> the 288 available months of</w:t>
      </w:r>
      <w:r w:rsidR="002829B1">
        <w:rPr>
          <w:rFonts w:ascii="Arial" w:hAnsi="Arial" w:cs="Arial"/>
          <w:sz w:val="24"/>
          <w:szCs w:val="24"/>
          <w:lang w:val="en-US"/>
        </w:rPr>
        <w:t xml:space="preserve"> the recent period 1985-2008; </w:t>
      </w:r>
      <w:r w:rsidR="002829B1" w:rsidRPr="002829B1">
        <w:rPr>
          <w:rFonts w:ascii="Arial" w:hAnsi="Arial" w:cs="Arial"/>
          <w:i/>
          <w:sz w:val="24"/>
          <w:szCs w:val="24"/>
          <w:lang w:val="en-US"/>
        </w:rPr>
        <w:t>h0</w:t>
      </w:r>
      <w:r w:rsidRPr="00B31737">
        <w:rPr>
          <w:rFonts w:ascii="Arial" w:hAnsi="Arial" w:cs="Arial"/>
          <w:sz w:val="24"/>
          <w:szCs w:val="24"/>
          <w:lang w:val="en-US"/>
        </w:rPr>
        <w:t xml:space="preserve"> is the equivalent value, but for the old period 1961-1984. Thus, this rate of change </w:t>
      </w:r>
      <w:r w:rsidR="002829B1">
        <w:rPr>
          <w:rFonts w:ascii="Arial" w:hAnsi="Arial" w:cs="Arial"/>
          <w:sz w:val="24"/>
          <w:szCs w:val="24"/>
          <w:lang w:val="en-US"/>
        </w:rPr>
        <w:t>provides</w:t>
      </w:r>
      <w:r w:rsidRPr="00B31737">
        <w:rPr>
          <w:rFonts w:ascii="Arial" w:hAnsi="Arial" w:cs="Arial"/>
          <w:sz w:val="24"/>
          <w:szCs w:val="24"/>
          <w:lang w:val="en-US"/>
        </w:rPr>
        <w:t xml:space="preserve"> a quantitative idea of ​​the observed change in the frequency of very rainy or very dry periods of one period with respect to another and </w:t>
      </w:r>
      <w:r w:rsidR="00CE360A">
        <w:rPr>
          <w:rFonts w:ascii="Arial" w:hAnsi="Arial" w:cs="Arial"/>
          <w:sz w:val="24"/>
          <w:szCs w:val="24"/>
          <w:lang w:val="en-US"/>
        </w:rPr>
        <w:t>so</w:t>
      </w:r>
      <w:r w:rsidRPr="00B31737">
        <w:rPr>
          <w:rFonts w:ascii="Arial" w:hAnsi="Arial" w:cs="Arial"/>
          <w:sz w:val="24"/>
          <w:szCs w:val="24"/>
          <w:lang w:val="en-US"/>
        </w:rPr>
        <w:t xml:space="preserve"> </w:t>
      </w:r>
      <w:r w:rsidR="000C7113">
        <w:rPr>
          <w:rFonts w:ascii="Arial" w:hAnsi="Arial" w:cs="Arial"/>
          <w:sz w:val="24"/>
          <w:szCs w:val="24"/>
          <w:lang w:val="en-US"/>
        </w:rPr>
        <w:t>it is possible</w:t>
      </w:r>
      <w:r w:rsidRPr="00B31737">
        <w:rPr>
          <w:rFonts w:ascii="Arial" w:hAnsi="Arial" w:cs="Arial"/>
          <w:sz w:val="24"/>
          <w:szCs w:val="24"/>
          <w:lang w:val="en-US"/>
        </w:rPr>
        <w:t xml:space="preserve"> to determine if there has been a significan</w:t>
      </w:r>
      <w:r w:rsidR="002829B1">
        <w:rPr>
          <w:rFonts w:ascii="Arial" w:hAnsi="Arial" w:cs="Arial"/>
          <w:sz w:val="24"/>
          <w:szCs w:val="24"/>
          <w:lang w:val="en-US"/>
        </w:rPr>
        <w:t>t change in the climate of the r</w:t>
      </w:r>
      <w:r w:rsidRPr="00B31737">
        <w:rPr>
          <w:rFonts w:ascii="Arial" w:hAnsi="Arial" w:cs="Arial"/>
          <w:sz w:val="24"/>
          <w:szCs w:val="24"/>
          <w:lang w:val="en-US"/>
        </w:rPr>
        <w:t>egion from the point of view of monthly precipitation.</w:t>
      </w:r>
    </w:p>
    <w:p w14:paraId="2B8B74DA" w14:textId="196770C1" w:rsidR="00B31737" w:rsidRPr="00B637B6" w:rsidRDefault="00B31737" w:rsidP="00B637B6">
      <w:pPr>
        <w:pStyle w:val="Prrafodelista"/>
        <w:numPr>
          <w:ilvl w:val="0"/>
          <w:numId w:val="4"/>
        </w:numPr>
        <w:spacing w:line="480" w:lineRule="auto"/>
        <w:jc w:val="both"/>
        <w:rPr>
          <w:rFonts w:ascii="Arial" w:hAnsi="Arial" w:cs="Arial"/>
          <w:sz w:val="24"/>
          <w:szCs w:val="24"/>
          <w:lang w:val="en-US"/>
        </w:rPr>
      </w:pPr>
      <w:r w:rsidRPr="00B637B6">
        <w:rPr>
          <w:rFonts w:ascii="Arial" w:hAnsi="Arial" w:cs="Arial"/>
          <w:b/>
          <w:bCs/>
          <w:sz w:val="24"/>
          <w:szCs w:val="24"/>
          <w:lang w:val="en-US"/>
        </w:rPr>
        <w:t>Results</w:t>
      </w:r>
    </w:p>
    <w:p w14:paraId="200E9DA6" w14:textId="09174086"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The spatial structure of the annual mean precipitation of the Conchos</w:t>
      </w:r>
      <w:r w:rsidR="00ED54A4">
        <w:rPr>
          <w:rFonts w:ascii="Arial" w:hAnsi="Arial" w:cs="Arial"/>
          <w:sz w:val="24"/>
          <w:szCs w:val="24"/>
          <w:lang w:val="en-US"/>
        </w:rPr>
        <w:t xml:space="preserve"> River</w:t>
      </w:r>
      <w:r w:rsidRPr="00B31737">
        <w:rPr>
          <w:rFonts w:ascii="Arial" w:hAnsi="Arial" w:cs="Arial"/>
          <w:sz w:val="24"/>
          <w:szCs w:val="24"/>
          <w:lang w:val="en-US"/>
        </w:rPr>
        <w:t xml:space="preserve"> basin during the entire study period 1961-2008 shows higher precipitation in the southw</w:t>
      </w:r>
      <w:r w:rsidR="001253A8">
        <w:rPr>
          <w:rFonts w:ascii="Arial" w:hAnsi="Arial" w:cs="Arial"/>
          <w:sz w:val="24"/>
          <w:szCs w:val="24"/>
          <w:lang w:val="en-US"/>
        </w:rPr>
        <w:t>estern part of the basin (Fig.</w:t>
      </w:r>
      <w:r w:rsidRPr="00B31737">
        <w:rPr>
          <w:rFonts w:ascii="Arial" w:hAnsi="Arial" w:cs="Arial"/>
          <w:sz w:val="24"/>
          <w:szCs w:val="24"/>
          <w:lang w:val="en-US"/>
        </w:rPr>
        <w:t xml:space="preserve"> 4). The rainy zone, with values ​​between 600 and 800 mm annually, corresponds to the mountainous region (Fig. 1). A gradient is identified in the average precipitation that decreases towards the southeast. In the lower central part of the basin, values ​​around 400 mm per year are observed, as well a</w:t>
      </w:r>
      <w:r w:rsidR="00ED54A4">
        <w:rPr>
          <w:rFonts w:ascii="Arial" w:hAnsi="Arial" w:cs="Arial"/>
          <w:sz w:val="24"/>
          <w:szCs w:val="24"/>
          <w:lang w:val="en-US"/>
        </w:rPr>
        <w:t>s in the area between 29 and 31°</w:t>
      </w:r>
      <w:r w:rsidRPr="00B31737">
        <w:rPr>
          <w:rFonts w:ascii="Arial" w:hAnsi="Arial" w:cs="Arial"/>
          <w:sz w:val="24"/>
          <w:szCs w:val="24"/>
          <w:lang w:val="en-US"/>
        </w:rPr>
        <w:t>N. The most arid extent of the basin is the northernmost region with values ​​around 300 mm.</w:t>
      </w:r>
    </w:p>
    <w:p w14:paraId="6BC2A399" w14:textId="0735659E"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The average annual precipitation cycle, integrated for the basin (Fig. 5), shows a type of monsoon precipitation. Where there is a significant difference between the driest months (November to May) and the wettest (June to </w:t>
      </w:r>
      <w:r w:rsidRPr="00B31737">
        <w:rPr>
          <w:rFonts w:ascii="Arial" w:hAnsi="Arial" w:cs="Arial"/>
          <w:sz w:val="24"/>
          <w:szCs w:val="24"/>
          <w:lang w:val="en-US"/>
        </w:rPr>
        <w:lastRenderedPageBreak/>
        <w:t>October). Precipitation, in the dry months, does not exceed 0.5 mm/day whereas in the wet precipitation is around 1 to 3 mm</w:t>
      </w:r>
      <w:r w:rsidR="00060701">
        <w:rPr>
          <w:rFonts w:ascii="Arial" w:hAnsi="Arial" w:cs="Arial"/>
          <w:sz w:val="24"/>
          <w:szCs w:val="24"/>
          <w:lang w:val="en-US"/>
        </w:rPr>
        <w:t>/</w:t>
      </w:r>
      <w:r w:rsidRPr="00B31737">
        <w:rPr>
          <w:rFonts w:ascii="Arial" w:hAnsi="Arial" w:cs="Arial"/>
          <w:sz w:val="24"/>
          <w:szCs w:val="24"/>
          <w:lang w:val="en-US"/>
        </w:rPr>
        <w:t>day. The rainy months (July, August and September) are consistent with the Mexican or North American monsoon season reported in previous studies (Higgins and Gochis, 2007, Gochis et al., 2007).</w:t>
      </w:r>
    </w:p>
    <w:bookmarkStart w:id="5" w:name="graphic0F"/>
    <w:bookmarkEnd w:id="5"/>
    <w:p w14:paraId="250B0A90" w14:textId="0FED46EF" w:rsidR="00B31737" w:rsidRPr="00B31737" w:rsidRDefault="00B31737" w:rsidP="00DF1E78">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mc:AlternateContent>
          <mc:Choice Requires="wps">
            <w:drawing>
              <wp:inline distT="0" distB="0" distL="0" distR="0" wp14:anchorId="75BE0F83" wp14:editId="6F35C6B5">
                <wp:extent cx="6350" cy="6350"/>
                <wp:effectExtent l="0" t="0" r="0" b="0"/>
                <wp:docPr id="19" name="Rectángulo 19" descr="C: \ Users \ mmmontero \ AppData \ Local \ Microsoft \ Windows \ INetCache \ Content.Word \ Fig2.png C: \ Users \ mmmontero \ AppData \ Local \ Microsoft \ Windows \ INetCache \ Content.Word \ Fig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90E9240" id="Rectángulo 19" o:spid="_x0000_s1026"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" filled="f" stroked="f">
                <o:lock v:ext="edit" aspectratio="t"/>
                <w10:anchorlock/>
              </v:rect>
            </w:pict>
          </mc:Fallback>
        </mc:AlternateContent>
      </w:r>
      <w:r w:rsidR="00DF1E78">
        <w:rPr>
          <w:noProof/>
          <w:lang w:val="es-MX" w:eastAsia="es-MX"/>
        </w:rPr>
        <w:drawing>
          <wp:inline distT="0" distB="0" distL="0" distR="0" wp14:anchorId="1CC6FE5E" wp14:editId="191910D3">
            <wp:extent cx="3657600" cy="3657600"/>
            <wp:effectExtent l="0" t="0" r="0" b="0"/>
            <wp:docPr id="26" name="Imagen 26" descr="C:\Users\mmmontero\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montero\AppData\Local\Microsoft\Windows\INetCache\Content.Word\Fi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33A0F208" w14:textId="4C475424"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4. Average annual precipitation (mm) in the Con</w:t>
      </w:r>
      <w:r w:rsidR="00DF1E78">
        <w:rPr>
          <w:rFonts w:ascii="Arial" w:hAnsi="Arial" w:cs="Arial"/>
          <w:sz w:val="24"/>
          <w:szCs w:val="24"/>
          <w:lang w:val="en-US"/>
        </w:rPr>
        <w:t>chos R</w:t>
      </w:r>
      <w:r w:rsidRPr="00B31737">
        <w:rPr>
          <w:rFonts w:ascii="Arial" w:hAnsi="Arial" w:cs="Arial"/>
          <w:sz w:val="24"/>
          <w:szCs w:val="24"/>
          <w:lang w:val="en-US"/>
        </w:rPr>
        <w:t>iver basin.</w:t>
      </w:r>
    </w:p>
    <w:bookmarkStart w:id="6" w:name="graphic10"/>
    <w:bookmarkEnd w:id="6"/>
    <w:p w14:paraId="4071EDD4" w14:textId="32004D72" w:rsidR="00B31737" w:rsidRPr="00B31737" w:rsidRDefault="00B31737" w:rsidP="00B31737">
      <w:pPr>
        <w:spacing w:line="480" w:lineRule="auto"/>
        <w:jc w:val="both"/>
        <w:rPr>
          <w:rFonts w:ascii="Arial" w:hAnsi="Arial" w:cs="Arial"/>
          <w:sz w:val="24"/>
          <w:szCs w:val="24"/>
          <w:lang w:val="es-MX"/>
        </w:rPr>
      </w:pPr>
      <w:r w:rsidRPr="00B31737">
        <w:rPr>
          <w:rFonts w:ascii="Arial" w:hAnsi="Arial" w:cs="Arial"/>
          <w:noProof/>
          <w:sz w:val="24"/>
          <w:szCs w:val="24"/>
          <w:lang w:val="es-MX" w:eastAsia="es-MX"/>
        </w:rPr>
        <mc:AlternateContent>
          <mc:Choice Requires="wps">
            <w:drawing>
              <wp:inline distT="0" distB="0" distL="0" distR="0" wp14:anchorId="17661864" wp14:editId="326CF4C5">
                <wp:extent cx="6350" cy="6350"/>
                <wp:effectExtent l="0" t="0" r="0" b="0"/>
                <wp:docPr id="18" name="Rectángulo 18" descr="C: \ Users \ mmmontero \ AppData \ Local \ Microsoft \ Windows \ INetCache \ Content.Word \ Fig3.png C: \ Users \ mmmontero \ AppData \ Local \ Microsoft \ Windows \ INetCache \ Content.Word \ Fig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5A1659F" id="Rectángulo 18" o:spid="_x0000_s1026"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" filled="f" stroked="f">
                <o:lock v:ext="edit" aspectratio="t"/>
                <w10:anchorlock/>
              </v:rect>
            </w:pict>
          </mc:Fallback>
        </mc:AlternateContent>
      </w:r>
      <w:r w:rsidR="00DF1E78">
        <w:rPr>
          <w:noProof/>
          <w:lang w:val="es-MX" w:eastAsia="es-MX"/>
        </w:rPr>
        <w:drawing>
          <wp:inline distT="0" distB="0" distL="0" distR="0" wp14:anchorId="50A7DAEA" wp14:editId="2CA55316">
            <wp:extent cx="5400040" cy="1588135"/>
            <wp:effectExtent l="0" t="0" r="0" b="0"/>
            <wp:docPr id="27" name="Imagen 27" descr="C:\Users\mmmontero\AppData\Local\Microsoft\Windows\INetCache\Content.Word\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mmontero\AppData\Local\Microsoft\Windows\INetCache\Content.Word\Fig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588135"/>
                    </a:xfrm>
                    <a:prstGeom prst="rect">
                      <a:avLst/>
                    </a:prstGeom>
                    <a:noFill/>
                    <a:ln>
                      <a:noFill/>
                    </a:ln>
                  </pic:spPr>
                </pic:pic>
              </a:graphicData>
            </a:graphic>
          </wp:inline>
        </w:drawing>
      </w:r>
    </w:p>
    <w:p w14:paraId="6DBDBE72" w14:textId="17245A72"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5. Average</w:t>
      </w:r>
      <w:r w:rsidR="00DF1E78">
        <w:rPr>
          <w:rFonts w:ascii="Arial" w:hAnsi="Arial" w:cs="Arial"/>
          <w:sz w:val="24"/>
          <w:szCs w:val="24"/>
          <w:lang w:val="en-US"/>
        </w:rPr>
        <w:t xml:space="preserve"> annual precipitation cycle (mm/</w:t>
      </w:r>
      <w:r w:rsidR="004D198A">
        <w:rPr>
          <w:rFonts w:ascii="Arial" w:hAnsi="Arial" w:cs="Arial"/>
          <w:sz w:val="24"/>
          <w:szCs w:val="24"/>
          <w:lang w:val="en-US"/>
        </w:rPr>
        <w:t>day) in the Conchos R</w:t>
      </w:r>
      <w:r w:rsidRPr="00B31737">
        <w:rPr>
          <w:rFonts w:ascii="Arial" w:hAnsi="Arial" w:cs="Arial"/>
          <w:sz w:val="24"/>
          <w:szCs w:val="24"/>
          <w:lang w:val="en-US"/>
        </w:rPr>
        <w:t>iver basin.</w:t>
      </w:r>
    </w:p>
    <w:p w14:paraId="76E3D67A" w14:textId="77777777" w:rsidR="00C2588E"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lastRenderedPageBreak/>
        <w:t xml:space="preserve">The monthly precipitation anomaly (Fig. 6a) shows greater, in magnitude and frequency, extreme anomalies (around the magnitude of maximum precipitation), both </w:t>
      </w:r>
      <w:r w:rsidR="00790322">
        <w:rPr>
          <w:rFonts w:ascii="Arial" w:hAnsi="Arial" w:cs="Arial"/>
          <w:sz w:val="24"/>
          <w:szCs w:val="24"/>
          <w:lang w:val="en-US"/>
        </w:rPr>
        <w:t>positive and negative, in the old</w:t>
      </w:r>
      <w:r w:rsidRPr="00B31737">
        <w:rPr>
          <w:rFonts w:ascii="Arial" w:hAnsi="Arial" w:cs="Arial"/>
          <w:sz w:val="24"/>
          <w:szCs w:val="24"/>
          <w:lang w:val="en-US"/>
        </w:rPr>
        <w:t xml:space="preserve"> period (1961-1984) than in the </w:t>
      </w:r>
      <w:r w:rsidR="00790322">
        <w:rPr>
          <w:rFonts w:ascii="Arial" w:hAnsi="Arial" w:cs="Arial"/>
          <w:sz w:val="24"/>
          <w:szCs w:val="24"/>
          <w:lang w:val="en-US"/>
        </w:rPr>
        <w:t>recent</w:t>
      </w:r>
      <w:r w:rsidRPr="00B31737">
        <w:rPr>
          <w:rFonts w:ascii="Arial" w:hAnsi="Arial" w:cs="Arial"/>
          <w:sz w:val="24"/>
          <w:szCs w:val="24"/>
          <w:lang w:val="en-US"/>
        </w:rPr>
        <w:t xml:space="preserve"> (1985-2008). This indicates a possible change in the precipitation pattern for both periods. These changes are clearly observed in the time series, for the period 1961-2</w:t>
      </w:r>
      <w:r w:rsidR="00790322">
        <w:rPr>
          <w:rFonts w:ascii="Arial" w:hAnsi="Arial" w:cs="Arial"/>
          <w:sz w:val="24"/>
          <w:szCs w:val="24"/>
          <w:lang w:val="en-US"/>
        </w:rPr>
        <w:t>008, of SPI-6 and SPI-12 (Fig. 6</w:t>
      </w:r>
      <w:r w:rsidRPr="00B31737">
        <w:rPr>
          <w:rFonts w:ascii="Arial" w:hAnsi="Arial" w:cs="Arial"/>
          <w:sz w:val="24"/>
          <w:szCs w:val="24"/>
          <w:lang w:val="en-US"/>
        </w:rPr>
        <w:t>b and c), especially SPI-12. </w:t>
      </w:r>
      <w:r w:rsidR="00C2588E" w:rsidRPr="00C2588E">
        <w:rPr>
          <w:rFonts w:ascii="Arial" w:hAnsi="Arial" w:cs="Arial"/>
          <w:sz w:val="24"/>
          <w:szCs w:val="24"/>
          <w:lang w:val="en-US"/>
        </w:rPr>
        <w:t>These characteristics in the precipitation pattern are more evident in the SPI time series (Figure 6b and c). In both SPI, indices indicating extreme values (SPI &gt; |1|) of precipitation (wet and dry) are identified. In general, as expected, there is a greater variability in SPI-6 compared to SPI-12, which is a direct result of the SPI definition, as the field of variation of the SPI-12 is smoothed. To demonstrate the above, the Pearson correlation coefficient was calculated between the time series of the SPI-6 and the SPI-12 given a value of 0.741.</w:t>
      </w:r>
    </w:p>
    <w:p w14:paraId="4E7B80C5" w14:textId="77777777" w:rsidR="00C2588E" w:rsidRPr="00C2588E" w:rsidRDefault="00C2588E" w:rsidP="00C2588E">
      <w:pPr>
        <w:spacing w:line="480" w:lineRule="auto"/>
        <w:jc w:val="both"/>
        <w:rPr>
          <w:rFonts w:ascii="Arial" w:hAnsi="Arial" w:cs="Arial"/>
          <w:sz w:val="24"/>
          <w:szCs w:val="24"/>
          <w:lang w:val="en-US"/>
        </w:rPr>
      </w:pPr>
      <w:r w:rsidRPr="00C2588E">
        <w:rPr>
          <w:rFonts w:ascii="Arial" w:hAnsi="Arial" w:cs="Arial"/>
          <w:sz w:val="24"/>
          <w:szCs w:val="24"/>
          <w:lang w:val="en-US"/>
        </w:rPr>
        <w:t xml:space="preserve">For the old period in SPI-6 (Figure 6b), an extremely wet event (SPI </w:t>
      </w:r>
      <w:r w:rsidRPr="00C2588E">
        <w:rPr>
          <w:rFonts w:ascii="Arial" w:hAnsi="Arial" w:cs="Arial"/>
          <w:sz w:val="24"/>
          <w:szCs w:val="24"/>
          <w:lang w:val="en-US"/>
        </w:rPr>
        <w:t> 2) is identified before 1970 and almost 10 years after another. During this interval, two moderately wet, two moderately dry, one severely dry and two extremely dry events are observed. For the recent period in SPI-6 (Figure 6b), there is a similar behavior as in the old one. Between 1992 and 2005 the two extremely wet events were observed, separated by about ten years. But unlike the old period, during this interval only events occur from extremely dry to moderately dry. That is, longer drought events.</w:t>
      </w:r>
    </w:p>
    <w:p w14:paraId="22473C77" w14:textId="3703CCB2" w:rsidR="00B31737" w:rsidRPr="00557A2C" w:rsidRDefault="00C2588E" w:rsidP="00B31737">
      <w:pPr>
        <w:spacing w:line="480" w:lineRule="auto"/>
        <w:jc w:val="both"/>
        <w:rPr>
          <w:rFonts w:ascii="Arial" w:hAnsi="Arial" w:cs="Arial"/>
          <w:sz w:val="24"/>
          <w:szCs w:val="24"/>
          <w:lang w:val="en-US"/>
        </w:rPr>
      </w:pPr>
      <w:r w:rsidRPr="00C2588E">
        <w:rPr>
          <w:rFonts w:ascii="Arial" w:hAnsi="Arial" w:cs="Arial"/>
          <w:sz w:val="24"/>
          <w:szCs w:val="24"/>
          <w:lang w:val="en-US"/>
        </w:rPr>
        <w:t xml:space="preserve">The difference in precipitation pattern between the two periods is most evident in SPI-12 (Figure 6c). Where for the recent period it is observed that the event of drought is more prolonged (approximately ten years). On the other hand, also the events of extreme rains are more prolonged and intense. This last drought event, </w:t>
      </w:r>
      <w:r w:rsidRPr="00C2588E">
        <w:rPr>
          <w:rFonts w:ascii="Arial" w:hAnsi="Arial" w:cs="Arial"/>
          <w:sz w:val="24"/>
          <w:szCs w:val="24"/>
          <w:lang w:val="en-US"/>
        </w:rPr>
        <w:lastRenderedPageBreak/>
        <w:t>described from the recent period, is congruent with what was found in previous studies (Ortega-Gaucin, 2013). Given the time period, this could mark a significant change in the form of precipitation in the region and therefore in the climate of the same. These changes, in the precipitation pattern, may be effects of climate change. Given that that this result is in agreement with climate projections stated by the IPCC at the regional level, where it is expected that under climate change conditions there will be an increase in intensity and amplitude of extreme values as shown by the previous result (IPCC, 2014).</w:t>
      </w:r>
      <w:bookmarkStart w:id="7" w:name="graphic11"/>
      <w:bookmarkEnd w:id="7"/>
      <w:r w:rsidR="00B31737" w:rsidRPr="00B31737">
        <w:rPr>
          <w:rFonts w:ascii="Arial" w:hAnsi="Arial" w:cs="Arial"/>
          <w:noProof/>
          <w:sz w:val="24"/>
          <w:szCs w:val="24"/>
          <w:lang w:val="es-MX" w:eastAsia="es-MX"/>
        </w:rPr>
        <mc:AlternateContent>
          <mc:Choice Requires="wps">
            <w:drawing>
              <wp:inline distT="0" distB="0" distL="0" distR="0" wp14:anchorId="42C27B49" wp14:editId="11CA0FB4">
                <wp:extent cx="6350" cy="6350"/>
                <wp:effectExtent l="0" t="0" r="0" b="0"/>
                <wp:docPr id="17" name="Rectángulo 17" descr="ima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35A2EE5B" id="Rectángulo 17" o:spid="_x0000_s1026" alt="image 1"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" filled="f" stroked="f">
                <o:lock v:ext="edit" aspectratio="t"/>
                <w10:anchorlock/>
              </v:rect>
            </w:pict>
          </mc:Fallback>
        </mc:AlternateContent>
      </w:r>
      <w:r w:rsidR="006763BD">
        <w:rPr>
          <w:noProof/>
          <w:lang w:val="es-MX" w:eastAsia="es-MX"/>
        </w:rPr>
        <w:drawing>
          <wp:inline distT="0" distB="0" distL="0" distR="0" wp14:anchorId="0AB94453" wp14:editId="2B7FAC29">
            <wp:extent cx="5400040" cy="304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8000"/>
                    </a:xfrm>
                    <a:prstGeom prst="rect">
                      <a:avLst/>
                    </a:prstGeom>
                  </pic:spPr>
                </pic:pic>
              </a:graphicData>
            </a:graphic>
          </wp:inline>
        </w:drawing>
      </w:r>
    </w:p>
    <w:p w14:paraId="21E761E5" w14:textId="7E923CA4"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6</w:t>
      </w:r>
      <w:r w:rsidR="006763BD">
        <w:rPr>
          <w:rFonts w:ascii="Arial" w:hAnsi="Arial" w:cs="Arial"/>
          <w:sz w:val="24"/>
          <w:szCs w:val="24"/>
          <w:lang w:val="en-US"/>
        </w:rPr>
        <w:t>. (a) Precipitation anomaly (mm/</w:t>
      </w:r>
      <w:r w:rsidRPr="00B31737">
        <w:rPr>
          <w:rFonts w:ascii="Arial" w:hAnsi="Arial" w:cs="Arial"/>
          <w:sz w:val="24"/>
          <w:szCs w:val="24"/>
          <w:lang w:val="en-US"/>
        </w:rPr>
        <w:t>day), (b) SPI-6 and (c)</w:t>
      </w:r>
      <w:r w:rsidR="006763BD">
        <w:rPr>
          <w:rFonts w:ascii="Arial" w:hAnsi="Arial" w:cs="Arial"/>
          <w:sz w:val="24"/>
          <w:szCs w:val="24"/>
          <w:lang w:val="en-US"/>
        </w:rPr>
        <w:t xml:space="preserve"> SPI-12 months for the Conchos R</w:t>
      </w:r>
      <w:r w:rsidRPr="00B31737">
        <w:rPr>
          <w:rFonts w:ascii="Arial" w:hAnsi="Arial" w:cs="Arial"/>
          <w:sz w:val="24"/>
          <w:szCs w:val="24"/>
          <w:lang w:val="en-US"/>
        </w:rPr>
        <w:t>iver basin. The dotted line marks the division of the old and recent periods of this study (January 1985).</w:t>
      </w:r>
    </w:p>
    <w:p w14:paraId="698BE00E" w14:textId="77777777" w:rsidR="00A01534" w:rsidRPr="00A01534" w:rsidRDefault="00A01534" w:rsidP="00A01534">
      <w:pPr>
        <w:spacing w:line="480" w:lineRule="auto"/>
        <w:jc w:val="both"/>
        <w:rPr>
          <w:rFonts w:ascii="Arial" w:hAnsi="Arial" w:cs="Arial"/>
          <w:sz w:val="24"/>
          <w:szCs w:val="24"/>
          <w:lang w:val="en-US"/>
        </w:rPr>
      </w:pPr>
      <w:r w:rsidRPr="00A01534">
        <w:rPr>
          <w:rFonts w:ascii="Arial" w:hAnsi="Arial" w:cs="Arial"/>
          <w:sz w:val="24"/>
          <w:szCs w:val="24"/>
          <w:lang w:val="en-US"/>
        </w:rPr>
        <w:t xml:space="preserve">With the SPI calculations, we also performed an analysis of the spatial structure of extreme events for the basin. The percentage of SPI change compares the frequencies of SPI, for each category (Table 1), in the periods mentioned above (Figs. 7 and 8). The bluish tones indicate positive values in the percentage of change, ​​which means that the recent period (1985-2008) dominates in terms of </w:t>
      </w:r>
      <w:r w:rsidRPr="00A01534">
        <w:rPr>
          <w:rFonts w:ascii="Arial" w:hAnsi="Arial" w:cs="Arial"/>
          <w:sz w:val="24"/>
          <w:szCs w:val="24"/>
          <w:lang w:val="en-US"/>
        </w:rPr>
        <w:lastRenderedPageBreak/>
        <w:t>the frequency (number of times) that a certain category of SPI occurred for the entire period. The red tones imply the opposite, that is, now the old period (1961-1984) dominates. </w:t>
      </w:r>
    </w:p>
    <w:p w14:paraId="361F6283" w14:textId="77777777" w:rsidR="00A01534" w:rsidRPr="00A01534" w:rsidRDefault="00A01534" w:rsidP="00A01534">
      <w:pPr>
        <w:spacing w:line="480" w:lineRule="auto"/>
        <w:jc w:val="both"/>
        <w:rPr>
          <w:rFonts w:ascii="Arial" w:hAnsi="Arial" w:cs="Arial"/>
          <w:sz w:val="24"/>
          <w:szCs w:val="24"/>
          <w:lang w:val="en-US"/>
        </w:rPr>
      </w:pPr>
      <w:r w:rsidRPr="00A01534">
        <w:rPr>
          <w:rFonts w:ascii="Arial" w:hAnsi="Arial" w:cs="Arial"/>
          <w:sz w:val="24"/>
          <w:szCs w:val="24"/>
          <w:lang w:val="en-US"/>
        </w:rPr>
        <w:t>It is noteworthy that the entire western part of the basin, the most mountainous part, dominates the SPI of the old period in terms of the frequency of different types of drought, and in the central and southeast part, the SPI of the recent period generally dominates (Fig. 7). As for the moisture results the maps are not exactly complementary. For example, for the extreme humidity case it can be seen that the old period dominates again, as in extreme drought case, in the frequencies around 28°N and 107°W, the same occurs around 29.5°N and 105°W. Contrasts between both periods are usually higher while more extreme SPI values are, a result that is not surprising at all, given the low probability of occurrence of extremes (2.3%).</w:t>
      </w:r>
    </w:p>
    <w:bookmarkStart w:id="8" w:name="graphic12"/>
    <w:bookmarkEnd w:id="8"/>
    <w:p w14:paraId="4B856ED2" w14:textId="207864D5" w:rsidR="00B31737" w:rsidRPr="00B31737" w:rsidRDefault="00B31737" w:rsidP="009E3EB0">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w:lastRenderedPageBreak/>
        <mc:AlternateContent>
          <mc:Choice Requires="wps">
            <w:drawing>
              <wp:inline distT="0" distB="0" distL="0" distR="0" wp14:anchorId="3A0079E2" wp14:editId="31FDCAC9">
                <wp:extent cx="6350" cy="6350"/>
                <wp:effectExtent l="0" t="0" r="0" b="0"/>
                <wp:docPr id="14" name="Rectángulo 14" descr="C: \ Users \ mmmontero \ AppData \ Local \ Microsoft \ Windows \ INetCache \ Content.Word \ Fig5.png C: \ Users \ mmmontero \ AppData \ Local \ Microsoft \ Windows \ INetCache \ Content.Word \ Fig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7A067004" id="Rectángulo 14" o:spid="_x0000_s1026"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" filled="f" stroked="f">
                <o:lock v:ext="edit" aspectratio="t"/>
                <w10:anchorlock/>
              </v:rect>
            </w:pict>
          </mc:Fallback>
        </mc:AlternateContent>
      </w:r>
      <w:r w:rsidR="009E3EB0">
        <w:rPr>
          <w:noProof/>
          <w:lang w:val="es-MX" w:eastAsia="es-MX"/>
        </w:rPr>
        <w:drawing>
          <wp:inline distT="0" distB="0" distL="0" distR="0" wp14:anchorId="45C0FD32" wp14:editId="5063F425">
            <wp:extent cx="3459480" cy="6918960"/>
            <wp:effectExtent l="0" t="0" r="7620" b="0"/>
            <wp:docPr id="29" name="Imagen 29" descr="C:\Users\mmmontero\AppData\Local\Microsoft\Windows\INetCache\Content.Word\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mmontero\AppData\Local\Microsoft\Windows\INetCache\Content.Word\Fig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9901" cy="6919802"/>
                    </a:xfrm>
                    <a:prstGeom prst="rect">
                      <a:avLst/>
                    </a:prstGeom>
                    <a:noFill/>
                    <a:ln>
                      <a:noFill/>
                    </a:ln>
                  </pic:spPr>
                </pic:pic>
              </a:graphicData>
            </a:graphic>
          </wp:inline>
        </w:drawing>
      </w:r>
    </w:p>
    <w:p w14:paraId="58F95A69" w14:textId="4FA7C8EA"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7. Percentage c</w:t>
      </w:r>
      <w:r w:rsidR="009E3EB0">
        <w:rPr>
          <w:rFonts w:ascii="Arial" w:hAnsi="Arial" w:cs="Arial"/>
          <w:sz w:val="24"/>
          <w:szCs w:val="24"/>
          <w:lang w:val="en-US"/>
        </w:rPr>
        <w:t>hange of SPI-6 for the Conchos R</w:t>
      </w:r>
      <w:r w:rsidRPr="00B31737">
        <w:rPr>
          <w:rFonts w:ascii="Arial" w:hAnsi="Arial" w:cs="Arial"/>
          <w:sz w:val="24"/>
          <w:szCs w:val="24"/>
          <w:lang w:val="en-US"/>
        </w:rPr>
        <w:t>iver basin</w:t>
      </w:r>
      <w:r w:rsidR="00322412">
        <w:rPr>
          <w:rFonts w:ascii="Arial" w:hAnsi="Arial" w:cs="Arial"/>
          <w:sz w:val="24"/>
          <w:szCs w:val="24"/>
          <w:lang w:val="en-US"/>
        </w:rPr>
        <w:t xml:space="preserve"> at different SPI levels</w:t>
      </w:r>
      <w:r w:rsidR="0045549F">
        <w:rPr>
          <w:rFonts w:ascii="Arial" w:hAnsi="Arial" w:cs="Arial"/>
          <w:sz w:val="24"/>
          <w:szCs w:val="24"/>
          <w:lang w:val="en-US"/>
        </w:rPr>
        <w:t>:</w:t>
      </w:r>
      <w:r w:rsidRPr="00B31737">
        <w:rPr>
          <w:rFonts w:ascii="Arial" w:hAnsi="Arial" w:cs="Arial"/>
          <w:sz w:val="24"/>
          <w:szCs w:val="24"/>
          <w:lang w:val="en-US"/>
        </w:rPr>
        <w:t> </w:t>
      </w:r>
      <w:r w:rsidR="0045549F">
        <w:rPr>
          <w:rFonts w:ascii="Arial" w:hAnsi="Arial" w:cs="Arial"/>
          <w:sz w:val="24"/>
          <w:szCs w:val="24"/>
          <w:lang w:val="en-US"/>
        </w:rPr>
        <w:t xml:space="preserve">(a) extremely wet; (b) severely wet; (c) moderately wet; (d) approximately normal; (e) moderately dry; (f) severely dry; (g) extremely dry. </w:t>
      </w:r>
      <w:r w:rsidRPr="00B31737">
        <w:rPr>
          <w:rFonts w:ascii="Arial" w:hAnsi="Arial" w:cs="Arial"/>
          <w:sz w:val="24"/>
          <w:szCs w:val="24"/>
          <w:lang w:val="en-US"/>
        </w:rPr>
        <w:t>The bluish tones indicate the regions where the frequencies of the recent period dominate (1985-2008), and the red tones indicate the dominion of the old period (1961-1984).</w:t>
      </w:r>
    </w:p>
    <w:bookmarkStart w:id="9" w:name="graphic13"/>
    <w:bookmarkEnd w:id="9"/>
    <w:p w14:paraId="710E4C1A" w14:textId="1CBE0F6B" w:rsidR="00B31737" w:rsidRPr="00B31737" w:rsidRDefault="00B31737" w:rsidP="009E3EB0">
      <w:pPr>
        <w:spacing w:line="480" w:lineRule="auto"/>
        <w:jc w:val="center"/>
        <w:rPr>
          <w:rFonts w:ascii="Arial" w:hAnsi="Arial" w:cs="Arial"/>
          <w:sz w:val="24"/>
          <w:szCs w:val="24"/>
          <w:lang w:val="es-MX"/>
        </w:rPr>
      </w:pPr>
      <w:r w:rsidRPr="00B31737">
        <w:rPr>
          <w:rFonts w:ascii="Arial" w:hAnsi="Arial" w:cs="Arial"/>
          <w:noProof/>
          <w:sz w:val="24"/>
          <w:szCs w:val="24"/>
          <w:lang w:val="es-MX" w:eastAsia="es-MX"/>
        </w:rPr>
        <w:lastRenderedPageBreak/>
        <mc:AlternateContent>
          <mc:Choice Requires="wps">
            <w:drawing>
              <wp:inline distT="0" distB="0" distL="0" distR="0" wp14:anchorId="3F50AF30" wp14:editId="7AE5F100">
                <wp:extent cx="6350" cy="6350"/>
                <wp:effectExtent l="0" t="0" r="0" b="0"/>
                <wp:docPr id="9" name="Rectángulo 9" descr="C: \ Users \ mmmontero \ AppData \ Local \ Microsoft \ Windows \ INetCache \ Content.Word \ Fig6.png C: \ Users \ mmmontero \ AppData \ Local \ Microsoft \ Windows \ INetCache \ Content.Word \ Fig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0891AA07" id="Rectángulo 9" o:spid="_x0000_s1026"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" filled="f" stroked="f">
                <o:lock v:ext="edit" aspectratio="t"/>
                <w10:anchorlock/>
              </v:rect>
            </w:pict>
          </mc:Fallback>
        </mc:AlternateContent>
      </w:r>
      <w:r w:rsidR="009E3EB0">
        <w:rPr>
          <w:noProof/>
          <w:lang w:val="es-MX" w:eastAsia="es-MX"/>
        </w:rPr>
        <w:drawing>
          <wp:inline distT="0" distB="0" distL="0" distR="0" wp14:anchorId="42624A05" wp14:editId="4FBE8CF7">
            <wp:extent cx="3682800" cy="7365600"/>
            <wp:effectExtent l="0" t="0" r="0" b="6985"/>
            <wp:docPr id="30" name="Imagen 30" descr="C:\Users\mmmontero\AppData\Local\Microsoft\Windows\INetCache\Content.Word\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mmontero\AppData\Local\Microsoft\Windows\INetCache\Content.Word\Fig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2800" cy="7365600"/>
                    </a:xfrm>
                    <a:prstGeom prst="rect">
                      <a:avLst/>
                    </a:prstGeom>
                    <a:noFill/>
                    <a:ln>
                      <a:noFill/>
                    </a:ln>
                  </pic:spPr>
                </pic:pic>
              </a:graphicData>
            </a:graphic>
          </wp:inline>
        </w:drawing>
      </w:r>
    </w:p>
    <w:p w14:paraId="4C8A791B"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Fig. 8. Same as in Fig. 7 but for SPI-12.</w:t>
      </w:r>
    </w:p>
    <w:p w14:paraId="2D126E01" w14:textId="77777777" w:rsidR="006E4ECF" w:rsidRPr="006E4ECF" w:rsidRDefault="006E4ECF" w:rsidP="006E4ECF">
      <w:pPr>
        <w:spacing w:line="480" w:lineRule="auto"/>
        <w:jc w:val="both"/>
        <w:rPr>
          <w:rFonts w:ascii="Arial" w:hAnsi="Arial" w:cs="Arial"/>
          <w:sz w:val="24"/>
          <w:szCs w:val="24"/>
          <w:lang w:val="en-US"/>
        </w:rPr>
      </w:pPr>
      <w:r w:rsidRPr="006E4ECF">
        <w:rPr>
          <w:rFonts w:ascii="Arial" w:hAnsi="Arial" w:cs="Arial"/>
          <w:sz w:val="24"/>
          <w:szCs w:val="24"/>
          <w:lang w:val="en-US"/>
        </w:rPr>
        <w:t>For SPI-12 months (Fig. 8) it is observed that in general there is a greater contrast between the values ​​of the percentage of change compared to the result for SPI-</w:t>
      </w:r>
      <w:r w:rsidRPr="006E4ECF">
        <w:rPr>
          <w:rFonts w:ascii="Arial" w:hAnsi="Arial" w:cs="Arial"/>
          <w:sz w:val="24"/>
          <w:szCs w:val="24"/>
          <w:lang w:val="en-US"/>
        </w:rPr>
        <w:lastRenderedPageBreak/>
        <w:t>6, especially for the more extreme values. In general, there is good spatial correspondence between both SPI-6 and SPI-12 results, although some regional differences in SPI values ​​are noted when it is closer to normal. Again, the dominance of the old period for droughts towards the most mountainous region of the basin is noted. In contrast, the recent period dominates towards the central part for droughts. For the wet case, a dominance of the recent period in much of the basin is noted. For SPI "normal" the differences between periods are not that significant, although there is a slight tendency of the old domain towards the central and southwest part of the basin and the recent period towards the mountainous part of the basin.</w:t>
      </w:r>
    </w:p>
    <w:p w14:paraId="3712F1B5" w14:textId="77777777" w:rsidR="006E4ECF" w:rsidRPr="006E4ECF" w:rsidRDefault="006E4ECF" w:rsidP="006E4ECF">
      <w:pPr>
        <w:spacing w:line="480" w:lineRule="auto"/>
        <w:jc w:val="both"/>
        <w:rPr>
          <w:rFonts w:ascii="Arial" w:hAnsi="Arial" w:cs="Arial"/>
          <w:sz w:val="24"/>
          <w:szCs w:val="24"/>
          <w:lang w:val="en-US"/>
        </w:rPr>
      </w:pPr>
      <w:r w:rsidRPr="006E4ECF">
        <w:rPr>
          <w:rFonts w:ascii="Arial" w:hAnsi="Arial" w:cs="Arial"/>
          <w:sz w:val="24"/>
          <w:szCs w:val="24"/>
          <w:lang w:val="en-US"/>
        </w:rPr>
        <w:t>In order to analyze the spatial consistency between the results of SPI-6 and SPI-12, Pearson correlation coefficients are shown between the spatial results of Fig. 7 and Fig. 8 (Table II). The highest spatial correlation was found for the moderately wet case and the lowest for the severely drought case.</w:t>
      </w:r>
    </w:p>
    <w:p w14:paraId="3A646A67" w14:textId="464F122A" w:rsidR="002C55FA" w:rsidRPr="00557A2C" w:rsidDel="002C55FA" w:rsidRDefault="00B31737" w:rsidP="009E3EB0">
      <w:pPr>
        <w:spacing w:line="480" w:lineRule="auto"/>
        <w:jc w:val="center"/>
        <w:rPr>
          <w:rFonts w:ascii="Arial" w:hAnsi="Arial" w:cs="Arial"/>
          <w:noProof/>
          <w:sz w:val="24"/>
          <w:szCs w:val="24"/>
          <w:lang w:val="en-US" w:eastAsia="es-ES_tradnl"/>
        </w:rPr>
      </w:pPr>
      <w:r w:rsidRPr="00B31737">
        <w:rPr>
          <w:rFonts w:ascii="Arial" w:hAnsi="Arial" w:cs="Arial"/>
          <w:sz w:val="24"/>
          <w:szCs w:val="24"/>
          <w:lang w:val="en-US"/>
        </w:rPr>
        <w:t>Table II. Pearson correlation between data presented in Figs. 7 and 8.</w:t>
      </w:r>
      <w:r w:rsidR="002C55FA" w:rsidRPr="00B31737" w:rsidDel="002C55FA">
        <w:rPr>
          <w:rFonts w:ascii="Arial" w:hAnsi="Arial" w:cs="Arial"/>
          <w:sz w:val="24"/>
          <w:szCs w:val="24"/>
          <w:lang w:val="en-US"/>
        </w:rPr>
        <w:t xml:space="preserve"> </w:t>
      </w:r>
      <w:bookmarkStart w:id="10" w:name="graphic14"/>
      <w:bookmarkEnd w:id="10"/>
    </w:p>
    <w:tbl>
      <w:tblPr>
        <w:tblW w:w="0" w:type="auto"/>
        <w:jc w:val="center"/>
        <w:tblCellMar>
          <w:top w:w="15" w:type="dxa"/>
          <w:left w:w="15" w:type="dxa"/>
          <w:bottom w:w="15" w:type="dxa"/>
          <w:right w:w="15" w:type="dxa"/>
        </w:tblCellMar>
        <w:tblLook w:val="04A0" w:firstRow="1" w:lastRow="0" w:firstColumn="1" w:lastColumn="0" w:noHBand="0" w:noVBand="1"/>
      </w:tblPr>
      <w:tblGrid>
        <w:gridCol w:w="2818"/>
        <w:gridCol w:w="1524"/>
      </w:tblGrid>
      <w:tr w:rsidR="002C55FA" w:rsidRPr="00B31737" w14:paraId="175DB99F" w14:textId="77777777" w:rsidTr="00CD44C8">
        <w:trPr>
          <w:jc w:val="center"/>
        </w:trPr>
        <w:tc>
          <w:tcPr>
            <w:tcW w:w="0" w:type="auto"/>
            <w:tcBorders>
              <w:top w:val="single" w:sz="8" w:space="0" w:color="000000"/>
              <w:left w:val="nil"/>
              <w:bottom w:val="single" w:sz="8" w:space="0" w:color="000000"/>
              <w:right w:val="nil"/>
            </w:tcBorders>
            <w:shd w:val="clear" w:color="auto" w:fill="E5E5E5"/>
            <w:vAlign w:val="bottom"/>
            <w:hideMark/>
          </w:tcPr>
          <w:p w14:paraId="3952CCAE" w14:textId="77777777" w:rsidR="002C55FA" w:rsidRPr="00B31737" w:rsidRDefault="002C55FA" w:rsidP="00557A2C">
            <w:pPr>
              <w:spacing w:line="240" w:lineRule="auto"/>
              <w:jc w:val="both"/>
              <w:rPr>
                <w:rFonts w:ascii="Arial" w:hAnsi="Arial" w:cs="Arial"/>
                <w:sz w:val="24"/>
                <w:szCs w:val="24"/>
                <w:lang w:val="es-MX"/>
              </w:rPr>
            </w:pPr>
            <w:r w:rsidRPr="00B31737">
              <w:rPr>
                <w:rFonts w:ascii="Arial" w:hAnsi="Arial" w:cs="Arial"/>
                <w:sz w:val="24"/>
                <w:szCs w:val="24"/>
                <w:lang w:val="es-MX"/>
              </w:rPr>
              <w:t>Category</w:t>
            </w:r>
          </w:p>
        </w:tc>
        <w:tc>
          <w:tcPr>
            <w:tcW w:w="0" w:type="auto"/>
            <w:tcBorders>
              <w:top w:val="single" w:sz="8" w:space="0" w:color="000000"/>
              <w:left w:val="nil"/>
              <w:bottom w:val="single" w:sz="8" w:space="0" w:color="000000"/>
              <w:right w:val="nil"/>
            </w:tcBorders>
            <w:shd w:val="clear" w:color="auto" w:fill="E5E5E5"/>
            <w:vAlign w:val="bottom"/>
            <w:hideMark/>
          </w:tcPr>
          <w:p w14:paraId="38831231" w14:textId="77777777" w:rsidR="002C55FA" w:rsidRPr="00B31737" w:rsidRDefault="002C55FA" w:rsidP="00557A2C">
            <w:pPr>
              <w:spacing w:line="240" w:lineRule="auto"/>
              <w:jc w:val="center"/>
              <w:rPr>
                <w:rFonts w:ascii="Arial" w:hAnsi="Arial" w:cs="Arial"/>
                <w:sz w:val="24"/>
                <w:szCs w:val="24"/>
                <w:lang w:val="es-MX"/>
              </w:rPr>
            </w:pPr>
            <w:r>
              <w:rPr>
                <w:rFonts w:ascii="Arial" w:hAnsi="Arial" w:cs="Arial"/>
                <w:sz w:val="24"/>
                <w:szCs w:val="24"/>
                <w:lang w:val="es-MX"/>
              </w:rPr>
              <w:t>Pearson Corr.</w:t>
            </w:r>
          </w:p>
        </w:tc>
      </w:tr>
      <w:tr w:rsidR="002C55FA" w:rsidRPr="00B31737" w14:paraId="04B99055" w14:textId="77777777" w:rsidTr="00557A2C">
        <w:trPr>
          <w:jc w:val="center"/>
        </w:trPr>
        <w:tc>
          <w:tcPr>
            <w:tcW w:w="0" w:type="auto"/>
            <w:tcBorders>
              <w:top w:val="single" w:sz="8" w:space="0" w:color="000000"/>
              <w:left w:val="nil"/>
              <w:bottom w:val="nil"/>
              <w:right w:val="nil"/>
            </w:tcBorders>
            <w:vAlign w:val="bottom"/>
            <w:hideMark/>
          </w:tcPr>
          <w:p w14:paraId="01A6B7BF"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extremely w</w:t>
            </w:r>
            <w:r w:rsidRPr="00B31737">
              <w:rPr>
                <w:rFonts w:ascii="Arial" w:hAnsi="Arial" w:cs="Arial"/>
                <w:sz w:val="24"/>
                <w:szCs w:val="24"/>
                <w:lang w:val="es-MX"/>
              </w:rPr>
              <w:t>et</w:t>
            </w:r>
            <w:r>
              <w:rPr>
                <w:rFonts w:ascii="Arial" w:hAnsi="Arial" w:cs="Arial"/>
                <w:sz w:val="24"/>
                <w:szCs w:val="24"/>
                <w:lang w:val="es-MX"/>
              </w:rPr>
              <w:t xml:space="preserve"> (ew)</w:t>
            </w:r>
          </w:p>
        </w:tc>
        <w:tc>
          <w:tcPr>
            <w:tcW w:w="0" w:type="auto"/>
            <w:tcBorders>
              <w:top w:val="single" w:sz="8" w:space="0" w:color="000000"/>
              <w:left w:val="nil"/>
              <w:bottom w:val="nil"/>
              <w:right w:val="nil"/>
            </w:tcBorders>
            <w:vAlign w:val="bottom"/>
            <w:hideMark/>
          </w:tcPr>
          <w:p w14:paraId="73E3C997"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0.8</w:t>
            </w:r>
            <w:r w:rsidRPr="00B31737">
              <w:rPr>
                <w:rFonts w:ascii="Arial" w:hAnsi="Arial" w:cs="Arial"/>
                <w:sz w:val="24"/>
                <w:szCs w:val="24"/>
                <w:lang w:val="es-MX"/>
              </w:rPr>
              <w:t>3</w:t>
            </w:r>
          </w:p>
        </w:tc>
      </w:tr>
      <w:tr w:rsidR="002C55FA" w:rsidRPr="00B31737" w14:paraId="12157426" w14:textId="77777777" w:rsidTr="00557A2C">
        <w:trPr>
          <w:jc w:val="center"/>
        </w:trPr>
        <w:tc>
          <w:tcPr>
            <w:tcW w:w="0" w:type="auto"/>
            <w:tcBorders>
              <w:top w:val="nil"/>
              <w:left w:val="nil"/>
              <w:bottom w:val="nil"/>
              <w:right w:val="nil"/>
            </w:tcBorders>
            <w:vAlign w:val="bottom"/>
            <w:hideMark/>
          </w:tcPr>
          <w:p w14:paraId="5DE2D03D"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severely</w:t>
            </w:r>
            <w:r w:rsidRPr="00B31737">
              <w:rPr>
                <w:rFonts w:ascii="Arial" w:hAnsi="Arial" w:cs="Arial"/>
                <w:sz w:val="24"/>
                <w:szCs w:val="24"/>
                <w:lang w:val="es-MX"/>
              </w:rPr>
              <w:t xml:space="preserve"> wet</w:t>
            </w:r>
            <w:r>
              <w:rPr>
                <w:rFonts w:ascii="Arial" w:hAnsi="Arial" w:cs="Arial"/>
                <w:sz w:val="24"/>
                <w:szCs w:val="24"/>
                <w:lang w:val="es-MX"/>
              </w:rPr>
              <w:t xml:space="preserve"> (sw)</w:t>
            </w:r>
          </w:p>
        </w:tc>
        <w:tc>
          <w:tcPr>
            <w:tcW w:w="0" w:type="auto"/>
            <w:tcBorders>
              <w:top w:val="nil"/>
              <w:left w:val="nil"/>
              <w:bottom w:val="nil"/>
              <w:right w:val="nil"/>
            </w:tcBorders>
            <w:vAlign w:val="bottom"/>
            <w:hideMark/>
          </w:tcPr>
          <w:p w14:paraId="615B9950"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0.65</w:t>
            </w:r>
          </w:p>
        </w:tc>
      </w:tr>
      <w:tr w:rsidR="002C55FA" w:rsidRPr="00B31737" w14:paraId="1B14456B" w14:textId="77777777" w:rsidTr="00557A2C">
        <w:trPr>
          <w:jc w:val="center"/>
        </w:trPr>
        <w:tc>
          <w:tcPr>
            <w:tcW w:w="0" w:type="auto"/>
            <w:tcBorders>
              <w:top w:val="nil"/>
              <w:left w:val="nil"/>
              <w:bottom w:val="nil"/>
              <w:right w:val="nil"/>
            </w:tcBorders>
            <w:vAlign w:val="bottom"/>
            <w:hideMark/>
          </w:tcPr>
          <w:p w14:paraId="5C15805D"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moderately wet (mw)</w:t>
            </w:r>
          </w:p>
        </w:tc>
        <w:tc>
          <w:tcPr>
            <w:tcW w:w="0" w:type="auto"/>
            <w:tcBorders>
              <w:top w:val="nil"/>
              <w:left w:val="nil"/>
              <w:bottom w:val="nil"/>
              <w:right w:val="nil"/>
            </w:tcBorders>
            <w:vAlign w:val="bottom"/>
            <w:hideMark/>
          </w:tcPr>
          <w:p w14:paraId="3FEA5038" w14:textId="77777777" w:rsidR="002C55FA" w:rsidRPr="00B31737" w:rsidRDefault="002C55FA" w:rsidP="00CD44C8">
            <w:pPr>
              <w:spacing w:line="480" w:lineRule="auto"/>
              <w:jc w:val="center"/>
              <w:rPr>
                <w:rFonts w:ascii="Arial" w:hAnsi="Arial" w:cs="Arial"/>
                <w:sz w:val="24"/>
                <w:szCs w:val="24"/>
                <w:lang w:val="es-MX"/>
              </w:rPr>
            </w:pPr>
            <w:r w:rsidRPr="00B31737">
              <w:rPr>
                <w:rFonts w:ascii="Arial" w:hAnsi="Arial" w:cs="Arial"/>
                <w:sz w:val="24"/>
                <w:szCs w:val="24"/>
                <w:lang w:val="es-MX"/>
              </w:rPr>
              <w:t>0.</w:t>
            </w:r>
            <w:r>
              <w:rPr>
                <w:rFonts w:ascii="Arial" w:hAnsi="Arial" w:cs="Arial"/>
                <w:sz w:val="24"/>
                <w:szCs w:val="24"/>
                <w:lang w:val="es-MX"/>
              </w:rPr>
              <w:t>76</w:t>
            </w:r>
          </w:p>
        </w:tc>
      </w:tr>
      <w:tr w:rsidR="002C55FA" w:rsidRPr="00B31737" w14:paraId="5D83D2CB" w14:textId="77777777" w:rsidTr="00557A2C">
        <w:trPr>
          <w:jc w:val="center"/>
        </w:trPr>
        <w:tc>
          <w:tcPr>
            <w:tcW w:w="0" w:type="auto"/>
            <w:tcBorders>
              <w:top w:val="nil"/>
              <w:left w:val="nil"/>
              <w:bottom w:val="nil"/>
              <w:right w:val="nil"/>
            </w:tcBorders>
            <w:vAlign w:val="bottom"/>
            <w:hideMark/>
          </w:tcPr>
          <w:p w14:paraId="73B7E1E0"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a</w:t>
            </w:r>
            <w:r w:rsidRPr="00B31737">
              <w:rPr>
                <w:rFonts w:ascii="Arial" w:hAnsi="Arial" w:cs="Arial"/>
                <w:sz w:val="24"/>
                <w:szCs w:val="24"/>
                <w:lang w:val="es-MX"/>
              </w:rPr>
              <w:t>pproximately normal</w:t>
            </w:r>
            <w:r>
              <w:rPr>
                <w:rFonts w:ascii="Arial" w:hAnsi="Arial" w:cs="Arial"/>
                <w:sz w:val="24"/>
                <w:szCs w:val="24"/>
                <w:lang w:val="es-MX"/>
              </w:rPr>
              <w:t xml:space="preserve"> (an) </w:t>
            </w:r>
          </w:p>
        </w:tc>
        <w:tc>
          <w:tcPr>
            <w:tcW w:w="0" w:type="auto"/>
            <w:tcBorders>
              <w:top w:val="nil"/>
              <w:left w:val="nil"/>
              <w:bottom w:val="nil"/>
              <w:right w:val="nil"/>
            </w:tcBorders>
            <w:vAlign w:val="bottom"/>
            <w:hideMark/>
          </w:tcPr>
          <w:p w14:paraId="70613D91"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w:t>
            </w:r>
            <w:r w:rsidRPr="00B31737">
              <w:rPr>
                <w:rFonts w:ascii="Arial" w:hAnsi="Arial" w:cs="Arial"/>
                <w:sz w:val="24"/>
                <w:szCs w:val="24"/>
                <w:lang w:val="es-MX"/>
              </w:rPr>
              <w:t>8</w:t>
            </w:r>
            <w:r>
              <w:rPr>
                <w:rFonts w:ascii="Arial" w:hAnsi="Arial" w:cs="Arial"/>
                <w:sz w:val="24"/>
                <w:szCs w:val="24"/>
                <w:lang w:val="es-MX"/>
              </w:rPr>
              <w:t>4</w:t>
            </w:r>
          </w:p>
        </w:tc>
      </w:tr>
      <w:tr w:rsidR="002C55FA" w:rsidRPr="00B31737" w14:paraId="108A72A8" w14:textId="77777777" w:rsidTr="00557A2C">
        <w:trPr>
          <w:jc w:val="center"/>
        </w:trPr>
        <w:tc>
          <w:tcPr>
            <w:tcW w:w="0" w:type="auto"/>
            <w:tcBorders>
              <w:top w:val="nil"/>
              <w:left w:val="nil"/>
              <w:bottom w:val="nil"/>
              <w:right w:val="nil"/>
            </w:tcBorders>
            <w:vAlign w:val="bottom"/>
            <w:hideMark/>
          </w:tcPr>
          <w:p w14:paraId="253A9DF9"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m</w:t>
            </w:r>
            <w:r w:rsidRPr="00B31737">
              <w:rPr>
                <w:rFonts w:ascii="Arial" w:hAnsi="Arial" w:cs="Arial"/>
                <w:sz w:val="24"/>
                <w:szCs w:val="24"/>
                <w:lang w:val="es-MX"/>
              </w:rPr>
              <w:t>oderately dry</w:t>
            </w:r>
            <w:r>
              <w:rPr>
                <w:rFonts w:ascii="Arial" w:hAnsi="Arial" w:cs="Arial"/>
                <w:sz w:val="24"/>
                <w:szCs w:val="24"/>
                <w:lang w:val="es-MX"/>
              </w:rPr>
              <w:t xml:space="preserve"> (md)</w:t>
            </w:r>
          </w:p>
        </w:tc>
        <w:tc>
          <w:tcPr>
            <w:tcW w:w="0" w:type="auto"/>
            <w:tcBorders>
              <w:top w:val="nil"/>
              <w:left w:val="nil"/>
              <w:bottom w:val="nil"/>
              <w:right w:val="nil"/>
            </w:tcBorders>
            <w:vAlign w:val="bottom"/>
            <w:hideMark/>
          </w:tcPr>
          <w:p w14:paraId="54CB2655"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0.86</w:t>
            </w:r>
          </w:p>
        </w:tc>
      </w:tr>
      <w:tr w:rsidR="002C55FA" w:rsidRPr="00B31737" w14:paraId="50AB38E8" w14:textId="77777777" w:rsidTr="00557A2C">
        <w:trPr>
          <w:jc w:val="center"/>
        </w:trPr>
        <w:tc>
          <w:tcPr>
            <w:tcW w:w="0" w:type="auto"/>
            <w:tcBorders>
              <w:top w:val="nil"/>
              <w:left w:val="nil"/>
              <w:bottom w:val="nil"/>
              <w:right w:val="nil"/>
            </w:tcBorders>
            <w:vAlign w:val="bottom"/>
            <w:hideMark/>
          </w:tcPr>
          <w:p w14:paraId="2A5D6076"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t>s</w:t>
            </w:r>
            <w:r w:rsidRPr="00B31737">
              <w:rPr>
                <w:rFonts w:ascii="Arial" w:hAnsi="Arial" w:cs="Arial"/>
                <w:sz w:val="24"/>
                <w:szCs w:val="24"/>
                <w:lang w:val="es-MX"/>
              </w:rPr>
              <w:t>everely dry</w:t>
            </w:r>
            <w:r>
              <w:rPr>
                <w:rFonts w:ascii="Arial" w:hAnsi="Arial" w:cs="Arial"/>
                <w:sz w:val="24"/>
                <w:szCs w:val="24"/>
                <w:lang w:val="es-MX"/>
              </w:rPr>
              <w:t xml:space="preserve"> (sd)</w:t>
            </w:r>
          </w:p>
        </w:tc>
        <w:tc>
          <w:tcPr>
            <w:tcW w:w="0" w:type="auto"/>
            <w:tcBorders>
              <w:top w:val="nil"/>
              <w:left w:val="nil"/>
              <w:bottom w:val="nil"/>
              <w:right w:val="nil"/>
            </w:tcBorders>
            <w:vAlign w:val="bottom"/>
            <w:hideMark/>
          </w:tcPr>
          <w:p w14:paraId="5B4A6901"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0.76</w:t>
            </w:r>
          </w:p>
        </w:tc>
      </w:tr>
      <w:tr w:rsidR="002C55FA" w:rsidRPr="00B31737" w14:paraId="1BD7FAF2" w14:textId="77777777" w:rsidTr="00557A2C">
        <w:trPr>
          <w:jc w:val="center"/>
        </w:trPr>
        <w:tc>
          <w:tcPr>
            <w:tcW w:w="0" w:type="auto"/>
            <w:tcBorders>
              <w:top w:val="nil"/>
              <w:left w:val="nil"/>
              <w:bottom w:val="single" w:sz="8" w:space="0" w:color="000000"/>
              <w:right w:val="nil"/>
            </w:tcBorders>
            <w:vAlign w:val="bottom"/>
            <w:hideMark/>
          </w:tcPr>
          <w:p w14:paraId="53B30B8D" w14:textId="77777777" w:rsidR="002C55FA" w:rsidRPr="00B31737" w:rsidRDefault="002C55FA" w:rsidP="00CD44C8">
            <w:pPr>
              <w:spacing w:line="480" w:lineRule="auto"/>
              <w:jc w:val="both"/>
              <w:rPr>
                <w:rFonts w:ascii="Arial" w:hAnsi="Arial" w:cs="Arial"/>
                <w:sz w:val="24"/>
                <w:szCs w:val="24"/>
                <w:lang w:val="es-MX"/>
              </w:rPr>
            </w:pPr>
            <w:r>
              <w:rPr>
                <w:rFonts w:ascii="Arial" w:hAnsi="Arial" w:cs="Arial"/>
                <w:sz w:val="24"/>
                <w:szCs w:val="24"/>
                <w:lang w:val="es-MX"/>
              </w:rPr>
              <w:lastRenderedPageBreak/>
              <w:t>e</w:t>
            </w:r>
            <w:r w:rsidRPr="00B31737">
              <w:rPr>
                <w:rFonts w:ascii="Arial" w:hAnsi="Arial" w:cs="Arial"/>
                <w:sz w:val="24"/>
                <w:szCs w:val="24"/>
                <w:lang w:val="es-MX"/>
              </w:rPr>
              <w:t>xtremely dry</w:t>
            </w:r>
            <w:r>
              <w:rPr>
                <w:rFonts w:ascii="Arial" w:hAnsi="Arial" w:cs="Arial"/>
                <w:sz w:val="24"/>
                <w:szCs w:val="24"/>
                <w:lang w:val="es-MX"/>
              </w:rPr>
              <w:t xml:space="preserve"> (ed)</w:t>
            </w:r>
          </w:p>
        </w:tc>
        <w:tc>
          <w:tcPr>
            <w:tcW w:w="0" w:type="auto"/>
            <w:tcBorders>
              <w:top w:val="nil"/>
              <w:left w:val="nil"/>
              <w:bottom w:val="single" w:sz="8" w:space="0" w:color="000000"/>
              <w:right w:val="nil"/>
            </w:tcBorders>
            <w:vAlign w:val="bottom"/>
            <w:hideMark/>
          </w:tcPr>
          <w:p w14:paraId="16CEEFF3" w14:textId="77777777" w:rsidR="002C55FA" w:rsidRPr="00B31737" w:rsidRDefault="002C55FA" w:rsidP="00CD44C8">
            <w:pPr>
              <w:spacing w:line="480" w:lineRule="auto"/>
              <w:jc w:val="center"/>
              <w:rPr>
                <w:rFonts w:ascii="Arial" w:hAnsi="Arial" w:cs="Arial"/>
                <w:sz w:val="24"/>
                <w:szCs w:val="24"/>
                <w:lang w:val="es-MX"/>
              </w:rPr>
            </w:pPr>
            <w:r>
              <w:rPr>
                <w:rFonts w:ascii="Arial" w:hAnsi="Arial" w:cs="Arial"/>
                <w:sz w:val="24"/>
                <w:szCs w:val="24"/>
                <w:lang w:val="es-MX"/>
              </w:rPr>
              <w:t>0.85</w:t>
            </w:r>
          </w:p>
        </w:tc>
      </w:tr>
    </w:tbl>
    <w:p w14:paraId="7EFE595B" w14:textId="43D497CD" w:rsidR="00B31737" w:rsidRPr="00B31737" w:rsidRDefault="00B31737" w:rsidP="009E3EB0">
      <w:pPr>
        <w:spacing w:line="480" w:lineRule="auto"/>
        <w:jc w:val="center"/>
        <w:rPr>
          <w:rFonts w:ascii="Arial" w:hAnsi="Arial" w:cs="Arial"/>
          <w:sz w:val="24"/>
          <w:szCs w:val="24"/>
          <w:lang w:val="es-MX"/>
        </w:rPr>
      </w:pPr>
    </w:p>
    <w:p w14:paraId="52A70E4C" w14:textId="77777777" w:rsidR="006E4ECF" w:rsidRPr="006E4ECF" w:rsidRDefault="006E4ECF" w:rsidP="00557A2C">
      <w:pPr>
        <w:spacing w:line="480" w:lineRule="auto"/>
        <w:jc w:val="both"/>
        <w:rPr>
          <w:rFonts w:ascii="Arial" w:hAnsi="Arial" w:cs="Arial"/>
          <w:sz w:val="24"/>
          <w:szCs w:val="24"/>
          <w:lang w:val="en-US"/>
        </w:rPr>
      </w:pPr>
      <w:r w:rsidRPr="006E4ECF">
        <w:rPr>
          <w:rFonts w:ascii="Arial" w:hAnsi="Arial" w:cs="Arial"/>
          <w:sz w:val="24"/>
          <w:szCs w:val="24"/>
          <w:lang w:val="en-US"/>
        </w:rPr>
        <w:t xml:space="preserve">Finally, integrating the previous results for the entire basin shows the fraction of change between the two periods for the different levels of SPI (Fig. 9). It is observed how the wet periods have increased towards the last decades for SPI-6 and SPI-12. While for the dry periods there is no generalized conclusion since SPI-6 shows a decrease and SPI-12 increases in general towards the last decades. </w:t>
      </w:r>
    </w:p>
    <w:p w14:paraId="7855863D" w14:textId="77777777" w:rsidR="009E3EB0" w:rsidRPr="00BE006D" w:rsidRDefault="009E3EB0" w:rsidP="009E3EB0">
      <w:pPr>
        <w:spacing w:line="480" w:lineRule="auto"/>
        <w:jc w:val="both"/>
        <w:rPr>
          <w:rFonts w:ascii="Arial" w:hAnsi="Arial" w:cs="Arial"/>
          <w:sz w:val="24"/>
          <w:szCs w:val="24"/>
          <w:lang w:val="en-US"/>
        </w:rPr>
      </w:pPr>
      <w:r w:rsidRPr="007F153B">
        <w:rPr>
          <w:rFonts w:ascii="Arial" w:hAnsi="Arial" w:cs="Arial"/>
          <w:noProof/>
          <w:sz w:val="24"/>
          <w:szCs w:val="24"/>
          <w:lang w:val="es-MX" w:eastAsia="es-MX"/>
        </w:rPr>
        <w:drawing>
          <wp:inline distT="0" distB="0" distL="0" distR="0" wp14:anchorId="040BD6DD" wp14:editId="553E83C5">
            <wp:extent cx="2620800" cy="2286000"/>
            <wp:effectExtent l="0" t="0" r="8255" b="0"/>
            <wp:docPr id="32" name="Imagen 32" descr="C:\Users\Usuario\Dropbox\Proyecto TH1626.6\GT-CLIMA\Conchos\ConchosPRE_mm_6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PRE_mm_6_Pyram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r w:rsidRPr="00BE006D">
        <w:rPr>
          <w:rFonts w:ascii="Arial" w:hAnsi="Arial" w:cs="Arial"/>
          <w:sz w:val="24"/>
          <w:szCs w:val="24"/>
          <w:lang w:val="en-US" w:bidi="x-none"/>
        </w:rPr>
        <w:t xml:space="preserve"> </w:t>
      </w:r>
      <w:r w:rsidRPr="007F153B">
        <w:rPr>
          <w:rFonts w:ascii="Arial" w:hAnsi="Arial" w:cs="Arial"/>
          <w:noProof/>
          <w:sz w:val="24"/>
          <w:szCs w:val="24"/>
          <w:lang w:val="es-MX" w:eastAsia="es-MX"/>
        </w:rPr>
        <w:drawing>
          <wp:inline distT="0" distB="0" distL="0" distR="0" wp14:anchorId="5A521234" wp14:editId="1991357A">
            <wp:extent cx="2620800" cy="2286000"/>
            <wp:effectExtent l="0" t="0" r="8255" b="0"/>
            <wp:docPr id="33" name="Imagen 33" descr="C:\Users\Usuario\Dropbox\Proyecto TH1626.6\GT-CLIMA\Conchos\ConchosPRE_mm_12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PRE_mm_12_Pyram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p>
    <w:p w14:paraId="566BA8E3" w14:textId="7AC294B0" w:rsidR="00B31737" w:rsidRPr="00BE006D" w:rsidRDefault="00B31737" w:rsidP="00B31737">
      <w:pPr>
        <w:spacing w:line="480" w:lineRule="auto"/>
        <w:jc w:val="both"/>
        <w:rPr>
          <w:rFonts w:ascii="Arial" w:hAnsi="Arial" w:cs="Arial"/>
          <w:sz w:val="24"/>
          <w:szCs w:val="24"/>
          <w:lang w:val="en-US"/>
        </w:rPr>
      </w:pPr>
      <w:bookmarkStart w:id="11" w:name="graphic15"/>
      <w:bookmarkStart w:id="12" w:name="graphic16"/>
      <w:bookmarkEnd w:id="11"/>
      <w:bookmarkEnd w:id="12"/>
      <w:r w:rsidRPr="00B31737">
        <w:rPr>
          <w:rFonts w:ascii="Arial" w:hAnsi="Arial" w:cs="Arial"/>
          <w:sz w:val="24"/>
          <w:szCs w:val="24"/>
          <w:lang w:val="en-US"/>
        </w:rPr>
        <w:t>Fig. 9. SPI-6 (left) and SPI-12 (right) change fraction for the whole basin, comparing the old (1961-1984) and recent (1985-2008) periods.</w:t>
      </w:r>
    </w:p>
    <w:p w14:paraId="7B3AFF8D" w14:textId="527F9335" w:rsidR="00B31737" w:rsidRPr="00DC79B0" w:rsidRDefault="00DC79B0" w:rsidP="00DC79B0">
      <w:pPr>
        <w:pStyle w:val="Prrafodelista"/>
        <w:numPr>
          <w:ilvl w:val="0"/>
          <w:numId w:val="4"/>
        </w:numPr>
        <w:spacing w:line="480" w:lineRule="auto"/>
        <w:jc w:val="both"/>
        <w:rPr>
          <w:rFonts w:ascii="Arial" w:hAnsi="Arial" w:cs="Arial"/>
          <w:b/>
          <w:sz w:val="24"/>
          <w:szCs w:val="24"/>
          <w:lang w:val="en-US"/>
        </w:rPr>
      </w:pPr>
      <w:r w:rsidRPr="00DC79B0">
        <w:rPr>
          <w:rFonts w:ascii="Arial" w:hAnsi="Arial" w:cs="Arial"/>
          <w:b/>
          <w:sz w:val="24"/>
          <w:szCs w:val="24"/>
          <w:lang w:val="en-US"/>
        </w:rPr>
        <w:t>Conclusions</w:t>
      </w:r>
    </w:p>
    <w:p w14:paraId="216AC46D" w14:textId="35880F29"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The analysis of SPI shows that the mountainous area to the west of the region (Fig. 1) </w:t>
      </w:r>
      <w:r w:rsidR="003333EA">
        <w:rPr>
          <w:rFonts w:ascii="Arial" w:hAnsi="Arial" w:cs="Arial"/>
          <w:sz w:val="24"/>
          <w:szCs w:val="24"/>
          <w:lang w:val="en-US"/>
        </w:rPr>
        <w:t>seems to play a decisive role on</w:t>
      </w:r>
      <w:r w:rsidRPr="00B31737">
        <w:rPr>
          <w:rFonts w:ascii="Arial" w:hAnsi="Arial" w:cs="Arial"/>
          <w:sz w:val="24"/>
          <w:szCs w:val="24"/>
          <w:lang w:val="en-US"/>
        </w:rPr>
        <w:t xml:space="preserve"> the fact that a large part of the extreme droughts occurred in that area but only during </w:t>
      </w:r>
      <w:r w:rsidR="003333EA">
        <w:rPr>
          <w:rFonts w:ascii="Arial" w:hAnsi="Arial" w:cs="Arial"/>
          <w:sz w:val="24"/>
          <w:szCs w:val="24"/>
          <w:lang w:val="en-US"/>
        </w:rPr>
        <w:t>the old period (1961-</w:t>
      </w:r>
      <w:r w:rsidRPr="00B31737">
        <w:rPr>
          <w:rFonts w:ascii="Arial" w:hAnsi="Arial" w:cs="Arial"/>
          <w:sz w:val="24"/>
          <w:szCs w:val="24"/>
          <w:lang w:val="en-US"/>
        </w:rPr>
        <w:t>1984) mainly. One of the possible causes of this result could be some type</w:t>
      </w:r>
      <w:r w:rsidR="003333EA">
        <w:rPr>
          <w:rFonts w:ascii="Arial" w:hAnsi="Arial" w:cs="Arial"/>
          <w:sz w:val="24"/>
          <w:szCs w:val="24"/>
          <w:lang w:val="en-US"/>
        </w:rPr>
        <w:t xml:space="preserve"> of</w:t>
      </w:r>
      <w:r w:rsidRPr="00B31737">
        <w:rPr>
          <w:rFonts w:ascii="Arial" w:hAnsi="Arial" w:cs="Arial"/>
          <w:sz w:val="24"/>
          <w:szCs w:val="24"/>
          <w:lang w:val="en-US"/>
        </w:rPr>
        <w:t xml:space="preserve"> land use </w:t>
      </w:r>
      <w:r w:rsidR="00C34AEE">
        <w:rPr>
          <w:rFonts w:ascii="Arial" w:hAnsi="Arial" w:cs="Arial"/>
          <w:sz w:val="24"/>
          <w:szCs w:val="24"/>
          <w:lang w:val="en-US"/>
        </w:rPr>
        <w:t xml:space="preserve">change </w:t>
      </w:r>
      <w:r w:rsidRPr="00B31737">
        <w:rPr>
          <w:rFonts w:ascii="Arial" w:hAnsi="Arial" w:cs="Arial"/>
          <w:sz w:val="24"/>
          <w:szCs w:val="24"/>
          <w:lang w:val="en-US"/>
        </w:rPr>
        <w:t xml:space="preserve">that is affecting the biota of the mountainous region and with it the way </w:t>
      </w:r>
      <w:r w:rsidRPr="00B31737">
        <w:rPr>
          <w:rFonts w:ascii="Arial" w:hAnsi="Arial" w:cs="Arial"/>
          <w:sz w:val="24"/>
          <w:szCs w:val="24"/>
          <w:lang w:val="en-US"/>
        </w:rPr>
        <w:lastRenderedPageBreak/>
        <w:t xml:space="preserve">to precipitate there. Extreme droughts in the lower part of the basin (central and southeast) were </w:t>
      </w:r>
      <w:r w:rsidR="003333EA">
        <w:rPr>
          <w:rFonts w:ascii="Arial" w:hAnsi="Arial" w:cs="Arial"/>
          <w:sz w:val="24"/>
          <w:szCs w:val="24"/>
          <w:lang w:val="en-US"/>
        </w:rPr>
        <w:t xml:space="preserve">present </w:t>
      </w:r>
      <w:r w:rsidRPr="00B31737">
        <w:rPr>
          <w:rFonts w:ascii="Arial" w:hAnsi="Arial" w:cs="Arial"/>
          <w:sz w:val="24"/>
          <w:szCs w:val="24"/>
          <w:lang w:val="en-US"/>
        </w:rPr>
        <w:t>mostly in the most recent period.</w:t>
      </w:r>
    </w:p>
    <w:p w14:paraId="3452CBC1" w14:textId="4CA8FC31" w:rsidR="00307C2D" w:rsidRDefault="00307C2D" w:rsidP="00B31737">
      <w:pPr>
        <w:spacing w:line="480" w:lineRule="auto"/>
        <w:jc w:val="both"/>
        <w:rPr>
          <w:rFonts w:ascii="Arial" w:hAnsi="Arial" w:cs="Arial"/>
          <w:sz w:val="24"/>
          <w:szCs w:val="24"/>
          <w:lang w:val="en-US"/>
        </w:rPr>
      </w:pPr>
      <w:r w:rsidRPr="00307C2D">
        <w:rPr>
          <w:rFonts w:ascii="Arial" w:hAnsi="Arial" w:cs="Arial"/>
          <w:sz w:val="24"/>
          <w:szCs w:val="24"/>
          <w:lang w:val="en-US"/>
        </w:rPr>
        <w:t>On the other hand, it was proved that there is a good spatial and temporal correlation between SPI-6 and SPI-12 (Table II), which by the de</w:t>
      </w:r>
      <w:r>
        <w:rPr>
          <w:rFonts w:ascii="Arial" w:hAnsi="Arial" w:cs="Arial"/>
          <w:sz w:val="24"/>
          <w:szCs w:val="24"/>
          <w:lang w:val="en-US"/>
        </w:rPr>
        <w:t>finition of SPI should not be that</w:t>
      </w:r>
      <w:r w:rsidRPr="00307C2D">
        <w:rPr>
          <w:rFonts w:ascii="Arial" w:hAnsi="Arial" w:cs="Arial"/>
          <w:sz w:val="24"/>
          <w:szCs w:val="24"/>
          <w:lang w:val="en-US"/>
        </w:rPr>
        <w:t xml:space="preserve"> surprising.</w:t>
      </w:r>
    </w:p>
    <w:p w14:paraId="14031F54" w14:textId="73AFA4D1"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According to the synthesis of results presented in Fig. 9 for the whole basin, it is observed how the wet periods have increased towards the last decades for both SPI. While for the dry periods there is no generalized conclusion since SPI-6 shows a decrease and SPI-12 increases in general towards the most recent period.</w:t>
      </w:r>
    </w:p>
    <w:p w14:paraId="56D5A39E" w14:textId="6B0A6FFF"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What is a strong fact is that the dry and </w:t>
      </w:r>
      <w:r w:rsidR="00873C29">
        <w:rPr>
          <w:rFonts w:ascii="Arial" w:hAnsi="Arial" w:cs="Arial"/>
          <w:sz w:val="24"/>
          <w:szCs w:val="24"/>
          <w:lang w:val="en-US"/>
        </w:rPr>
        <w:t>wet</w:t>
      </w:r>
      <w:r w:rsidRPr="00B31737">
        <w:rPr>
          <w:rFonts w:ascii="Arial" w:hAnsi="Arial" w:cs="Arial"/>
          <w:sz w:val="24"/>
          <w:szCs w:val="24"/>
          <w:lang w:val="en-US"/>
        </w:rPr>
        <w:t xml:space="preserve"> periods are intensifying in magnitude and increasing in duration towards the last decades as could be corroborated in Fig. 6. This result is consistent with what is continually mentioned by the IPCC, 2007; IPCC, 2014) in their most recent evaluation reports as a consequence of climate change at the regional level.</w:t>
      </w:r>
    </w:p>
    <w:p w14:paraId="5CF2D6E3"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This last result is particularly important and worrying to continue in the near future as it is now a region that is strategic and has serious water availability problems.</w:t>
      </w:r>
    </w:p>
    <w:p w14:paraId="6B2AB148" w14:textId="3678E1C5"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 xml:space="preserve">A final </w:t>
      </w:r>
      <w:r w:rsidR="00873C29">
        <w:rPr>
          <w:rFonts w:ascii="Arial" w:hAnsi="Arial" w:cs="Arial"/>
          <w:sz w:val="24"/>
          <w:szCs w:val="24"/>
          <w:lang w:val="en-US"/>
        </w:rPr>
        <w:t>interesting result is</w:t>
      </w:r>
      <w:r w:rsidRPr="00B31737">
        <w:rPr>
          <w:rFonts w:ascii="Arial" w:hAnsi="Arial" w:cs="Arial"/>
          <w:sz w:val="24"/>
          <w:szCs w:val="24"/>
          <w:lang w:val="en-US"/>
        </w:rPr>
        <w:t xml:space="preserve"> the fact that the drought period between 1995 and 2003 was clearly shown, which had already been noticed by other previous works such as Ortega-Gaucin (2013).</w:t>
      </w:r>
    </w:p>
    <w:p w14:paraId="5FE009CC" w14:textId="77777777"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sz w:val="24"/>
          <w:szCs w:val="24"/>
          <w:lang w:val="en-US"/>
        </w:rPr>
        <w:t>Data and programs of this study are available through the website ( </w:t>
      </w:r>
      <w:hyperlink r:id="rId21" w:history="1">
        <w:r w:rsidRPr="00B31737">
          <w:rPr>
            <w:rStyle w:val="Hipervnculo"/>
            <w:rFonts w:ascii="Arial" w:hAnsi="Arial" w:cs="Arial"/>
            <w:sz w:val="24"/>
            <w:szCs w:val="24"/>
            <w:lang w:val="en-US"/>
          </w:rPr>
          <w:t>www.github.com/juliosergio/DosCuencas</w:t>
        </w:r>
      </w:hyperlink>
      <w:r w:rsidRPr="00B31737">
        <w:rPr>
          <w:rFonts w:ascii="Arial" w:hAnsi="Arial" w:cs="Arial"/>
          <w:sz w:val="24"/>
          <w:szCs w:val="24"/>
          <w:lang w:val="en-US"/>
        </w:rPr>
        <w:t> ).</w:t>
      </w:r>
    </w:p>
    <w:p w14:paraId="30E4ADA7" w14:textId="21AF918C" w:rsidR="00B31737" w:rsidRPr="00B31737" w:rsidRDefault="00B31737" w:rsidP="00B31737">
      <w:pPr>
        <w:spacing w:line="480" w:lineRule="auto"/>
        <w:jc w:val="both"/>
        <w:rPr>
          <w:rFonts w:ascii="Arial" w:hAnsi="Arial" w:cs="Arial"/>
          <w:sz w:val="24"/>
          <w:szCs w:val="24"/>
          <w:lang w:val="en-US"/>
        </w:rPr>
      </w:pPr>
      <w:r w:rsidRPr="00B31737">
        <w:rPr>
          <w:rFonts w:ascii="Arial" w:hAnsi="Arial" w:cs="Arial"/>
          <w:b/>
          <w:bCs/>
          <w:sz w:val="24"/>
          <w:szCs w:val="24"/>
          <w:lang w:val="en-US"/>
        </w:rPr>
        <w:t>References</w:t>
      </w:r>
    </w:p>
    <w:p w14:paraId="627A9B53"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lastRenderedPageBreak/>
        <w:t xml:space="preserve">Edwards D. C. and McKee T. B.,1997. Characteristics of 20th century drought in the United States at multiple time scales. Climatology report 97-2. Atmospheric science paper No. 634. Colorado State University, Department of Atmospheric Science. URI: </w:t>
      </w:r>
      <w:hyperlink r:id="rId22" w:history="1">
        <w:r w:rsidRPr="007D6CF0">
          <w:rPr>
            <w:rStyle w:val="Hipervnculo"/>
            <w:rFonts w:ascii="Arial" w:hAnsi="Arial" w:cs="Arial"/>
            <w:sz w:val="24"/>
            <w:szCs w:val="24"/>
            <w:lang w:val="en-US"/>
          </w:rPr>
          <w:t>http://hdl.handle.net/10217/170176</w:t>
        </w:r>
      </w:hyperlink>
      <w:r w:rsidRPr="007D6CF0">
        <w:rPr>
          <w:rFonts w:ascii="Arial" w:hAnsi="Arial" w:cs="Arial"/>
          <w:sz w:val="24"/>
          <w:szCs w:val="24"/>
          <w:lang w:val="en-US"/>
        </w:rPr>
        <w:t xml:space="preserve">. May, 1997. </w:t>
      </w:r>
      <w:r w:rsidRPr="007D6CF0">
        <w:rPr>
          <w:rFonts w:ascii="Arial" w:hAnsi="Arial" w:cs="Arial"/>
          <w:sz w:val="24"/>
          <w:szCs w:val="24"/>
          <w:lang w:val="en-US"/>
        </w:rPr>
        <w:br/>
        <w:t xml:space="preserve">Implementation notes and code of this work can be found in URI: </w:t>
      </w:r>
      <w:hyperlink r:id="rId23" w:history="1">
        <w:r w:rsidRPr="007D6CF0">
          <w:rPr>
            <w:rStyle w:val="Hipervnculo"/>
            <w:rFonts w:ascii="Arial" w:hAnsi="Arial" w:cs="Arial"/>
            <w:sz w:val="24"/>
            <w:szCs w:val="24"/>
            <w:lang w:val="en-US"/>
          </w:rPr>
          <w:t>http://ccc.atmos.colostate.edu/standardizedprecipitation.php</w:t>
        </w:r>
      </w:hyperlink>
    </w:p>
    <w:p w14:paraId="14A5A25D"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rPr>
        <w:t xml:space="preserve">Gochis D. J., Watts C. J., Garatuza-Payan J., and Cesar-Rodriguez J., 2007. </w:t>
      </w:r>
      <w:r w:rsidRPr="007D6CF0">
        <w:rPr>
          <w:rFonts w:ascii="Arial" w:hAnsi="Arial" w:cs="Arial"/>
          <w:sz w:val="24"/>
          <w:szCs w:val="24"/>
          <w:lang w:val="en-US"/>
        </w:rPr>
        <w:t>Spatial and temporal patterns of precipitation intensity as observed by the NAME event rain gauge network from 2002 to 2004. </w:t>
      </w:r>
      <w:r w:rsidRPr="007D6CF0">
        <w:rPr>
          <w:rFonts w:ascii="Arial" w:hAnsi="Arial" w:cs="Arial"/>
          <w:iCs/>
          <w:sz w:val="24"/>
          <w:szCs w:val="24"/>
          <w:lang w:val="en-US"/>
        </w:rPr>
        <w:t>Journal of Climate</w:t>
      </w:r>
      <w:r w:rsidRPr="00873C29">
        <w:rPr>
          <w:rFonts w:ascii="Arial" w:hAnsi="Arial" w:cs="Arial"/>
          <w:sz w:val="24"/>
          <w:szCs w:val="24"/>
          <w:lang w:val="en-US"/>
        </w:rPr>
        <w:t>, </w:t>
      </w:r>
      <w:r w:rsidRPr="00873C29">
        <w:rPr>
          <w:rFonts w:ascii="Arial" w:hAnsi="Arial" w:cs="Arial"/>
          <w:iCs/>
          <w:sz w:val="24"/>
          <w:szCs w:val="24"/>
          <w:lang w:val="en-US"/>
        </w:rPr>
        <w:t>20</w:t>
      </w:r>
      <w:r w:rsidRPr="00873C29">
        <w:rPr>
          <w:rFonts w:ascii="Arial" w:hAnsi="Arial" w:cs="Arial"/>
          <w:sz w:val="24"/>
          <w:szCs w:val="24"/>
          <w:lang w:val="en-US"/>
        </w:rPr>
        <w:t>(9),</w:t>
      </w:r>
      <w:r w:rsidRPr="007D6CF0">
        <w:rPr>
          <w:rFonts w:ascii="Arial" w:hAnsi="Arial" w:cs="Arial"/>
          <w:sz w:val="24"/>
          <w:szCs w:val="24"/>
          <w:lang w:val="en-US"/>
        </w:rPr>
        <w:t xml:space="preserve"> 1734-1750.</w:t>
      </w:r>
    </w:p>
    <w:p w14:paraId="45235EEF"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 xml:space="preserve">Guttman N. B., 1999. Accepting the Standardized Precipitation Index: a calculation algorithm. JAWRA Journal of The American Water Resources Association 35(2), 311-322. April, 1999. </w:t>
      </w:r>
    </w:p>
    <w:p w14:paraId="78FDCE56"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 xml:space="preserve">Hanson L. S. and Vogel R., 2012. The Probability Distribution of Daily Rainfall in the United States.  </w:t>
      </w:r>
      <w:r w:rsidRPr="007D6CF0">
        <w:rPr>
          <w:rFonts w:ascii="Arial" w:hAnsi="Arial" w:cs="Arial"/>
          <w:iCs/>
          <w:sz w:val="24"/>
          <w:szCs w:val="24"/>
          <w:lang w:val="en-US"/>
        </w:rPr>
        <w:t>World Environmental and Water Resources Congress 2008</w:t>
      </w:r>
      <w:r w:rsidRPr="007D6CF0">
        <w:rPr>
          <w:rFonts w:ascii="Arial" w:hAnsi="Arial" w:cs="Arial"/>
          <w:sz w:val="24"/>
          <w:szCs w:val="24"/>
          <w:lang w:val="en-US"/>
        </w:rPr>
        <w:t>. American Socity of Civil Engineers. Published online: April 26, 2012. DOI: 10.1061/40976(316)585.</w:t>
      </w:r>
    </w:p>
    <w:p w14:paraId="5E7A11D0" w14:textId="72D8740E"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Hayes M.</w:t>
      </w:r>
      <w:r w:rsidR="005933FF">
        <w:rPr>
          <w:rFonts w:ascii="Arial" w:hAnsi="Arial" w:cs="Arial"/>
          <w:sz w:val="24"/>
          <w:szCs w:val="24"/>
          <w:lang w:val="en-US"/>
        </w:rPr>
        <w:t xml:space="preserve"> J.</w:t>
      </w:r>
      <w:r w:rsidRPr="007D6CF0">
        <w:rPr>
          <w:rFonts w:ascii="Arial" w:hAnsi="Arial" w:cs="Arial"/>
          <w:sz w:val="24"/>
          <w:szCs w:val="24"/>
          <w:lang w:val="en-US"/>
        </w:rPr>
        <w:t>, Svoboda M.</w:t>
      </w:r>
      <w:r w:rsidR="001B5875">
        <w:rPr>
          <w:rFonts w:ascii="Arial" w:hAnsi="Arial" w:cs="Arial"/>
          <w:sz w:val="24"/>
          <w:szCs w:val="24"/>
          <w:lang w:val="en-US"/>
        </w:rPr>
        <w:t xml:space="preserve"> D.</w:t>
      </w:r>
      <w:r w:rsidRPr="007D6CF0">
        <w:rPr>
          <w:rFonts w:ascii="Arial" w:hAnsi="Arial" w:cs="Arial"/>
          <w:sz w:val="24"/>
          <w:szCs w:val="24"/>
          <w:lang w:val="en-US"/>
        </w:rPr>
        <w:t>, Wall N., and Widhalm M., 2011. The Lincoln declaration on drought indices: universal meteorological drought index recommended. </w:t>
      </w:r>
      <w:r w:rsidRPr="007D6CF0">
        <w:rPr>
          <w:rFonts w:ascii="Arial" w:hAnsi="Arial" w:cs="Arial"/>
          <w:iCs/>
          <w:sz w:val="24"/>
          <w:szCs w:val="24"/>
          <w:lang w:val="en-US"/>
        </w:rPr>
        <w:t>Bulletin of the American Meteorological Society</w:t>
      </w:r>
      <w:r w:rsidRPr="007D6CF0">
        <w:rPr>
          <w:rFonts w:ascii="Arial" w:hAnsi="Arial" w:cs="Arial"/>
          <w:sz w:val="24"/>
          <w:szCs w:val="24"/>
          <w:lang w:val="en-US"/>
        </w:rPr>
        <w:t>, </w:t>
      </w:r>
      <w:r w:rsidRPr="007D6CF0">
        <w:rPr>
          <w:rFonts w:ascii="Arial" w:hAnsi="Arial" w:cs="Arial"/>
          <w:iCs/>
          <w:sz w:val="24"/>
          <w:szCs w:val="24"/>
          <w:lang w:val="en-US"/>
        </w:rPr>
        <w:t>92</w:t>
      </w:r>
      <w:r w:rsidRPr="007D6CF0">
        <w:rPr>
          <w:rFonts w:ascii="Arial" w:hAnsi="Arial" w:cs="Arial"/>
          <w:sz w:val="24"/>
          <w:szCs w:val="24"/>
          <w:lang w:val="en-US"/>
        </w:rPr>
        <w:t>(4), 485-488.</w:t>
      </w:r>
    </w:p>
    <w:p w14:paraId="0C0A4882"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Higgins W. and Gochis D., 2007. Synthesis of results from the North American Monsoon Experiment (NAME) process study. </w:t>
      </w:r>
      <w:r w:rsidRPr="007D6CF0">
        <w:rPr>
          <w:rFonts w:ascii="Arial" w:hAnsi="Arial" w:cs="Arial"/>
          <w:iCs/>
          <w:sz w:val="24"/>
          <w:szCs w:val="24"/>
          <w:lang w:val="en-US"/>
        </w:rPr>
        <w:t>Journal of Climate</w:t>
      </w:r>
      <w:r w:rsidRPr="007D6CF0">
        <w:rPr>
          <w:rFonts w:ascii="Arial" w:hAnsi="Arial" w:cs="Arial"/>
          <w:sz w:val="24"/>
          <w:szCs w:val="24"/>
          <w:lang w:val="en-US"/>
        </w:rPr>
        <w:t>, </w:t>
      </w:r>
      <w:r w:rsidRPr="007D6CF0">
        <w:rPr>
          <w:rFonts w:ascii="Arial" w:hAnsi="Arial" w:cs="Arial"/>
          <w:iCs/>
          <w:sz w:val="24"/>
          <w:szCs w:val="24"/>
          <w:lang w:val="en-US"/>
        </w:rPr>
        <w:t>20</w:t>
      </w:r>
      <w:r w:rsidRPr="007D6CF0">
        <w:rPr>
          <w:rFonts w:ascii="Arial" w:hAnsi="Arial" w:cs="Arial"/>
          <w:sz w:val="24"/>
          <w:szCs w:val="24"/>
          <w:lang w:val="en-US"/>
        </w:rPr>
        <w:t>(9), 1601-1607.</w:t>
      </w:r>
    </w:p>
    <w:p w14:paraId="018C64F1"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lastRenderedPageBreak/>
        <w:t>IPCC, 2007. Bernstein, L., Bosch, P., Canziani, O., Chen, Z., Christ, R., y Riahi, K. (2008). Climate change 2007: synthesis report. IPCC.</w:t>
      </w:r>
    </w:p>
    <w:p w14:paraId="0209307F"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n-US"/>
        </w:rPr>
        <w:t xml:space="preserve">IPCC, 2014. Pachauri, R. K., Meyer, L., Plattner, G. K., y Stocker, T. (2015). Climate Change 2014: Synthesis Report. Contribution of Working Groups I, II and III to the Fifth Assessment Report of the Intergovernmental Panel on Climate Change. </w:t>
      </w:r>
      <w:r w:rsidRPr="007D6CF0">
        <w:rPr>
          <w:rFonts w:ascii="Arial" w:hAnsi="Arial" w:cs="Arial"/>
          <w:sz w:val="24"/>
          <w:szCs w:val="24"/>
          <w:lang w:val="es-MX"/>
        </w:rPr>
        <w:t>IPCC.</w:t>
      </w:r>
    </w:p>
    <w:p w14:paraId="35961B6E"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s-MX"/>
        </w:rPr>
        <w:t xml:space="preserve">Kelly E. M., 2001. El Rio Conchos: un informe preliminar. </w:t>
      </w:r>
      <w:r w:rsidRPr="007D6CF0">
        <w:rPr>
          <w:rFonts w:ascii="Arial" w:hAnsi="Arial" w:cs="Arial"/>
          <w:sz w:val="24"/>
          <w:szCs w:val="24"/>
          <w:lang w:val="en-US"/>
        </w:rPr>
        <w:t xml:space="preserve">Texas center for policy studies. available from world wide web: </w:t>
      </w:r>
      <w:hyperlink r:id="rId24" w:anchor="texasmexico" w:history="1">
        <w:r w:rsidRPr="007D6CF0">
          <w:rPr>
            <w:rStyle w:val="Hipervnculo"/>
            <w:rFonts w:ascii="Arial" w:hAnsi="Arial" w:cs="Arial"/>
            <w:sz w:val="24"/>
            <w:szCs w:val="24"/>
            <w:lang w:val="en-US"/>
          </w:rPr>
          <w:t>http://www.texascenter.org/publications.html#texasmexico</w:t>
        </w:r>
      </w:hyperlink>
      <w:r w:rsidRPr="007D6CF0">
        <w:rPr>
          <w:rFonts w:ascii="Arial" w:hAnsi="Arial" w:cs="Arial"/>
          <w:sz w:val="24"/>
          <w:szCs w:val="24"/>
          <w:lang w:val="en-US"/>
        </w:rPr>
        <w:t xml:space="preserve"> (available April, 2017).</w:t>
      </w:r>
    </w:p>
    <w:p w14:paraId="5AA71F24"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 xml:space="preserve">Kim T. W., Valdés J. B., and Aparicio J., 2002. Frequency and spatial characteristics of droughts in the Conchos River Basin, Mexico. </w:t>
      </w:r>
      <w:r w:rsidRPr="007D6CF0">
        <w:rPr>
          <w:rFonts w:ascii="Arial" w:hAnsi="Arial" w:cs="Arial"/>
          <w:iCs/>
          <w:sz w:val="24"/>
          <w:szCs w:val="24"/>
          <w:lang w:val="en-US"/>
        </w:rPr>
        <w:t>Water International</w:t>
      </w:r>
      <w:r w:rsidRPr="007D6CF0">
        <w:rPr>
          <w:rFonts w:ascii="Arial" w:hAnsi="Arial" w:cs="Arial"/>
          <w:sz w:val="24"/>
          <w:szCs w:val="24"/>
          <w:lang w:val="en-US"/>
        </w:rPr>
        <w:t xml:space="preserve"> </w:t>
      </w:r>
      <w:r w:rsidRPr="007D6CF0">
        <w:rPr>
          <w:rFonts w:ascii="Arial" w:hAnsi="Arial" w:cs="Arial"/>
          <w:iCs/>
          <w:sz w:val="24"/>
          <w:szCs w:val="24"/>
          <w:lang w:val="en-US"/>
        </w:rPr>
        <w:t>27</w:t>
      </w:r>
      <w:r w:rsidRPr="007D6CF0">
        <w:rPr>
          <w:rFonts w:ascii="Arial" w:hAnsi="Arial" w:cs="Arial"/>
          <w:sz w:val="24"/>
          <w:szCs w:val="24"/>
          <w:lang w:val="en-US"/>
        </w:rPr>
        <w:t>(3), 420-430.</w:t>
      </w:r>
    </w:p>
    <w:p w14:paraId="586280F1"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 xml:space="preserve">Kim T. W., Valdés J. B., and Yoo C., 2006. Nonparametric approach for bivariate drought characterization using Palmer drought index. </w:t>
      </w:r>
      <w:r w:rsidRPr="007D6CF0">
        <w:rPr>
          <w:rFonts w:ascii="Arial" w:hAnsi="Arial" w:cs="Arial"/>
          <w:iCs/>
          <w:sz w:val="24"/>
          <w:szCs w:val="24"/>
          <w:lang w:val="en-US"/>
        </w:rPr>
        <w:t>Journal of Hydrologic Engineering</w:t>
      </w:r>
      <w:r w:rsidRPr="007D6CF0">
        <w:rPr>
          <w:rFonts w:ascii="Arial" w:hAnsi="Arial" w:cs="Arial"/>
          <w:sz w:val="24"/>
          <w:szCs w:val="24"/>
          <w:lang w:val="en-US"/>
        </w:rPr>
        <w:t xml:space="preserve"> </w:t>
      </w:r>
      <w:r w:rsidRPr="007D6CF0">
        <w:rPr>
          <w:rFonts w:ascii="Arial" w:hAnsi="Arial" w:cs="Arial"/>
          <w:iCs/>
          <w:sz w:val="24"/>
          <w:szCs w:val="24"/>
          <w:lang w:val="en-US"/>
        </w:rPr>
        <w:t>11</w:t>
      </w:r>
      <w:r w:rsidRPr="007D6CF0">
        <w:rPr>
          <w:rFonts w:ascii="Arial" w:hAnsi="Arial" w:cs="Arial"/>
          <w:sz w:val="24"/>
          <w:szCs w:val="24"/>
          <w:lang w:val="en-US"/>
        </w:rPr>
        <w:t>(2), 134-143.</w:t>
      </w:r>
    </w:p>
    <w:p w14:paraId="55F987B9" w14:textId="6DA9D4F8" w:rsid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McKee T. B., Doesken N. J., and Kleist J., 1993. The relationship of drought frequency and duration to time scales. In </w:t>
      </w:r>
      <w:r w:rsidRPr="007D6CF0">
        <w:rPr>
          <w:rFonts w:ascii="Arial" w:hAnsi="Arial" w:cs="Arial"/>
          <w:iCs/>
          <w:sz w:val="24"/>
          <w:szCs w:val="24"/>
          <w:lang w:val="en-US"/>
        </w:rPr>
        <w:t>Proceedings of the 8th Conference on Applied Climatology</w:t>
      </w:r>
      <w:r w:rsidRPr="007D6CF0">
        <w:rPr>
          <w:rFonts w:ascii="Arial" w:hAnsi="Arial" w:cs="Arial"/>
          <w:sz w:val="24"/>
          <w:szCs w:val="24"/>
          <w:lang w:val="en-US"/>
        </w:rPr>
        <w:t> (Vol. 17, No. 22, pp. 179-183). Boston, MA: American Meteorological Society.</w:t>
      </w:r>
    </w:p>
    <w:p w14:paraId="275C2276" w14:textId="28311EE8" w:rsidR="00C01816" w:rsidRPr="00C01816" w:rsidRDefault="00C01816" w:rsidP="007D6CF0">
      <w:pPr>
        <w:spacing w:line="480" w:lineRule="auto"/>
        <w:jc w:val="both"/>
        <w:rPr>
          <w:rFonts w:ascii="Arial" w:hAnsi="Arial" w:cs="Arial"/>
          <w:sz w:val="24"/>
          <w:szCs w:val="24"/>
          <w:lang w:val="en-US"/>
        </w:rPr>
      </w:pPr>
      <w:r>
        <w:rPr>
          <w:rFonts w:ascii="Arial" w:hAnsi="Arial" w:cs="Arial"/>
          <w:sz w:val="24"/>
          <w:szCs w:val="24"/>
          <w:lang w:val="en-US"/>
        </w:rPr>
        <w:t>McKee T. B., Doesken N. J., and Kleist</w:t>
      </w:r>
      <w:r w:rsidRPr="00557A2C">
        <w:rPr>
          <w:rFonts w:ascii="Arial" w:hAnsi="Arial" w:cs="Arial"/>
          <w:sz w:val="24"/>
          <w:szCs w:val="24"/>
          <w:lang w:val="en-US"/>
        </w:rPr>
        <w:t xml:space="preserve"> J.</w:t>
      </w:r>
      <w:r>
        <w:rPr>
          <w:rFonts w:ascii="Arial" w:hAnsi="Arial" w:cs="Arial"/>
          <w:sz w:val="24"/>
          <w:szCs w:val="24"/>
          <w:lang w:val="en-US"/>
        </w:rPr>
        <w:t>, 1995</w:t>
      </w:r>
      <w:r w:rsidRPr="00557A2C">
        <w:rPr>
          <w:rFonts w:ascii="Arial" w:hAnsi="Arial" w:cs="Arial"/>
          <w:sz w:val="24"/>
          <w:szCs w:val="24"/>
          <w:lang w:val="en-US"/>
        </w:rPr>
        <w:t>. Drought monitoring with multiple time scales. In </w:t>
      </w:r>
      <w:r w:rsidRPr="00557A2C">
        <w:rPr>
          <w:rFonts w:ascii="Arial" w:hAnsi="Arial" w:cs="Arial"/>
          <w:iCs/>
          <w:sz w:val="24"/>
          <w:szCs w:val="24"/>
          <w:lang w:val="en-US"/>
        </w:rPr>
        <w:t>Proceedings of the 9th Conference on Applied Climatology</w:t>
      </w:r>
      <w:r w:rsidRPr="00557A2C">
        <w:rPr>
          <w:rFonts w:ascii="Arial" w:hAnsi="Arial" w:cs="Arial"/>
          <w:sz w:val="24"/>
          <w:szCs w:val="24"/>
          <w:lang w:val="en-US"/>
        </w:rPr>
        <w:t> (pp. 233-236). Dallas, Boston, MA: American Meteorological Society.</w:t>
      </w:r>
    </w:p>
    <w:p w14:paraId="60D8ACCE"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n-US"/>
        </w:rPr>
        <w:lastRenderedPageBreak/>
        <w:t xml:space="preserve">Muñoz-Arriola F., Avissar R., Zhu C. and Lettenmaier D. P., 2009. Sensitivity of the water resources of Rio Yaqui Basin, Mexico, to agriculture extensification under multiscale climate conditions. </w:t>
      </w:r>
      <w:r w:rsidRPr="007D6CF0">
        <w:rPr>
          <w:rFonts w:ascii="Arial" w:hAnsi="Arial" w:cs="Arial"/>
          <w:sz w:val="24"/>
          <w:szCs w:val="24"/>
          <w:lang w:val="es-MX"/>
        </w:rPr>
        <w:t>Wat. Res. Res. 45 (11), DOI: 10.1029/2007WR006783.</w:t>
      </w:r>
    </w:p>
    <w:p w14:paraId="736A4A8D"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t xml:space="preserve">Núñez-López D., Muñoz-Robles C. A., Reyes-Gómez V. M., Velasco-Velasco I., and Gadsden-Esparza H., 2007. Caracterización de la sequía a diversas escalas de tiempo en Chihuahua, México. </w:t>
      </w:r>
      <w:r w:rsidRPr="007D6CF0">
        <w:rPr>
          <w:rFonts w:ascii="Arial" w:hAnsi="Arial" w:cs="Arial"/>
          <w:iCs/>
          <w:sz w:val="24"/>
          <w:szCs w:val="24"/>
          <w:lang w:val="es-MX"/>
        </w:rPr>
        <w:t>Agrociencia</w:t>
      </w:r>
      <w:r w:rsidRPr="007D6CF0">
        <w:rPr>
          <w:rFonts w:ascii="Arial" w:hAnsi="Arial" w:cs="Arial"/>
          <w:sz w:val="24"/>
          <w:szCs w:val="24"/>
          <w:lang w:val="es-MX"/>
        </w:rPr>
        <w:t xml:space="preserve"> </w:t>
      </w:r>
      <w:r w:rsidRPr="007D6CF0">
        <w:rPr>
          <w:rFonts w:ascii="Arial" w:hAnsi="Arial" w:cs="Arial"/>
          <w:iCs/>
          <w:sz w:val="24"/>
          <w:szCs w:val="24"/>
          <w:lang w:val="es-MX"/>
        </w:rPr>
        <w:t>41</w:t>
      </w:r>
      <w:r w:rsidRPr="007D6CF0">
        <w:rPr>
          <w:rFonts w:ascii="Arial" w:hAnsi="Arial" w:cs="Arial"/>
          <w:sz w:val="24"/>
          <w:szCs w:val="24"/>
          <w:lang w:val="es-MX"/>
        </w:rPr>
        <w:t>(3), 253-262.</w:t>
      </w:r>
    </w:p>
    <w:p w14:paraId="4FBAFCC1"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t xml:space="preserve">Núñez-López D., Treviño-Garza E. J., Reyes-Gómez V. M., Muñoz-Robles C. A., Aguirre-Calderón O. A., and Jiménez-Pérez J., 2014. Uso de modelos de regresión para interpolar espacialmente la precipitación media mensual en la cuenca del río Conchos. </w:t>
      </w:r>
      <w:r w:rsidRPr="007D6CF0">
        <w:rPr>
          <w:rFonts w:ascii="Arial" w:hAnsi="Arial" w:cs="Arial"/>
          <w:iCs/>
          <w:sz w:val="24"/>
          <w:szCs w:val="24"/>
          <w:lang w:val="es-MX"/>
        </w:rPr>
        <w:t>Revista Mexicana de Ciencias Agrícolas</w:t>
      </w:r>
      <w:r w:rsidRPr="007D6CF0">
        <w:rPr>
          <w:rFonts w:ascii="Arial" w:hAnsi="Arial" w:cs="Arial"/>
          <w:sz w:val="24"/>
          <w:szCs w:val="24"/>
          <w:lang w:val="es-MX"/>
        </w:rPr>
        <w:t xml:space="preserve"> </w:t>
      </w:r>
      <w:r w:rsidRPr="007D6CF0">
        <w:rPr>
          <w:rFonts w:ascii="Arial" w:hAnsi="Arial" w:cs="Arial"/>
          <w:iCs/>
          <w:sz w:val="24"/>
          <w:szCs w:val="24"/>
          <w:lang w:val="es-MX"/>
        </w:rPr>
        <w:t>5</w:t>
      </w:r>
      <w:r w:rsidRPr="007D6CF0">
        <w:rPr>
          <w:rFonts w:ascii="Arial" w:hAnsi="Arial" w:cs="Arial"/>
          <w:sz w:val="24"/>
          <w:szCs w:val="24"/>
          <w:lang w:val="es-MX"/>
        </w:rPr>
        <w:t>(2), 201-213.</w:t>
      </w:r>
    </w:p>
    <w:p w14:paraId="537F69EE" w14:textId="77777777" w:rsidR="007D6CF0" w:rsidRPr="007D6CF0" w:rsidRDefault="007D6CF0" w:rsidP="007D6CF0">
      <w:pPr>
        <w:spacing w:line="480" w:lineRule="auto"/>
        <w:jc w:val="both"/>
        <w:rPr>
          <w:rFonts w:ascii="Arial" w:hAnsi="Arial" w:cs="Arial"/>
          <w:iCs/>
          <w:sz w:val="24"/>
          <w:szCs w:val="24"/>
          <w:lang w:val="es-MX"/>
        </w:rPr>
      </w:pPr>
      <w:r w:rsidRPr="007D6CF0">
        <w:rPr>
          <w:rFonts w:ascii="Arial" w:hAnsi="Arial" w:cs="Arial"/>
          <w:sz w:val="24"/>
          <w:szCs w:val="24"/>
          <w:lang w:val="es-MX"/>
        </w:rPr>
        <w:t xml:space="preserve">OMM, 2012. </w:t>
      </w:r>
      <w:r w:rsidRPr="007D6CF0">
        <w:rPr>
          <w:rFonts w:ascii="Arial" w:hAnsi="Arial" w:cs="Arial"/>
          <w:iCs/>
          <w:sz w:val="24"/>
          <w:szCs w:val="24"/>
          <w:lang w:val="es-MX"/>
        </w:rPr>
        <w:t xml:space="preserve">Guía del usuario sobre el Índice normalizado de precipitación </w:t>
      </w:r>
      <w:r w:rsidRPr="007D6CF0">
        <w:rPr>
          <w:rFonts w:ascii="Arial" w:hAnsi="Arial" w:cs="Arial"/>
          <w:sz w:val="24"/>
          <w:szCs w:val="24"/>
          <w:lang w:val="es-MX"/>
        </w:rPr>
        <w:t>(OMM-Nº 1090) (M. Svoboda, M. Hayes y D. Wood), Ginebra.</w:t>
      </w:r>
    </w:p>
    <w:p w14:paraId="5A0FA5ED"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t>Ortega-Gaucin D., 2013. Caracterización de las Sequías Hidrológicas en la Cuenca del Río Bravo, México. Terra Latinoamericana 31(3), 167-180.</w:t>
      </w:r>
    </w:p>
    <w:p w14:paraId="255D6677" w14:textId="122885D5" w:rsidR="007D6CF0" w:rsidRPr="00BE006D"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t xml:space="preserve">Ortega-Gaucin D., and Velasco I., 2013. Aspectos socioeconómicos y ambientales de las sequías en México. </w:t>
      </w:r>
      <w:r w:rsidRPr="00BE006D">
        <w:rPr>
          <w:rFonts w:ascii="Arial" w:hAnsi="Arial" w:cs="Arial"/>
          <w:sz w:val="24"/>
          <w:szCs w:val="24"/>
          <w:lang w:val="es-MX"/>
        </w:rPr>
        <w:t>Aqua-LAC 5(2), 78-90.</w:t>
      </w:r>
    </w:p>
    <w:p w14:paraId="37A2FC38" w14:textId="5FD89A64" w:rsidR="00B36ACC" w:rsidRPr="007D6CF0" w:rsidRDefault="00B36ACC" w:rsidP="007D6CF0">
      <w:pPr>
        <w:spacing w:line="480" w:lineRule="auto"/>
        <w:jc w:val="both"/>
        <w:rPr>
          <w:rFonts w:ascii="Arial" w:hAnsi="Arial" w:cs="Arial"/>
          <w:sz w:val="24"/>
          <w:szCs w:val="24"/>
          <w:lang w:val="en-US"/>
        </w:rPr>
      </w:pPr>
      <w:r w:rsidRPr="00B36ACC">
        <w:rPr>
          <w:rFonts w:ascii="Arial" w:hAnsi="Arial" w:cs="Arial"/>
          <w:sz w:val="24"/>
          <w:szCs w:val="24"/>
        </w:rPr>
        <w:t xml:space="preserve">Rivas-Acosta I. and Montero-Martínez M. J., 2013. </w:t>
      </w:r>
      <w:r w:rsidRPr="00B36ACC">
        <w:rPr>
          <w:rFonts w:ascii="Arial" w:hAnsi="Arial" w:cs="Arial"/>
          <w:sz w:val="24"/>
          <w:szCs w:val="24"/>
          <w:lang w:val="en-US"/>
        </w:rPr>
        <w:t>Downscaling technique to estimate hydrologic vulnerability to climate change: an application to the Conchos River Basin, Mexico. </w:t>
      </w:r>
      <w:r w:rsidRPr="00BE006D">
        <w:rPr>
          <w:rFonts w:ascii="Arial" w:hAnsi="Arial" w:cs="Arial"/>
          <w:iCs/>
          <w:sz w:val="24"/>
          <w:szCs w:val="24"/>
          <w:lang w:val="en-US"/>
        </w:rPr>
        <w:t>Journal of Water and Climate Change</w:t>
      </w:r>
      <w:r w:rsidRPr="00BE006D">
        <w:rPr>
          <w:rFonts w:ascii="Arial" w:hAnsi="Arial" w:cs="Arial"/>
          <w:sz w:val="24"/>
          <w:szCs w:val="24"/>
          <w:lang w:val="en-US"/>
        </w:rPr>
        <w:t>, </w:t>
      </w:r>
      <w:r w:rsidRPr="00BE006D">
        <w:rPr>
          <w:rFonts w:ascii="Arial" w:hAnsi="Arial" w:cs="Arial"/>
          <w:iCs/>
          <w:sz w:val="24"/>
          <w:szCs w:val="24"/>
          <w:lang w:val="en-US"/>
        </w:rPr>
        <w:t>4</w:t>
      </w:r>
      <w:r w:rsidRPr="00BE006D">
        <w:rPr>
          <w:rFonts w:ascii="Arial" w:hAnsi="Arial" w:cs="Arial"/>
          <w:sz w:val="24"/>
          <w:szCs w:val="24"/>
          <w:lang w:val="en-US"/>
        </w:rPr>
        <w:t>(4), 440-457.</w:t>
      </w:r>
    </w:p>
    <w:p w14:paraId="0B30B641"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Shepard D. S., 1984. Computer mapping: The SYMAP interpolation algorithm. Spatial Statistics and Models, G. L. Gaile and C. J. Willmott, Eds., D. Reidel, 133-145.</w:t>
      </w:r>
    </w:p>
    <w:p w14:paraId="66CC98FA"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lastRenderedPageBreak/>
        <w:t xml:space="preserve">Soto V. G. and Escobedo J. L., 2010. El desempeño de las instituciones en el manejo y control de las aguas superficiales del río Bravo: una perspectiva estadística. </w:t>
      </w:r>
      <w:r w:rsidRPr="007D6CF0">
        <w:rPr>
          <w:rFonts w:ascii="Arial" w:hAnsi="Arial" w:cs="Arial"/>
          <w:iCs/>
          <w:sz w:val="24"/>
          <w:szCs w:val="24"/>
          <w:lang w:val="es-MX"/>
        </w:rPr>
        <w:t>Revista de Ingeniería Hidráulica y Ambiental</w:t>
      </w:r>
      <w:r w:rsidRPr="007D6CF0">
        <w:rPr>
          <w:rFonts w:ascii="Arial" w:hAnsi="Arial" w:cs="Arial"/>
          <w:sz w:val="24"/>
          <w:szCs w:val="24"/>
          <w:lang w:val="es-MX"/>
        </w:rPr>
        <w:t xml:space="preserve"> </w:t>
      </w:r>
      <w:r w:rsidRPr="007D6CF0">
        <w:rPr>
          <w:rFonts w:ascii="Arial" w:hAnsi="Arial" w:cs="Arial"/>
          <w:iCs/>
          <w:sz w:val="24"/>
          <w:szCs w:val="24"/>
          <w:lang w:val="es-MX"/>
        </w:rPr>
        <w:t>31</w:t>
      </w:r>
      <w:r w:rsidRPr="007D6CF0">
        <w:rPr>
          <w:rFonts w:ascii="Arial" w:hAnsi="Arial" w:cs="Arial"/>
          <w:sz w:val="24"/>
          <w:szCs w:val="24"/>
          <w:lang w:val="es-MX"/>
        </w:rPr>
        <w:t>(2), 50-60.</w:t>
      </w:r>
    </w:p>
    <w:p w14:paraId="5215A5F5"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s-MX"/>
        </w:rPr>
        <w:t xml:space="preserve">Vaart A. W. van der, 1998. </w:t>
      </w:r>
      <w:r w:rsidRPr="007D6CF0">
        <w:rPr>
          <w:rFonts w:ascii="Arial" w:hAnsi="Arial" w:cs="Arial"/>
          <w:sz w:val="24"/>
          <w:szCs w:val="24"/>
          <w:lang w:val="en-US"/>
        </w:rPr>
        <w:t>Asymptotic statistics. Cambridge University Press, ISBN 0-521-78450-6. The Edinburgh Building, Cambridge CB2 2RU, UK, 1998.</w:t>
      </w:r>
    </w:p>
    <w:p w14:paraId="238C7A81" w14:textId="211AE245"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n-US"/>
        </w:rPr>
        <w:t xml:space="preserve">Wheatley J., 2010. </w:t>
      </w:r>
      <w:r w:rsidR="00EF559A" w:rsidRPr="007D6CF0">
        <w:rPr>
          <w:rFonts w:ascii="Arial" w:hAnsi="Arial" w:cs="Arial"/>
          <w:sz w:val="24"/>
          <w:szCs w:val="24"/>
          <w:lang w:val="en-US"/>
        </w:rPr>
        <w:t>Standardized</w:t>
      </w:r>
      <w:r w:rsidRPr="007D6CF0">
        <w:rPr>
          <w:rFonts w:ascii="Arial" w:hAnsi="Arial" w:cs="Arial"/>
          <w:sz w:val="24"/>
          <w:szCs w:val="24"/>
          <w:lang w:val="en-US"/>
        </w:rPr>
        <w:t xml:space="preserve"> Precipitation Index Code. Description and code avaliable in URI: </w:t>
      </w:r>
      <w:hyperlink r:id="rId25" w:history="1">
        <w:r w:rsidRPr="007D6CF0">
          <w:rPr>
            <w:rStyle w:val="Hipervnculo"/>
            <w:rFonts w:ascii="Arial" w:hAnsi="Arial" w:cs="Arial"/>
            <w:sz w:val="24"/>
            <w:szCs w:val="24"/>
            <w:lang w:val="en-US"/>
          </w:rPr>
          <w:t>https://joewheatley.net/2010/03/</w:t>
        </w:r>
      </w:hyperlink>
      <w:r w:rsidRPr="007D6CF0">
        <w:rPr>
          <w:rFonts w:ascii="Arial" w:hAnsi="Arial" w:cs="Arial"/>
          <w:sz w:val="24"/>
          <w:szCs w:val="24"/>
          <w:lang w:val="en-US"/>
        </w:rPr>
        <w:t xml:space="preserve">. </w:t>
      </w:r>
    </w:p>
    <w:p w14:paraId="5F4459D0"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n-US"/>
        </w:rPr>
        <w:t xml:space="preserve">Woodhouse C. A., Stahle D. W., and Villanueva-Díaz J., 2012. Rio Grande and Rio Conchos water supply variability over the past 500 years. </w:t>
      </w:r>
      <w:r w:rsidRPr="007D6CF0">
        <w:rPr>
          <w:rFonts w:ascii="Arial" w:hAnsi="Arial" w:cs="Arial"/>
          <w:sz w:val="24"/>
          <w:szCs w:val="24"/>
          <w:lang w:val="es-MX"/>
        </w:rPr>
        <w:t>Clim. Res. 51, 147-158.</w:t>
      </w:r>
    </w:p>
    <w:p w14:paraId="5C366E2E" w14:textId="77777777" w:rsidR="007D6CF0" w:rsidRPr="007D6CF0" w:rsidRDefault="007D6CF0" w:rsidP="007D6CF0">
      <w:pPr>
        <w:spacing w:line="480" w:lineRule="auto"/>
        <w:jc w:val="both"/>
        <w:rPr>
          <w:rFonts w:ascii="Arial" w:hAnsi="Arial" w:cs="Arial"/>
          <w:sz w:val="24"/>
          <w:szCs w:val="24"/>
          <w:lang w:val="es-MX"/>
        </w:rPr>
      </w:pPr>
      <w:r w:rsidRPr="007D6CF0">
        <w:rPr>
          <w:rFonts w:ascii="Arial" w:hAnsi="Arial" w:cs="Arial"/>
          <w:sz w:val="24"/>
          <w:szCs w:val="24"/>
          <w:lang w:val="es-MX"/>
        </w:rPr>
        <w:t>Velasco-Velasco I., Aparicio F. J., Valdés J., and Velázquez J., 2004. Evaluación de índices de sequía en las cuencas afluentes del Río Bravo-Grande. Ingeniería Hidráulica en México, 9(3):37-53.</w:t>
      </w:r>
    </w:p>
    <w:p w14:paraId="2F2DD0F3" w14:textId="77777777" w:rsidR="007D6CF0" w:rsidRPr="007D6CF0" w:rsidRDefault="007D6CF0" w:rsidP="007D6CF0">
      <w:pPr>
        <w:spacing w:line="480" w:lineRule="auto"/>
        <w:jc w:val="both"/>
        <w:rPr>
          <w:rFonts w:ascii="Arial" w:hAnsi="Arial" w:cs="Arial"/>
          <w:sz w:val="24"/>
          <w:szCs w:val="24"/>
          <w:lang w:val="en-US"/>
        </w:rPr>
      </w:pPr>
      <w:r w:rsidRPr="007D6CF0">
        <w:rPr>
          <w:rFonts w:ascii="Arial" w:hAnsi="Arial" w:cs="Arial"/>
          <w:sz w:val="24"/>
          <w:szCs w:val="24"/>
          <w:lang w:val="es-MX"/>
        </w:rPr>
        <w:t xml:space="preserve">Zhu C. and Lettenmaier, D. P., 2007. </w:t>
      </w:r>
      <w:r w:rsidRPr="007D6CF0">
        <w:rPr>
          <w:rFonts w:ascii="Arial" w:hAnsi="Arial" w:cs="Arial"/>
          <w:sz w:val="24"/>
          <w:szCs w:val="24"/>
          <w:lang w:val="en-US"/>
        </w:rPr>
        <w:t>Long-Term Climate and Derived Surface Hydrology and Energy Flux Data for Mexico: 1925–2004. J. Climate 20, 1936-1946.</w:t>
      </w:r>
    </w:p>
    <w:p w14:paraId="0DAC2D41" w14:textId="77777777" w:rsidR="006356D7" w:rsidRPr="005C6369" w:rsidRDefault="006356D7" w:rsidP="005C6369">
      <w:pPr>
        <w:spacing w:line="480" w:lineRule="auto"/>
        <w:jc w:val="both"/>
        <w:rPr>
          <w:rFonts w:ascii="Arial" w:hAnsi="Arial" w:cs="Arial"/>
          <w:sz w:val="24"/>
          <w:szCs w:val="24"/>
          <w:lang w:val="en-US"/>
        </w:rPr>
      </w:pPr>
    </w:p>
    <w:sectPr w:rsidR="006356D7" w:rsidRPr="005C6369" w:rsidSect="000D667E">
      <w:headerReference w:type="even" r:id="rId26"/>
      <w:headerReference w:type="default" r:id="rId27"/>
      <w:footerReference w:type="even" r:id="rId28"/>
      <w:footerReference w:type="default" r:id="rId29"/>
      <w:headerReference w:type="firs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DAABC" w14:textId="77777777" w:rsidR="00D57DE8" w:rsidRDefault="00D57DE8" w:rsidP="00912F50">
      <w:pPr>
        <w:spacing w:after="0" w:line="240" w:lineRule="auto"/>
      </w:pPr>
      <w:r>
        <w:separator/>
      </w:r>
    </w:p>
  </w:endnote>
  <w:endnote w:type="continuationSeparator" w:id="0">
    <w:p w14:paraId="656C57F1" w14:textId="77777777" w:rsidR="00D57DE8" w:rsidRDefault="00D57DE8" w:rsidP="0091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381DA" w14:textId="77777777" w:rsidR="00AD19EC" w:rsidRDefault="00AD19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4527"/>
      <w:docPartObj>
        <w:docPartGallery w:val="Page Numbers (Bottom of Page)"/>
        <w:docPartUnique/>
      </w:docPartObj>
    </w:sdtPr>
    <w:sdtEndPr/>
    <w:sdtContent>
      <w:p w14:paraId="27F58E81" w14:textId="545CCB1A" w:rsidR="00AD19EC" w:rsidRDefault="00AD19EC">
        <w:pPr>
          <w:pStyle w:val="Piedepgina"/>
          <w:jc w:val="right"/>
        </w:pPr>
        <w:r>
          <w:fldChar w:fldCharType="begin"/>
        </w:r>
        <w:r>
          <w:instrText>PAGE   \* MERGEFORMAT</w:instrText>
        </w:r>
        <w:r>
          <w:fldChar w:fldCharType="separate"/>
        </w:r>
        <w:r w:rsidR="00557A2C">
          <w:rPr>
            <w:noProof/>
          </w:rPr>
          <w:t>20</w:t>
        </w:r>
        <w:r>
          <w:fldChar w:fldCharType="end"/>
        </w:r>
      </w:p>
    </w:sdtContent>
  </w:sdt>
  <w:p w14:paraId="19915D32" w14:textId="77777777" w:rsidR="00AD19EC" w:rsidRDefault="00AD19E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FF50A" w14:textId="77777777" w:rsidR="00AD19EC" w:rsidRDefault="00AD19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E3208" w14:textId="77777777" w:rsidR="00D57DE8" w:rsidRDefault="00D57DE8" w:rsidP="00912F50">
      <w:pPr>
        <w:spacing w:after="0" w:line="240" w:lineRule="auto"/>
      </w:pPr>
      <w:r>
        <w:separator/>
      </w:r>
    </w:p>
  </w:footnote>
  <w:footnote w:type="continuationSeparator" w:id="0">
    <w:p w14:paraId="40BCC669" w14:textId="77777777" w:rsidR="00D57DE8" w:rsidRDefault="00D57DE8" w:rsidP="00912F50">
      <w:pPr>
        <w:spacing w:after="0" w:line="240" w:lineRule="auto"/>
      </w:pPr>
      <w:r>
        <w:continuationSeparator/>
      </w:r>
    </w:p>
  </w:footnote>
  <w:footnote w:id="1">
    <w:p w14:paraId="66E8AFFB" w14:textId="5D2658F2" w:rsidR="00EE36C6" w:rsidRDefault="00EE36C6">
      <w:pPr>
        <w:pStyle w:val="Textonotapie"/>
      </w:pPr>
      <w:r>
        <w:rPr>
          <w:rStyle w:val="Refdenotaalpie"/>
        </w:rPr>
        <w:footnoteRef/>
      </w:r>
      <w:r>
        <w:t xml:space="preserve"> </w:t>
      </w:r>
      <w:r w:rsidRPr="00EE36C6">
        <w:t>Centro de Investigación Científica y de Educación Superior de Ensenada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97C7F" w14:textId="77777777" w:rsidR="00AD19EC" w:rsidRDefault="00AD19E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17E68" w14:textId="77777777" w:rsidR="00AD19EC" w:rsidRDefault="00AD19E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414B8" w14:textId="77777777" w:rsidR="00AD19EC" w:rsidRDefault="00AD19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6542"/>
    <w:multiLevelType w:val="hybridMultilevel"/>
    <w:tmpl w:val="BDB0A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A0F01"/>
    <w:multiLevelType w:val="hybridMultilevel"/>
    <w:tmpl w:val="BE6233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181D5401"/>
    <w:multiLevelType w:val="multilevel"/>
    <w:tmpl w:val="D4460AE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 w15:restartNumberingAfterBreak="0">
    <w:nsid w:val="58F2740A"/>
    <w:multiLevelType w:val="hybridMultilevel"/>
    <w:tmpl w:val="80A6F474"/>
    <w:lvl w:ilvl="0" w:tplc="760ABA8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A87"/>
    <w:rsid w:val="00002315"/>
    <w:rsid w:val="00004996"/>
    <w:rsid w:val="00005B94"/>
    <w:rsid w:val="00006A96"/>
    <w:rsid w:val="00013397"/>
    <w:rsid w:val="00017715"/>
    <w:rsid w:val="00023342"/>
    <w:rsid w:val="00033ECE"/>
    <w:rsid w:val="00037819"/>
    <w:rsid w:val="00037ECA"/>
    <w:rsid w:val="00041E9A"/>
    <w:rsid w:val="00042AED"/>
    <w:rsid w:val="000449C9"/>
    <w:rsid w:val="000479F3"/>
    <w:rsid w:val="00050035"/>
    <w:rsid w:val="000604CD"/>
    <w:rsid w:val="00060701"/>
    <w:rsid w:val="000628E8"/>
    <w:rsid w:val="0009102D"/>
    <w:rsid w:val="000925AC"/>
    <w:rsid w:val="000A2842"/>
    <w:rsid w:val="000B1AA9"/>
    <w:rsid w:val="000C23A4"/>
    <w:rsid w:val="000C7113"/>
    <w:rsid w:val="000D3992"/>
    <w:rsid w:val="000D611D"/>
    <w:rsid w:val="000D667E"/>
    <w:rsid w:val="000E325A"/>
    <w:rsid w:val="000F4282"/>
    <w:rsid w:val="001068F9"/>
    <w:rsid w:val="00106D32"/>
    <w:rsid w:val="00116116"/>
    <w:rsid w:val="00120EC9"/>
    <w:rsid w:val="001253A8"/>
    <w:rsid w:val="001267D0"/>
    <w:rsid w:val="00144533"/>
    <w:rsid w:val="001447AB"/>
    <w:rsid w:val="0015288C"/>
    <w:rsid w:val="0015635F"/>
    <w:rsid w:val="00157D83"/>
    <w:rsid w:val="00162EE1"/>
    <w:rsid w:val="00163417"/>
    <w:rsid w:val="00163F95"/>
    <w:rsid w:val="00172A27"/>
    <w:rsid w:val="00175755"/>
    <w:rsid w:val="00176AE3"/>
    <w:rsid w:val="00181465"/>
    <w:rsid w:val="00192656"/>
    <w:rsid w:val="00197079"/>
    <w:rsid w:val="001A013D"/>
    <w:rsid w:val="001A22AE"/>
    <w:rsid w:val="001A56D6"/>
    <w:rsid w:val="001A5AF2"/>
    <w:rsid w:val="001B1478"/>
    <w:rsid w:val="001B330B"/>
    <w:rsid w:val="001B5875"/>
    <w:rsid w:val="001B7874"/>
    <w:rsid w:val="001C04BF"/>
    <w:rsid w:val="001D6B45"/>
    <w:rsid w:val="001E4E08"/>
    <w:rsid w:val="001E54F7"/>
    <w:rsid w:val="001E6FFB"/>
    <w:rsid w:val="001F2A74"/>
    <w:rsid w:val="001F7F8F"/>
    <w:rsid w:val="00216512"/>
    <w:rsid w:val="002220DC"/>
    <w:rsid w:val="00222993"/>
    <w:rsid w:val="00223DFC"/>
    <w:rsid w:val="00223EEE"/>
    <w:rsid w:val="002253B5"/>
    <w:rsid w:val="00225667"/>
    <w:rsid w:val="00225A41"/>
    <w:rsid w:val="0023174E"/>
    <w:rsid w:val="002357DE"/>
    <w:rsid w:val="002458D4"/>
    <w:rsid w:val="002476D8"/>
    <w:rsid w:val="002637D5"/>
    <w:rsid w:val="00266FB0"/>
    <w:rsid w:val="002829B1"/>
    <w:rsid w:val="00283BF1"/>
    <w:rsid w:val="002A63AE"/>
    <w:rsid w:val="002A7586"/>
    <w:rsid w:val="002A7A2D"/>
    <w:rsid w:val="002B3B6E"/>
    <w:rsid w:val="002B6907"/>
    <w:rsid w:val="002C20CA"/>
    <w:rsid w:val="002C2B6E"/>
    <w:rsid w:val="002C55FA"/>
    <w:rsid w:val="002D0D50"/>
    <w:rsid w:val="002D622C"/>
    <w:rsid w:val="002F131F"/>
    <w:rsid w:val="002F2F2E"/>
    <w:rsid w:val="002F56FD"/>
    <w:rsid w:val="003005F6"/>
    <w:rsid w:val="00304FD1"/>
    <w:rsid w:val="00307C2D"/>
    <w:rsid w:val="0031462D"/>
    <w:rsid w:val="00317457"/>
    <w:rsid w:val="00317515"/>
    <w:rsid w:val="00317CB0"/>
    <w:rsid w:val="00320FCF"/>
    <w:rsid w:val="0032185E"/>
    <w:rsid w:val="00322412"/>
    <w:rsid w:val="003227A1"/>
    <w:rsid w:val="0032646D"/>
    <w:rsid w:val="003301EA"/>
    <w:rsid w:val="003333EA"/>
    <w:rsid w:val="00334860"/>
    <w:rsid w:val="0038014B"/>
    <w:rsid w:val="003947BF"/>
    <w:rsid w:val="003947F7"/>
    <w:rsid w:val="0039718C"/>
    <w:rsid w:val="003A1651"/>
    <w:rsid w:val="003A4311"/>
    <w:rsid w:val="003B54AC"/>
    <w:rsid w:val="003C4F3D"/>
    <w:rsid w:val="003C5225"/>
    <w:rsid w:val="003D7A36"/>
    <w:rsid w:val="003D7F77"/>
    <w:rsid w:val="003E11D4"/>
    <w:rsid w:val="003E1738"/>
    <w:rsid w:val="003E4720"/>
    <w:rsid w:val="003F3E23"/>
    <w:rsid w:val="003F5CF3"/>
    <w:rsid w:val="00400B3F"/>
    <w:rsid w:val="004013AB"/>
    <w:rsid w:val="00411847"/>
    <w:rsid w:val="004122F8"/>
    <w:rsid w:val="00414FEB"/>
    <w:rsid w:val="00415249"/>
    <w:rsid w:val="00421830"/>
    <w:rsid w:val="00422693"/>
    <w:rsid w:val="00441365"/>
    <w:rsid w:val="004427E4"/>
    <w:rsid w:val="00442978"/>
    <w:rsid w:val="00444104"/>
    <w:rsid w:val="0044509F"/>
    <w:rsid w:val="004501C6"/>
    <w:rsid w:val="004511D2"/>
    <w:rsid w:val="004526FA"/>
    <w:rsid w:val="0045368B"/>
    <w:rsid w:val="0045549F"/>
    <w:rsid w:val="00456CB7"/>
    <w:rsid w:val="0046508D"/>
    <w:rsid w:val="00486106"/>
    <w:rsid w:val="00487161"/>
    <w:rsid w:val="004A15A2"/>
    <w:rsid w:val="004B13A0"/>
    <w:rsid w:val="004B4E2D"/>
    <w:rsid w:val="004C20ED"/>
    <w:rsid w:val="004C540E"/>
    <w:rsid w:val="004C7D1F"/>
    <w:rsid w:val="004D198A"/>
    <w:rsid w:val="004D31F7"/>
    <w:rsid w:val="004D709A"/>
    <w:rsid w:val="004D72DE"/>
    <w:rsid w:val="004E1341"/>
    <w:rsid w:val="004E4831"/>
    <w:rsid w:val="004F515D"/>
    <w:rsid w:val="004F791E"/>
    <w:rsid w:val="00503A45"/>
    <w:rsid w:val="00506368"/>
    <w:rsid w:val="00512A1A"/>
    <w:rsid w:val="00513C9E"/>
    <w:rsid w:val="00515298"/>
    <w:rsid w:val="00517408"/>
    <w:rsid w:val="005176D3"/>
    <w:rsid w:val="0052398D"/>
    <w:rsid w:val="00530259"/>
    <w:rsid w:val="00535750"/>
    <w:rsid w:val="005357ED"/>
    <w:rsid w:val="0054154F"/>
    <w:rsid w:val="00546D3C"/>
    <w:rsid w:val="00550D1B"/>
    <w:rsid w:val="00553C36"/>
    <w:rsid w:val="005564B4"/>
    <w:rsid w:val="00557A2C"/>
    <w:rsid w:val="00562FB8"/>
    <w:rsid w:val="00564A34"/>
    <w:rsid w:val="00567D5F"/>
    <w:rsid w:val="00567F8F"/>
    <w:rsid w:val="00573974"/>
    <w:rsid w:val="00575C2A"/>
    <w:rsid w:val="005802B0"/>
    <w:rsid w:val="005841C9"/>
    <w:rsid w:val="00591ED1"/>
    <w:rsid w:val="005933FF"/>
    <w:rsid w:val="005A14A2"/>
    <w:rsid w:val="005A1BFF"/>
    <w:rsid w:val="005B00B6"/>
    <w:rsid w:val="005B207B"/>
    <w:rsid w:val="005B3476"/>
    <w:rsid w:val="005B728B"/>
    <w:rsid w:val="005C14E4"/>
    <w:rsid w:val="005C6369"/>
    <w:rsid w:val="005F1A79"/>
    <w:rsid w:val="005F62CD"/>
    <w:rsid w:val="005F6610"/>
    <w:rsid w:val="005F7F79"/>
    <w:rsid w:val="00613BE6"/>
    <w:rsid w:val="006158AF"/>
    <w:rsid w:val="00622EF4"/>
    <w:rsid w:val="006311F5"/>
    <w:rsid w:val="0063216D"/>
    <w:rsid w:val="006356D7"/>
    <w:rsid w:val="0063588F"/>
    <w:rsid w:val="00643887"/>
    <w:rsid w:val="00660EA8"/>
    <w:rsid w:val="0066169C"/>
    <w:rsid w:val="00673723"/>
    <w:rsid w:val="006763BD"/>
    <w:rsid w:val="00680A8C"/>
    <w:rsid w:val="006827D5"/>
    <w:rsid w:val="006962D1"/>
    <w:rsid w:val="006A7741"/>
    <w:rsid w:val="006C0789"/>
    <w:rsid w:val="006C0EB4"/>
    <w:rsid w:val="006C33DA"/>
    <w:rsid w:val="006D1EE3"/>
    <w:rsid w:val="006D32EC"/>
    <w:rsid w:val="006E0BA8"/>
    <w:rsid w:val="006E25EE"/>
    <w:rsid w:val="006E4ECF"/>
    <w:rsid w:val="006F5A40"/>
    <w:rsid w:val="006F64DF"/>
    <w:rsid w:val="006F76C5"/>
    <w:rsid w:val="006F7D7A"/>
    <w:rsid w:val="00703F99"/>
    <w:rsid w:val="00704154"/>
    <w:rsid w:val="0072659C"/>
    <w:rsid w:val="00727539"/>
    <w:rsid w:val="007275E5"/>
    <w:rsid w:val="00730DFF"/>
    <w:rsid w:val="00734850"/>
    <w:rsid w:val="00737143"/>
    <w:rsid w:val="00743825"/>
    <w:rsid w:val="00747429"/>
    <w:rsid w:val="0074753F"/>
    <w:rsid w:val="00753637"/>
    <w:rsid w:val="00762792"/>
    <w:rsid w:val="00766371"/>
    <w:rsid w:val="00766869"/>
    <w:rsid w:val="0077101C"/>
    <w:rsid w:val="00771726"/>
    <w:rsid w:val="007821C5"/>
    <w:rsid w:val="0078676D"/>
    <w:rsid w:val="00790322"/>
    <w:rsid w:val="007914ED"/>
    <w:rsid w:val="00794449"/>
    <w:rsid w:val="00796A7E"/>
    <w:rsid w:val="007979AC"/>
    <w:rsid w:val="007A1773"/>
    <w:rsid w:val="007A24D0"/>
    <w:rsid w:val="007A5702"/>
    <w:rsid w:val="007C2CC5"/>
    <w:rsid w:val="007C68B8"/>
    <w:rsid w:val="007D0982"/>
    <w:rsid w:val="007D4383"/>
    <w:rsid w:val="007D6A20"/>
    <w:rsid w:val="007D6CF0"/>
    <w:rsid w:val="007E728B"/>
    <w:rsid w:val="007F153B"/>
    <w:rsid w:val="007F7527"/>
    <w:rsid w:val="007F7A1A"/>
    <w:rsid w:val="008014FF"/>
    <w:rsid w:val="00803178"/>
    <w:rsid w:val="0080433F"/>
    <w:rsid w:val="00812A87"/>
    <w:rsid w:val="00820393"/>
    <w:rsid w:val="00820C96"/>
    <w:rsid w:val="00821331"/>
    <w:rsid w:val="00825F40"/>
    <w:rsid w:val="00826F16"/>
    <w:rsid w:val="00831EF5"/>
    <w:rsid w:val="0083350A"/>
    <w:rsid w:val="008367FA"/>
    <w:rsid w:val="0083706B"/>
    <w:rsid w:val="008412EA"/>
    <w:rsid w:val="0084385D"/>
    <w:rsid w:val="0084737F"/>
    <w:rsid w:val="00850141"/>
    <w:rsid w:val="00851378"/>
    <w:rsid w:val="00852435"/>
    <w:rsid w:val="00852FE4"/>
    <w:rsid w:val="00855404"/>
    <w:rsid w:val="0086391A"/>
    <w:rsid w:val="00865E72"/>
    <w:rsid w:val="00873C29"/>
    <w:rsid w:val="008753A8"/>
    <w:rsid w:val="00875CA6"/>
    <w:rsid w:val="008818C3"/>
    <w:rsid w:val="00887726"/>
    <w:rsid w:val="008B08DE"/>
    <w:rsid w:val="008B3F28"/>
    <w:rsid w:val="008B5782"/>
    <w:rsid w:val="008B7344"/>
    <w:rsid w:val="008C1E24"/>
    <w:rsid w:val="008C48A9"/>
    <w:rsid w:val="008D46E8"/>
    <w:rsid w:val="008D7CF9"/>
    <w:rsid w:val="008E4655"/>
    <w:rsid w:val="008F0BA7"/>
    <w:rsid w:val="008F528E"/>
    <w:rsid w:val="008F6FB5"/>
    <w:rsid w:val="00900930"/>
    <w:rsid w:val="00912F50"/>
    <w:rsid w:val="00921CC7"/>
    <w:rsid w:val="00931719"/>
    <w:rsid w:val="009372C6"/>
    <w:rsid w:val="00950089"/>
    <w:rsid w:val="00952345"/>
    <w:rsid w:val="00956EB9"/>
    <w:rsid w:val="00961689"/>
    <w:rsid w:val="00975AE9"/>
    <w:rsid w:val="009802BD"/>
    <w:rsid w:val="00980E2F"/>
    <w:rsid w:val="00997245"/>
    <w:rsid w:val="009A0336"/>
    <w:rsid w:val="009A2FC1"/>
    <w:rsid w:val="009B3F2D"/>
    <w:rsid w:val="009B5F21"/>
    <w:rsid w:val="009C33BF"/>
    <w:rsid w:val="009C608B"/>
    <w:rsid w:val="009D0CFD"/>
    <w:rsid w:val="009D3D3B"/>
    <w:rsid w:val="009D4417"/>
    <w:rsid w:val="009D4B3B"/>
    <w:rsid w:val="009E3EB0"/>
    <w:rsid w:val="009E6AD8"/>
    <w:rsid w:val="009F2E82"/>
    <w:rsid w:val="009F331A"/>
    <w:rsid w:val="009F4411"/>
    <w:rsid w:val="009F6017"/>
    <w:rsid w:val="009F7019"/>
    <w:rsid w:val="00A01534"/>
    <w:rsid w:val="00A02B3C"/>
    <w:rsid w:val="00A03276"/>
    <w:rsid w:val="00A157FE"/>
    <w:rsid w:val="00A22759"/>
    <w:rsid w:val="00A36781"/>
    <w:rsid w:val="00A5361F"/>
    <w:rsid w:val="00A75CD4"/>
    <w:rsid w:val="00A8151C"/>
    <w:rsid w:val="00A8784D"/>
    <w:rsid w:val="00A90973"/>
    <w:rsid w:val="00AA3163"/>
    <w:rsid w:val="00AA5A4F"/>
    <w:rsid w:val="00AB1C54"/>
    <w:rsid w:val="00AC17D2"/>
    <w:rsid w:val="00AC6B88"/>
    <w:rsid w:val="00AD136C"/>
    <w:rsid w:val="00AD19EC"/>
    <w:rsid w:val="00AD330F"/>
    <w:rsid w:val="00AD75A1"/>
    <w:rsid w:val="00AE4B96"/>
    <w:rsid w:val="00AF0BCA"/>
    <w:rsid w:val="00AF1544"/>
    <w:rsid w:val="00AF3B53"/>
    <w:rsid w:val="00B042EA"/>
    <w:rsid w:val="00B10CEE"/>
    <w:rsid w:val="00B16663"/>
    <w:rsid w:val="00B179BB"/>
    <w:rsid w:val="00B218EC"/>
    <w:rsid w:val="00B24757"/>
    <w:rsid w:val="00B2616A"/>
    <w:rsid w:val="00B31737"/>
    <w:rsid w:val="00B31FB9"/>
    <w:rsid w:val="00B323E8"/>
    <w:rsid w:val="00B3294F"/>
    <w:rsid w:val="00B36ACC"/>
    <w:rsid w:val="00B378A4"/>
    <w:rsid w:val="00B519C4"/>
    <w:rsid w:val="00B553F3"/>
    <w:rsid w:val="00B614F1"/>
    <w:rsid w:val="00B61C12"/>
    <w:rsid w:val="00B637B6"/>
    <w:rsid w:val="00B64BE5"/>
    <w:rsid w:val="00B77827"/>
    <w:rsid w:val="00B90528"/>
    <w:rsid w:val="00BA4260"/>
    <w:rsid w:val="00BC2EAA"/>
    <w:rsid w:val="00BC3285"/>
    <w:rsid w:val="00BC69BA"/>
    <w:rsid w:val="00BD2B33"/>
    <w:rsid w:val="00BE006D"/>
    <w:rsid w:val="00BE022B"/>
    <w:rsid w:val="00BE169B"/>
    <w:rsid w:val="00BE33A9"/>
    <w:rsid w:val="00BE3A01"/>
    <w:rsid w:val="00BE55A5"/>
    <w:rsid w:val="00BE7F0B"/>
    <w:rsid w:val="00BF4E53"/>
    <w:rsid w:val="00C01252"/>
    <w:rsid w:val="00C01816"/>
    <w:rsid w:val="00C01D28"/>
    <w:rsid w:val="00C210D0"/>
    <w:rsid w:val="00C2268E"/>
    <w:rsid w:val="00C2588E"/>
    <w:rsid w:val="00C328D4"/>
    <w:rsid w:val="00C32EC4"/>
    <w:rsid w:val="00C34AEE"/>
    <w:rsid w:val="00C34E45"/>
    <w:rsid w:val="00C409C9"/>
    <w:rsid w:val="00C4518E"/>
    <w:rsid w:val="00C65AC5"/>
    <w:rsid w:val="00C676E7"/>
    <w:rsid w:val="00C742DA"/>
    <w:rsid w:val="00C76BB8"/>
    <w:rsid w:val="00C76C3D"/>
    <w:rsid w:val="00C81D17"/>
    <w:rsid w:val="00C94A4D"/>
    <w:rsid w:val="00C968DA"/>
    <w:rsid w:val="00CA0381"/>
    <w:rsid w:val="00CA3091"/>
    <w:rsid w:val="00CA60D9"/>
    <w:rsid w:val="00CC0C54"/>
    <w:rsid w:val="00CC3C33"/>
    <w:rsid w:val="00CD1D00"/>
    <w:rsid w:val="00CD5E03"/>
    <w:rsid w:val="00CE13D3"/>
    <w:rsid w:val="00CE360A"/>
    <w:rsid w:val="00CF108F"/>
    <w:rsid w:val="00D05313"/>
    <w:rsid w:val="00D0646A"/>
    <w:rsid w:val="00D120CC"/>
    <w:rsid w:val="00D12EAC"/>
    <w:rsid w:val="00D13002"/>
    <w:rsid w:val="00D147F7"/>
    <w:rsid w:val="00D16AEE"/>
    <w:rsid w:val="00D23A5A"/>
    <w:rsid w:val="00D26AE5"/>
    <w:rsid w:val="00D35864"/>
    <w:rsid w:val="00D479D9"/>
    <w:rsid w:val="00D57224"/>
    <w:rsid w:val="00D57DE8"/>
    <w:rsid w:val="00D60BEA"/>
    <w:rsid w:val="00D619B1"/>
    <w:rsid w:val="00D67F9F"/>
    <w:rsid w:val="00D75926"/>
    <w:rsid w:val="00D85B46"/>
    <w:rsid w:val="00D90FF1"/>
    <w:rsid w:val="00D925E7"/>
    <w:rsid w:val="00DB1703"/>
    <w:rsid w:val="00DC152B"/>
    <w:rsid w:val="00DC56D6"/>
    <w:rsid w:val="00DC67B6"/>
    <w:rsid w:val="00DC79B0"/>
    <w:rsid w:val="00DD07C9"/>
    <w:rsid w:val="00DF051B"/>
    <w:rsid w:val="00DF1E78"/>
    <w:rsid w:val="00DF799F"/>
    <w:rsid w:val="00E04270"/>
    <w:rsid w:val="00E10206"/>
    <w:rsid w:val="00E10345"/>
    <w:rsid w:val="00E22818"/>
    <w:rsid w:val="00E2620C"/>
    <w:rsid w:val="00E27615"/>
    <w:rsid w:val="00E44303"/>
    <w:rsid w:val="00E53C79"/>
    <w:rsid w:val="00E57AAD"/>
    <w:rsid w:val="00E61227"/>
    <w:rsid w:val="00E63370"/>
    <w:rsid w:val="00E66FC0"/>
    <w:rsid w:val="00E80CD3"/>
    <w:rsid w:val="00E85517"/>
    <w:rsid w:val="00E9065A"/>
    <w:rsid w:val="00E97193"/>
    <w:rsid w:val="00E973D6"/>
    <w:rsid w:val="00EB5F7B"/>
    <w:rsid w:val="00EB7EA1"/>
    <w:rsid w:val="00EC4FFA"/>
    <w:rsid w:val="00EC7CF5"/>
    <w:rsid w:val="00ED2D01"/>
    <w:rsid w:val="00ED2FFA"/>
    <w:rsid w:val="00ED54A4"/>
    <w:rsid w:val="00EE36C6"/>
    <w:rsid w:val="00EE7604"/>
    <w:rsid w:val="00EF389A"/>
    <w:rsid w:val="00EF48C1"/>
    <w:rsid w:val="00EF559A"/>
    <w:rsid w:val="00F03085"/>
    <w:rsid w:val="00F04AE1"/>
    <w:rsid w:val="00F119DB"/>
    <w:rsid w:val="00F14032"/>
    <w:rsid w:val="00F2040D"/>
    <w:rsid w:val="00F263BC"/>
    <w:rsid w:val="00F31563"/>
    <w:rsid w:val="00F41583"/>
    <w:rsid w:val="00F4164F"/>
    <w:rsid w:val="00F57981"/>
    <w:rsid w:val="00F655DF"/>
    <w:rsid w:val="00F729F6"/>
    <w:rsid w:val="00F74C1E"/>
    <w:rsid w:val="00F808D2"/>
    <w:rsid w:val="00F84811"/>
    <w:rsid w:val="00F8562F"/>
    <w:rsid w:val="00F91CBF"/>
    <w:rsid w:val="00F957C0"/>
    <w:rsid w:val="00FA4559"/>
    <w:rsid w:val="00FA5424"/>
    <w:rsid w:val="00FC2FEA"/>
    <w:rsid w:val="00FC73ED"/>
    <w:rsid w:val="00FC78B3"/>
    <w:rsid w:val="00FD1C91"/>
    <w:rsid w:val="00FD6A67"/>
    <w:rsid w:val="00FE2855"/>
    <w:rsid w:val="00FE58B2"/>
    <w:rsid w:val="00FF304B"/>
    <w:rsid w:val="00FF66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D6CB"/>
  <w15:docId w15:val="{BB61A2EA-D836-4EEF-A263-027F54D8F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912F5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12F50"/>
    <w:rPr>
      <w:sz w:val="20"/>
      <w:szCs w:val="20"/>
    </w:rPr>
  </w:style>
  <w:style w:type="character" w:styleId="Refdenotaalfinal">
    <w:name w:val="endnote reference"/>
    <w:basedOn w:val="Fuentedeprrafopredeter"/>
    <w:uiPriority w:val="99"/>
    <w:semiHidden/>
    <w:unhideWhenUsed/>
    <w:rsid w:val="00912F50"/>
    <w:rPr>
      <w:vertAlign w:val="superscript"/>
    </w:rPr>
  </w:style>
  <w:style w:type="paragraph" w:styleId="Textonotapie">
    <w:name w:val="footnote text"/>
    <w:basedOn w:val="Normal"/>
    <w:link w:val="TextonotapieCar"/>
    <w:uiPriority w:val="99"/>
    <w:semiHidden/>
    <w:unhideWhenUsed/>
    <w:rsid w:val="00912F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2F50"/>
    <w:rPr>
      <w:sz w:val="20"/>
      <w:szCs w:val="20"/>
    </w:rPr>
  </w:style>
  <w:style w:type="character" w:styleId="Refdenotaalpie">
    <w:name w:val="footnote reference"/>
    <w:basedOn w:val="Fuentedeprrafopredeter"/>
    <w:uiPriority w:val="99"/>
    <w:semiHidden/>
    <w:unhideWhenUsed/>
    <w:rsid w:val="00912F50"/>
    <w:rPr>
      <w:vertAlign w:val="superscript"/>
    </w:rPr>
  </w:style>
  <w:style w:type="character" w:styleId="Refdecomentario">
    <w:name w:val="annotation reference"/>
    <w:basedOn w:val="Fuentedeprrafopredeter"/>
    <w:uiPriority w:val="99"/>
    <w:semiHidden/>
    <w:unhideWhenUsed/>
    <w:rsid w:val="00444104"/>
    <w:rPr>
      <w:sz w:val="16"/>
      <w:szCs w:val="16"/>
    </w:rPr>
  </w:style>
  <w:style w:type="paragraph" w:styleId="Textocomentario">
    <w:name w:val="annotation text"/>
    <w:basedOn w:val="Normal"/>
    <w:link w:val="TextocomentarioCar"/>
    <w:uiPriority w:val="99"/>
    <w:semiHidden/>
    <w:unhideWhenUsed/>
    <w:rsid w:val="004441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4104"/>
    <w:rPr>
      <w:sz w:val="20"/>
      <w:szCs w:val="20"/>
    </w:rPr>
  </w:style>
  <w:style w:type="paragraph" w:styleId="Asuntodelcomentario">
    <w:name w:val="annotation subject"/>
    <w:basedOn w:val="Textocomentario"/>
    <w:next w:val="Textocomentario"/>
    <w:link w:val="AsuntodelcomentarioCar"/>
    <w:uiPriority w:val="99"/>
    <w:semiHidden/>
    <w:unhideWhenUsed/>
    <w:rsid w:val="00444104"/>
    <w:rPr>
      <w:b/>
      <w:bCs/>
    </w:rPr>
  </w:style>
  <w:style w:type="character" w:customStyle="1" w:styleId="AsuntodelcomentarioCar">
    <w:name w:val="Asunto del comentario Car"/>
    <w:basedOn w:val="TextocomentarioCar"/>
    <w:link w:val="Asuntodelcomentario"/>
    <w:uiPriority w:val="99"/>
    <w:semiHidden/>
    <w:rsid w:val="00444104"/>
    <w:rPr>
      <w:b/>
      <w:bCs/>
      <w:sz w:val="20"/>
      <w:szCs w:val="20"/>
    </w:rPr>
  </w:style>
  <w:style w:type="paragraph" w:styleId="Encabezado">
    <w:name w:val="header"/>
    <w:basedOn w:val="Normal"/>
    <w:link w:val="EncabezadoCar"/>
    <w:uiPriority w:val="99"/>
    <w:unhideWhenUsed/>
    <w:rsid w:val="005302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0259"/>
  </w:style>
  <w:style w:type="paragraph" w:styleId="Piedepgina">
    <w:name w:val="footer"/>
    <w:basedOn w:val="Normal"/>
    <w:link w:val="PiedepginaCar"/>
    <w:uiPriority w:val="99"/>
    <w:unhideWhenUsed/>
    <w:rsid w:val="005302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0259"/>
  </w:style>
  <w:style w:type="paragraph" w:styleId="Revisin">
    <w:name w:val="Revision"/>
    <w:hidden/>
    <w:uiPriority w:val="99"/>
    <w:semiHidden/>
    <w:rsid w:val="00AE4B96"/>
    <w:pPr>
      <w:spacing w:after="0" w:line="240" w:lineRule="auto"/>
    </w:pPr>
  </w:style>
  <w:style w:type="character" w:styleId="Mencionar">
    <w:name w:val="Mention"/>
    <w:basedOn w:val="Fuentedeprrafopredeter"/>
    <w:uiPriority w:val="99"/>
    <w:semiHidden/>
    <w:unhideWhenUsed/>
    <w:rsid w:val="008367F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7745">
      <w:bodyDiv w:val="1"/>
      <w:marLeft w:val="0"/>
      <w:marRight w:val="0"/>
      <w:marTop w:val="0"/>
      <w:marBottom w:val="0"/>
      <w:divBdr>
        <w:top w:val="none" w:sz="0" w:space="0" w:color="auto"/>
        <w:left w:val="none" w:sz="0" w:space="0" w:color="auto"/>
        <w:bottom w:val="none" w:sz="0" w:space="0" w:color="auto"/>
        <w:right w:val="none" w:sz="0" w:space="0" w:color="auto"/>
      </w:divBdr>
    </w:div>
    <w:div w:id="523594619">
      <w:bodyDiv w:val="1"/>
      <w:marLeft w:val="0"/>
      <w:marRight w:val="0"/>
      <w:marTop w:val="0"/>
      <w:marBottom w:val="0"/>
      <w:divBdr>
        <w:top w:val="none" w:sz="0" w:space="0" w:color="auto"/>
        <w:left w:val="none" w:sz="0" w:space="0" w:color="auto"/>
        <w:bottom w:val="none" w:sz="0" w:space="0" w:color="auto"/>
        <w:right w:val="none" w:sz="0" w:space="0" w:color="auto"/>
      </w:divBdr>
    </w:div>
    <w:div w:id="903292488">
      <w:bodyDiv w:val="1"/>
      <w:marLeft w:val="0"/>
      <w:marRight w:val="0"/>
      <w:marTop w:val="0"/>
      <w:marBottom w:val="0"/>
      <w:divBdr>
        <w:top w:val="none" w:sz="0" w:space="0" w:color="auto"/>
        <w:left w:val="none" w:sz="0" w:space="0" w:color="auto"/>
        <w:bottom w:val="none" w:sz="0" w:space="0" w:color="auto"/>
        <w:right w:val="none" w:sz="0" w:space="0" w:color="auto"/>
      </w:divBdr>
    </w:div>
    <w:div w:id="1540849482">
      <w:bodyDiv w:val="1"/>
      <w:marLeft w:val="0"/>
      <w:marRight w:val="0"/>
      <w:marTop w:val="0"/>
      <w:marBottom w:val="0"/>
      <w:divBdr>
        <w:top w:val="none" w:sz="0" w:space="0" w:color="auto"/>
        <w:left w:val="none" w:sz="0" w:space="0" w:color="auto"/>
        <w:bottom w:val="none" w:sz="0" w:space="0" w:color="auto"/>
        <w:right w:val="none" w:sz="0" w:space="0" w:color="auto"/>
      </w:divBdr>
    </w:div>
    <w:div w:id="210209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mo.int/pages/prog/wcp/agm/meetings/wies09/documents/Lincoln_Declaration_Drought_Indices.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translate.google.com/translate?hl=es&amp;prev=_t&amp;sl=es&amp;tl=en&amp;u=http://www.github.com/juliosergio/DosCuenca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oewheatley.net/2010/0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translate?hl=es&amp;prev=_t&amp;sl=es&amp;tl=en&amp;u=http://clicom-mex.cicese.mx/malla" TargetMode="External"/><Relationship Id="rId24" Type="http://schemas.openxmlformats.org/officeDocument/2006/relationships/hyperlink" Target="http://www.texascenter.org/publication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cc.atmos.colostate.edu/standardizedprecipitation.php"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translate.googleusercontent.com/translate_f" TargetMode="External"/><Relationship Id="rId14" Type="http://schemas.openxmlformats.org/officeDocument/2006/relationships/image" Target="media/image4.png"/><Relationship Id="rId22" Type="http://schemas.openxmlformats.org/officeDocument/2006/relationships/hyperlink" Target="http://hdl.handle.net/10217/170176"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98513-4A71-4722-B95F-BDB90845B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5150</Words>
  <Characters>28330</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José Montero Martínez</dc:creator>
  <cp:lastModifiedBy>Martin José Montero Martínez</cp:lastModifiedBy>
  <cp:revision>3</cp:revision>
  <dcterms:created xsi:type="dcterms:W3CDTF">2017-04-15T12:31:00Z</dcterms:created>
  <dcterms:modified xsi:type="dcterms:W3CDTF">2017-04-15T12:33:00Z</dcterms:modified>
</cp:coreProperties>
</file>