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64929" w14:textId="77777777" w:rsidR="00FD2C05" w:rsidRPr="00E54804" w:rsidRDefault="00264970">
      <w:pPr>
        <w:spacing w:before="200" w:after="100"/>
        <w:jc w:val="center"/>
        <w:rPr>
          <w:color w:val="0D0D0D" w:themeColor="text1" w:themeTint="F2"/>
          <w:sz w:val="28"/>
          <w:szCs w:val="28"/>
        </w:rPr>
      </w:pPr>
      <w:r w:rsidRPr="00E54804">
        <w:rPr>
          <w:b/>
          <w:bCs/>
          <w:color w:val="0D0D0D" w:themeColor="text1" w:themeTint="F2"/>
          <w:sz w:val="32"/>
          <w:szCs w:val="32"/>
        </w:rPr>
        <w:t>UNIVERSIDAD TÉCNICA PARTICULAR DE LOJA</w:t>
      </w:r>
    </w:p>
    <w:p w14:paraId="0F717F8A" w14:textId="77777777" w:rsidR="00FD2C05" w:rsidRPr="00E54804" w:rsidRDefault="00264970">
      <w:pPr>
        <w:spacing w:after="300"/>
        <w:jc w:val="center"/>
        <w:rPr>
          <w:color w:val="0D0D0D" w:themeColor="text1" w:themeTint="F2"/>
        </w:rPr>
      </w:pPr>
      <w:r w:rsidRPr="00E54804">
        <w:rPr>
          <w:color w:val="0D0D0D" w:themeColor="text1" w:themeTint="F2"/>
          <w:sz w:val="20"/>
          <w:szCs w:val="20"/>
        </w:rPr>
        <w:t>Ingeniería de Requisitos – Trabajo de Fin de Bimestre</w:t>
      </w:r>
    </w:p>
    <w:p w14:paraId="10369C37" w14:textId="77777777" w:rsidR="00FD2C05" w:rsidRPr="00E54804" w:rsidRDefault="00264970">
      <w:pPr>
        <w:spacing w:after="80"/>
        <w:jc w:val="center"/>
        <w:rPr>
          <w:color w:val="0D0D0D" w:themeColor="text1" w:themeTint="F2"/>
          <w:sz w:val="20"/>
          <w:szCs w:val="20"/>
        </w:rPr>
      </w:pPr>
      <w:r w:rsidRPr="00E54804">
        <w:rPr>
          <w:b/>
          <w:bCs/>
          <w:color w:val="0D0D0D" w:themeColor="text1" w:themeTint="F2"/>
          <w:sz w:val="24"/>
          <w:szCs w:val="24"/>
        </w:rPr>
        <w:t>PLANTILLA DE INFORME POR ROL (VIEWPOINT)</w:t>
      </w:r>
    </w:p>
    <w:p w14:paraId="1A139D9C" w14:textId="77777777" w:rsidR="00FD2C05" w:rsidRPr="00E54804" w:rsidRDefault="00264970" w:rsidP="00E54804">
      <w:pPr>
        <w:jc w:val="center"/>
        <w:rPr>
          <w:color w:val="0D0D0D" w:themeColor="text1" w:themeTint="F2"/>
        </w:rPr>
      </w:pPr>
      <w:r w:rsidRPr="00E54804">
        <w:rPr>
          <w:color w:val="0D0D0D" w:themeColor="text1" w:themeTint="F2"/>
        </w:rPr>
        <w:t>Caso de Estudio: Transformación del Sistema de Atención Médica Remota (SAMR)</w:t>
      </w:r>
    </w:p>
    <w:p w14:paraId="7D9222EA" w14:textId="77777777" w:rsidR="00FD2C05" w:rsidRDefault="00264970" w:rsidP="00E54804">
      <w:pPr>
        <w:jc w:val="center"/>
        <w:rPr>
          <w:color w:val="0D0D0D" w:themeColor="text1" w:themeTint="F2"/>
          <w:sz w:val="20"/>
          <w:szCs w:val="20"/>
        </w:rPr>
      </w:pPr>
      <w:r w:rsidRPr="00E54804">
        <w:rPr>
          <w:color w:val="0D0D0D" w:themeColor="text1" w:themeTint="F2"/>
          <w:sz w:val="20"/>
          <w:szCs w:val="20"/>
        </w:rPr>
        <w:t xml:space="preserve">mediante Inteligencia Artificial e </w:t>
      </w:r>
      <w:r w:rsidRPr="00E54804">
        <w:rPr>
          <w:color w:val="0D0D0D" w:themeColor="text1" w:themeTint="F2"/>
          <w:sz w:val="20"/>
          <w:szCs w:val="20"/>
        </w:rPr>
        <w:t>Interfaces Conversacionales (Bots)</w:t>
      </w:r>
    </w:p>
    <w:p w14:paraId="4A2F2442" w14:textId="77777777" w:rsidR="00E54804" w:rsidRPr="00E54804" w:rsidRDefault="00E54804" w:rsidP="00E54804">
      <w:pPr>
        <w:jc w:val="center"/>
        <w:rPr>
          <w:color w:val="0D0D0D" w:themeColor="text1" w:themeTint="F2"/>
        </w:rPr>
      </w:pPr>
    </w:p>
    <w:p w14:paraId="759A575D" w14:textId="77777777" w:rsidR="00FD2C05" w:rsidRPr="00E54804" w:rsidRDefault="00264970">
      <w:pPr>
        <w:pStyle w:val="Ttulo1"/>
        <w:rPr>
          <w:color w:val="0D0D0D" w:themeColor="text1" w:themeTint="F2"/>
        </w:rPr>
      </w:pPr>
      <w:r w:rsidRPr="00E54804">
        <w:rPr>
          <w:color w:val="0D0D0D" w:themeColor="text1" w:themeTint="F2"/>
        </w:rPr>
        <w:t>1. Información General del Informe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FD2C05" w:rsidRPr="00E54804" w14:paraId="2AEB492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167CD4" w14:textId="77777777" w:rsidR="00FD2C05" w:rsidRPr="00E54804" w:rsidRDefault="00264970" w:rsidP="00E54804">
            <w:pPr>
              <w:rPr>
                <w:color w:val="0D0D0D" w:themeColor="text1" w:themeTint="F2"/>
              </w:rPr>
            </w:pPr>
            <w:r w:rsidRPr="00E54804">
              <w:rPr>
                <w:b/>
                <w:bCs/>
                <w:color w:val="0D0D0D" w:themeColor="text1" w:themeTint="F2"/>
              </w:rPr>
              <w:t>Nombre del Equipo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F9607" w14:textId="48043A3C" w:rsidR="00FD2C05" w:rsidRPr="00D156EE" w:rsidRDefault="00C10B19">
            <w:pPr>
              <w:rPr>
                <w:i/>
                <w:iCs/>
                <w:color w:val="0D0D0D" w:themeColor="text1" w:themeTint="F2"/>
                <w:lang w:val="es-ES"/>
              </w:rPr>
            </w:pPr>
            <w:r w:rsidRPr="00D156EE">
              <w:rPr>
                <w:i/>
                <w:iCs/>
                <w:color w:val="0D0D0D" w:themeColor="text1" w:themeTint="F2"/>
                <w:lang w:val="es-ES"/>
              </w:rPr>
              <w:t>SAMR</w:t>
            </w:r>
          </w:p>
        </w:tc>
      </w:tr>
      <w:tr w:rsidR="00FD2C05" w:rsidRPr="00E54804" w14:paraId="3AC307E9"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636439" w14:textId="77777777" w:rsidR="00FD2C05" w:rsidRPr="00E54804" w:rsidRDefault="00264970" w:rsidP="00E54804">
            <w:pPr>
              <w:rPr>
                <w:color w:val="0D0D0D" w:themeColor="text1" w:themeTint="F2"/>
              </w:rPr>
            </w:pPr>
            <w:r w:rsidRPr="00E54804">
              <w:rPr>
                <w:b/>
                <w:bCs/>
                <w:color w:val="0D0D0D" w:themeColor="text1" w:themeTint="F2"/>
              </w:rPr>
              <w:t>Rol Asignado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89182" w14:textId="5A5F434A" w:rsidR="00FD2C05" w:rsidRPr="00E54804" w:rsidRDefault="00264970">
            <w:pPr>
              <w:rPr>
                <w:color w:val="0D0D0D" w:themeColor="text1" w:themeTint="F2"/>
              </w:rPr>
            </w:pPr>
            <w:r w:rsidRPr="00E54804">
              <w:rPr>
                <w:i/>
                <w:iCs/>
                <w:color w:val="0D0D0D" w:themeColor="text1" w:themeTint="F2"/>
              </w:rPr>
              <w:t xml:space="preserve">Seguridad </w:t>
            </w:r>
          </w:p>
        </w:tc>
      </w:tr>
      <w:tr w:rsidR="00FD2C05" w:rsidRPr="00E54804" w14:paraId="56DCFDB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134DC2" w14:textId="77777777" w:rsidR="00FD2C05" w:rsidRPr="00E54804" w:rsidRDefault="00264970" w:rsidP="00E54804">
            <w:pPr>
              <w:rPr>
                <w:color w:val="0D0D0D" w:themeColor="text1" w:themeTint="F2"/>
              </w:rPr>
            </w:pPr>
            <w:r w:rsidRPr="00E54804">
              <w:rPr>
                <w:b/>
                <w:bCs/>
                <w:color w:val="0D0D0D" w:themeColor="text1" w:themeTint="F2"/>
              </w:rPr>
              <w:t>Nombre del Estudiante</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AFCB1" w14:textId="07D189C0" w:rsidR="00FD2C05" w:rsidRPr="00C10B19" w:rsidRDefault="00C10B19">
            <w:pPr>
              <w:rPr>
                <w:color w:val="0D0D0D" w:themeColor="text1" w:themeTint="F2"/>
                <w:lang w:val="es-ES"/>
              </w:rPr>
            </w:pPr>
            <w:proofErr w:type="spellStart"/>
            <w:r>
              <w:rPr>
                <w:i/>
                <w:iCs/>
                <w:color w:val="0D0D0D" w:themeColor="text1" w:themeTint="F2"/>
                <w:lang w:val="es-ES"/>
              </w:rPr>
              <w:t>Alisson</w:t>
            </w:r>
            <w:proofErr w:type="spellEnd"/>
            <w:r>
              <w:rPr>
                <w:i/>
                <w:iCs/>
                <w:color w:val="0D0D0D" w:themeColor="text1" w:themeTint="F2"/>
                <w:lang w:val="es-ES"/>
              </w:rPr>
              <w:t xml:space="preserve"> </w:t>
            </w:r>
            <w:proofErr w:type="spellStart"/>
            <w:r>
              <w:rPr>
                <w:i/>
                <w:iCs/>
                <w:color w:val="0D0D0D" w:themeColor="text1" w:themeTint="F2"/>
                <w:lang w:val="es-ES"/>
              </w:rPr>
              <w:t>Dalinda</w:t>
            </w:r>
            <w:proofErr w:type="spellEnd"/>
            <w:r>
              <w:rPr>
                <w:i/>
                <w:iCs/>
                <w:color w:val="0D0D0D" w:themeColor="text1" w:themeTint="F2"/>
                <w:lang w:val="es-ES"/>
              </w:rPr>
              <w:t xml:space="preserve"> Condoy Vargas</w:t>
            </w:r>
          </w:p>
        </w:tc>
      </w:tr>
      <w:tr w:rsidR="00FD2C05" w:rsidRPr="00E54804" w14:paraId="79B397F3"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FF745B" w14:textId="77777777" w:rsidR="00FD2C05" w:rsidRPr="00E54804" w:rsidRDefault="00264970" w:rsidP="00E54804">
            <w:pPr>
              <w:rPr>
                <w:color w:val="0D0D0D" w:themeColor="text1" w:themeTint="F2"/>
              </w:rPr>
            </w:pPr>
            <w:r w:rsidRPr="00E54804">
              <w:rPr>
                <w:b/>
                <w:bCs/>
                <w:color w:val="0D0D0D" w:themeColor="text1" w:themeTint="F2"/>
              </w:rPr>
              <w:t>Fecha de Elaboración</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FBD72" w14:textId="01674EF0" w:rsidR="00FD2C05" w:rsidRPr="00E54804" w:rsidRDefault="00C10B19">
            <w:pPr>
              <w:rPr>
                <w:color w:val="0D0D0D" w:themeColor="text1" w:themeTint="F2"/>
              </w:rPr>
            </w:pPr>
            <w:r>
              <w:rPr>
                <w:i/>
                <w:iCs/>
                <w:color w:val="0D0D0D" w:themeColor="text1" w:themeTint="F2"/>
                <w:lang w:val="es-ES"/>
              </w:rPr>
              <w:t>03</w:t>
            </w:r>
            <w:r w:rsidR="00264970" w:rsidRPr="00E54804">
              <w:rPr>
                <w:i/>
                <w:iCs/>
                <w:color w:val="0D0D0D" w:themeColor="text1" w:themeTint="F2"/>
              </w:rPr>
              <w:t xml:space="preserve"> de </w:t>
            </w:r>
            <w:proofErr w:type="gramStart"/>
            <w:r>
              <w:rPr>
                <w:i/>
                <w:iCs/>
                <w:color w:val="0D0D0D" w:themeColor="text1" w:themeTint="F2"/>
                <w:lang w:val="es-ES"/>
              </w:rPr>
              <w:t>Junio</w:t>
            </w:r>
            <w:proofErr w:type="gramEnd"/>
            <w:r w:rsidR="00264970" w:rsidRPr="00E54804">
              <w:rPr>
                <w:i/>
                <w:iCs/>
                <w:color w:val="0D0D0D" w:themeColor="text1" w:themeTint="F2"/>
              </w:rPr>
              <w:t xml:space="preserve"> de 2026</w:t>
            </w:r>
          </w:p>
        </w:tc>
      </w:tr>
    </w:tbl>
    <w:p w14:paraId="1FA46D59" w14:textId="0742C7C0" w:rsidR="00FD2C05" w:rsidRPr="00E54804" w:rsidRDefault="00264970">
      <w:pPr>
        <w:pStyle w:val="Ttulo1"/>
        <w:rPr>
          <w:color w:val="0D0D0D" w:themeColor="text1" w:themeTint="F2"/>
        </w:rPr>
      </w:pPr>
      <w:r w:rsidRPr="00E54804">
        <w:rPr>
          <w:color w:val="0D0D0D" w:themeColor="text1" w:themeTint="F2"/>
        </w:rPr>
        <w:t xml:space="preserve">2. Resumen </w:t>
      </w:r>
      <w:r w:rsidR="00E54804">
        <w:rPr>
          <w:color w:val="0D0D0D" w:themeColor="text1" w:themeTint="F2"/>
        </w:rPr>
        <w:t>e</w:t>
      </w:r>
      <w:r w:rsidRPr="00E54804">
        <w:rPr>
          <w:color w:val="0D0D0D" w:themeColor="text1" w:themeTint="F2"/>
        </w:rPr>
        <w:t xml:space="preserve">jecutivo del </w:t>
      </w:r>
      <w:r w:rsidR="00E54804">
        <w:rPr>
          <w:color w:val="0D0D0D" w:themeColor="text1" w:themeTint="F2"/>
        </w:rPr>
        <w:t>v</w:t>
      </w:r>
      <w:r w:rsidRPr="00E54804">
        <w:rPr>
          <w:color w:val="0D0D0D" w:themeColor="text1" w:themeTint="F2"/>
        </w:rPr>
        <w:t xml:space="preserve">isionamiento del </w:t>
      </w:r>
      <w:r w:rsidR="00E54804">
        <w:rPr>
          <w:color w:val="0D0D0D" w:themeColor="text1" w:themeTint="F2"/>
        </w:rPr>
        <w:t>s</w:t>
      </w:r>
      <w:r w:rsidRPr="00E54804">
        <w:rPr>
          <w:color w:val="0D0D0D" w:themeColor="text1" w:themeTint="F2"/>
        </w:rPr>
        <w:t>istema</w:t>
      </w:r>
    </w:p>
    <w:p w14:paraId="49BEAE15" w14:textId="77777777" w:rsidR="00496B5D" w:rsidRDefault="00496B5D" w:rsidP="00496B5D">
      <w:pPr>
        <w:spacing w:after="200"/>
        <w:rPr>
          <w:i/>
          <w:iCs/>
          <w:color w:val="0D0D0D" w:themeColor="text1" w:themeTint="F2"/>
          <w:lang w:val="es-ES"/>
        </w:rPr>
      </w:pPr>
      <w:r w:rsidRPr="00496B5D">
        <w:rPr>
          <w:i/>
          <w:iCs/>
          <w:color w:val="0D0D0D" w:themeColor="text1" w:themeTint="F2"/>
          <w:lang w:val="es-ES"/>
        </w:rPr>
        <w:t xml:space="preserve">El SAMR (Sistema de Atención Médica Remota) reúne un modelo de inteligencia artificial </w:t>
      </w:r>
      <w:proofErr w:type="spellStart"/>
      <w:r w:rsidRPr="00496B5D">
        <w:rPr>
          <w:i/>
          <w:iCs/>
          <w:color w:val="0D0D0D" w:themeColor="text1" w:themeTint="F2"/>
          <w:lang w:val="es-ES"/>
        </w:rPr>
        <w:t>Med</w:t>
      </w:r>
      <w:proofErr w:type="spellEnd"/>
      <w:r w:rsidRPr="00496B5D">
        <w:rPr>
          <w:i/>
          <w:iCs/>
          <w:color w:val="0D0D0D" w:themeColor="text1" w:themeTint="F2"/>
          <w:lang w:val="es-ES"/>
        </w:rPr>
        <w:t xml:space="preserve">-Gemini con herramientas para </w:t>
      </w:r>
      <w:proofErr w:type="spellStart"/>
      <w:r w:rsidRPr="00496B5D">
        <w:rPr>
          <w:i/>
          <w:iCs/>
          <w:color w:val="0D0D0D" w:themeColor="text1" w:themeTint="F2"/>
          <w:lang w:val="es-ES"/>
        </w:rPr>
        <w:t>bots</w:t>
      </w:r>
      <w:proofErr w:type="spellEnd"/>
      <w:r w:rsidRPr="00496B5D">
        <w:rPr>
          <w:i/>
          <w:iCs/>
          <w:color w:val="0D0D0D" w:themeColor="text1" w:themeTint="F2"/>
          <w:lang w:val="es-ES"/>
        </w:rPr>
        <w:t xml:space="preserve"> conversacionales, asegurando visibilidad y monitoreo de salud las 24 horas del día, </w:t>
      </w:r>
      <w:proofErr w:type="spellStart"/>
      <w:r w:rsidRPr="00496B5D">
        <w:rPr>
          <w:i/>
          <w:iCs/>
          <w:color w:val="0D0D0D" w:themeColor="text1" w:themeTint="F2"/>
          <w:lang w:val="es-ES"/>
        </w:rPr>
        <w:t>teleconsultas</w:t>
      </w:r>
      <w:proofErr w:type="spellEnd"/>
      <w:r w:rsidRPr="00496B5D">
        <w:rPr>
          <w:i/>
          <w:iCs/>
          <w:color w:val="0D0D0D" w:themeColor="text1" w:themeTint="F2"/>
          <w:lang w:val="es-ES"/>
        </w:rPr>
        <w:t xml:space="preserve">, identificación temprana de problemas biométricos o manejo de emergencias médicas. Desde el punto de vista de la seguridad, el sistema maneja información de salud con datos potencialmente sensibles, por lo que se debe garantizar la seguridad de los datos, incluyendo la protección de datos, controles de acceso y la Ley Orgánica de Protección de Datos Personales (LOPDP). </w:t>
      </w:r>
    </w:p>
    <w:p w14:paraId="4DCFDB75" w14:textId="77777777" w:rsidR="00496B5D" w:rsidRDefault="00496B5D" w:rsidP="00496B5D">
      <w:pPr>
        <w:spacing w:after="200"/>
        <w:rPr>
          <w:i/>
          <w:iCs/>
          <w:color w:val="0D0D0D" w:themeColor="text1" w:themeTint="F2"/>
          <w:lang w:val="es-ES"/>
        </w:rPr>
      </w:pPr>
      <w:r w:rsidRPr="00496B5D">
        <w:rPr>
          <w:i/>
          <w:iCs/>
          <w:color w:val="0D0D0D" w:themeColor="text1" w:themeTint="F2"/>
          <w:lang w:val="es-ES"/>
        </w:rPr>
        <w:t xml:space="preserve">Los módulos que juegan un papel clave para esto son M1 (Gestión de Usuarios y Accesos) y M5 (Seguridad y Auditoría). Dichos módulos incluyen autenticación </w:t>
      </w:r>
      <w:proofErr w:type="spellStart"/>
      <w:r w:rsidRPr="00496B5D">
        <w:rPr>
          <w:i/>
          <w:iCs/>
          <w:color w:val="0D0D0D" w:themeColor="text1" w:themeTint="F2"/>
          <w:lang w:val="es-ES"/>
        </w:rPr>
        <w:t>multifactor</w:t>
      </w:r>
      <w:proofErr w:type="spellEnd"/>
      <w:r w:rsidRPr="00496B5D">
        <w:rPr>
          <w:i/>
          <w:iCs/>
          <w:color w:val="0D0D0D" w:themeColor="text1" w:themeTint="F2"/>
          <w:lang w:val="es-ES"/>
        </w:rPr>
        <w:t xml:space="preserve"> (MFA), gestión de consentimiento informado, cifrado de datos utilizando tanto AES-256 en reposo como TLS 1.3 en tránsito, mantenimiento seguro de registros médicos y generación de registros de auditoría inmutables. Por ejemplo, interactuar con </w:t>
      </w:r>
      <w:proofErr w:type="spellStart"/>
      <w:r w:rsidRPr="00496B5D">
        <w:rPr>
          <w:i/>
          <w:iCs/>
          <w:color w:val="0D0D0D" w:themeColor="text1" w:themeTint="F2"/>
          <w:lang w:val="es-ES"/>
        </w:rPr>
        <w:t>bots</w:t>
      </w:r>
      <w:proofErr w:type="spellEnd"/>
      <w:r w:rsidRPr="00496B5D">
        <w:rPr>
          <w:i/>
          <w:iCs/>
          <w:color w:val="0D0D0D" w:themeColor="text1" w:themeTint="F2"/>
          <w:lang w:val="es-ES"/>
        </w:rPr>
        <w:t xml:space="preserve"> conversacionales y con decisiones generadas por </w:t>
      </w:r>
      <w:proofErr w:type="spellStart"/>
      <w:r w:rsidRPr="00496B5D">
        <w:rPr>
          <w:i/>
          <w:iCs/>
          <w:color w:val="0D0D0D" w:themeColor="text1" w:themeTint="F2"/>
          <w:lang w:val="es-ES"/>
        </w:rPr>
        <w:t>Med</w:t>
      </w:r>
      <w:proofErr w:type="spellEnd"/>
      <w:r w:rsidRPr="00496B5D">
        <w:rPr>
          <w:i/>
          <w:iCs/>
          <w:color w:val="0D0D0D" w:themeColor="text1" w:themeTint="F2"/>
          <w:lang w:val="es-ES"/>
        </w:rPr>
        <w:t xml:space="preserve">-Gemini requiere un monitoreo que sea rastreable y explicable para garantizar la transparencia y seguridad del sistema. </w:t>
      </w:r>
    </w:p>
    <w:p w14:paraId="4E5FA68D" w14:textId="33292DD4" w:rsidR="00C10B19" w:rsidRPr="00496B5D" w:rsidRDefault="00496B5D" w:rsidP="00496B5D">
      <w:pPr>
        <w:spacing w:after="200"/>
        <w:rPr>
          <w:i/>
          <w:iCs/>
          <w:color w:val="0D0D0D" w:themeColor="text1" w:themeTint="F2"/>
          <w:lang w:val="es-ES"/>
        </w:rPr>
      </w:pPr>
      <w:r w:rsidRPr="00496B5D">
        <w:rPr>
          <w:i/>
          <w:iCs/>
          <w:color w:val="0D0D0D" w:themeColor="text1" w:themeTint="F2"/>
          <w:lang w:val="es-ES"/>
        </w:rPr>
        <w:t>En su papel principal, la Seguridad de la Salud protege la confidencialidad, integridad y disponibilidad de la información médica y asegura que el procesamiento de datos personales y la toma de decisiones automatizadas estén en línea con las regulaciones establecidas por el Ministerio de Salud Pública (MSP) y la LOPDP. La confianza de los pacientes, proveedores de atención médica y organismos reguladores se fortalece bajo este arreglo, y se apoya el funcionamiento seguro y sostenible del sistema SAMR.</w:t>
      </w:r>
    </w:p>
    <w:p w14:paraId="27896176" w14:textId="591B0FC2" w:rsidR="00E54804" w:rsidRDefault="00264970" w:rsidP="00C10B19">
      <w:pPr>
        <w:pStyle w:val="Ttulo1"/>
        <w:rPr>
          <w:color w:val="0D0D0D" w:themeColor="text1" w:themeTint="F2"/>
        </w:rPr>
      </w:pPr>
      <w:r w:rsidRPr="00E54804">
        <w:rPr>
          <w:color w:val="0D0D0D" w:themeColor="text1" w:themeTint="F2"/>
        </w:rPr>
        <w:t>3</w:t>
      </w:r>
      <w:r w:rsidRPr="00E54804">
        <w:rPr>
          <w:color w:val="0D0D0D" w:themeColor="text1" w:themeTint="F2"/>
        </w:rPr>
        <w:t xml:space="preserve">. Análisis de </w:t>
      </w:r>
      <w:r w:rsidR="00E54804">
        <w:rPr>
          <w:color w:val="0D0D0D" w:themeColor="text1" w:themeTint="F2"/>
        </w:rPr>
        <w:t>i</w:t>
      </w:r>
      <w:r w:rsidRPr="00E54804">
        <w:rPr>
          <w:color w:val="0D0D0D" w:themeColor="text1" w:themeTint="F2"/>
        </w:rPr>
        <w:t xml:space="preserve">mpacto de </w:t>
      </w:r>
      <w:r w:rsidR="00E54804">
        <w:rPr>
          <w:color w:val="0D0D0D" w:themeColor="text1" w:themeTint="F2"/>
        </w:rPr>
        <w:t>r</w:t>
      </w:r>
      <w:r w:rsidRPr="00E54804">
        <w:rPr>
          <w:color w:val="0D0D0D" w:themeColor="text1" w:themeTint="F2"/>
        </w:rPr>
        <w:t xml:space="preserve">equisitos </w:t>
      </w:r>
      <w:r w:rsidR="00E54804">
        <w:rPr>
          <w:color w:val="0D0D0D" w:themeColor="text1" w:themeTint="F2"/>
        </w:rPr>
        <w:t>c</w:t>
      </w:r>
      <w:r w:rsidRPr="00E54804">
        <w:rPr>
          <w:color w:val="0D0D0D" w:themeColor="text1" w:themeTint="F2"/>
        </w:rPr>
        <w:t>lave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E54804" w:rsidRPr="00E54804" w14:paraId="2D0851E4" w14:textId="77777777" w:rsidTr="009E1449">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0D7C3F22" w14:textId="77777777" w:rsidR="00E54804" w:rsidRPr="00E54804" w:rsidRDefault="00E54804" w:rsidP="009E1449">
            <w:pPr>
              <w:jc w:val="center"/>
              <w:rPr>
                <w:color w:val="0D0D0D" w:themeColor="text1" w:themeTint="F2"/>
              </w:rPr>
            </w:pPr>
            <w:r w:rsidRPr="00E54804">
              <w:rPr>
                <w:b/>
                <w:bCs/>
                <w:color w:val="0D0D0D" w:themeColor="text1" w:themeTint="F2"/>
                <w:sz w:val="18"/>
                <w:szCs w:val="18"/>
              </w:rPr>
              <w:t>Requisito / Escenario</w:t>
            </w:r>
          </w:p>
        </w:tc>
        <w:tc>
          <w:tcPr>
            <w:tcW w:w="3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728EB558" w14:textId="77777777" w:rsidR="00E54804" w:rsidRPr="00E54804" w:rsidRDefault="00E54804" w:rsidP="009E1449">
            <w:pPr>
              <w:jc w:val="center"/>
              <w:rPr>
                <w:color w:val="0D0D0D" w:themeColor="text1" w:themeTint="F2"/>
              </w:rPr>
            </w:pPr>
            <w:r w:rsidRPr="00E54804">
              <w:rPr>
                <w:b/>
                <w:bCs/>
                <w:color w:val="0D0D0D" w:themeColor="text1" w:themeTint="F2"/>
                <w:sz w:val="18"/>
                <w:szCs w:val="18"/>
              </w:rPr>
              <w:t>Impacto en mi Rol</w:t>
            </w:r>
          </w:p>
        </w:tc>
        <w:tc>
          <w:tcPr>
            <w:tcW w:w="40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67CFE16F" w14:textId="77777777" w:rsidR="00E54804" w:rsidRPr="00E54804" w:rsidRDefault="00E54804" w:rsidP="009E1449">
            <w:pPr>
              <w:jc w:val="center"/>
              <w:rPr>
                <w:color w:val="0D0D0D" w:themeColor="text1" w:themeTint="F2"/>
              </w:rPr>
            </w:pPr>
            <w:r w:rsidRPr="00E54804">
              <w:rPr>
                <w:b/>
                <w:bCs/>
                <w:color w:val="0D0D0D" w:themeColor="text1" w:themeTint="F2"/>
                <w:sz w:val="18"/>
                <w:szCs w:val="18"/>
              </w:rPr>
              <w:t>Nivel de Influencia y Justificación</w:t>
            </w:r>
          </w:p>
        </w:tc>
      </w:tr>
      <w:tr w:rsidR="00E54804" w:rsidRPr="00E54804" w14:paraId="68A07FC1"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3A6741" w14:textId="5FE198A8" w:rsidR="00E54804" w:rsidRPr="00E54804" w:rsidRDefault="00C10B19" w:rsidP="009E1449">
            <w:pPr>
              <w:rPr>
                <w:color w:val="0D0D0D" w:themeColor="text1" w:themeTint="F2"/>
              </w:rPr>
            </w:pPr>
            <w:r w:rsidRPr="00C10B19">
              <w:rPr>
                <w:i/>
                <w:iCs/>
                <w:color w:val="0D0D0D" w:themeColor="text1" w:themeTint="F2"/>
                <w:sz w:val="18"/>
                <w:szCs w:val="18"/>
              </w:rPr>
              <w:t>RF-01 Registro, Login y MFA</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97F0C4" w14:textId="2CCD55E5" w:rsidR="00E54804" w:rsidRPr="00C10B19" w:rsidRDefault="00C608BB" w:rsidP="00C10B19">
            <w:pPr>
              <w:rPr>
                <w:i/>
                <w:iCs/>
                <w:color w:val="0D0D0D" w:themeColor="text1" w:themeTint="F2"/>
                <w:sz w:val="18"/>
                <w:szCs w:val="18"/>
                <w:lang w:val="es-ES"/>
              </w:rPr>
            </w:pPr>
            <w:r w:rsidRPr="00C608BB">
              <w:rPr>
                <w:i/>
                <w:iCs/>
                <w:color w:val="0D0D0D" w:themeColor="text1" w:themeTint="F2"/>
                <w:sz w:val="18"/>
                <w:szCs w:val="18"/>
                <w:lang w:val="es-ES"/>
              </w:rPr>
              <w:t xml:space="preserve">Habilitar el inicio de sesión </w:t>
            </w:r>
            <w:proofErr w:type="spellStart"/>
            <w:r w:rsidRPr="00C608BB">
              <w:rPr>
                <w:i/>
                <w:iCs/>
                <w:color w:val="0D0D0D" w:themeColor="text1" w:themeTint="F2"/>
                <w:sz w:val="18"/>
                <w:szCs w:val="18"/>
                <w:lang w:val="es-ES"/>
              </w:rPr>
              <w:t>multifactor</w:t>
            </w:r>
            <w:proofErr w:type="spellEnd"/>
            <w:r w:rsidRPr="00C608BB">
              <w:rPr>
                <w:i/>
                <w:iCs/>
                <w:color w:val="0D0D0D" w:themeColor="text1" w:themeTint="F2"/>
                <w:sz w:val="18"/>
                <w:szCs w:val="18"/>
                <w:lang w:val="es-ES"/>
              </w:rPr>
              <w:t>, control de acceso basado en roles y proteger contra el acceso no autorizado.</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FC8C55" w14:textId="5FA1D253" w:rsidR="00E54804" w:rsidRPr="00C10B19" w:rsidRDefault="00C10B19" w:rsidP="00C10B19">
            <w:pPr>
              <w:rPr>
                <w:i/>
                <w:iCs/>
                <w:color w:val="0D0D0D" w:themeColor="text1" w:themeTint="F2"/>
                <w:sz w:val="18"/>
                <w:szCs w:val="18"/>
                <w:lang w:val="es-ES"/>
              </w:rPr>
            </w:pPr>
            <w:r w:rsidRPr="00C10B19">
              <w:rPr>
                <w:i/>
                <w:iCs/>
                <w:color w:val="0D0D0D" w:themeColor="text1" w:themeTint="F2"/>
                <w:sz w:val="18"/>
                <w:szCs w:val="18"/>
              </w:rPr>
              <w:t>Alto – Constituye la primera barrera de seguridad del sistema.</w:t>
            </w:r>
          </w:p>
        </w:tc>
      </w:tr>
      <w:tr w:rsidR="00E54804" w:rsidRPr="00E54804" w14:paraId="1118B154"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51F816" w14:textId="7FA2C3DE" w:rsidR="00E54804" w:rsidRPr="00C10B19" w:rsidRDefault="00C10B19" w:rsidP="009E1449">
            <w:pPr>
              <w:rPr>
                <w:color w:val="0D0D0D" w:themeColor="text1" w:themeTint="F2"/>
                <w:lang w:val="es-ES"/>
              </w:rPr>
            </w:pPr>
            <w:r w:rsidRPr="00C10B19">
              <w:rPr>
                <w:i/>
                <w:iCs/>
                <w:color w:val="0D0D0D" w:themeColor="text1" w:themeTint="F2"/>
                <w:sz w:val="18"/>
                <w:szCs w:val="18"/>
              </w:rPr>
              <w:t>RF-1</w:t>
            </w:r>
            <w:r w:rsidR="00C608BB">
              <w:rPr>
                <w:i/>
                <w:iCs/>
                <w:color w:val="0D0D0D" w:themeColor="text1" w:themeTint="F2"/>
                <w:sz w:val="18"/>
                <w:szCs w:val="18"/>
                <w:lang w:val="es-ES"/>
              </w:rPr>
              <w:t>7</w:t>
            </w:r>
            <w:r w:rsidRPr="00C10B19">
              <w:rPr>
                <w:i/>
                <w:iCs/>
                <w:color w:val="0D0D0D" w:themeColor="text1" w:themeTint="F2"/>
                <w:sz w:val="18"/>
                <w:szCs w:val="18"/>
              </w:rPr>
              <w:t xml:space="preserve"> Cifrado AES-256 y TLS 1.3</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A75031" w14:textId="1E157A45" w:rsidR="00E54804" w:rsidRPr="00C10B19" w:rsidRDefault="00C608BB" w:rsidP="00C10B19">
            <w:pPr>
              <w:rPr>
                <w:i/>
                <w:iCs/>
                <w:color w:val="0D0D0D" w:themeColor="text1" w:themeTint="F2"/>
                <w:lang w:val="es-ES"/>
              </w:rPr>
            </w:pPr>
            <w:r w:rsidRPr="00C608BB">
              <w:rPr>
                <w:i/>
                <w:iCs/>
                <w:color w:val="0D0D0D" w:themeColor="text1" w:themeTint="F2"/>
                <w:sz w:val="18"/>
                <w:szCs w:val="18"/>
                <w:lang w:val="es-ES"/>
              </w:rPr>
              <w:t>Asegurar la protección de la información clínica tanto en almacenamiento como en transmisión</w:t>
            </w:r>
            <w:r w:rsidRPr="00C608BB">
              <w:rPr>
                <w:i/>
                <w:iCs/>
                <w:color w:val="0D0D0D" w:themeColor="text1" w:themeTint="F2"/>
                <w:sz w:val="18"/>
                <w:szCs w:val="18"/>
                <w:lang w:val="es-ES"/>
              </w:rPr>
              <w:t>.</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BC265E" w14:textId="14F69F9A" w:rsidR="00E54804" w:rsidRPr="00C10B19" w:rsidRDefault="00C10B19" w:rsidP="00E54804">
            <w:pPr>
              <w:rPr>
                <w:i/>
                <w:iCs/>
                <w:color w:val="0D0D0D" w:themeColor="text1" w:themeTint="F2"/>
                <w:lang w:val="es-ES"/>
              </w:rPr>
            </w:pPr>
            <w:r w:rsidRPr="00C10B19">
              <w:rPr>
                <w:i/>
                <w:iCs/>
                <w:color w:val="0D0D0D" w:themeColor="text1" w:themeTint="F2"/>
                <w:sz w:val="18"/>
                <w:szCs w:val="18"/>
                <w:lang w:val="es-ES"/>
              </w:rPr>
              <w:t>Alto – Impacta directamente la confidencialidad de la información médica.</w:t>
            </w:r>
          </w:p>
        </w:tc>
      </w:tr>
      <w:tr w:rsidR="00E54804" w:rsidRPr="00E54804" w14:paraId="1FEA07F7"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579A6F" w14:textId="446FC6EE" w:rsidR="00E54804" w:rsidRPr="00E54804" w:rsidRDefault="00C10B19" w:rsidP="009E1449">
            <w:pPr>
              <w:rPr>
                <w:color w:val="0D0D0D" w:themeColor="text1" w:themeTint="F2"/>
              </w:rPr>
            </w:pPr>
            <w:r w:rsidRPr="00C10B19">
              <w:rPr>
                <w:i/>
                <w:iCs/>
                <w:color w:val="0D0D0D" w:themeColor="text1" w:themeTint="F2"/>
                <w:sz w:val="18"/>
                <w:szCs w:val="18"/>
              </w:rPr>
              <w:t>RF-1</w:t>
            </w:r>
            <w:r w:rsidR="00C608BB">
              <w:rPr>
                <w:i/>
                <w:iCs/>
                <w:color w:val="0D0D0D" w:themeColor="text1" w:themeTint="F2"/>
                <w:sz w:val="18"/>
                <w:szCs w:val="18"/>
                <w:lang w:val="es-ES"/>
              </w:rPr>
              <w:t xml:space="preserve">8 </w:t>
            </w:r>
            <w:r w:rsidRPr="00C10B19">
              <w:rPr>
                <w:i/>
                <w:iCs/>
                <w:color w:val="0D0D0D" w:themeColor="text1" w:themeTint="F2"/>
                <w:sz w:val="18"/>
                <w:szCs w:val="18"/>
              </w:rPr>
              <w:t xml:space="preserve"> Consentimiento explícito LOPDP</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CC99FE" w14:textId="13DD3CEB" w:rsidR="00E54804" w:rsidRPr="00C10B19" w:rsidRDefault="00C608BB" w:rsidP="009E1449">
            <w:pPr>
              <w:rPr>
                <w:i/>
                <w:iCs/>
                <w:color w:val="0D0D0D" w:themeColor="text1" w:themeTint="F2"/>
                <w:sz w:val="18"/>
                <w:szCs w:val="18"/>
                <w:lang w:val="es-ES"/>
              </w:rPr>
            </w:pPr>
            <w:r w:rsidRPr="00C608BB">
              <w:rPr>
                <w:i/>
                <w:iCs/>
                <w:color w:val="0D0D0D" w:themeColor="text1" w:themeTint="F2"/>
                <w:sz w:val="18"/>
                <w:szCs w:val="18"/>
                <w:lang w:val="es-ES"/>
              </w:rPr>
              <w:t>Mantener documentos legales de consentimiento para el procesamiento de datos personales y el uso de conversaciones para el reentrenamiento de IA.</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3CA746" w14:textId="05131431" w:rsidR="00E54804" w:rsidRPr="00C10B19" w:rsidRDefault="00C10B19" w:rsidP="009E1449">
            <w:pPr>
              <w:rPr>
                <w:i/>
                <w:iCs/>
                <w:color w:val="0D0D0D" w:themeColor="text1" w:themeTint="F2"/>
              </w:rPr>
            </w:pPr>
            <w:r w:rsidRPr="00C10B19">
              <w:rPr>
                <w:i/>
                <w:iCs/>
                <w:color w:val="0D0D0D" w:themeColor="text1" w:themeTint="F2"/>
                <w:sz w:val="18"/>
                <w:szCs w:val="18"/>
              </w:rPr>
              <w:t>Alto – Es un requisito obligatorio de cumplimiento normativo.</w:t>
            </w:r>
          </w:p>
        </w:tc>
      </w:tr>
      <w:tr w:rsidR="00C10B19" w:rsidRPr="00E54804" w14:paraId="614C71DA"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F86C68" w14:textId="44039EAA" w:rsidR="00C10B19" w:rsidRDefault="00C10B19" w:rsidP="009E1449">
            <w:pPr>
              <w:rPr>
                <w:i/>
                <w:iCs/>
                <w:color w:val="0D0D0D" w:themeColor="text1" w:themeTint="F2"/>
                <w:sz w:val="18"/>
                <w:szCs w:val="18"/>
              </w:rPr>
            </w:pPr>
            <w:r w:rsidRPr="00C10B19">
              <w:rPr>
                <w:i/>
                <w:iCs/>
                <w:color w:val="0D0D0D" w:themeColor="text1" w:themeTint="F2"/>
                <w:sz w:val="18"/>
                <w:szCs w:val="18"/>
              </w:rPr>
              <w:lastRenderedPageBreak/>
              <w:t>RF-</w:t>
            </w:r>
            <w:r w:rsidR="00C608BB">
              <w:rPr>
                <w:i/>
                <w:iCs/>
                <w:color w:val="0D0D0D" w:themeColor="text1" w:themeTint="F2"/>
                <w:sz w:val="18"/>
                <w:szCs w:val="18"/>
                <w:lang w:val="es-ES"/>
              </w:rPr>
              <w:t>20</w:t>
            </w:r>
            <w:r w:rsidRPr="00C10B19">
              <w:rPr>
                <w:i/>
                <w:iCs/>
                <w:color w:val="0D0D0D" w:themeColor="text1" w:themeTint="F2"/>
                <w:sz w:val="18"/>
                <w:szCs w:val="18"/>
              </w:rPr>
              <w:t xml:space="preserve"> Logs de auditoría inmutables</w:t>
            </w:r>
          </w:p>
          <w:p w14:paraId="1B2C7A50" w14:textId="2955ADC7" w:rsidR="00C10B19" w:rsidRPr="00C10B19" w:rsidRDefault="00C10B19" w:rsidP="00C10B19">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5D0A55" w14:textId="6F9A4C48" w:rsidR="00C10B19" w:rsidRPr="00C10B19" w:rsidRDefault="00C608BB" w:rsidP="009E1449">
            <w:pPr>
              <w:rPr>
                <w:i/>
                <w:iCs/>
                <w:color w:val="0D0D0D" w:themeColor="text1" w:themeTint="F2"/>
                <w:sz w:val="18"/>
                <w:szCs w:val="18"/>
                <w:lang w:val="es-ES"/>
              </w:rPr>
            </w:pPr>
            <w:r w:rsidRPr="00C608BB">
              <w:rPr>
                <w:i/>
                <w:iCs/>
                <w:color w:val="0D0D0D" w:themeColor="text1" w:themeTint="F2"/>
                <w:sz w:val="18"/>
                <w:szCs w:val="18"/>
                <w:lang w:val="es-ES"/>
              </w:rPr>
              <w:t>Diseñar mecanismos de trazabilidad utilizando hashes criptográficos para auditorías regulatorias.</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22C5B" w14:textId="69E98D47" w:rsidR="00C10B19" w:rsidRPr="00C10B19" w:rsidRDefault="00C10B19" w:rsidP="009E1449">
            <w:pPr>
              <w:rPr>
                <w:i/>
                <w:iCs/>
                <w:color w:val="0D0D0D" w:themeColor="text1" w:themeTint="F2"/>
                <w:sz w:val="18"/>
                <w:szCs w:val="18"/>
              </w:rPr>
            </w:pPr>
            <w:r w:rsidRPr="00C10B19">
              <w:rPr>
                <w:i/>
                <w:iCs/>
                <w:color w:val="0D0D0D" w:themeColor="text1" w:themeTint="F2"/>
                <w:sz w:val="18"/>
                <w:szCs w:val="18"/>
              </w:rPr>
              <w:t>Alto – Fundamental para inspecciones MSP y análisis forense.</w:t>
            </w:r>
          </w:p>
        </w:tc>
      </w:tr>
      <w:tr w:rsidR="00C10B19" w:rsidRPr="00E54804" w14:paraId="27C39381"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1877CA" w14:textId="45640662" w:rsidR="00C10B19" w:rsidRPr="00C10B19" w:rsidRDefault="00C10B19" w:rsidP="009E1449">
            <w:pPr>
              <w:rPr>
                <w:i/>
                <w:iCs/>
                <w:color w:val="0D0D0D" w:themeColor="text1" w:themeTint="F2"/>
                <w:sz w:val="18"/>
                <w:szCs w:val="18"/>
              </w:rPr>
            </w:pPr>
            <w:r w:rsidRPr="00C10B19">
              <w:rPr>
                <w:i/>
                <w:iCs/>
                <w:color w:val="0D0D0D" w:themeColor="text1" w:themeTint="F2"/>
                <w:sz w:val="18"/>
                <w:szCs w:val="18"/>
              </w:rPr>
              <w:t>RF-05 Triaje clínico con Med-Gemini</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B838BB" w14:textId="590EDB4D" w:rsidR="00C10B19" w:rsidRPr="00C10B19" w:rsidRDefault="00C608BB" w:rsidP="009E1449">
            <w:pPr>
              <w:rPr>
                <w:i/>
                <w:iCs/>
                <w:color w:val="0D0D0D" w:themeColor="text1" w:themeTint="F2"/>
                <w:sz w:val="18"/>
                <w:szCs w:val="18"/>
                <w:lang w:val="es-ES"/>
              </w:rPr>
            </w:pPr>
            <w:r w:rsidRPr="00C608BB">
              <w:rPr>
                <w:i/>
                <w:iCs/>
                <w:color w:val="0D0D0D" w:themeColor="text1" w:themeTint="F2"/>
                <w:sz w:val="18"/>
                <w:szCs w:val="18"/>
                <w:lang w:val="es-ES"/>
              </w:rPr>
              <w:t xml:space="preserve">Monitorear la seguridad, </w:t>
            </w:r>
            <w:proofErr w:type="spellStart"/>
            <w:r w:rsidRPr="00C608BB">
              <w:rPr>
                <w:i/>
                <w:iCs/>
                <w:color w:val="0D0D0D" w:themeColor="text1" w:themeTint="F2"/>
                <w:sz w:val="18"/>
                <w:szCs w:val="18"/>
                <w:lang w:val="es-ES"/>
              </w:rPr>
              <w:t>explicabilidad</w:t>
            </w:r>
            <w:proofErr w:type="spellEnd"/>
            <w:r w:rsidRPr="00C608BB">
              <w:rPr>
                <w:i/>
                <w:iCs/>
                <w:color w:val="0D0D0D" w:themeColor="text1" w:themeTint="F2"/>
                <w:sz w:val="18"/>
                <w:szCs w:val="18"/>
                <w:lang w:val="es-ES"/>
              </w:rPr>
              <w:t xml:space="preserve"> y transparencia de las decisiones generadas por IA.</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652830" w14:textId="06D5E618" w:rsidR="00C10B19" w:rsidRPr="00C10B19" w:rsidRDefault="00C10B19" w:rsidP="009E1449">
            <w:pPr>
              <w:rPr>
                <w:i/>
                <w:iCs/>
                <w:color w:val="0D0D0D" w:themeColor="text1" w:themeTint="F2"/>
                <w:sz w:val="18"/>
                <w:szCs w:val="18"/>
              </w:rPr>
            </w:pPr>
            <w:r w:rsidRPr="00C10B19">
              <w:rPr>
                <w:i/>
                <w:iCs/>
                <w:color w:val="0D0D0D" w:themeColor="text1" w:themeTint="F2"/>
                <w:sz w:val="18"/>
                <w:szCs w:val="18"/>
              </w:rPr>
              <w:t>Medio-Alto – Influye en el cumplimiento ético y normativo del sistema.</w:t>
            </w:r>
          </w:p>
        </w:tc>
      </w:tr>
      <w:tr w:rsidR="00C10B19" w:rsidRPr="00E54804" w14:paraId="198E2E70" w14:textId="77777777" w:rsidTr="009E1449">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83A2C6" w14:textId="65E81257" w:rsidR="00C10B19" w:rsidRPr="00C10B19" w:rsidRDefault="00C10B19" w:rsidP="009E1449">
            <w:pPr>
              <w:rPr>
                <w:i/>
                <w:iCs/>
                <w:color w:val="0D0D0D" w:themeColor="text1" w:themeTint="F2"/>
                <w:sz w:val="18"/>
                <w:szCs w:val="18"/>
              </w:rPr>
            </w:pPr>
            <w:r w:rsidRPr="00C10B19">
              <w:rPr>
                <w:i/>
                <w:iCs/>
                <w:color w:val="0D0D0D" w:themeColor="text1" w:themeTint="F2"/>
                <w:sz w:val="18"/>
                <w:szCs w:val="18"/>
              </w:rPr>
              <w:t>RF-10 Detección predictiva de anomalías</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085175" w14:textId="0F6FA77F" w:rsidR="00C10B19" w:rsidRPr="00C10B19" w:rsidRDefault="00C608BB" w:rsidP="009E1449">
            <w:pPr>
              <w:rPr>
                <w:i/>
                <w:iCs/>
                <w:color w:val="0D0D0D" w:themeColor="text1" w:themeTint="F2"/>
                <w:sz w:val="18"/>
                <w:szCs w:val="18"/>
                <w:lang w:val="es-ES"/>
              </w:rPr>
            </w:pPr>
            <w:r w:rsidRPr="00C608BB">
              <w:rPr>
                <w:i/>
                <w:iCs/>
                <w:color w:val="0D0D0D" w:themeColor="text1" w:themeTint="F2"/>
                <w:sz w:val="18"/>
                <w:szCs w:val="18"/>
                <w:lang w:val="es-ES"/>
              </w:rPr>
              <w:t xml:space="preserve">Proteger y garantizar la seguridad de los datos biométricos obtenidos de los dispositivos </w:t>
            </w:r>
            <w:proofErr w:type="spellStart"/>
            <w:r w:rsidRPr="00C608BB">
              <w:rPr>
                <w:i/>
                <w:iCs/>
                <w:color w:val="0D0D0D" w:themeColor="text1" w:themeTint="F2"/>
                <w:sz w:val="18"/>
                <w:szCs w:val="18"/>
                <w:lang w:val="es-ES"/>
              </w:rPr>
              <w:t>IoT</w:t>
            </w:r>
            <w:proofErr w:type="spellEnd"/>
            <w:r w:rsidRPr="00C608BB">
              <w:rPr>
                <w:i/>
                <w:iCs/>
                <w:color w:val="0D0D0D" w:themeColor="text1" w:themeTint="F2"/>
                <w:sz w:val="18"/>
                <w:szCs w:val="18"/>
                <w:lang w:val="es-ES"/>
              </w:rPr>
              <w:t>.</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29D2F2" w14:textId="1EF6D270" w:rsidR="00C10B19" w:rsidRPr="00C10B19" w:rsidRDefault="00C10B19" w:rsidP="009E1449">
            <w:pPr>
              <w:rPr>
                <w:i/>
                <w:iCs/>
                <w:color w:val="0D0D0D" w:themeColor="text1" w:themeTint="F2"/>
                <w:sz w:val="18"/>
                <w:szCs w:val="18"/>
              </w:rPr>
            </w:pPr>
            <w:r w:rsidRPr="00C10B19">
              <w:rPr>
                <w:i/>
                <w:iCs/>
                <w:color w:val="0D0D0D" w:themeColor="text1" w:themeTint="F2"/>
                <w:sz w:val="18"/>
                <w:szCs w:val="18"/>
              </w:rPr>
              <w:t>Alto – Maneja información clínica crítica en tiempo real.</w:t>
            </w:r>
          </w:p>
        </w:tc>
      </w:tr>
    </w:tbl>
    <w:p w14:paraId="4DD30339" w14:textId="6F2BC42E" w:rsidR="00FD2C05" w:rsidRPr="00E54804" w:rsidRDefault="00E54804">
      <w:pPr>
        <w:pStyle w:val="Ttulo1"/>
        <w:rPr>
          <w:color w:val="0D0D0D" w:themeColor="text1" w:themeTint="F2"/>
        </w:rPr>
      </w:pPr>
      <w:r w:rsidRPr="00E54804">
        <w:rPr>
          <w:color w:val="0D0D0D" w:themeColor="text1" w:themeTint="F2"/>
        </w:rPr>
        <w:t>4.</w:t>
      </w:r>
      <w:r>
        <w:rPr>
          <w:color w:val="0D0D0D" w:themeColor="text1" w:themeTint="F2"/>
        </w:rPr>
        <w:t xml:space="preserve"> </w:t>
      </w:r>
      <w:r w:rsidRPr="00E54804">
        <w:rPr>
          <w:color w:val="0D0D0D" w:themeColor="text1" w:themeTint="F2"/>
        </w:rPr>
        <w:t xml:space="preserve">Preocupaciones, </w:t>
      </w:r>
      <w:r>
        <w:rPr>
          <w:color w:val="0D0D0D" w:themeColor="text1" w:themeTint="F2"/>
        </w:rPr>
        <w:t>r</w:t>
      </w:r>
      <w:r w:rsidRPr="00E54804">
        <w:rPr>
          <w:color w:val="0D0D0D" w:themeColor="text1" w:themeTint="F2"/>
        </w:rPr>
        <w:t xml:space="preserve">iesgos y </w:t>
      </w:r>
      <w:r>
        <w:rPr>
          <w:color w:val="0D0D0D" w:themeColor="text1" w:themeTint="F2"/>
        </w:rPr>
        <w:t>r</w:t>
      </w:r>
      <w:r w:rsidRPr="00E54804">
        <w:rPr>
          <w:color w:val="0D0D0D" w:themeColor="text1" w:themeTint="F2"/>
        </w:rPr>
        <w:t xml:space="preserve">estricciones desde mi </w:t>
      </w:r>
      <w:r>
        <w:rPr>
          <w:color w:val="0D0D0D" w:themeColor="text1" w:themeTint="F2"/>
        </w:rPr>
        <w:t>r</w:t>
      </w:r>
      <w:r w:rsidRPr="00E54804">
        <w:rPr>
          <w:color w:val="0D0D0D" w:themeColor="text1" w:themeTint="F2"/>
        </w:rPr>
        <w:t>ol</w:t>
      </w:r>
    </w:p>
    <w:p w14:paraId="3FEE382B" w14:textId="4EF89532" w:rsidR="00FD2C05" w:rsidRPr="00E54804" w:rsidRDefault="00264970">
      <w:pPr>
        <w:pStyle w:val="Ttulo3"/>
        <w:rPr>
          <w:color w:val="0D0D0D" w:themeColor="text1" w:themeTint="F2"/>
        </w:rPr>
      </w:pPr>
      <w:r w:rsidRPr="00E54804">
        <w:rPr>
          <w:color w:val="0D0D0D" w:themeColor="text1" w:themeTint="F2"/>
        </w:rPr>
        <w:t xml:space="preserve">4.1 Principales </w:t>
      </w:r>
      <w:r w:rsidR="00E54804">
        <w:rPr>
          <w:color w:val="0D0D0D" w:themeColor="text1" w:themeTint="F2"/>
        </w:rPr>
        <w:t>p</w:t>
      </w:r>
      <w:r w:rsidRPr="00E54804">
        <w:rPr>
          <w:color w:val="0D0D0D" w:themeColor="text1" w:themeTint="F2"/>
        </w:rPr>
        <w:t>reocupaciones</w:t>
      </w:r>
    </w:p>
    <w:p w14:paraId="5EB7AF2B" w14:textId="68E17AAE" w:rsidR="00C10B19" w:rsidRPr="00C10B19" w:rsidRDefault="00C10B19" w:rsidP="00C10B19">
      <w:pPr>
        <w:pStyle w:val="Prrafodelista"/>
        <w:numPr>
          <w:ilvl w:val="0"/>
          <w:numId w:val="3"/>
        </w:numPr>
        <w:spacing w:after="60"/>
        <w:rPr>
          <w:i/>
          <w:iCs/>
          <w:color w:val="0D0D0D" w:themeColor="text1" w:themeTint="F2"/>
        </w:rPr>
      </w:pPr>
      <w:r w:rsidRPr="00C10B19">
        <w:rPr>
          <w:i/>
          <w:iCs/>
          <w:color w:val="0D0D0D" w:themeColor="text1" w:themeTint="F2"/>
        </w:rPr>
        <w:t>Exposición de datos médicos sensibles durante las interacciones entre pacientes, bots conversacionales y Med-Gemini.</w:t>
      </w:r>
    </w:p>
    <w:p w14:paraId="5A889CB5" w14:textId="2AFE6DA8" w:rsidR="00C10B19" w:rsidRPr="00C10B19" w:rsidRDefault="00C10B19" w:rsidP="00C10B19">
      <w:pPr>
        <w:pStyle w:val="Prrafodelista"/>
        <w:numPr>
          <w:ilvl w:val="0"/>
          <w:numId w:val="3"/>
        </w:numPr>
        <w:spacing w:after="60"/>
        <w:rPr>
          <w:i/>
          <w:iCs/>
          <w:color w:val="0D0D0D" w:themeColor="text1" w:themeTint="F2"/>
        </w:rPr>
      </w:pPr>
      <w:r w:rsidRPr="00C10B19">
        <w:rPr>
          <w:i/>
          <w:iCs/>
          <w:color w:val="0D0D0D" w:themeColor="text1" w:themeTint="F2"/>
        </w:rPr>
        <w:t>Acceso no autorizado a registros médicos debido a configuraciones incorrectas de permisos o credenciales comprometidas.</w:t>
      </w:r>
    </w:p>
    <w:p w14:paraId="40CA9351" w14:textId="1A77D641" w:rsidR="00C10B19" w:rsidRPr="00C10B19" w:rsidRDefault="00C10B19" w:rsidP="00C10B19">
      <w:pPr>
        <w:pStyle w:val="Prrafodelista"/>
        <w:numPr>
          <w:ilvl w:val="0"/>
          <w:numId w:val="3"/>
        </w:numPr>
        <w:spacing w:after="60"/>
        <w:rPr>
          <w:i/>
          <w:iCs/>
          <w:color w:val="0D0D0D" w:themeColor="text1" w:themeTint="F2"/>
        </w:rPr>
      </w:pPr>
      <w:r w:rsidRPr="00C10B19">
        <w:rPr>
          <w:i/>
          <w:iCs/>
          <w:color w:val="0D0D0D" w:themeColor="text1" w:themeTint="F2"/>
        </w:rPr>
        <w:t>Manipulación o alteración de registros de auditoría que afectan la trazabilidad regulatoria.</w:t>
      </w:r>
    </w:p>
    <w:p w14:paraId="41536D23" w14:textId="6E0FB927" w:rsidR="00C10B19" w:rsidRPr="00C10B19" w:rsidRDefault="00C10B19" w:rsidP="00C10B19">
      <w:pPr>
        <w:pStyle w:val="Prrafodelista"/>
        <w:numPr>
          <w:ilvl w:val="0"/>
          <w:numId w:val="3"/>
        </w:numPr>
        <w:spacing w:after="60"/>
        <w:rPr>
          <w:i/>
          <w:iCs/>
          <w:color w:val="0D0D0D" w:themeColor="text1" w:themeTint="F2"/>
        </w:rPr>
      </w:pPr>
      <w:r w:rsidRPr="00C10B19">
        <w:rPr>
          <w:i/>
          <w:iCs/>
          <w:color w:val="0D0D0D" w:themeColor="text1" w:themeTint="F2"/>
        </w:rPr>
        <w:t>Riesgos de incumplimiento con la LOPDP relacionados con el consentimiento informado y el procesamiento de datos personales.</w:t>
      </w:r>
    </w:p>
    <w:p w14:paraId="447C06BA" w14:textId="5C6509C8" w:rsidR="00E54804" w:rsidRDefault="00C10B19" w:rsidP="00C10B19">
      <w:pPr>
        <w:pStyle w:val="Prrafodelista"/>
        <w:numPr>
          <w:ilvl w:val="0"/>
          <w:numId w:val="3"/>
        </w:numPr>
        <w:spacing w:after="60"/>
        <w:rPr>
          <w:i/>
          <w:iCs/>
          <w:color w:val="0D0D0D" w:themeColor="text1" w:themeTint="F2"/>
        </w:rPr>
      </w:pPr>
      <w:r w:rsidRPr="00C10B19">
        <w:rPr>
          <w:i/>
          <w:iCs/>
          <w:color w:val="0D0D0D" w:themeColor="text1" w:themeTint="F2"/>
        </w:rPr>
        <w:t>Sesgos o falta de explicabilidad en las decisiones generadas por Med-Gemini que pueden afectar la confianza de los usuarios y reguladores.</w:t>
      </w:r>
    </w:p>
    <w:p w14:paraId="2B352476" w14:textId="17B90A07" w:rsidR="00C608BB" w:rsidRPr="00C10B19" w:rsidRDefault="00C608BB" w:rsidP="00C10B19">
      <w:pPr>
        <w:pStyle w:val="Prrafodelista"/>
        <w:numPr>
          <w:ilvl w:val="0"/>
          <w:numId w:val="3"/>
        </w:numPr>
        <w:spacing w:after="60"/>
        <w:rPr>
          <w:i/>
          <w:iCs/>
          <w:color w:val="0D0D0D" w:themeColor="text1" w:themeTint="F2"/>
        </w:rPr>
      </w:pPr>
      <w:r w:rsidRPr="00C608BB">
        <w:rPr>
          <w:i/>
          <w:iCs/>
          <w:color w:val="0D0D0D" w:themeColor="text1" w:themeTint="F2"/>
        </w:rPr>
        <w:t>Protección de conversaciones almacenadas por bots conversacionales y prevención del uso indebido durante los procesos de entrenamiento o reentrenamiento de modelos de inteligencia artificial.</w:t>
      </w:r>
    </w:p>
    <w:p w14:paraId="64BF74DC" w14:textId="77777777" w:rsidR="00C10B19" w:rsidRDefault="00C10B19" w:rsidP="00C10B19">
      <w:pPr>
        <w:pStyle w:val="Prrafodelista"/>
        <w:spacing w:after="60"/>
        <w:ind w:left="720"/>
        <w:rPr>
          <w:color w:val="0D0D0D" w:themeColor="text1" w:themeTint="F2"/>
        </w:rPr>
      </w:pPr>
    </w:p>
    <w:p w14:paraId="7FAF5CEE" w14:textId="0A562179" w:rsidR="00FD2C05" w:rsidRPr="00E54804" w:rsidRDefault="00264970">
      <w:pPr>
        <w:pStyle w:val="Ttulo3"/>
        <w:rPr>
          <w:color w:val="0D0D0D" w:themeColor="text1" w:themeTint="F2"/>
        </w:rPr>
      </w:pPr>
      <w:r w:rsidRPr="00E54804">
        <w:rPr>
          <w:color w:val="0D0D0D" w:themeColor="text1" w:themeTint="F2"/>
        </w:rPr>
        <w:t>4</w:t>
      </w:r>
      <w:r w:rsidRPr="00E54804">
        <w:rPr>
          <w:color w:val="0D0D0D" w:themeColor="text1" w:themeTint="F2"/>
        </w:rPr>
        <w:t xml:space="preserve">.2 Riesgos </w:t>
      </w:r>
      <w:r w:rsidR="00E54804">
        <w:rPr>
          <w:color w:val="0D0D0D" w:themeColor="text1" w:themeTint="F2"/>
        </w:rPr>
        <w:t>i</w:t>
      </w:r>
      <w:r w:rsidRPr="00E54804">
        <w:rPr>
          <w:color w:val="0D0D0D" w:themeColor="text1" w:themeTint="F2"/>
        </w:rPr>
        <w:t xml:space="preserve">dentificados y Nivel de </w:t>
      </w:r>
      <w:r w:rsidR="00E54804">
        <w:rPr>
          <w:color w:val="0D0D0D" w:themeColor="text1" w:themeTint="F2"/>
        </w:rPr>
        <w:t>s</w:t>
      </w:r>
      <w:r w:rsidRPr="00E54804">
        <w:rPr>
          <w:color w:val="0D0D0D" w:themeColor="text1" w:themeTint="F2"/>
        </w:rPr>
        <w:t>everidad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FD2C05" w:rsidRPr="00E54804" w14:paraId="494C9F83" w14:textId="77777777" w:rsidTr="00E54804">
        <w:tc>
          <w:tcPr>
            <w:tcW w:w="50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058D13F8" w14:textId="77777777" w:rsidR="00FD2C05" w:rsidRPr="00E54804" w:rsidRDefault="00264970">
            <w:pPr>
              <w:jc w:val="center"/>
              <w:rPr>
                <w:color w:val="0D0D0D" w:themeColor="text1" w:themeTint="F2"/>
              </w:rPr>
            </w:pPr>
            <w:r w:rsidRPr="00E54804">
              <w:rPr>
                <w:b/>
                <w:bCs/>
                <w:color w:val="0D0D0D" w:themeColor="text1" w:themeTint="F2"/>
                <w:sz w:val="18"/>
                <w:szCs w:val="18"/>
              </w:rPr>
              <w:t>Riesgo</w:t>
            </w:r>
          </w:p>
        </w:tc>
        <w:tc>
          <w:tcPr>
            <w:tcW w:w="25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1043CE2A" w14:textId="77777777" w:rsidR="00FD2C05" w:rsidRPr="00E54804" w:rsidRDefault="00264970">
            <w:pPr>
              <w:jc w:val="center"/>
              <w:rPr>
                <w:color w:val="0D0D0D" w:themeColor="text1" w:themeTint="F2"/>
              </w:rPr>
            </w:pPr>
            <w:r w:rsidRPr="00E54804">
              <w:rPr>
                <w:b/>
                <w:bCs/>
                <w:color w:val="0D0D0D" w:themeColor="text1" w:themeTint="F2"/>
                <w:sz w:val="18"/>
                <w:szCs w:val="18"/>
              </w:rPr>
              <w:t>Severidad</w:t>
            </w:r>
          </w:p>
        </w:tc>
        <w:tc>
          <w:tcPr>
            <w:tcW w:w="25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1448D629" w14:textId="77777777" w:rsidR="00FD2C05" w:rsidRPr="00E54804" w:rsidRDefault="00264970">
            <w:pPr>
              <w:jc w:val="center"/>
              <w:rPr>
                <w:color w:val="0D0D0D" w:themeColor="text1" w:themeTint="F2"/>
              </w:rPr>
            </w:pPr>
            <w:r w:rsidRPr="00E54804">
              <w:rPr>
                <w:b/>
                <w:bCs/>
                <w:color w:val="0D0D0D" w:themeColor="text1" w:themeTint="F2"/>
                <w:sz w:val="18"/>
                <w:szCs w:val="18"/>
              </w:rPr>
              <w:t>Probabilidad</w:t>
            </w:r>
          </w:p>
        </w:tc>
      </w:tr>
      <w:tr w:rsidR="00FD2C05" w:rsidRPr="00E54804" w14:paraId="5461EE46"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903C69" w14:textId="67598F20" w:rsidR="00FD2C05" w:rsidRPr="000D7C1C" w:rsidRDefault="000D7C1C" w:rsidP="00E54804">
            <w:pPr>
              <w:spacing w:after="120"/>
              <w:rPr>
                <w:i/>
                <w:iCs/>
                <w:color w:val="0D0D0D" w:themeColor="text1" w:themeTint="F2"/>
                <w:sz w:val="18"/>
                <w:szCs w:val="18"/>
                <w:lang w:val="es-ES"/>
              </w:rPr>
            </w:pPr>
            <w:r w:rsidRPr="000D7C1C">
              <w:rPr>
                <w:i/>
                <w:iCs/>
                <w:color w:val="0D0D0D" w:themeColor="text1" w:themeTint="F2"/>
                <w:sz w:val="18"/>
                <w:szCs w:val="18"/>
                <w:lang w:val="es-ES"/>
              </w:rPr>
              <w:t xml:space="preserve">Revelación de información médica en chats con </w:t>
            </w:r>
            <w:proofErr w:type="spellStart"/>
            <w:r w:rsidRPr="000D7C1C">
              <w:rPr>
                <w:i/>
                <w:iCs/>
                <w:color w:val="0D0D0D" w:themeColor="text1" w:themeTint="F2"/>
                <w:sz w:val="18"/>
                <w:szCs w:val="18"/>
                <w:lang w:val="es-ES"/>
              </w:rPr>
              <w:t>bots</w:t>
            </w:r>
            <w:proofErr w:type="spellEnd"/>
            <w:r w:rsidRPr="000D7C1C">
              <w:rPr>
                <w:i/>
                <w:iCs/>
                <w:color w:val="0D0D0D" w:themeColor="text1" w:themeTint="F2"/>
                <w:sz w:val="18"/>
                <w:szCs w:val="18"/>
                <w:lang w:val="es-ES"/>
              </w:rPr>
              <w:t xml:space="preserve"> o durante </w:t>
            </w:r>
            <w:proofErr w:type="spellStart"/>
            <w:r w:rsidRPr="000D7C1C">
              <w:rPr>
                <w:i/>
                <w:iCs/>
                <w:color w:val="0D0D0D" w:themeColor="text1" w:themeTint="F2"/>
                <w:sz w:val="18"/>
                <w:szCs w:val="18"/>
                <w:lang w:val="es-ES"/>
              </w:rPr>
              <w:t>teleconsultas</w:t>
            </w:r>
            <w:proofErr w:type="spellEnd"/>
            <w:r w:rsidRPr="000D7C1C">
              <w:rPr>
                <w:i/>
                <w:iCs/>
                <w:color w:val="0D0D0D" w:themeColor="text1" w:themeTint="F2"/>
                <w:sz w:val="18"/>
                <w:szCs w:val="18"/>
                <w:lang w:val="es-ES"/>
              </w:rPr>
              <w:t>.</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6A3721" w14:textId="3E1DC44D" w:rsidR="00E54804" w:rsidRPr="00E54804" w:rsidRDefault="00E54804" w:rsidP="000D7C1C">
            <w:pPr>
              <w:jc w:val="center"/>
              <w:rPr>
                <w:color w:val="0D0D0D" w:themeColor="text1" w:themeTint="F2"/>
              </w:rPr>
            </w:pPr>
            <w:r w:rsidRPr="00E54804">
              <w:rPr>
                <w:i/>
                <w:iCs/>
                <w:color w:val="0D0D0D" w:themeColor="text1" w:themeTint="F2"/>
                <w:sz w:val="18"/>
                <w:szCs w:val="18"/>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D19C32" w14:textId="6B127C46" w:rsidR="00E54804" w:rsidRPr="000D7C1C" w:rsidRDefault="00E54804" w:rsidP="000D7C1C">
            <w:pPr>
              <w:jc w:val="center"/>
              <w:rPr>
                <w:color w:val="0D0D0D" w:themeColor="text1" w:themeTint="F2"/>
                <w:lang w:val="es-ES"/>
              </w:rPr>
            </w:pPr>
            <w:r w:rsidRPr="00E54804">
              <w:rPr>
                <w:i/>
                <w:iCs/>
                <w:color w:val="0D0D0D" w:themeColor="text1" w:themeTint="F2"/>
                <w:sz w:val="18"/>
                <w:szCs w:val="18"/>
              </w:rPr>
              <w:t>Media</w:t>
            </w:r>
            <w:r w:rsidR="000D7C1C">
              <w:rPr>
                <w:i/>
                <w:iCs/>
                <w:color w:val="0D0D0D" w:themeColor="text1" w:themeTint="F2"/>
                <w:sz w:val="18"/>
                <w:szCs w:val="18"/>
                <w:lang w:val="es-ES"/>
              </w:rPr>
              <w:t xml:space="preserve"> - Alta</w:t>
            </w:r>
          </w:p>
        </w:tc>
      </w:tr>
      <w:tr w:rsidR="00E54804" w:rsidRPr="00E54804" w14:paraId="2A08C96F"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16BF48" w14:textId="226825CB" w:rsidR="00E54804" w:rsidRPr="000D7C1C" w:rsidRDefault="000D7C1C" w:rsidP="00E54804">
            <w:pPr>
              <w:spacing w:after="120"/>
              <w:rPr>
                <w:color w:val="0D0D0D" w:themeColor="text1" w:themeTint="F2"/>
                <w:lang w:val="es-ES"/>
              </w:rPr>
            </w:pPr>
            <w:r w:rsidRPr="000D7C1C">
              <w:rPr>
                <w:i/>
                <w:iCs/>
                <w:color w:val="0D0D0D" w:themeColor="text1" w:themeTint="F2"/>
                <w:sz w:val="18"/>
                <w:szCs w:val="18"/>
              </w:rPr>
              <w:t>Acceso no autorizado a registros médicos como resultado de robo de credenciales o ciberataques.</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B50772" w14:textId="64E80FED" w:rsidR="00E54804" w:rsidRPr="00E54804" w:rsidRDefault="00E54804" w:rsidP="000D7C1C">
            <w:pPr>
              <w:jc w:val="center"/>
              <w:rPr>
                <w:i/>
                <w:iCs/>
                <w:color w:val="0D0D0D" w:themeColor="text1" w:themeTint="F2"/>
                <w:sz w:val="18"/>
                <w:szCs w:val="18"/>
              </w:rPr>
            </w:pPr>
            <w:r w:rsidRPr="00E54804">
              <w:rPr>
                <w:i/>
                <w:iCs/>
                <w:color w:val="0D0D0D" w:themeColor="text1" w:themeTint="F2"/>
                <w:sz w:val="18"/>
                <w:szCs w:val="18"/>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EB7587" w14:textId="4C10D531" w:rsidR="00E54804" w:rsidRPr="00E54804" w:rsidRDefault="00E54804" w:rsidP="000D7C1C">
            <w:pPr>
              <w:jc w:val="center"/>
              <w:rPr>
                <w:i/>
                <w:iCs/>
                <w:color w:val="0D0D0D" w:themeColor="text1" w:themeTint="F2"/>
                <w:sz w:val="18"/>
                <w:szCs w:val="18"/>
              </w:rPr>
            </w:pPr>
            <w:r w:rsidRPr="00E54804">
              <w:rPr>
                <w:i/>
                <w:iCs/>
                <w:color w:val="0D0D0D" w:themeColor="text1" w:themeTint="F2"/>
                <w:sz w:val="18"/>
                <w:szCs w:val="18"/>
              </w:rPr>
              <w:t>Media</w:t>
            </w:r>
          </w:p>
        </w:tc>
      </w:tr>
      <w:tr w:rsidR="000D7C1C" w:rsidRPr="00E54804" w14:paraId="1BCE10D4"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A3511A" w14:textId="5B64EED6" w:rsidR="000D7C1C" w:rsidRPr="000D7C1C" w:rsidRDefault="000D7C1C" w:rsidP="00E54804">
            <w:pPr>
              <w:spacing w:after="120"/>
              <w:rPr>
                <w:i/>
                <w:iCs/>
                <w:color w:val="0D0D0D" w:themeColor="text1" w:themeTint="F2"/>
                <w:sz w:val="18"/>
                <w:szCs w:val="18"/>
              </w:rPr>
            </w:pPr>
            <w:r w:rsidRPr="000D7C1C">
              <w:rPr>
                <w:i/>
                <w:iCs/>
                <w:color w:val="0D0D0D" w:themeColor="text1" w:themeTint="F2"/>
                <w:sz w:val="18"/>
                <w:szCs w:val="18"/>
              </w:rPr>
              <w:t>Cambio en los registros de auditoría o evidencia regulatoria.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6B2192" w14:textId="45B44D3C" w:rsidR="000D7C1C" w:rsidRPr="000D7C1C" w:rsidRDefault="000D7C1C" w:rsidP="000D7C1C">
            <w:pPr>
              <w:jc w:val="center"/>
              <w:rPr>
                <w:i/>
                <w:iCs/>
                <w:color w:val="0D0D0D" w:themeColor="text1" w:themeTint="F2"/>
                <w:sz w:val="18"/>
                <w:szCs w:val="18"/>
                <w:lang w:val="es-ES"/>
              </w:rPr>
            </w:pPr>
            <w:r>
              <w:rPr>
                <w:i/>
                <w:iCs/>
                <w:color w:val="0D0D0D" w:themeColor="text1" w:themeTint="F2"/>
                <w:sz w:val="18"/>
                <w:szCs w:val="18"/>
                <w:lang w:val="es-E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F3B0B0" w14:textId="604ACE2F" w:rsidR="000D7C1C" w:rsidRPr="00E54804" w:rsidRDefault="000D7C1C" w:rsidP="000D7C1C">
            <w:pPr>
              <w:jc w:val="center"/>
              <w:rPr>
                <w:i/>
                <w:iCs/>
                <w:color w:val="0D0D0D" w:themeColor="text1" w:themeTint="F2"/>
                <w:sz w:val="18"/>
                <w:szCs w:val="18"/>
              </w:rPr>
            </w:pPr>
            <w:r w:rsidRPr="000D7C1C">
              <w:rPr>
                <w:i/>
                <w:iCs/>
                <w:color w:val="0D0D0D" w:themeColor="text1" w:themeTint="F2"/>
                <w:sz w:val="18"/>
                <w:szCs w:val="18"/>
              </w:rPr>
              <w:t>Baja-Media</w:t>
            </w:r>
          </w:p>
        </w:tc>
      </w:tr>
      <w:tr w:rsidR="000D7C1C" w:rsidRPr="00E54804" w14:paraId="632C2447"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9B555C" w14:textId="6D803CEB" w:rsidR="000D7C1C" w:rsidRPr="000D7C1C" w:rsidRDefault="000D7C1C" w:rsidP="00E54804">
            <w:pPr>
              <w:spacing w:after="120"/>
              <w:rPr>
                <w:i/>
                <w:iCs/>
                <w:color w:val="0D0D0D" w:themeColor="text1" w:themeTint="F2"/>
                <w:sz w:val="18"/>
                <w:szCs w:val="18"/>
              </w:rPr>
            </w:pPr>
            <w:r w:rsidRPr="000D7C1C">
              <w:rPr>
                <w:i/>
                <w:iCs/>
                <w:color w:val="0D0D0D" w:themeColor="text1" w:themeTint="F2"/>
                <w:sz w:val="18"/>
                <w:szCs w:val="18"/>
              </w:rPr>
              <w:t>Uso indebido de datos personales para el entrenamiento de modelos sin consentimiento válido.</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269E43" w14:textId="04EF8505" w:rsidR="000D7C1C" w:rsidRPr="000D7C1C" w:rsidRDefault="000D7C1C" w:rsidP="000D7C1C">
            <w:pPr>
              <w:jc w:val="center"/>
              <w:rPr>
                <w:i/>
                <w:iCs/>
                <w:color w:val="0D0D0D" w:themeColor="text1" w:themeTint="F2"/>
                <w:sz w:val="18"/>
                <w:szCs w:val="18"/>
                <w:lang w:val="es-ES"/>
              </w:rPr>
            </w:pPr>
            <w:r>
              <w:rPr>
                <w:i/>
                <w:iCs/>
                <w:color w:val="0D0D0D" w:themeColor="text1" w:themeTint="F2"/>
                <w:sz w:val="18"/>
                <w:szCs w:val="18"/>
                <w:lang w:val="es-E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92434A" w14:textId="0DE59CF9" w:rsidR="000D7C1C" w:rsidRPr="000D7C1C" w:rsidRDefault="000D7C1C" w:rsidP="000D7C1C">
            <w:pPr>
              <w:jc w:val="center"/>
              <w:rPr>
                <w:i/>
                <w:iCs/>
                <w:color w:val="0D0D0D" w:themeColor="text1" w:themeTint="F2"/>
                <w:sz w:val="18"/>
                <w:szCs w:val="18"/>
                <w:lang w:val="es-ES"/>
              </w:rPr>
            </w:pPr>
            <w:r>
              <w:rPr>
                <w:i/>
                <w:iCs/>
                <w:color w:val="0D0D0D" w:themeColor="text1" w:themeTint="F2"/>
                <w:sz w:val="18"/>
                <w:szCs w:val="18"/>
                <w:lang w:val="es-ES"/>
              </w:rPr>
              <w:t>Media</w:t>
            </w:r>
          </w:p>
        </w:tc>
      </w:tr>
      <w:tr w:rsidR="000D7C1C" w:rsidRPr="00E54804" w14:paraId="395BA2A4"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DDA778" w14:textId="365DBC5E" w:rsidR="000D7C1C" w:rsidRPr="000D7C1C" w:rsidRDefault="000D7C1C" w:rsidP="00E54804">
            <w:pPr>
              <w:spacing w:after="120"/>
              <w:rPr>
                <w:i/>
                <w:iCs/>
                <w:color w:val="0D0D0D" w:themeColor="text1" w:themeTint="F2"/>
                <w:sz w:val="18"/>
                <w:szCs w:val="18"/>
              </w:rPr>
            </w:pPr>
            <w:r w:rsidRPr="000D7C1C">
              <w:rPr>
                <w:i/>
                <w:iCs/>
                <w:color w:val="0D0D0D" w:themeColor="text1" w:themeTint="F2"/>
                <w:sz w:val="18"/>
                <w:szCs w:val="18"/>
              </w:rPr>
              <w:t>Sesgos en las decisiones clínicas de Med-Gemini que afectan a ciertos grupos de pacientes.</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6E878E" w14:textId="317C7648" w:rsidR="000D7C1C" w:rsidRPr="00E54804" w:rsidRDefault="000D7C1C" w:rsidP="000D7C1C">
            <w:pPr>
              <w:jc w:val="center"/>
              <w:rPr>
                <w:i/>
                <w:iCs/>
                <w:color w:val="0D0D0D" w:themeColor="text1" w:themeTint="F2"/>
                <w:sz w:val="18"/>
                <w:szCs w:val="18"/>
              </w:rPr>
            </w:pPr>
            <w:r w:rsidRPr="00E54804">
              <w:rPr>
                <w:i/>
                <w:iCs/>
                <w:color w:val="0D0D0D" w:themeColor="text1" w:themeTint="F2"/>
                <w:sz w:val="18"/>
                <w:szCs w:val="18"/>
              </w:rPr>
              <w:t>Media</w:t>
            </w:r>
            <w:r>
              <w:rPr>
                <w:i/>
                <w:iCs/>
                <w:color w:val="0D0D0D" w:themeColor="text1" w:themeTint="F2"/>
                <w:sz w:val="18"/>
                <w:szCs w:val="18"/>
                <w:lang w:val="es-ES"/>
              </w:rPr>
              <w:t xml:space="preserve"> - 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5307B7" w14:textId="73CF999E" w:rsidR="000D7C1C" w:rsidRPr="000D7C1C" w:rsidRDefault="000D7C1C" w:rsidP="000D7C1C">
            <w:pPr>
              <w:jc w:val="center"/>
              <w:rPr>
                <w:i/>
                <w:iCs/>
                <w:color w:val="0D0D0D" w:themeColor="text1" w:themeTint="F2"/>
                <w:sz w:val="18"/>
                <w:szCs w:val="18"/>
                <w:lang w:val="es-ES"/>
              </w:rPr>
            </w:pPr>
            <w:r>
              <w:rPr>
                <w:i/>
                <w:iCs/>
                <w:color w:val="0D0D0D" w:themeColor="text1" w:themeTint="F2"/>
                <w:sz w:val="18"/>
                <w:szCs w:val="18"/>
                <w:lang w:val="es-ES"/>
              </w:rPr>
              <w:t>Media</w:t>
            </w:r>
          </w:p>
        </w:tc>
      </w:tr>
      <w:tr w:rsidR="00C608BB" w:rsidRPr="00E54804" w14:paraId="24349B7F"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C1AA07" w14:textId="35A9B171" w:rsidR="00C608BB" w:rsidRPr="000D7C1C" w:rsidRDefault="00C608BB" w:rsidP="00E54804">
            <w:pPr>
              <w:spacing w:after="120"/>
              <w:rPr>
                <w:i/>
                <w:iCs/>
                <w:color w:val="0D0D0D" w:themeColor="text1" w:themeTint="F2"/>
                <w:sz w:val="18"/>
                <w:szCs w:val="18"/>
              </w:rPr>
            </w:pPr>
            <w:r w:rsidRPr="00C608BB">
              <w:rPr>
                <w:i/>
                <w:iCs/>
                <w:color w:val="0D0D0D" w:themeColor="text1" w:themeTint="F2"/>
                <w:sz w:val="18"/>
                <w:szCs w:val="18"/>
              </w:rPr>
              <w:t>Explicaciones insuficientes de Med-Gemini para cumplir con auditorías regulatorias y requisitos de transparencia.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A4BCFC" w14:textId="1612B219" w:rsidR="00C608BB" w:rsidRPr="00C608BB" w:rsidRDefault="00C608BB" w:rsidP="000D7C1C">
            <w:pPr>
              <w:jc w:val="center"/>
              <w:rPr>
                <w:i/>
                <w:iCs/>
                <w:color w:val="0D0D0D" w:themeColor="text1" w:themeTint="F2"/>
                <w:sz w:val="18"/>
                <w:szCs w:val="18"/>
                <w:lang w:val="es-ES"/>
              </w:rPr>
            </w:pPr>
            <w:r>
              <w:rPr>
                <w:i/>
                <w:iCs/>
                <w:color w:val="0D0D0D" w:themeColor="text1" w:themeTint="F2"/>
                <w:sz w:val="18"/>
                <w:szCs w:val="18"/>
                <w:lang w:val="es-E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F305DC" w14:textId="05187E84" w:rsidR="00C608BB" w:rsidRDefault="00C608BB" w:rsidP="000D7C1C">
            <w:pPr>
              <w:jc w:val="center"/>
              <w:rPr>
                <w:i/>
                <w:iCs/>
                <w:color w:val="0D0D0D" w:themeColor="text1" w:themeTint="F2"/>
                <w:sz w:val="18"/>
                <w:szCs w:val="18"/>
                <w:lang w:val="es-ES"/>
              </w:rPr>
            </w:pPr>
            <w:r>
              <w:rPr>
                <w:i/>
                <w:iCs/>
                <w:color w:val="0D0D0D" w:themeColor="text1" w:themeTint="F2"/>
                <w:sz w:val="18"/>
                <w:szCs w:val="18"/>
                <w:lang w:val="es-ES"/>
              </w:rPr>
              <w:t>Media</w:t>
            </w:r>
          </w:p>
        </w:tc>
      </w:tr>
      <w:tr w:rsidR="00C608BB" w:rsidRPr="00E54804" w14:paraId="3C0B2EDD"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B80A1A" w14:textId="25BA598C" w:rsidR="00C608BB" w:rsidRPr="000D7C1C" w:rsidRDefault="00C608BB" w:rsidP="00E54804">
            <w:pPr>
              <w:spacing w:after="120"/>
              <w:rPr>
                <w:i/>
                <w:iCs/>
                <w:color w:val="0D0D0D" w:themeColor="text1" w:themeTint="F2"/>
                <w:sz w:val="18"/>
                <w:szCs w:val="18"/>
              </w:rPr>
            </w:pPr>
            <w:r w:rsidRPr="00C608BB">
              <w:rPr>
                <w:i/>
                <w:iCs/>
                <w:color w:val="0D0D0D" w:themeColor="text1" w:themeTint="F2"/>
                <w:sz w:val="18"/>
                <w:szCs w:val="18"/>
              </w:rPr>
              <w:t>Presencia de sesgos discriminatorios en modelos de IA que afectan la equidad de las decisiones clínicas.</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687D9C" w14:textId="5240E381" w:rsidR="00C608BB" w:rsidRPr="00C608BB" w:rsidRDefault="00C608BB" w:rsidP="000D7C1C">
            <w:pPr>
              <w:jc w:val="center"/>
              <w:rPr>
                <w:i/>
                <w:iCs/>
                <w:color w:val="0D0D0D" w:themeColor="text1" w:themeTint="F2"/>
                <w:sz w:val="18"/>
                <w:szCs w:val="18"/>
                <w:lang w:val="es-ES"/>
              </w:rPr>
            </w:pPr>
            <w:r>
              <w:rPr>
                <w:i/>
                <w:iCs/>
                <w:color w:val="0D0D0D" w:themeColor="text1" w:themeTint="F2"/>
                <w:sz w:val="18"/>
                <w:szCs w:val="18"/>
                <w:lang w:val="es-E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A78E4E" w14:textId="09333C7A" w:rsidR="00C608BB" w:rsidRDefault="00C608BB" w:rsidP="000D7C1C">
            <w:pPr>
              <w:jc w:val="center"/>
              <w:rPr>
                <w:i/>
                <w:iCs/>
                <w:color w:val="0D0D0D" w:themeColor="text1" w:themeTint="F2"/>
                <w:sz w:val="18"/>
                <w:szCs w:val="18"/>
                <w:lang w:val="es-ES"/>
              </w:rPr>
            </w:pPr>
            <w:r>
              <w:rPr>
                <w:i/>
                <w:iCs/>
                <w:color w:val="0D0D0D" w:themeColor="text1" w:themeTint="F2"/>
                <w:sz w:val="18"/>
                <w:szCs w:val="18"/>
                <w:lang w:val="es-ES"/>
              </w:rPr>
              <w:t>Media</w:t>
            </w:r>
          </w:p>
        </w:tc>
      </w:tr>
    </w:tbl>
    <w:p w14:paraId="09B97A5F" w14:textId="2F73B923" w:rsidR="00FD2C05" w:rsidRPr="00E54804" w:rsidRDefault="00264970">
      <w:pPr>
        <w:pStyle w:val="Ttulo1"/>
        <w:rPr>
          <w:color w:val="0D0D0D" w:themeColor="text1" w:themeTint="F2"/>
        </w:rPr>
      </w:pPr>
      <w:r w:rsidRPr="00E54804">
        <w:rPr>
          <w:color w:val="0D0D0D" w:themeColor="text1" w:themeTint="F2"/>
        </w:rPr>
        <w:t xml:space="preserve">5. Recomendaciones y </w:t>
      </w:r>
      <w:r w:rsidR="00E54804">
        <w:rPr>
          <w:color w:val="0D0D0D" w:themeColor="text1" w:themeTint="F2"/>
        </w:rPr>
        <w:t>c</w:t>
      </w:r>
      <w:r w:rsidRPr="00E54804">
        <w:rPr>
          <w:color w:val="0D0D0D" w:themeColor="text1" w:themeTint="F2"/>
        </w:rPr>
        <w:t xml:space="preserve">onsideraciones </w:t>
      </w:r>
      <w:r w:rsidR="00E54804">
        <w:rPr>
          <w:color w:val="0D0D0D" w:themeColor="text1" w:themeTint="F2"/>
        </w:rPr>
        <w:t>t</w:t>
      </w:r>
      <w:r w:rsidRPr="00E54804">
        <w:rPr>
          <w:color w:val="0D0D0D" w:themeColor="text1" w:themeTint="F2"/>
        </w:rPr>
        <w:t>écnicas</w:t>
      </w:r>
    </w:p>
    <w:p w14:paraId="3383B966" w14:textId="750144A3" w:rsidR="00D156EE" w:rsidRPr="00D156EE" w:rsidRDefault="00264970" w:rsidP="00D156EE">
      <w:pPr>
        <w:pStyle w:val="Ttulo3"/>
        <w:rPr>
          <w:color w:val="0D0D0D" w:themeColor="text1" w:themeTint="F2"/>
        </w:rPr>
      </w:pPr>
      <w:r w:rsidRPr="00E54804">
        <w:rPr>
          <w:color w:val="0D0D0D" w:themeColor="text1" w:themeTint="F2"/>
        </w:rPr>
        <w:t>5.1 Principales</w:t>
      </w:r>
      <w:r w:rsidR="00E54804">
        <w:rPr>
          <w:color w:val="0D0D0D" w:themeColor="text1" w:themeTint="F2"/>
        </w:rPr>
        <w:t xml:space="preserve"> r</w:t>
      </w:r>
      <w:r w:rsidR="00E54804" w:rsidRPr="00E54804">
        <w:rPr>
          <w:color w:val="0D0D0D" w:themeColor="text1" w:themeTint="F2"/>
        </w:rPr>
        <w:t>ecomendaciones</w:t>
      </w:r>
    </w:p>
    <w:p w14:paraId="600A3818" w14:textId="77777777" w:rsidR="00D156EE" w:rsidRPr="00D156EE"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t xml:space="preserve">Todos los usuarios del sistema deben tener habilitada la autenticación </w:t>
      </w:r>
      <w:proofErr w:type="spellStart"/>
      <w:r w:rsidRPr="00D156EE">
        <w:rPr>
          <w:i/>
          <w:iCs/>
          <w:color w:val="0D0D0D" w:themeColor="text1" w:themeTint="F2"/>
          <w:lang w:val="es-EC"/>
        </w:rPr>
        <w:t>multifactor</w:t>
      </w:r>
      <w:proofErr w:type="spellEnd"/>
      <w:r w:rsidRPr="00D156EE">
        <w:rPr>
          <w:i/>
          <w:iCs/>
          <w:color w:val="0D0D0D" w:themeColor="text1" w:themeTint="F2"/>
          <w:lang w:val="es-EC"/>
        </w:rPr>
        <w:t xml:space="preserve"> por defecto. </w:t>
      </w:r>
    </w:p>
    <w:p w14:paraId="48C5BACB" w14:textId="77777777" w:rsidR="00D156EE" w:rsidRPr="00D156EE"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t xml:space="preserve">Utilizar cifrado AES-256 para el almacenamiento y TLS 1.3 para todas las comunicaciones entre módulos. </w:t>
      </w:r>
    </w:p>
    <w:p w14:paraId="121A1580" w14:textId="77777777" w:rsidR="00D156EE" w:rsidRPr="00D156EE"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t xml:space="preserve">Implementar monitoreo continuo de eventos de seguridad y detección de intrusiones. </w:t>
      </w:r>
    </w:p>
    <w:p w14:paraId="16072AFF" w14:textId="77777777" w:rsidR="00D156EE" w:rsidRPr="00D156EE"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lastRenderedPageBreak/>
        <w:t xml:space="preserve">Realizar auditorías de cumplimiento LOPDP semestrales y pruebas de penetración regulares. </w:t>
      </w:r>
    </w:p>
    <w:p w14:paraId="14BB3842" w14:textId="77777777" w:rsidR="00D156EE" w:rsidRPr="00D156EE"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t xml:space="preserve">Implementar políticas de privilegio mínimo y segregación de funciones para todos los roles del sistema. </w:t>
      </w:r>
    </w:p>
    <w:p w14:paraId="535CF552" w14:textId="17BA36B8" w:rsidR="00E54804" w:rsidRPr="00C608BB" w:rsidRDefault="00D156EE" w:rsidP="00D156EE">
      <w:pPr>
        <w:pStyle w:val="Prrafodelista"/>
        <w:numPr>
          <w:ilvl w:val="0"/>
          <w:numId w:val="5"/>
        </w:numPr>
        <w:spacing w:after="120"/>
        <w:rPr>
          <w:i/>
          <w:iCs/>
          <w:color w:val="0D0D0D" w:themeColor="text1" w:themeTint="F2"/>
        </w:rPr>
      </w:pPr>
      <w:r w:rsidRPr="00D156EE">
        <w:rPr>
          <w:i/>
          <w:iCs/>
          <w:color w:val="0D0D0D" w:themeColor="text1" w:themeTint="F2"/>
          <w:lang w:val="es-EC"/>
        </w:rPr>
        <w:t xml:space="preserve">Implementar mecanismos para la </w:t>
      </w:r>
      <w:proofErr w:type="spellStart"/>
      <w:r w:rsidRPr="00D156EE">
        <w:rPr>
          <w:i/>
          <w:iCs/>
          <w:color w:val="0D0D0D" w:themeColor="text1" w:themeTint="F2"/>
          <w:lang w:val="es-EC"/>
        </w:rPr>
        <w:t>explicabilidad</w:t>
      </w:r>
      <w:proofErr w:type="spellEnd"/>
      <w:r w:rsidRPr="00D156EE">
        <w:rPr>
          <w:i/>
          <w:iCs/>
          <w:color w:val="0D0D0D" w:themeColor="text1" w:themeTint="F2"/>
          <w:lang w:val="es-EC"/>
        </w:rPr>
        <w:t xml:space="preserve"> y auditoría de decisiones generadas por </w:t>
      </w:r>
      <w:proofErr w:type="spellStart"/>
      <w:r w:rsidRPr="00D156EE">
        <w:rPr>
          <w:i/>
          <w:iCs/>
          <w:color w:val="0D0D0D" w:themeColor="text1" w:themeTint="F2"/>
          <w:lang w:val="es-EC"/>
        </w:rPr>
        <w:t>Med</w:t>
      </w:r>
      <w:proofErr w:type="spellEnd"/>
      <w:r w:rsidRPr="00D156EE">
        <w:rPr>
          <w:i/>
          <w:iCs/>
          <w:color w:val="0D0D0D" w:themeColor="text1" w:themeTint="F2"/>
          <w:lang w:val="es-EC"/>
        </w:rPr>
        <w:t>-Gemini.</w:t>
      </w:r>
    </w:p>
    <w:p w14:paraId="1B1D22D9" w14:textId="77777777" w:rsidR="00C608BB" w:rsidRDefault="00C608BB" w:rsidP="00D156EE">
      <w:pPr>
        <w:pStyle w:val="Prrafodelista"/>
        <w:numPr>
          <w:ilvl w:val="0"/>
          <w:numId w:val="5"/>
        </w:numPr>
        <w:spacing w:after="120"/>
        <w:rPr>
          <w:i/>
          <w:iCs/>
          <w:color w:val="0D0D0D" w:themeColor="text1" w:themeTint="F2"/>
        </w:rPr>
      </w:pPr>
      <w:r w:rsidRPr="00C608BB">
        <w:rPr>
          <w:i/>
          <w:iCs/>
          <w:color w:val="0D0D0D" w:themeColor="text1" w:themeTint="F2"/>
        </w:rPr>
        <w:t xml:space="preserve">Bajo la supervisión del ST06 (DPO), realiza auditorías semestrales de seguridad, privacidad y cumplimiento normativo. </w:t>
      </w:r>
    </w:p>
    <w:p w14:paraId="5DD1DD20" w14:textId="27C7127E" w:rsidR="00C608BB" w:rsidRPr="00D156EE" w:rsidRDefault="00C608BB" w:rsidP="00D156EE">
      <w:pPr>
        <w:pStyle w:val="Prrafodelista"/>
        <w:numPr>
          <w:ilvl w:val="0"/>
          <w:numId w:val="5"/>
        </w:numPr>
        <w:spacing w:after="120"/>
        <w:rPr>
          <w:i/>
          <w:iCs/>
          <w:color w:val="0D0D0D" w:themeColor="text1" w:themeTint="F2"/>
        </w:rPr>
      </w:pPr>
      <w:r w:rsidRPr="00C608BB">
        <w:rPr>
          <w:i/>
          <w:iCs/>
          <w:color w:val="0D0D0D" w:themeColor="text1" w:themeTint="F2"/>
        </w:rPr>
        <w:t>Realiza auditorías periódicas de explicabilidad (XAI) y equidad algorítmica para verificar que Med-Gemini no muestre ningún sesgo discriminatorio.</w:t>
      </w:r>
    </w:p>
    <w:p w14:paraId="12F7739E" w14:textId="77777777" w:rsidR="00D156EE" w:rsidRPr="00D156EE" w:rsidRDefault="00D156EE" w:rsidP="00D156EE">
      <w:pPr>
        <w:pStyle w:val="Prrafodelista"/>
        <w:spacing w:after="120"/>
        <w:ind w:left="720"/>
        <w:rPr>
          <w:i/>
          <w:iCs/>
          <w:color w:val="0D0D0D" w:themeColor="text1" w:themeTint="F2"/>
        </w:rPr>
      </w:pPr>
    </w:p>
    <w:p w14:paraId="4971890E" w14:textId="43CE8B30" w:rsidR="00FD2C05" w:rsidRPr="00E54804" w:rsidRDefault="00264970">
      <w:pPr>
        <w:pStyle w:val="Ttulo3"/>
        <w:rPr>
          <w:color w:val="0D0D0D" w:themeColor="text1" w:themeTint="F2"/>
        </w:rPr>
      </w:pPr>
      <w:r w:rsidRPr="00E54804">
        <w:rPr>
          <w:color w:val="0D0D0D" w:themeColor="text1" w:themeTint="F2"/>
        </w:rPr>
        <w:t xml:space="preserve">5.2 Trade-offs </w:t>
      </w:r>
      <w:r w:rsidR="00E54804">
        <w:rPr>
          <w:color w:val="0D0D0D" w:themeColor="text1" w:themeTint="F2"/>
        </w:rPr>
        <w:t>i</w:t>
      </w:r>
      <w:r w:rsidRPr="00E54804">
        <w:rPr>
          <w:color w:val="0D0D0D" w:themeColor="text1" w:themeTint="F2"/>
        </w:rPr>
        <w:t>dentificados</w:t>
      </w:r>
    </w:p>
    <w:p w14:paraId="425FCBFD" w14:textId="70B9832B" w:rsidR="000D7C1C" w:rsidRPr="000D7C1C" w:rsidRDefault="000D7C1C" w:rsidP="000D7C1C">
      <w:pPr>
        <w:pStyle w:val="Prrafodelista"/>
        <w:numPr>
          <w:ilvl w:val="0"/>
          <w:numId w:val="6"/>
        </w:numPr>
        <w:spacing w:after="200"/>
        <w:rPr>
          <w:i/>
          <w:iCs/>
          <w:color w:val="0D0D0D" w:themeColor="text1" w:themeTint="F2"/>
          <w:lang w:val="es-ES"/>
        </w:rPr>
      </w:pPr>
      <w:r w:rsidRPr="000D7C1C">
        <w:rPr>
          <w:i/>
          <w:iCs/>
          <w:color w:val="0D0D0D" w:themeColor="text1" w:themeTint="F2"/>
          <w:lang w:val="es-ES"/>
        </w:rPr>
        <w:t>Mayor nivel de seguridad a través de MFA vs. facilidad de uso para pacientes ancianos.</w:t>
      </w:r>
    </w:p>
    <w:p w14:paraId="70217D94" w14:textId="77777777" w:rsidR="000D7C1C" w:rsidRPr="000D7C1C" w:rsidRDefault="000D7C1C" w:rsidP="000D7C1C">
      <w:pPr>
        <w:pStyle w:val="Prrafodelista"/>
        <w:numPr>
          <w:ilvl w:val="0"/>
          <w:numId w:val="6"/>
        </w:numPr>
        <w:spacing w:after="200"/>
        <w:rPr>
          <w:i/>
          <w:iCs/>
          <w:color w:val="0D0D0D" w:themeColor="text1" w:themeTint="F2"/>
          <w:lang w:val="es-ES"/>
        </w:rPr>
      </w:pPr>
      <w:r w:rsidRPr="000D7C1C">
        <w:rPr>
          <w:i/>
          <w:iCs/>
          <w:color w:val="0D0D0D" w:themeColor="text1" w:themeTint="F2"/>
          <w:lang w:val="es-ES"/>
        </w:rPr>
        <w:t>Cifrado fuerte y auditoría completa vs. mayor consumo de recursos e infraestructura.</w:t>
      </w:r>
    </w:p>
    <w:p w14:paraId="4FDB7A58" w14:textId="77777777" w:rsidR="000D7C1C" w:rsidRPr="000D7C1C" w:rsidRDefault="000D7C1C" w:rsidP="000D7C1C">
      <w:pPr>
        <w:pStyle w:val="Prrafodelista"/>
        <w:numPr>
          <w:ilvl w:val="0"/>
          <w:numId w:val="6"/>
        </w:numPr>
        <w:spacing w:after="200"/>
        <w:rPr>
          <w:i/>
          <w:iCs/>
          <w:color w:val="0D0D0D" w:themeColor="text1" w:themeTint="F2"/>
          <w:lang w:val="es-ES"/>
        </w:rPr>
      </w:pPr>
      <w:r w:rsidRPr="000D7C1C">
        <w:rPr>
          <w:i/>
          <w:iCs/>
          <w:color w:val="0D0D0D" w:themeColor="text1" w:themeTint="F2"/>
          <w:lang w:val="es-ES"/>
        </w:rPr>
        <w:t>Retención prolongada de registros clínicos para auditoría vs. riesgos de privacidad y costos de almacenamiento.</w:t>
      </w:r>
    </w:p>
    <w:p w14:paraId="0659CF4E" w14:textId="31F16B3F" w:rsidR="000D7C1C" w:rsidRPr="000D7C1C" w:rsidRDefault="000D7C1C" w:rsidP="000D7C1C">
      <w:pPr>
        <w:pStyle w:val="Prrafodelista"/>
        <w:numPr>
          <w:ilvl w:val="0"/>
          <w:numId w:val="6"/>
        </w:numPr>
        <w:spacing w:after="200"/>
        <w:rPr>
          <w:i/>
          <w:iCs/>
          <w:color w:val="0D0D0D" w:themeColor="text1" w:themeTint="F2"/>
          <w:lang w:val="es-ES"/>
        </w:rPr>
      </w:pPr>
      <w:proofErr w:type="spellStart"/>
      <w:r w:rsidRPr="000D7C1C">
        <w:rPr>
          <w:i/>
          <w:iCs/>
          <w:color w:val="0D0D0D" w:themeColor="text1" w:themeTint="F2"/>
          <w:lang w:val="es-ES"/>
        </w:rPr>
        <w:t>Explicabilidad</w:t>
      </w:r>
      <w:proofErr w:type="spellEnd"/>
      <w:r w:rsidRPr="000D7C1C">
        <w:rPr>
          <w:i/>
          <w:iCs/>
          <w:color w:val="0D0D0D" w:themeColor="text1" w:themeTint="F2"/>
          <w:lang w:val="es-ES"/>
        </w:rPr>
        <w:t xml:space="preserve"> detallada de la IA vs. tiempo de procesamiento y respuesta del sistema.</w:t>
      </w:r>
    </w:p>
    <w:p w14:paraId="5D51F40F" w14:textId="74C91201" w:rsidR="00FD2C05" w:rsidRPr="00E54804" w:rsidRDefault="00264970">
      <w:pPr>
        <w:pStyle w:val="Ttulo1"/>
        <w:rPr>
          <w:color w:val="0D0D0D" w:themeColor="text1" w:themeTint="F2"/>
        </w:rPr>
      </w:pPr>
      <w:r w:rsidRPr="00E54804">
        <w:rPr>
          <w:color w:val="0D0D0D" w:themeColor="text1" w:themeTint="F2"/>
        </w:rPr>
        <w:t xml:space="preserve">6. Relación con los </w:t>
      </w:r>
      <w:r w:rsidR="00E54804">
        <w:rPr>
          <w:color w:val="0D0D0D" w:themeColor="text1" w:themeTint="F2"/>
        </w:rPr>
        <w:t>a</w:t>
      </w:r>
      <w:r w:rsidRPr="00E54804">
        <w:rPr>
          <w:color w:val="0D0D0D" w:themeColor="text1" w:themeTint="F2"/>
        </w:rPr>
        <w:t xml:space="preserve">rtefactos de </w:t>
      </w:r>
      <w:r w:rsidR="00E54804">
        <w:rPr>
          <w:color w:val="0D0D0D" w:themeColor="text1" w:themeTint="F2"/>
        </w:rPr>
        <w:t>i</w:t>
      </w:r>
      <w:r w:rsidRPr="00E54804">
        <w:rPr>
          <w:color w:val="0D0D0D" w:themeColor="text1" w:themeTint="F2"/>
        </w:rPr>
        <w:t xml:space="preserve">ngeniería de </w:t>
      </w:r>
      <w:r w:rsidR="00E54804">
        <w:rPr>
          <w:color w:val="0D0D0D" w:themeColor="text1" w:themeTint="F2"/>
        </w:rPr>
        <w:t>r</w:t>
      </w:r>
      <w:r w:rsidRPr="00E54804">
        <w:rPr>
          <w:color w:val="0D0D0D" w:themeColor="text1" w:themeTint="F2"/>
        </w:rPr>
        <w:t>equisitos</w:t>
      </w:r>
    </w:p>
    <w:p w14:paraId="0095883F" w14:textId="786BDA6E" w:rsidR="00FD2C05" w:rsidRPr="00E54804" w:rsidRDefault="00264970">
      <w:pPr>
        <w:pStyle w:val="Ttulo3"/>
        <w:rPr>
          <w:color w:val="0D0D0D" w:themeColor="text1" w:themeTint="F2"/>
        </w:rPr>
      </w:pPr>
      <w:r w:rsidRPr="00E54804">
        <w:rPr>
          <w:color w:val="0D0D0D" w:themeColor="text1" w:themeTint="F2"/>
        </w:rPr>
        <w:t xml:space="preserve">6.1 Influencia de la </w:t>
      </w:r>
      <w:r w:rsidR="00E54804">
        <w:rPr>
          <w:color w:val="0D0D0D" w:themeColor="text1" w:themeTint="F2"/>
        </w:rPr>
        <w:t>m</w:t>
      </w:r>
      <w:r w:rsidRPr="00E54804">
        <w:rPr>
          <w:color w:val="0D0D0D" w:themeColor="text1" w:themeTint="F2"/>
        </w:rPr>
        <w:t xml:space="preserve">atriz de </w:t>
      </w:r>
      <w:r w:rsidR="00E54804">
        <w:rPr>
          <w:color w:val="0D0D0D" w:themeColor="text1" w:themeTint="F2"/>
        </w:rPr>
        <w:t>s</w:t>
      </w:r>
      <w:r w:rsidRPr="00E54804">
        <w:rPr>
          <w:color w:val="0D0D0D" w:themeColor="text1" w:themeTint="F2"/>
        </w:rPr>
        <w:t>takeholders</w:t>
      </w:r>
    </w:p>
    <w:p w14:paraId="6CF3E3A1" w14:textId="35B34460" w:rsidR="00E54804" w:rsidRDefault="00D156EE" w:rsidP="00D156EE">
      <w:pPr>
        <w:spacing w:after="120"/>
        <w:rPr>
          <w:i/>
          <w:iCs/>
          <w:color w:val="0D0D0D" w:themeColor="text1" w:themeTint="F2"/>
          <w:lang w:val="es-ES"/>
        </w:rPr>
      </w:pPr>
      <w:r w:rsidRPr="00D156EE">
        <w:rPr>
          <w:i/>
          <w:iCs/>
          <w:color w:val="0D0D0D" w:themeColor="text1" w:themeTint="F2"/>
          <w:lang w:val="es-ES"/>
        </w:rPr>
        <w:t>El hecho de que el Ministerio de Salud Pública (ST05) y el Oficial de Protección de Datos (ST06) sean ambos interesados con alto poder e interés significa que la trazabilidad, la auditoría y el cumplimiento normativo solo pueden enfatizarse aquí. De manera similar, los pacientes (como ST01) requieren garantías de privacidad y protección de su información médica durante todo el ciclo de vida del sistema.</w:t>
      </w:r>
    </w:p>
    <w:p w14:paraId="3952D79D" w14:textId="77777777" w:rsidR="00D156EE" w:rsidRPr="00D156EE" w:rsidRDefault="00D156EE" w:rsidP="00D156EE">
      <w:pPr>
        <w:spacing w:after="120"/>
        <w:rPr>
          <w:i/>
          <w:iCs/>
          <w:color w:val="0D0D0D" w:themeColor="text1" w:themeTint="F2"/>
          <w:lang w:val="es-ES"/>
        </w:rPr>
      </w:pPr>
    </w:p>
    <w:p w14:paraId="01E1B1A8" w14:textId="71F054BD" w:rsidR="00D156EE" w:rsidRPr="00D156EE" w:rsidRDefault="00264970" w:rsidP="00D156EE">
      <w:pPr>
        <w:pStyle w:val="Ttulo3"/>
        <w:rPr>
          <w:color w:val="0D0D0D" w:themeColor="text1" w:themeTint="F2"/>
        </w:rPr>
      </w:pPr>
      <w:r w:rsidRPr="00E54804">
        <w:rPr>
          <w:color w:val="0D0D0D" w:themeColor="text1" w:themeTint="F2"/>
        </w:rPr>
        <w:t xml:space="preserve">6.2 </w:t>
      </w:r>
      <w:r w:rsidRPr="00E54804">
        <w:rPr>
          <w:color w:val="0D0D0D" w:themeColor="text1" w:themeTint="F2"/>
        </w:rPr>
        <w:t xml:space="preserve">Influencia de los </w:t>
      </w:r>
      <w:r w:rsidR="00E54804">
        <w:rPr>
          <w:color w:val="0D0D0D" w:themeColor="text1" w:themeTint="F2"/>
        </w:rPr>
        <w:t>c</w:t>
      </w:r>
      <w:r w:rsidRPr="00E54804">
        <w:rPr>
          <w:color w:val="0D0D0D" w:themeColor="text1" w:themeTint="F2"/>
        </w:rPr>
        <w:t xml:space="preserve">asos de </w:t>
      </w:r>
      <w:r w:rsidR="00E54804">
        <w:rPr>
          <w:color w:val="0D0D0D" w:themeColor="text1" w:themeTint="F2"/>
        </w:rPr>
        <w:t>u</w:t>
      </w:r>
      <w:r w:rsidRPr="00E54804">
        <w:rPr>
          <w:color w:val="0D0D0D" w:themeColor="text1" w:themeTint="F2"/>
        </w:rPr>
        <w:t xml:space="preserve">so y </w:t>
      </w:r>
      <w:r w:rsidR="00E54804">
        <w:rPr>
          <w:color w:val="0D0D0D" w:themeColor="text1" w:themeTint="F2"/>
        </w:rPr>
        <w:t>e</w:t>
      </w:r>
      <w:r w:rsidRPr="00E54804">
        <w:rPr>
          <w:color w:val="0D0D0D" w:themeColor="text1" w:themeTint="F2"/>
        </w:rPr>
        <w:t>scenarios</w:t>
      </w:r>
    </w:p>
    <w:p w14:paraId="426D64AA" w14:textId="01E4251B" w:rsidR="00D156EE" w:rsidRDefault="00D156EE">
      <w:pPr>
        <w:spacing w:after="120"/>
        <w:rPr>
          <w:i/>
          <w:iCs/>
          <w:color w:val="0D0D0D" w:themeColor="text1" w:themeTint="F2"/>
          <w:lang w:val="es-ES"/>
        </w:rPr>
      </w:pPr>
      <w:r w:rsidRPr="00D156EE">
        <w:rPr>
          <w:i/>
          <w:iCs/>
          <w:color w:val="0D0D0D" w:themeColor="text1" w:themeTint="F2"/>
          <w:lang w:val="es-ES"/>
        </w:rPr>
        <w:t xml:space="preserve">Los escenarios de casos de uso de autenticación, consentimiento, monitoreo biométrico, </w:t>
      </w:r>
      <w:proofErr w:type="spellStart"/>
      <w:r w:rsidRPr="00D156EE">
        <w:rPr>
          <w:i/>
          <w:iCs/>
          <w:color w:val="0D0D0D" w:themeColor="text1" w:themeTint="F2"/>
          <w:lang w:val="es-ES"/>
        </w:rPr>
        <w:t>teleconsulta</w:t>
      </w:r>
      <w:proofErr w:type="spellEnd"/>
      <w:r w:rsidRPr="00D156EE">
        <w:rPr>
          <w:i/>
          <w:iCs/>
          <w:color w:val="0D0D0D" w:themeColor="text1" w:themeTint="F2"/>
          <w:lang w:val="es-ES"/>
        </w:rPr>
        <w:t xml:space="preserve"> y auditoría facilitaron la identificación de qué puntos eran críticos y necesitaban seguridad. Especialmente aplicables son los escenarios de interacción con </w:t>
      </w:r>
      <w:proofErr w:type="spellStart"/>
      <w:r w:rsidRPr="00D156EE">
        <w:rPr>
          <w:i/>
          <w:iCs/>
          <w:color w:val="0D0D0D" w:themeColor="text1" w:themeTint="F2"/>
          <w:lang w:val="es-ES"/>
        </w:rPr>
        <w:t>bots</w:t>
      </w:r>
      <w:proofErr w:type="spellEnd"/>
      <w:r w:rsidRPr="00D156EE">
        <w:rPr>
          <w:i/>
          <w:iCs/>
          <w:color w:val="0D0D0D" w:themeColor="text1" w:themeTint="F2"/>
          <w:lang w:val="es-ES"/>
        </w:rPr>
        <w:t>, almacenamiento de conversaciones y toma de decisiones automatizadas a través de la aplicación de IA.</w:t>
      </w:r>
    </w:p>
    <w:p w14:paraId="2A0A39EE" w14:textId="77777777" w:rsidR="00D156EE" w:rsidRPr="00D156EE" w:rsidRDefault="00D156EE">
      <w:pPr>
        <w:spacing w:after="120"/>
        <w:rPr>
          <w:i/>
          <w:iCs/>
          <w:color w:val="0D0D0D" w:themeColor="text1" w:themeTint="F2"/>
          <w:lang w:val="es-ES"/>
        </w:rPr>
      </w:pPr>
    </w:p>
    <w:p w14:paraId="3B11B400" w14:textId="6FB233F8" w:rsidR="00FD2C05" w:rsidRPr="00496B5D" w:rsidRDefault="00264970" w:rsidP="00496B5D">
      <w:pPr>
        <w:pStyle w:val="Ttulo3"/>
        <w:rPr>
          <w:color w:val="0D0D0D" w:themeColor="text1" w:themeTint="F2"/>
          <w:lang w:val="es-ES"/>
        </w:rPr>
      </w:pPr>
      <w:r w:rsidRPr="00E54804">
        <w:rPr>
          <w:color w:val="0D0D0D" w:themeColor="text1" w:themeTint="F2"/>
        </w:rPr>
        <w:t xml:space="preserve">6.3 Brechas o </w:t>
      </w:r>
      <w:r w:rsidR="00E54804">
        <w:rPr>
          <w:color w:val="0D0D0D" w:themeColor="text1" w:themeTint="F2"/>
        </w:rPr>
        <w:t>s</w:t>
      </w:r>
      <w:r w:rsidRPr="00E54804">
        <w:rPr>
          <w:color w:val="0D0D0D" w:themeColor="text1" w:themeTint="F2"/>
        </w:rPr>
        <w:t xml:space="preserve">upuestos </w:t>
      </w:r>
      <w:r w:rsidR="00E54804">
        <w:rPr>
          <w:color w:val="0D0D0D" w:themeColor="text1" w:themeTint="F2"/>
        </w:rPr>
        <w:t>i</w:t>
      </w:r>
      <w:r w:rsidRPr="00E54804">
        <w:rPr>
          <w:color w:val="0D0D0D" w:themeColor="text1" w:themeTint="F2"/>
        </w:rPr>
        <w:t>dentificados</w:t>
      </w:r>
    </w:p>
    <w:p w14:paraId="5D906946" w14:textId="77777777" w:rsidR="00496B5D" w:rsidRDefault="00496B5D" w:rsidP="00496B5D">
      <w:pPr>
        <w:pStyle w:val="Prrafodelista"/>
        <w:numPr>
          <w:ilvl w:val="0"/>
          <w:numId w:val="7"/>
        </w:numPr>
        <w:rPr>
          <w:i/>
          <w:iCs/>
          <w:color w:val="0D0D0D" w:themeColor="text1" w:themeTint="F2"/>
        </w:rPr>
      </w:pPr>
      <w:r w:rsidRPr="00496B5D">
        <w:rPr>
          <w:i/>
          <w:iCs/>
          <w:color w:val="0D0D0D" w:themeColor="text1" w:themeTint="F2"/>
        </w:rPr>
        <w:t xml:space="preserve">El mecanismo para gestionar y rotar las claves criptográficas no está especificado. </w:t>
      </w:r>
    </w:p>
    <w:p w14:paraId="6FE5797B" w14:textId="77777777" w:rsidR="00496B5D" w:rsidRDefault="00496B5D" w:rsidP="00496B5D">
      <w:pPr>
        <w:pStyle w:val="Prrafodelista"/>
        <w:numPr>
          <w:ilvl w:val="0"/>
          <w:numId w:val="7"/>
        </w:numPr>
        <w:rPr>
          <w:i/>
          <w:iCs/>
          <w:color w:val="0D0D0D" w:themeColor="text1" w:themeTint="F2"/>
        </w:rPr>
      </w:pPr>
      <w:r w:rsidRPr="00496B5D">
        <w:rPr>
          <w:i/>
          <w:iCs/>
          <w:color w:val="0D0D0D" w:themeColor="text1" w:themeTint="F2"/>
        </w:rPr>
        <w:t xml:space="preserve">El procedimiento formal para responder a incidentes de seguridad no está detallado. </w:t>
      </w:r>
    </w:p>
    <w:p w14:paraId="221B65C3" w14:textId="77777777" w:rsidR="00496B5D" w:rsidRDefault="00496B5D" w:rsidP="00496B5D">
      <w:pPr>
        <w:pStyle w:val="Prrafodelista"/>
        <w:numPr>
          <w:ilvl w:val="0"/>
          <w:numId w:val="7"/>
        </w:numPr>
        <w:rPr>
          <w:i/>
          <w:iCs/>
          <w:color w:val="0D0D0D" w:themeColor="text1" w:themeTint="F2"/>
        </w:rPr>
      </w:pPr>
      <w:r w:rsidRPr="00496B5D">
        <w:rPr>
          <w:i/>
          <w:iCs/>
          <w:color w:val="0D0D0D" w:themeColor="text1" w:themeTint="F2"/>
        </w:rPr>
        <w:t xml:space="preserve">La ubicación física o jurisdicción donde se almacenarán los datos clínicos no está claramente especificada. </w:t>
      </w:r>
    </w:p>
    <w:p w14:paraId="61C447B6" w14:textId="77777777" w:rsidR="00496B5D" w:rsidRDefault="00496B5D" w:rsidP="00496B5D">
      <w:pPr>
        <w:pStyle w:val="Prrafodelista"/>
        <w:numPr>
          <w:ilvl w:val="0"/>
          <w:numId w:val="7"/>
        </w:numPr>
        <w:rPr>
          <w:i/>
          <w:iCs/>
          <w:color w:val="0D0D0D" w:themeColor="text1" w:themeTint="F2"/>
        </w:rPr>
      </w:pPr>
      <w:r w:rsidRPr="00496B5D">
        <w:rPr>
          <w:i/>
          <w:iCs/>
          <w:color w:val="0D0D0D" w:themeColor="text1" w:themeTint="F2"/>
        </w:rPr>
        <w:t xml:space="preserve">El proceso para anonimizar los datos utilizados para entrenar o reentrenar modelos de IA no está descrito. </w:t>
      </w:r>
    </w:p>
    <w:p w14:paraId="5BB3FC10" w14:textId="77777777" w:rsidR="00496B5D" w:rsidRDefault="00496B5D" w:rsidP="00496B5D">
      <w:pPr>
        <w:pStyle w:val="Prrafodelista"/>
        <w:numPr>
          <w:ilvl w:val="0"/>
          <w:numId w:val="7"/>
        </w:numPr>
        <w:rPr>
          <w:i/>
          <w:iCs/>
          <w:color w:val="0D0D0D" w:themeColor="text1" w:themeTint="F2"/>
        </w:rPr>
      </w:pPr>
      <w:r w:rsidRPr="00496B5D">
        <w:rPr>
          <w:i/>
          <w:iCs/>
          <w:color w:val="0D0D0D" w:themeColor="text1" w:themeTint="F2"/>
        </w:rPr>
        <w:t xml:space="preserve">Los criterios técnicos para evaluar la explicabilidad (XAI) de las decisiones generadas por Med-Gemini no están especificados. </w:t>
      </w:r>
    </w:p>
    <w:p w14:paraId="37F972BE" w14:textId="37693F73" w:rsidR="00496B5D" w:rsidRPr="00496B5D" w:rsidRDefault="00496B5D" w:rsidP="00496B5D">
      <w:pPr>
        <w:pStyle w:val="Prrafodelista"/>
        <w:numPr>
          <w:ilvl w:val="0"/>
          <w:numId w:val="7"/>
        </w:numPr>
        <w:rPr>
          <w:i/>
          <w:iCs/>
          <w:color w:val="0D0D0D" w:themeColor="text1" w:themeTint="F2"/>
        </w:rPr>
      </w:pPr>
      <w:r w:rsidRPr="00496B5D">
        <w:rPr>
          <w:i/>
          <w:iCs/>
          <w:color w:val="0D0D0D" w:themeColor="text1" w:themeTint="F2"/>
        </w:rPr>
        <w:t>Los mecanismos para auditar la equidad y detectar posibles sesgos en los modelos de inteligencia artificial no están detallados.</w:t>
      </w:r>
    </w:p>
    <w:p w14:paraId="2C295FF3" w14:textId="77777777" w:rsidR="00496B5D" w:rsidRPr="00E54804" w:rsidRDefault="00496B5D" w:rsidP="00496B5D">
      <w:pPr>
        <w:pStyle w:val="Prrafodelista"/>
        <w:spacing w:after="200"/>
        <w:ind w:left="720"/>
        <w:rPr>
          <w:color w:val="0D0D0D" w:themeColor="text1" w:themeTint="F2"/>
        </w:rPr>
      </w:pPr>
    </w:p>
    <w:p w14:paraId="3EA61D58" w14:textId="6E73299C" w:rsidR="00D156EE" w:rsidRPr="00496B5D" w:rsidRDefault="00264970" w:rsidP="00496B5D">
      <w:pPr>
        <w:pStyle w:val="Ttulo3"/>
        <w:rPr>
          <w:color w:val="0D0D0D" w:themeColor="text1" w:themeTint="F2"/>
          <w:lang w:val="es-ES"/>
        </w:rPr>
      </w:pPr>
      <w:r w:rsidRPr="00E54804">
        <w:rPr>
          <w:color w:val="0D0D0D" w:themeColor="text1" w:themeTint="F2"/>
        </w:rPr>
        <w:t xml:space="preserve">7.1 Principales </w:t>
      </w:r>
      <w:r w:rsidR="00E54804">
        <w:rPr>
          <w:color w:val="0D0D0D" w:themeColor="text1" w:themeTint="F2"/>
        </w:rPr>
        <w:t>a</w:t>
      </w:r>
      <w:r w:rsidRPr="00E54804">
        <w:rPr>
          <w:color w:val="0D0D0D" w:themeColor="text1" w:themeTint="F2"/>
        </w:rPr>
        <w:t xml:space="preserve">portes de mi </w:t>
      </w:r>
      <w:r w:rsidR="00E54804">
        <w:rPr>
          <w:color w:val="0D0D0D" w:themeColor="text1" w:themeTint="F2"/>
        </w:rPr>
        <w:t>r</w:t>
      </w:r>
      <w:r w:rsidRPr="00E54804">
        <w:rPr>
          <w:color w:val="0D0D0D" w:themeColor="text1" w:themeTint="F2"/>
        </w:rPr>
        <w:t>ol</w:t>
      </w:r>
    </w:p>
    <w:p w14:paraId="20E9C4F8" w14:textId="77777777" w:rsidR="00496B5D" w:rsidRDefault="00496B5D" w:rsidP="00D156EE">
      <w:pPr>
        <w:pStyle w:val="Prrafodelista"/>
        <w:numPr>
          <w:ilvl w:val="0"/>
          <w:numId w:val="8"/>
        </w:numPr>
        <w:spacing w:after="120"/>
        <w:rPr>
          <w:i/>
          <w:iCs/>
          <w:color w:val="0D0D0D" w:themeColor="text1" w:themeTint="F2"/>
          <w:lang w:val="es-ES"/>
        </w:rPr>
      </w:pPr>
      <w:r w:rsidRPr="00496B5D">
        <w:rPr>
          <w:i/>
          <w:iCs/>
          <w:color w:val="0D0D0D" w:themeColor="text1" w:themeTint="F2"/>
          <w:lang w:val="es-ES"/>
        </w:rPr>
        <w:lastRenderedPageBreak/>
        <w:t xml:space="preserve">Cumplir con la LOPDP y otras regulaciones relevantes relacionadas con el procesamiento de información médica. </w:t>
      </w:r>
    </w:p>
    <w:p w14:paraId="5182EC69" w14:textId="77777777" w:rsidR="00496B5D" w:rsidRDefault="00496B5D" w:rsidP="00D156EE">
      <w:pPr>
        <w:pStyle w:val="Prrafodelista"/>
        <w:numPr>
          <w:ilvl w:val="0"/>
          <w:numId w:val="8"/>
        </w:numPr>
        <w:spacing w:after="120"/>
        <w:rPr>
          <w:i/>
          <w:iCs/>
          <w:color w:val="0D0D0D" w:themeColor="text1" w:themeTint="F2"/>
          <w:lang w:val="es-ES"/>
        </w:rPr>
      </w:pPr>
      <w:r w:rsidRPr="00496B5D">
        <w:rPr>
          <w:i/>
          <w:iCs/>
          <w:color w:val="0D0D0D" w:themeColor="text1" w:themeTint="F2"/>
          <w:lang w:val="es-ES"/>
        </w:rPr>
        <w:t xml:space="preserve">Desarrollar sistemas robustos de protección, auditoría y trazabilidad para todos los procesos del sistema. </w:t>
      </w:r>
    </w:p>
    <w:p w14:paraId="78C2BF54" w14:textId="77777777" w:rsidR="00496B5D" w:rsidRDefault="00496B5D" w:rsidP="00D156EE">
      <w:pPr>
        <w:pStyle w:val="Prrafodelista"/>
        <w:numPr>
          <w:ilvl w:val="0"/>
          <w:numId w:val="8"/>
        </w:numPr>
        <w:spacing w:after="120"/>
        <w:rPr>
          <w:i/>
          <w:iCs/>
          <w:color w:val="0D0D0D" w:themeColor="text1" w:themeTint="F2"/>
          <w:lang w:val="es-ES"/>
        </w:rPr>
      </w:pPr>
      <w:r w:rsidRPr="00496B5D">
        <w:rPr>
          <w:i/>
          <w:iCs/>
          <w:color w:val="0D0D0D" w:themeColor="text1" w:themeTint="F2"/>
          <w:lang w:val="es-ES"/>
        </w:rPr>
        <w:t xml:space="preserve">Supervisar la seguridad y transparencia de las decisiones creadas por </w:t>
      </w:r>
      <w:proofErr w:type="spellStart"/>
      <w:r w:rsidRPr="00496B5D">
        <w:rPr>
          <w:i/>
          <w:iCs/>
          <w:color w:val="0D0D0D" w:themeColor="text1" w:themeTint="F2"/>
          <w:lang w:val="es-ES"/>
        </w:rPr>
        <w:t>Med</w:t>
      </w:r>
      <w:proofErr w:type="spellEnd"/>
      <w:r w:rsidRPr="00496B5D">
        <w:rPr>
          <w:i/>
          <w:iCs/>
          <w:color w:val="0D0D0D" w:themeColor="text1" w:themeTint="F2"/>
          <w:lang w:val="es-ES"/>
        </w:rPr>
        <w:t xml:space="preserve">-Gemini y los </w:t>
      </w:r>
      <w:proofErr w:type="spellStart"/>
      <w:r w:rsidRPr="00496B5D">
        <w:rPr>
          <w:i/>
          <w:iCs/>
          <w:color w:val="0D0D0D" w:themeColor="text1" w:themeTint="F2"/>
          <w:lang w:val="es-ES"/>
        </w:rPr>
        <w:t>bots</w:t>
      </w:r>
      <w:proofErr w:type="spellEnd"/>
      <w:r w:rsidRPr="00496B5D">
        <w:rPr>
          <w:i/>
          <w:iCs/>
          <w:color w:val="0D0D0D" w:themeColor="text1" w:themeTint="F2"/>
          <w:lang w:val="es-ES"/>
        </w:rPr>
        <w:t xml:space="preserve"> conversacionales. </w:t>
      </w:r>
    </w:p>
    <w:p w14:paraId="232CC4E8" w14:textId="1E27D27D" w:rsidR="00496B5D" w:rsidRPr="00496B5D" w:rsidRDefault="00496B5D" w:rsidP="00D156EE">
      <w:pPr>
        <w:pStyle w:val="Prrafodelista"/>
        <w:numPr>
          <w:ilvl w:val="0"/>
          <w:numId w:val="8"/>
        </w:numPr>
        <w:spacing w:after="120"/>
        <w:rPr>
          <w:i/>
          <w:iCs/>
          <w:color w:val="0D0D0D" w:themeColor="text1" w:themeTint="F2"/>
          <w:lang w:val="es-ES"/>
        </w:rPr>
      </w:pPr>
      <w:r w:rsidRPr="00496B5D">
        <w:rPr>
          <w:i/>
          <w:iCs/>
          <w:color w:val="0D0D0D" w:themeColor="text1" w:themeTint="F2"/>
          <w:lang w:val="es-ES"/>
        </w:rPr>
        <w:t xml:space="preserve">Confirmar la </w:t>
      </w:r>
      <w:proofErr w:type="spellStart"/>
      <w:r w:rsidRPr="00496B5D">
        <w:rPr>
          <w:i/>
          <w:iCs/>
          <w:color w:val="0D0D0D" w:themeColor="text1" w:themeTint="F2"/>
          <w:lang w:val="es-ES"/>
        </w:rPr>
        <w:t>explicabilidad</w:t>
      </w:r>
      <w:proofErr w:type="spellEnd"/>
      <w:r w:rsidRPr="00496B5D">
        <w:rPr>
          <w:i/>
          <w:iCs/>
          <w:color w:val="0D0D0D" w:themeColor="text1" w:themeTint="F2"/>
          <w:lang w:val="es-ES"/>
        </w:rPr>
        <w:t xml:space="preserve">, equidad y trazabilidad de la toma de decisiones producida por </w:t>
      </w:r>
      <w:proofErr w:type="spellStart"/>
      <w:r w:rsidRPr="00496B5D">
        <w:rPr>
          <w:i/>
          <w:iCs/>
          <w:color w:val="0D0D0D" w:themeColor="text1" w:themeTint="F2"/>
          <w:lang w:val="es-ES"/>
        </w:rPr>
        <w:t>Med</w:t>
      </w:r>
      <w:proofErr w:type="spellEnd"/>
      <w:r w:rsidRPr="00496B5D">
        <w:rPr>
          <w:i/>
          <w:iCs/>
          <w:color w:val="0D0D0D" w:themeColor="text1" w:themeTint="F2"/>
          <w:lang w:val="es-ES"/>
        </w:rPr>
        <w:t>-Gemini por razones éticas y regulatorias.</w:t>
      </w:r>
    </w:p>
    <w:p w14:paraId="6EE08476" w14:textId="77777777" w:rsidR="00E54804" w:rsidRPr="00E54804" w:rsidRDefault="00E54804" w:rsidP="00E54804">
      <w:pPr>
        <w:pStyle w:val="Ttulo3"/>
        <w:rPr>
          <w:color w:val="0D0D0D" w:themeColor="text1" w:themeTint="F2"/>
        </w:rPr>
      </w:pPr>
      <w:r w:rsidRPr="00E54804">
        <w:rPr>
          <w:color w:val="0D0D0D" w:themeColor="text1" w:themeTint="F2"/>
        </w:rPr>
        <w:t>7.2 Aprendizajes Clave</w:t>
      </w:r>
    </w:p>
    <w:p w14:paraId="336309A1" w14:textId="77777777" w:rsidR="00496B5D" w:rsidRDefault="00496B5D" w:rsidP="00D156EE">
      <w:pPr>
        <w:pStyle w:val="Ttulo3"/>
        <w:rPr>
          <w:b w:val="0"/>
          <w:bCs w:val="0"/>
          <w:i/>
          <w:iCs/>
          <w:color w:val="0D0D0D" w:themeColor="text1" w:themeTint="F2"/>
          <w:lang w:val="es-ES"/>
        </w:rPr>
      </w:pPr>
      <w:r w:rsidRPr="00496B5D">
        <w:rPr>
          <w:b w:val="0"/>
          <w:bCs w:val="0"/>
          <w:i/>
          <w:iCs/>
          <w:color w:val="0D0D0D" w:themeColor="text1" w:themeTint="F2"/>
          <w:lang w:val="es-ES"/>
        </w:rPr>
        <w:t xml:space="preserve">Mi análisis de casos de uso, necesidades y matriz de interesados me ayudó a comprender y ahora me doy cuenta de que la protección de datos de los sistemas de información de salud basados en IA es mucho más intrincada en comparación con los sistemas estándar. Primero, se requiere salvaguardar no solo la información clínica, sino también asegurarse de que las decisiones automatizadas emitidas por </w:t>
      </w:r>
      <w:proofErr w:type="spellStart"/>
      <w:r w:rsidRPr="00496B5D">
        <w:rPr>
          <w:b w:val="0"/>
          <w:bCs w:val="0"/>
          <w:i/>
          <w:iCs/>
          <w:color w:val="0D0D0D" w:themeColor="text1" w:themeTint="F2"/>
          <w:lang w:val="es-ES"/>
        </w:rPr>
        <w:t>Med</w:t>
      </w:r>
      <w:proofErr w:type="spellEnd"/>
      <w:r w:rsidRPr="00496B5D">
        <w:rPr>
          <w:b w:val="0"/>
          <w:bCs w:val="0"/>
          <w:i/>
          <w:iCs/>
          <w:color w:val="0D0D0D" w:themeColor="text1" w:themeTint="F2"/>
          <w:lang w:val="es-ES"/>
        </w:rPr>
        <w:t xml:space="preserve">-Gemini sean explicables, auditables, rastreables y cumplan con las disposiciones legislativas bajo el Ministerio de Salud Pública (MSP) y la Ley Orgánica de Protección de Datos Personales (LOPDP). </w:t>
      </w:r>
    </w:p>
    <w:p w14:paraId="5E4E1E5A" w14:textId="77777777" w:rsidR="00AC441F" w:rsidRDefault="00496B5D" w:rsidP="00D156EE">
      <w:pPr>
        <w:pStyle w:val="Ttulo3"/>
        <w:rPr>
          <w:b w:val="0"/>
          <w:bCs w:val="0"/>
          <w:i/>
          <w:iCs/>
          <w:color w:val="0D0D0D" w:themeColor="text1" w:themeTint="F2"/>
          <w:lang w:val="es-ES"/>
        </w:rPr>
      </w:pPr>
      <w:r w:rsidRPr="00496B5D">
        <w:rPr>
          <w:b w:val="0"/>
          <w:bCs w:val="0"/>
          <w:i/>
          <w:iCs/>
          <w:color w:val="0D0D0D" w:themeColor="text1" w:themeTint="F2"/>
          <w:lang w:val="es-ES"/>
        </w:rPr>
        <w:t xml:space="preserve">La experiencia me llevó a reconocer varios problemas que deben abordarse en la fase de diseño y ejecución de la interfaz. Aquí hay algunos ejemplos: gestionar sus identidades de manera segura a través de la autenticación </w:t>
      </w:r>
      <w:proofErr w:type="spellStart"/>
      <w:r w:rsidRPr="00496B5D">
        <w:rPr>
          <w:b w:val="0"/>
          <w:bCs w:val="0"/>
          <w:i/>
          <w:iCs/>
          <w:color w:val="0D0D0D" w:themeColor="text1" w:themeTint="F2"/>
          <w:lang w:val="es-ES"/>
        </w:rPr>
        <w:t>multifactor</w:t>
      </w:r>
      <w:proofErr w:type="spellEnd"/>
      <w:r w:rsidRPr="00496B5D">
        <w:rPr>
          <w:b w:val="0"/>
          <w:bCs w:val="0"/>
          <w:i/>
          <w:iCs/>
          <w:color w:val="0D0D0D" w:themeColor="text1" w:themeTint="F2"/>
          <w:lang w:val="es-ES"/>
        </w:rPr>
        <w:t xml:space="preserve">, proteger los datos biométricos de los dispositivos del Internet de las Cosas, asegurar las conversaciones de los </w:t>
      </w:r>
      <w:proofErr w:type="spellStart"/>
      <w:r w:rsidRPr="00496B5D">
        <w:rPr>
          <w:b w:val="0"/>
          <w:bCs w:val="0"/>
          <w:i/>
          <w:iCs/>
          <w:color w:val="0D0D0D" w:themeColor="text1" w:themeTint="F2"/>
          <w:lang w:val="es-ES"/>
        </w:rPr>
        <w:t>bots</w:t>
      </w:r>
      <w:proofErr w:type="spellEnd"/>
      <w:r w:rsidRPr="00496B5D">
        <w:rPr>
          <w:b w:val="0"/>
          <w:bCs w:val="0"/>
          <w:i/>
          <w:iCs/>
          <w:color w:val="0D0D0D" w:themeColor="text1" w:themeTint="F2"/>
          <w:lang w:val="es-ES"/>
        </w:rPr>
        <w:t xml:space="preserve"> conversacionales, auditar las decisiones generadas por la inteligencia artificial y mantener registros completos de todas sus acciones para la regulación y supervisión. También llegué a apreciar la necesidad de integrar la seguridad en las primeras etapas del desarrollo y no solo durante el despliegue. </w:t>
      </w:r>
    </w:p>
    <w:p w14:paraId="4B3625F7" w14:textId="22096AAC" w:rsidR="00D156EE" w:rsidRPr="00496B5D" w:rsidRDefault="00496B5D" w:rsidP="00D156EE">
      <w:pPr>
        <w:pStyle w:val="Ttulo3"/>
        <w:rPr>
          <w:b w:val="0"/>
          <w:bCs w:val="0"/>
          <w:i/>
          <w:iCs/>
          <w:color w:val="0D0D0D" w:themeColor="text1" w:themeTint="F2"/>
          <w:lang w:val="es-ES"/>
        </w:rPr>
      </w:pPr>
      <w:r w:rsidRPr="00496B5D">
        <w:rPr>
          <w:b w:val="0"/>
          <w:bCs w:val="0"/>
          <w:i/>
          <w:iCs/>
          <w:color w:val="0D0D0D" w:themeColor="text1" w:themeTint="F2"/>
          <w:lang w:val="es-ES"/>
        </w:rPr>
        <w:t xml:space="preserve">Y yo, como Especialista en Seguridad, creo que parte de mi papel en el proyecto es asegurar la confianza, la transparencia y el cumplimiento de la ley con el sistema. SAMR garantizará la protección de los datos de los pacientes y llevará a cabo operaciones seguras, éticas y conformes al sector salud mediante la implementación de protecciones de acceso adecuadas, cifrado de datos, un proceso de evaluación, seguimiento de la </w:t>
      </w:r>
      <w:proofErr w:type="spellStart"/>
      <w:r w:rsidRPr="00496B5D">
        <w:rPr>
          <w:b w:val="0"/>
          <w:bCs w:val="0"/>
          <w:i/>
          <w:iCs/>
          <w:color w:val="0D0D0D" w:themeColor="text1" w:themeTint="F2"/>
          <w:lang w:val="es-ES"/>
        </w:rPr>
        <w:t>explicabilidad</w:t>
      </w:r>
      <w:proofErr w:type="spellEnd"/>
      <w:r w:rsidRPr="00496B5D">
        <w:rPr>
          <w:b w:val="0"/>
          <w:bCs w:val="0"/>
          <w:i/>
          <w:iCs/>
          <w:color w:val="0D0D0D" w:themeColor="text1" w:themeTint="F2"/>
          <w:lang w:val="es-ES"/>
        </w:rPr>
        <w:t xml:space="preserve"> de la IA y la equidad de los modelos.</w:t>
      </w:r>
    </w:p>
    <w:p w14:paraId="36FA80D3" w14:textId="5638A452" w:rsidR="00FD2C05" w:rsidRPr="00E54804" w:rsidRDefault="00FD2C05" w:rsidP="00E54804">
      <w:pPr>
        <w:pStyle w:val="Ttulo3"/>
        <w:rPr>
          <w:color w:val="0D0D0D" w:themeColor="text1" w:themeTint="F2"/>
        </w:rPr>
      </w:pPr>
    </w:p>
    <w:sectPr w:rsidR="00FD2C05" w:rsidRPr="00E54804" w:rsidSect="00E54804">
      <w:headerReference w:type="default" r:id="rId7"/>
      <w:footerReference w:type="default" r:id="rId8"/>
      <w:pgSz w:w="11900"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430D4" w14:textId="77777777" w:rsidR="00264970" w:rsidRDefault="00264970">
      <w:r>
        <w:separator/>
      </w:r>
    </w:p>
  </w:endnote>
  <w:endnote w:type="continuationSeparator" w:id="0">
    <w:p w14:paraId="1A296526" w14:textId="77777777" w:rsidR="00264970" w:rsidRDefault="0026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0B8F1" w14:textId="0A865A7E" w:rsidR="00FD2C05" w:rsidRDefault="00FD2C0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E1E92" w14:textId="77777777" w:rsidR="00264970" w:rsidRDefault="00264970">
      <w:r>
        <w:separator/>
      </w:r>
    </w:p>
  </w:footnote>
  <w:footnote w:type="continuationSeparator" w:id="0">
    <w:p w14:paraId="1BA2B6CE" w14:textId="77777777" w:rsidR="00264970" w:rsidRDefault="00264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E9CDC" w14:textId="1B3E4ACA" w:rsidR="00FD2C05" w:rsidRDefault="00FD2C0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79DA"/>
    <w:multiLevelType w:val="hybridMultilevel"/>
    <w:tmpl w:val="02A257FE"/>
    <w:lvl w:ilvl="0" w:tplc="3EA6EB72">
      <w:start w:val="1"/>
      <w:numFmt w:val="bullet"/>
      <w:lvlText w:val="●"/>
      <w:lvlJc w:val="left"/>
      <w:pPr>
        <w:ind w:left="720" w:hanging="360"/>
      </w:pPr>
    </w:lvl>
    <w:lvl w:ilvl="1" w:tplc="2500E294">
      <w:start w:val="1"/>
      <w:numFmt w:val="bullet"/>
      <w:lvlText w:val="○"/>
      <w:lvlJc w:val="left"/>
      <w:pPr>
        <w:ind w:left="1440" w:hanging="360"/>
      </w:pPr>
    </w:lvl>
    <w:lvl w:ilvl="2" w:tplc="E2325C74">
      <w:start w:val="1"/>
      <w:numFmt w:val="bullet"/>
      <w:lvlText w:val="■"/>
      <w:lvlJc w:val="left"/>
      <w:pPr>
        <w:ind w:left="2160" w:hanging="360"/>
      </w:pPr>
    </w:lvl>
    <w:lvl w:ilvl="3" w:tplc="688AD1FC">
      <w:start w:val="1"/>
      <w:numFmt w:val="bullet"/>
      <w:lvlText w:val="●"/>
      <w:lvlJc w:val="left"/>
      <w:pPr>
        <w:ind w:left="2880" w:hanging="360"/>
      </w:pPr>
    </w:lvl>
    <w:lvl w:ilvl="4" w:tplc="419C7B4A">
      <w:start w:val="1"/>
      <w:numFmt w:val="bullet"/>
      <w:lvlText w:val="○"/>
      <w:lvlJc w:val="left"/>
      <w:pPr>
        <w:ind w:left="3600" w:hanging="360"/>
      </w:pPr>
    </w:lvl>
    <w:lvl w:ilvl="5" w:tplc="34CCE1CE">
      <w:start w:val="1"/>
      <w:numFmt w:val="bullet"/>
      <w:lvlText w:val="■"/>
      <w:lvlJc w:val="left"/>
      <w:pPr>
        <w:ind w:left="4320" w:hanging="360"/>
      </w:pPr>
    </w:lvl>
    <w:lvl w:ilvl="6" w:tplc="2F7895B2">
      <w:start w:val="1"/>
      <w:numFmt w:val="bullet"/>
      <w:lvlText w:val="●"/>
      <w:lvlJc w:val="left"/>
      <w:pPr>
        <w:ind w:left="5040" w:hanging="360"/>
      </w:pPr>
    </w:lvl>
    <w:lvl w:ilvl="7" w:tplc="5DE80D76">
      <w:start w:val="1"/>
      <w:numFmt w:val="bullet"/>
      <w:lvlText w:val="●"/>
      <w:lvlJc w:val="left"/>
      <w:pPr>
        <w:ind w:left="5760" w:hanging="360"/>
      </w:pPr>
    </w:lvl>
    <w:lvl w:ilvl="8" w:tplc="C7324FA6">
      <w:start w:val="1"/>
      <w:numFmt w:val="bullet"/>
      <w:lvlText w:val="●"/>
      <w:lvlJc w:val="left"/>
      <w:pPr>
        <w:ind w:left="6480" w:hanging="360"/>
      </w:pPr>
    </w:lvl>
  </w:abstractNum>
  <w:abstractNum w:abstractNumId="1" w15:restartNumberingAfterBreak="0">
    <w:nsid w:val="115D51DB"/>
    <w:multiLevelType w:val="hybridMultilevel"/>
    <w:tmpl w:val="2FD211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094774F"/>
    <w:multiLevelType w:val="hybridMultilevel"/>
    <w:tmpl w:val="AEB4A8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7163A14"/>
    <w:multiLevelType w:val="hybridMultilevel"/>
    <w:tmpl w:val="C4BA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800C80"/>
    <w:multiLevelType w:val="hybridMultilevel"/>
    <w:tmpl w:val="95681CF4"/>
    <w:lvl w:ilvl="0" w:tplc="20022FE6">
      <w:start w:val="1"/>
      <w:numFmt w:val="bullet"/>
      <w:lvlText w:val="•"/>
      <w:lvlJc w:val="left"/>
      <w:pPr>
        <w:ind w:left="720" w:hanging="360"/>
      </w:pPr>
    </w:lvl>
    <w:lvl w:ilvl="1" w:tplc="F2AAFB7C">
      <w:numFmt w:val="decimal"/>
      <w:lvlText w:val=""/>
      <w:lvlJc w:val="left"/>
    </w:lvl>
    <w:lvl w:ilvl="2" w:tplc="85D22A3A">
      <w:numFmt w:val="decimal"/>
      <w:lvlText w:val=""/>
      <w:lvlJc w:val="left"/>
    </w:lvl>
    <w:lvl w:ilvl="3" w:tplc="53C4F78C">
      <w:numFmt w:val="decimal"/>
      <w:lvlText w:val=""/>
      <w:lvlJc w:val="left"/>
    </w:lvl>
    <w:lvl w:ilvl="4" w:tplc="613A843E">
      <w:numFmt w:val="decimal"/>
      <w:lvlText w:val=""/>
      <w:lvlJc w:val="left"/>
    </w:lvl>
    <w:lvl w:ilvl="5" w:tplc="DF0664B4">
      <w:numFmt w:val="decimal"/>
      <w:lvlText w:val=""/>
      <w:lvlJc w:val="left"/>
    </w:lvl>
    <w:lvl w:ilvl="6" w:tplc="B134B8A8">
      <w:numFmt w:val="decimal"/>
      <w:lvlText w:val=""/>
      <w:lvlJc w:val="left"/>
    </w:lvl>
    <w:lvl w:ilvl="7" w:tplc="814E1B4A">
      <w:numFmt w:val="decimal"/>
      <w:lvlText w:val=""/>
      <w:lvlJc w:val="left"/>
    </w:lvl>
    <w:lvl w:ilvl="8" w:tplc="68700FB8">
      <w:numFmt w:val="decimal"/>
      <w:lvlText w:val=""/>
      <w:lvlJc w:val="left"/>
    </w:lvl>
  </w:abstractNum>
  <w:abstractNum w:abstractNumId="5" w15:restartNumberingAfterBreak="0">
    <w:nsid w:val="3C4D209D"/>
    <w:multiLevelType w:val="hybridMultilevel"/>
    <w:tmpl w:val="3A90F512"/>
    <w:lvl w:ilvl="0" w:tplc="C9C046BE">
      <w:numFmt w:val="bullet"/>
      <w:lvlText w:val="•"/>
      <w:lvlJc w:val="left"/>
      <w:pPr>
        <w:ind w:left="720" w:hanging="360"/>
      </w:pPr>
      <w:rPr>
        <w:rFonts w:ascii="Arial" w:eastAsia="Arial"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10A37"/>
    <w:multiLevelType w:val="hybridMultilevel"/>
    <w:tmpl w:val="1F1028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92B2FD3"/>
    <w:multiLevelType w:val="hybridMultilevel"/>
    <w:tmpl w:val="0B226074"/>
    <w:lvl w:ilvl="0" w:tplc="594C4C4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71B60"/>
    <w:multiLevelType w:val="hybridMultilevel"/>
    <w:tmpl w:val="C29E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E379B3"/>
    <w:multiLevelType w:val="hybridMultilevel"/>
    <w:tmpl w:val="3C1209E0"/>
    <w:lvl w:ilvl="0" w:tplc="32B6EAC8">
      <w:start w:val="1"/>
      <w:numFmt w:val="decimal"/>
      <w:lvlText w:val="%1."/>
      <w:lvlJc w:val="left"/>
      <w:pPr>
        <w:ind w:left="720" w:hanging="360"/>
      </w:pPr>
    </w:lvl>
    <w:lvl w:ilvl="1" w:tplc="9E06E788">
      <w:numFmt w:val="decimal"/>
      <w:lvlText w:val=""/>
      <w:lvlJc w:val="left"/>
    </w:lvl>
    <w:lvl w:ilvl="2" w:tplc="0422C618">
      <w:numFmt w:val="decimal"/>
      <w:lvlText w:val=""/>
      <w:lvlJc w:val="left"/>
    </w:lvl>
    <w:lvl w:ilvl="3" w:tplc="3E98A072">
      <w:numFmt w:val="decimal"/>
      <w:lvlText w:val=""/>
      <w:lvlJc w:val="left"/>
    </w:lvl>
    <w:lvl w:ilvl="4" w:tplc="C4D49FBE">
      <w:numFmt w:val="decimal"/>
      <w:lvlText w:val=""/>
      <w:lvlJc w:val="left"/>
    </w:lvl>
    <w:lvl w:ilvl="5" w:tplc="BEE60526">
      <w:numFmt w:val="decimal"/>
      <w:lvlText w:val=""/>
      <w:lvlJc w:val="left"/>
    </w:lvl>
    <w:lvl w:ilvl="6" w:tplc="EC949080">
      <w:numFmt w:val="decimal"/>
      <w:lvlText w:val=""/>
      <w:lvlJc w:val="left"/>
    </w:lvl>
    <w:lvl w:ilvl="7" w:tplc="1BDE630E">
      <w:numFmt w:val="decimal"/>
      <w:lvlText w:val=""/>
      <w:lvlJc w:val="left"/>
    </w:lvl>
    <w:lvl w:ilvl="8" w:tplc="ACCA3EE6">
      <w:numFmt w:val="decimal"/>
      <w:lvlText w:val=""/>
      <w:lvlJc w:val="left"/>
    </w:lvl>
  </w:abstractNum>
  <w:num w:numId="1">
    <w:abstractNumId w:val="0"/>
    <w:lvlOverride w:ilvl="0">
      <w:startOverride w:val="1"/>
    </w:lvlOverride>
  </w:num>
  <w:num w:numId="2">
    <w:abstractNumId w:val="3"/>
  </w:num>
  <w:num w:numId="3">
    <w:abstractNumId w:val="5"/>
  </w:num>
  <w:num w:numId="4">
    <w:abstractNumId w:val="8"/>
  </w:num>
  <w:num w:numId="5">
    <w:abstractNumId w:val="7"/>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05"/>
    <w:rsid w:val="000D7C1C"/>
    <w:rsid w:val="00133F5E"/>
    <w:rsid w:val="00194272"/>
    <w:rsid w:val="00264970"/>
    <w:rsid w:val="00496B5D"/>
    <w:rsid w:val="004F4B98"/>
    <w:rsid w:val="00AC441F"/>
    <w:rsid w:val="00C10B19"/>
    <w:rsid w:val="00C608BB"/>
    <w:rsid w:val="00D156EE"/>
    <w:rsid w:val="00E54804"/>
    <w:rsid w:val="00FD2C0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9C77"/>
  <w15:docId w15:val="{55C32C03-5FB6-D041-8890-DC584DC9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9"/>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unhideWhenUsed/>
    <w:qFormat/>
    <w:pPr>
      <w:spacing w:before="16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4804"/>
    <w:pPr>
      <w:tabs>
        <w:tab w:val="center" w:pos="4680"/>
        <w:tab w:val="right" w:pos="9360"/>
      </w:tabs>
    </w:pPr>
  </w:style>
  <w:style w:type="character" w:customStyle="1" w:styleId="EncabezadoCar">
    <w:name w:val="Encabezado Car"/>
    <w:basedOn w:val="Fuentedeprrafopredeter"/>
    <w:link w:val="Encabezado"/>
    <w:uiPriority w:val="99"/>
    <w:rsid w:val="00E54804"/>
  </w:style>
  <w:style w:type="paragraph" w:styleId="Piedepgina">
    <w:name w:val="footer"/>
    <w:basedOn w:val="Normal"/>
    <w:link w:val="PiedepginaCar"/>
    <w:uiPriority w:val="99"/>
    <w:unhideWhenUsed/>
    <w:rsid w:val="00E54804"/>
    <w:pPr>
      <w:tabs>
        <w:tab w:val="center" w:pos="4680"/>
        <w:tab w:val="right" w:pos="9360"/>
      </w:tabs>
    </w:pPr>
  </w:style>
  <w:style w:type="character" w:customStyle="1" w:styleId="PiedepginaCar">
    <w:name w:val="Pie de página Car"/>
    <w:basedOn w:val="Fuentedeprrafopredeter"/>
    <w:link w:val="Piedepgina"/>
    <w:uiPriority w:val="99"/>
    <w:rsid w:val="00E54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4384">
      <w:bodyDiv w:val="1"/>
      <w:marLeft w:val="0"/>
      <w:marRight w:val="0"/>
      <w:marTop w:val="0"/>
      <w:marBottom w:val="0"/>
      <w:divBdr>
        <w:top w:val="none" w:sz="0" w:space="0" w:color="auto"/>
        <w:left w:val="none" w:sz="0" w:space="0" w:color="auto"/>
        <w:bottom w:val="none" w:sz="0" w:space="0" w:color="auto"/>
        <w:right w:val="none" w:sz="0" w:space="0" w:color="auto"/>
      </w:divBdr>
      <w:divsChild>
        <w:div w:id="475145218">
          <w:marLeft w:val="0"/>
          <w:marRight w:val="0"/>
          <w:marTop w:val="0"/>
          <w:marBottom w:val="0"/>
          <w:divBdr>
            <w:top w:val="none" w:sz="0" w:space="0" w:color="auto"/>
            <w:left w:val="none" w:sz="0" w:space="0" w:color="auto"/>
            <w:bottom w:val="none" w:sz="0" w:space="0" w:color="auto"/>
            <w:right w:val="none" w:sz="0" w:space="0" w:color="auto"/>
          </w:divBdr>
          <w:divsChild>
            <w:div w:id="1367830119">
              <w:marLeft w:val="0"/>
              <w:marRight w:val="0"/>
              <w:marTop w:val="0"/>
              <w:marBottom w:val="0"/>
              <w:divBdr>
                <w:top w:val="none" w:sz="0" w:space="0" w:color="auto"/>
                <w:left w:val="none" w:sz="0" w:space="0" w:color="auto"/>
                <w:bottom w:val="none" w:sz="0" w:space="0" w:color="auto"/>
                <w:right w:val="none" w:sz="0" w:space="0" w:color="auto"/>
              </w:divBdr>
              <w:divsChild>
                <w:div w:id="15812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49673">
      <w:bodyDiv w:val="1"/>
      <w:marLeft w:val="0"/>
      <w:marRight w:val="0"/>
      <w:marTop w:val="0"/>
      <w:marBottom w:val="0"/>
      <w:divBdr>
        <w:top w:val="none" w:sz="0" w:space="0" w:color="auto"/>
        <w:left w:val="none" w:sz="0" w:space="0" w:color="auto"/>
        <w:bottom w:val="none" w:sz="0" w:space="0" w:color="auto"/>
        <w:right w:val="none" w:sz="0" w:space="0" w:color="auto"/>
      </w:divBdr>
    </w:div>
    <w:div w:id="1339844397">
      <w:bodyDiv w:val="1"/>
      <w:marLeft w:val="0"/>
      <w:marRight w:val="0"/>
      <w:marTop w:val="0"/>
      <w:marBottom w:val="0"/>
      <w:divBdr>
        <w:top w:val="none" w:sz="0" w:space="0" w:color="auto"/>
        <w:left w:val="none" w:sz="0" w:space="0" w:color="auto"/>
        <w:bottom w:val="none" w:sz="0" w:space="0" w:color="auto"/>
        <w:right w:val="none" w:sz="0" w:space="0" w:color="auto"/>
      </w:divBdr>
      <w:divsChild>
        <w:div w:id="1392146265">
          <w:marLeft w:val="0"/>
          <w:marRight w:val="0"/>
          <w:marTop w:val="0"/>
          <w:marBottom w:val="0"/>
          <w:divBdr>
            <w:top w:val="none" w:sz="0" w:space="0" w:color="auto"/>
            <w:left w:val="none" w:sz="0" w:space="0" w:color="auto"/>
            <w:bottom w:val="none" w:sz="0" w:space="0" w:color="auto"/>
            <w:right w:val="none" w:sz="0" w:space="0" w:color="auto"/>
          </w:divBdr>
          <w:divsChild>
            <w:div w:id="772436435">
              <w:marLeft w:val="0"/>
              <w:marRight w:val="0"/>
              <w:marTop w:val="0"/>
              <w:marBottom w:val="0"/>
              <w:divBdr>
                <w:top w:val="none" w:sz="0" w:space="0" w:color="auto"/>
                <w:left w:val="none" w:sz="0" w:space="0" w:color="auto"/>
                <w:bottom w:val="none" w:sz="0" w:space="0" w:color="auto"/>
                <w:right w:val="none" w:sz="0" w:space="0" w:color="auto"/>
              </w:divBdr>
              <w:divsChild>
                <w:div w:id="16652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1817">
      <w:bodyDiv w:val="1"/>
      <w:marLeft w:val="0"/>
      <w:marRight w:val="0"/>
      <w:marTop w:val="0"/>
      <w:marBottom w:val="0"/>
      <w:divBdr>
        <w:top w:val="none" w:sz="0" w:space="0" w:color="auto"/>
        <w:left w:val="none" w:sz="0" w:space="0" w:color="auto"/>
        <w:bottom w:val="none" w:sz="0" w:space="0" w:color="auto"/>
        <w:right w:val="none" w:sz="0" w:space="0" w:color="auto"/>
      </w:divBdr>
    </w:div>
    <w:div w:id="1553687559">
      <w:bodyDiv w:val="1"/>
      <w:marLeft w:val="0"/>
      <w:marRight w:val="0"/>
      <w:marTop w:val="0"/>
      <w:marBottom w:val="0"/>
      <w:divBdr>
        <w:top w:val="none" w:sz="0" w:space="0" w:color="auto"/>
        <w:left w:val="none" w:sz="0" w:space="0" w:color="auto"/>
        <w:bottom w:val="none" w:sz="0" w:space="0" w:color="auto"/>
        <w:right w:val="none" w:sz="0" w:space="0" w:color="auto"/>
      </w:divBdr>
    </w:div>
    <w:div w:id="1582327121">
      <w:bodyDiv w:val="1"/>
      <w:marLeft w:val="0"/>
      <w:marRight w:val="0"/>
      <w:marTop w:val="0"/>
      <w:marBottom w:val="0"/>
      <w:divBdr>
        <w:top w:val="none" w:sz="0" w:space="0" w:color="auto"/>
        <w:left w:val="none" w:sz="0" w:space="0" w:color="auto"/>
        <w:bottom w:val="none" w:sz="0" w:space="0" w:color="auto"/>
        <w:right w:val="none" w:sz="0" w:space="0" w:color="auto"/>
      </w:divBdr>
    </w:div>
    <w:div w:id="2025326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1609</Words>
  <Characters>8850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ALISSON DALINDA CONDOY VARGAS</cp:lastModifiedBy>
  <cp:revision>2</cp:revision>
  <cp:lastPrinted>2026-06-03T02:48:00Z</cp:lastPrinted>
  <dcterms:created xsi:type="dcterms:W3CDTF">2026-06-03T04:07:00Z</dcterms:created>
  <dcterms:modified xsi:type="dcterms:W3CDTF">2026-06-03T04:07:00Z</dcterms:modified>
</cp:coreProperties>
</file>