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2"/>
        </w:pBdr>
        <w:spacing w:after="80" w:before="200"/>
        <w:jc w:val="center"/>
      </w:pPr>
      <w:r>
        <w:rPr>
          <w:b/>
          <w:bCs/>
          <w:color w:val="000000"/>
          <w:sz w:val="30"/>
          <w:szCs w:val="30"/>
        </w:rPr>
        <w:t xml:space="preserve">ESPECIFICACIÓN DE HISTORIAS DE USUARIO</w:t>
      </w:r>
    </w:p>
    <w:p>
      <w:pPr>
        <w:spacing w:after="80" w:before="120"/>
        <w:jc w:val="center"/>
      </w:pPr>
      <w:r>
        <w:rPr>
          <w:b/>
          <w:bCs/>
          <w:color w:val="000000"/>
          <w:sz w:val="24"/>
          <w:szCs w:val="24"/>
        </w:rPr>
        <w:t xml:space="preserve">Sistema de Atención Médica Remota — SAMR</w:t>
      </w:r>
    </w:p>
    <w:p>
      <w:pPr>
        <w:pBdr>
          <w:bottom w:val="single" w:color="000000" w:sz="6"/>
        </w:pBdr>
        <w:spacing w:after="200" w:before="0"/>
        <w:jc w:val="center"/>
      </w:pPr>
      <w:r>
        <w:rPr>
          <w:b w:val="false"/>
          <w:bCs w:val="false"/>
          <w:color w:val="000000"/>
          <w:sz w:val="20"/>
          <w:szCs w:val="20"/>
        </w:rPr>
        <w:t xml:space="preserve">UC-02: Triaje Inteligente y Gestión de Solicitudes</w:t>
      </w:r>
    </w:p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Información del Documento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TÍTULO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Especificación de Historias de Usuario — UC-02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SUBTÍTULO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Sistema de Atención Médica Remota — Equipo LLdE — UTPL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VERSIÓN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1.0.0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ARCHIVO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SAMR_HU_UC02_v1.docx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AUTOR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Julio Maldonado — Equipo LLdE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ESTADO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Versión Estable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CASO DE USO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UC-02: Triaje Inteligente y Gestión de Solicitudes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Firmas y Aprobaciones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Rol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Nombre / Cargo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Fecha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Elaborado por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Julio 2026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Revisado por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Ing. Armando Cabrera (ST08)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Julio 2026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Control de Cambios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Versión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Fecha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Autor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Descripción del Cambio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1.0.0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Julio 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Equipo LLdE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Versión inicial. HU derivadas de UC-02 mediante agrupación de valor incremental.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1. Introducción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0"/>
          <w:szCs w:val="20"/>
        </w:rPr>
        <w:t xml:space="preserve">Este documento especifica las Historias de Usuario derivadas del caso de uso UC-02 de SAMR. Cada historia agrupa los pasos del flujo principal que entregan un incremento de valor conjunto, evitando fragmentar el caso de uso en una historia por paso.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0"/>
          <w:szCs w:val="20"/>
        </w:rPr>
        <w:t xml:space="preserve">Los Criterios de Aceptación se extraen directamente de los pasos citados como fuente, garantizando que ninguna condición se invente fuera de lo especificado en el flujo.</w:t>
      </w:r>
    </w:p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2. Relación entre Caso de Uso e Historias de Usuario</w:t>
      </w:r>
    </w:p>
    <w:p>
      <w:pPr>
        <w:spacing w:after="120" w:before="0"/>
        <w:jc w:val="left"/>
      </w:pPr>
      <w:r>
        <w:rPr>
          <w:b w:val="false"/>
          <w:bCs w:val="false"/>
          <w:color w:val="000000"/>
          <w:sz w:val="20"/>
          <w:szCs w:val="20"/>
        </w:rPr>
        <w:t xml:space="preserve">Se adopta el siguiente enfoque de trazabilidad: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El Caso de Uso se descompone en Historias de Usuario agrupando pasos consecutivos que entregan valor conjunto.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Cada Historia de Usuario representa un incremento entregable en un sprint.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Los Criterios de Aceptación se derivan de los pasos del flujo principal citados como fuente (Paso N del Flujo Principal).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Se mantiene trazabilidad bidireccional: Historia de Usuario → Paso del Caso de Uso → Requerimiento Funcional (RF).</w:t>
      </w:r>
    </w:p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3. Especificación del Caso de Uso</w:t>
      </w:r>
    </w:p>
    <w:p>
      <w:pPr>
        <w:pStyle w:val="Heading2"/>
        <w:spacing w:after="120" w:before="260"/>
      </w:pPr>
      <w:r>
        <w:rPr>
          <w:b/>
          <w:bCs/>
          <w:color w:val="000000"/>
          <w:sz w:val="24"/>
          <w:szCs w:val="24"/>
        </w:rPr>
        <w:t xml:space="preserve">3.1 UC-02: Triaje Inteligente y Gestión de Solicitudes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Actor Principal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Paciente (ST01)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Actores Secundarios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Bot Conversacional, Dispositivo IoT, Med-Gemini, Personal Médico (ST02), Personal Administrativo (ST03), Centro de Asistencia (ST04)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Precondiciones</w:t>
            </w:r>
          </w:p>
        </w:tc>
        <w:tc>
          <w:tcPr>
            <w:tcW w:type="dxa" w:w="7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Paciente está registrado con perfil activo y elegibilidad validada (UC-01).</w:t>
            </w:r>
          </w:p>
        </w:tc>
      </w:tr>
    </w:tbl>
    <w:p>
      <w:pPr>
        <w:spacing w:after="120" w:before="0"/>
        <w:jc w:val="left"/>
      </w:pPr>
      <w:r>
        <w:rPr>
          <w:b/>
          <w:bCs/>
          <w:color w:val="000000"/>
          <w:sz w:val="20"/>
          <w:szCs w:val="20"/>
        </w:rPr>
        <w:t xml:space="preserve">Flujo Principal: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Paso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Interacción entre Entidades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Paciente selecciona la modalidad de reporte (Bot, formulario autónomo o alerta IoT).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Bot Conversacional guía al Paciente con preguntas simples para describir sus síntomas.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Paciente completa el reporte de síntomas y lo envía a SolicitudSintomas.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SolicitudSintomas invoca a Med-Gemini con los datos recibidos.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Med-Gemini clasifica el nivel de prioridad médica y genera ClasificacionXAI con explicación (XAI).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ClasificacionXAI invoca al Motor de Matching con el nivel de riesgo determinado.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Motor de Matching asigna el caso al Personal Médico y Centro de Asistencia más idóneo.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Personal Médico confirma la aceptación del caso al Motor de Matching.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Motor de Matching actualiza el Panel Dinámico de Estados.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Panel Dinámico de Estados notifica al Paciente la confirmación y tiempo estimado.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El Panel Dinámico de Estados registra el proceso en el Log de Auditoría.</w:t>
            </w:r>
          </w:p>
        </w:tc>
      </w:tr>
    </w:tbl>
    <w:p>
      <w:pPr>
        <w:spacing w:after="120" w:before="0"/>
        <w:jc w:val="left"/>
      </w:pPr>
      <w:r>
        <w:rPr>
          <w:b/>
          <w:bCs/>
          <w:color w:val="000000"/>
          <w:sz w:val="20"/>
          <w:szCs w:val="20"/>
        </w:rPr>
        <w:t xml:space="preserve">Criterios de Aceptación Consolidados (UC-02)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Tres modalidades de reporte disponibles (Bot, formulario, alerta IoT).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Clasificación de Med-Gemini con explicación XAI comprensible para el Paciente.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Asignación automática según especialidad, disponibilidad y ubicación.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Estado de la solicitud visible en tiempo real para el Paciente.</w:t>
      </w:r>
    </w:p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4. Épica del Producto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Nombre de la Épica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Descripción</w:t>
            </w:r>
          </w:p>
        </w:tc>
      </w:tr>
      <w:t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EP-02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Triaje Inteligente y Gestión de Solicitudes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Reporte de síntomas, clasificación de riesgo con Med-Gemini y asignación automática de recursos médicos.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5. Historias de Usuario</w:t>
      </w:r>
    </w:p>
    <w:p>
      <w:pPr>
        <w:pStyle w:val="Heading2"/>
        <w:spacing w:after="120" w:before="260"/>
      </w:pPr>
      <w:r>
        <w:rPr>
          <w:b/>
          <w:bCs/>
          <w:color w:val="000000"/>
          <w:sz w:val="22"/>
          <w:szCs w:val="22"/>
        </w:rPr>
        <w:t xml:space="preserve">Épica EP-02: Triaje Inteligente y Gestión de Solicitudes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ID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Historia de Usuario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Criterios de Aceptación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US-001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Como Paciente, quiero reportar mis síntomas mediante el Bot Conversacional o un formulario, para iniciar mi atención médica sin complicaciones.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Modalidad seleccionable (Bot/formulario/IoT). Máximo 5-7 preguntas guiadas. Fuente: Pasos 1-3 UC-02.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US-002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Como Paciente, quiero que Med-Gemini clasifique mi nivel de riesgo con una explicación comprensible, para entender la urgencia de mi caso.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Clasificación en 4 niveles con explicación XAI. Fuente: Pasos 4-6 UC-02.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US-003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Como Paciente, quiero que se me asigne automáticamente el médico y centro más idóneo, para recibir atención sin gestionar la búsqueda yo mismo.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Asignación según especialidad, disponibilidad y ubicación. Fuente: Pasos 7-9 UC-02.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US-004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Como Paciente, quiero ver el estado de mi solicitud actualizado en tiempo real, para saber cuándo seré atendido.</w:t>
            </w:r>
          </w:p>
        </w:tc>
        <w:tc>
          <w:tcPr>
            <w:tcW w:type="dxa" w:w="4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Notificación de confirmación y tiempo estimado. Registro en Log de Auditoría. Fuente: Pasos 10-11 UC-02.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6. Matriz Consolidada de Historias de Usuario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ID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Historia de Usuario (Como... Quiero... Para...)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Prioridad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RF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UC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Criterios de Aceptación Principales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US-001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Como Paciente Quiero reportar mis síntomas guiado Para iniciar mi atención médica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RF-04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UC-02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3 modalidades disponibles. Máx. 7 preguntas.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US-002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Como Paciente Quiero una clasificación de riesgo explicada Para entender la urgencia de mi caso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RF-05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UC-02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4 niveles de riesgo. Explicación XAI.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US-003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Como Paciente Quiero asignación automática de médico y centro Para recibir atención sin gestionarla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RF-08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UC-02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Asignación por especialidad y ubicación.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US-004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Como Paciente Quiero ver el estado de mi solicitud en tiempo real Para saber cuándo seré atendido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RF-08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UC-02</w:t>
            </w:r>
          </w:p>
        </w:tc>
        <w:tc>
          <w:tcPr>
            <w:tcW w:type="dxa" w:w="2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5"/>
                <w:szCs w:val="15"/>
              </w:rPr>
              <w:t xml:space="preserve">Notificación de confirmación y tiempo estimado.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7. Trazabilidad Consolidada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Requerimiento Funcional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Historias de Usuario que lo cubren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Cobertura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RF-04 — Bot conversacional de primera línea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Completa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RF-05 — Med-Gemini triaje clínico con XAI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Completa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RF-08 — Matching y panel de estados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left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US-003, US-004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b w:val="false"/>
                <w:bCs w:val="false"/>
                <w:color w:val="000000"/>
                <w:sz w:val="17"/>
                <w:szCs w:val="17"/>
              </w:rPr>
              <w:t xml:space="preserve">Completa</w:t>
            </w:r>
          </w:p>
        </w:tc>
      </w:tr>
    </w:tbl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8. Consideraciones de Implementación Ágil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Priorizar para el MVP: US-001, US-002 y US-003 — sin ellas no hay flujo de atención.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US-004 puede diferirse a un sprint posterior sin bloquear el MVP.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Depende de EP-01 (Identidad y Acceso) completado — el Paciente debe estar autenticado.</w:t>
      </w:r>
    </w:p>
    <w:p/>
    <w:p>
      <w:pPr>
        <w:pStyle w:val="Heading1"/>
        <w:spacing w:after="120" w:before="260"/>
      </w:pPr>
      <w:r>
        <w:rPr>
          <w:b/>
          <w:bCs/>
          <w:color w:val="000000"/>
          <w:sz w:val="26"/>
          <w:szCs w:val="26"/>
        </w:rPr>
        <w:t xml:space="preserve">Apéndice: Glosario de Términos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Épica: Agrupación lógica de Historias de Usuario relacionadas por objetivo de negocio.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Historia de Usuario: Expresión ligera de un requerimiento en formato 'Como [rol] quiero [acción] para [beneficio]', derivada agrupando pasos del flujo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Criterios de Aceptación: Condiciones verificables para considerar la historia terminada, extraídas de los pasos del flujo que la originan.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color w:val="000000"/>
          <w:sz w:val="18"/>
          <w:szCs w:val="18"/>
        </w:rPr>
        <w:t xml:space="preserve">Trazabilidad bidireccional: Relación verificable entre Historia de Usuario, Paso del Caso de Uso y Requerimiento Funcional.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2026-07-13T13:03:37.231Z</dcterms:created>
  <dcterms:modified xsi:type="dcterms:W3CDTF">2026-07-13T13:03:37.231Z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