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695" w:rsidRDefault="00561695" w14:paraId="0909B233" w14:textId="77777777">
      <w:pPr>
        <w:spacing w:before="120" w:after="120"/>
      </w:pPr>
    </w:p>
    <w:p w:rsidR="00561695" w:rsidP="70E67959" w:rsidRDefault="00000000" w14:paraId="5405FF61" w14:textId="77777777">
      <w:pPr>
        <w:spacing w:after="60"/>
        <w:jc w:val="center"/>
        <w:rPr>
          <w:b w:val="1"/>
          <w:bCs w:val="1"/>
          <w:color w:val="auto"/>
          <w:sz w:val="28"/>
          <w:szCs w:val="28"/>
        </w:rPr>
      </w:pPr>
      <w:r w:rsidRPr="70E67959" w:rsidR="171BDC22">
        <w:rPr>
          <w:b w:val="1"/>
          <w:bCs w:val="1"/>
          <w:color w:val="auto"/>
          <w:sz w:val="28"/>
          <w:szCs w:val="28"/>
        </w:rPr>
        <w:t>UNIVERSIDAD TÉCNICA PARTICULAR DE LOJA</w:t>
      </w:r>
    </w:p>
    <w:p w:rsidR="00561695" w:rsidP="70E67959" w:rsidRDefault="00000000" w14:paraId="05231691" w14:textId="77777777">
      <w:pPr>
        <w:spacing w:after="200"/>
        <w:jc w:val="center"/>
        <w:rPr>
          <w:color w:val="auto"/>
          <w:sz w:val="22"/>
          <w:szCs w:val="22"/>
        </w:rPr>
      </w:pPr>
      <w:r w:rsidRPr="70E67959" w:rsidR="171BDC22">
        <w:rPr>
          <w:color w:val="auto"/>
          <w:sz w:val="22"/>
          <w:szCs w:val="22"/>
        </w:rPr>
        <w:t>Vicerrectorado Académico</w:t>
      </w:r>
    </w:p>
    <w:p w:rsidR="00561695" w:rsidP="70E67959" w:rsidRDefault="00000000" w14:paraId="2E25627D" w14:textId="77777777">
      <w:pPr>
        <w:spacing w:after="60"/>
        <w:jc w:val="center"/>
        <w:rPr>
          <w:b w:val="1"/>
          <w:bCs w:val="1"/>
          <w:color w:val="auto"/>
          <w:sz w:val="32"/>
          <w:szCs w:val="32"/>
        </w:rPr>
      </w:pPr>
      <w:r w:rsidRPr="70E67959" w:rsidR="171BDC22">
        <w:rPr>
          <w:b w:val="1"/>
          <w:bCs w:val="1"/>
          <w:color w:val="auto"/>
          <w:sz w:val="32"/>
          <w:szCs w:val="32"/>
        </w:rPr>
        <w:t>DOCUMENTO DE VISIÓN DEL PRODUCTO</w:t>
      </w:r>
    </w:p>
    <w:p w:rsidR="00561695" w:rsidP="70E67959" w:rsidRDefault="00000000" w14:paraId="14ACE69A" w14:textId="77777777">
      <w:pPr>
        <w:spacing w:after="60"/>
        <w:jc w:val="center"/>
        <w:rPr>
          <w:b w:val="1"/>
          <w:bCs w:val="1"/>
          <w:color w:val="auto"/>
          <w:sz w:val="52"/>
          <w:szCs w:val="52"/>
        </w:rPr>
      </w:pPr>
      <w:r w:rsidRPr="70E67959" w:rsidR="171BDC22">
        <w:rPr>
          <w:b w:val="1"/>
          <w:bCs w:val="1"/>
          <w:color w:val="auto"/>
          <w:sz w:val="52"/>
          <w:szCs w:val="52"/>
        </w:rPr>
        <w:t>SAMR</w:t>
      </w:r>
    </w:p>
    <w:p w:rsidR="00561695" w:rsidP="70E67959" w:rsidRDefault="00000000" w14:paraId="48176634" w14:textId="77777777">
      <w:pPr>
        <w:spacing w:after="200"/>
        <w:jc w:val="center"/>
        <w:rPr>
          <w:color w:val="auto"/>
          <w:sz w:val="26"/>
          <w:szCs w:val="26"/>
        </w:rPr>
      </w:pPr>
      <w:r w:rsidRPr="70E67959" w:rsidR="171BDC22">
        <w:rPr>
          <w:color w:val="auto"/>
          <w:sz w:val="26"/>
          <w:szCs w:val="26"/>
        </w:rPr>
        <w:t>Sistema de Atención Médica Remota</w:t>
      </w:r>
    </w:p>
    <w:p w:rsidR="00561695" w:rsidP="70E67959" w:rsidRDefault="00000000" w14:paraId="44B8C4F0" w14:textId="77777777">
      <w:pPr>
        <w:spacing w:after="40"/>
        <w:jc w:val="center"/>
        <w:rPr>
          <w:color w:val="auto"/>
          <w:sz w:val="22"/>
          <w:szCs w:val="22"/>
        </w:rPr>
      </w:pPr>
      <w:r w:rsidRPr="70E67959" w:rsidR="171BDC22">
        <w:rPr>
          <w:color w:val="auto"/>
          <w:sz w:val="22"/>
          <w:szCs w:val="22"/>
        </w:rPr>
        <w:t>Versión 1.0</w:t>
      </w:r>
    </w:p>
    <w:p w:rsidR="00561695" w:rsidP="70E67959" w:rsidRDefault="00000000" w14:paraId="7F68022D" w14:textId="77777777">
      <w:pPr>
        <w:spacing w:after="40"/>
        <w:jc w:val="center"/>
        <w:rPr>
          <w:color w:val="auto"/>
          <w:sz w:val="22"/>
          <w:szCs w:val="22"/>
        </w:rPr>
      </w:pPr>
      <w:r w:rsidRPr="70E67959" w:rsidR="171BDC22">
        <w:rPr>
          <w:color w:val="auto"/>
          <w:sz w:val="22"/>
          <w:szCs w:val="22"/>
        </w:rPr>
        <w:t>Mayo de 2026</w:t>
      </w:r>
    </w:p>
    <w:p w:rsidR="00561695" w:rsidP="70E67959" w:rsidRDefault="00561695" w14:paraId="54287421" w14:textId="3BCA1B5F">
      <w:pPr>
        <w:jc w:val="center"/>
        <w:rPr>
          <w:color w:val="auto"/>
        </w:rPr>
      </w:pPr>
    </w:p>
    <w:p w:rsidR="00561695" w:rsidP="70E67959" w:rsidRDefault="00561695" w14:paraId="2EFBF287" w14:textId="77777777">
      <w:pPr>
        <w:spacing w:before="80" w:after="80"/>
        <w:rPr>
          <w:color w:val="auto"/>
        </w:rPr>
      </w:pPr>
    </w:p>
    <w:p w:rsidR="00561695" w:rsidP="70E67959" w:rsidRDefault="00000000" w14:paraId="1293E509" w14:textId="77777777">
      <w:pPr>
        <w:spacing w:before="60" w:after="60"/>
        <w:jc w:val="center"/>
        <w:rPr>
          <w:b w:val="1"/>
          <w:bCs w:val="1"/>
          <w:color w:val="auto"/>
        </w:rPr>
      </w:pPr>
      <w:r w:rsidRPr="70E67959" w:rsidR="171BDC22">
        <w:rPr>
          <w:b w:val="1"/>
          <w:bCs w:val="1"/>
          <w:color w:val="auto"/>
        </w:rPr>
        <w:t>Integrantes del equipo:</w:t>
      </w:r>
    </w:p>
    <w:p w:rsidR="00561695" w:rsidP="70E67959" w:rsidRDefault="00000000" w14:paraId="4EC64264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Julio Maldonado — Administrador de Base de Datos</w:t>
      </w:r>
    </w:p>
    <w:p w:rsidR="00561695" w:rsidP="70E67959" w:rsidRDefault="00000000" w14:paraId="26EDD20B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Antonela Parra — Desarrollador Backend</w:t>
      </w:r>
    </w:p>
    <w:p w:rsidR="00561695" w:rsidP="70E67959" w:rsidRDefault="00000000" w14:paraId="0C9FB010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Paula López — Desarrollador Frontend</w:t>
      </w:r>
    </w:p>
    <w:p w:rsidR="00561695" w:rsidP="70E67959" w:rsidRDefault="00000000" w14:paraId="653214E6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Leydi Robalino — Arquitecto de Software</w:t>
      </w:r>
    </w:p>
    <w:p w:rsidR="00561695" w:rsidP="70E67959" w:rsidRDefault="00000000" w14:paraId="4D58B982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Alisson Condoy — Especialista en Seguridad</w:t>
      </w:r>
    </w:p>
    <w:p w:rsidR="00561695" w:rsidP="70E67959" w:rsidRDefault="00000000" w14:paraId="5FD19707" w14:textId="77777777">
      <w:pPr>
        <w:spacing w:before="20" w:after="20"/>
        <w:jc w:val="center"/>
        <w:rPr>
          <w:color w:val="auto"/>
        </w:rPr>
      </w:pPr>
      <w:r w:rsidRPr="70E67959" w:rsidR="171BDC22">
        <w:rPr>
          <w:color w:val="auto"/>
        </w:rPr>
        <w:t>David León — Analista de Requisitos</w:t>
      </w:r>
    </w:p>
    <w:p w:rsidR="00561695" w:rsidRDefault="00561695" w14:paraId="069BC97A" w14:textId="77777777">
      <w:pPr>
        <w:pageBreakBefore/>
      </w:pPr>
    </w:p>
    <w:p w:rsidR="009E3BA4" w:rsidP="009E3BA4" w:rsidRDefault="00000000" w14:paraId="450AF048" w14:textId="11C2F524">
      <w:pPr>
        <w:pStyle w:val="Ttulo1"/>
        <w:numPr>
          <w:ilvl w:val="0"/>
          <w:numId w:val="3"/>
        </w:numPr>
      </w:pPr>
      <w:r>
        <w:t>Control de Cambios</w:t>
      </w:r>
    </w:p>
    <w:p w:rsidR="00B55DAE" w:rsidP="00B55DAE" w:rsidRDefault="00B55DAE" w14:paraId="47C9835B" w14:textId="77777777">
      <w:pPr>
        <w:pStyle w:val="Ttulo1"/>
        <w:ind w:left="720"/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50"/>
        <w:gridCol w:w="1182"/>
        <w:gridCol w:w="1693"/>
        <w:gridCol w:w="4743"/>
        <w:gridCol w:w="1559"/>
      </w:tblGrid>
      <w:tr w:rsidRPr="009E3BA4" w:rsidR="009E3BA4" w:rsidTr="009E3BA4" w14:paraId="4C25EE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:rsidRPr="009E3BA4" w:rsidR="009E3BA4" w:rsidP="009A4DA6" w:rsidRDefault="009E3BA4" w14:paraId="75625964" w14:textId="77777777">
            <w:pPr>
              <w:spacing w:before="40" w:after="40"/>
            </w:pPr>
            <w:r w:rsidRPr="009E3BA4">
              <w:t>Versión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590C36EE" w14:textId="77777777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Fecha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44A42DFD" w14:textId="77777777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Autor</w:t>
            </w:r>
          </w:p>
        </w:tc>
        <w:tc>
          <w:tcPr>
            <w:tcW w:w="4743" w:type="dxa"/>
            <w:hideMark/>
          </w:tcPr>
          <w:p w:rsidRPr="009E3BA4" w:rsidR="009E3BA4" w:rsidP="009A4DA6" w:rsidRDefault="009E3BA4" w14:paraId="69852178" w14:textId="77777777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Descripción del cambio</w:t>
            </w:r>
          </w:p>
        </w:tc>
        <w:tc>
          <w:tcPr>
            <w:tcW w:w="1559" w:type="dxa"/>
            <w:hideMark/>
          </w:tcPr>
          <w:p w:rsidRPr="009E3BA4" w:rsidR="009E3BA4" w:rsidP="009A4DA6" w:rsidRDefault="009E3BA4" w14:paraId="3361DB47" w14:textId="77777777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Estado</w:t>
            </w:r>
          </w:p>
        </w:tc>
      </w:tr>
      <w:tr w:rsidRPr="009E3BA4" w:rsidR="009E3BA4" w:rsidTr="009E3BA4" w14:paraId="46E6D0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:rsidRPr="009E3BA4" w:rsidR="009E3BA4" w:rsidP="009A4DA6" w:rsidRDefault="009E3BA4" w14:paraId="6644881F" w14:textId="77777777">
            <w:pPr>
              <w:spacing w:before="40" w:after="40"/>
            </w:pPr>
            <w:r w:rsidRPr="009E3BA4">
              <w:t>0.1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6E2707B1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>15/04/2026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6A5F09DC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>Equipo de Trabajo</w:t>
            </w:r>
          </w:p>
        </w:tc>
        <w:tc>
          <w:tcPr>
            <w:tcW w:w="4743" w:type="dxa"/>
            <w:hideMark/>
          </w:tcPr>
          <w:p w:rsidRPr="009E3BA4" w:rsidR="009E3BA4" w:rsidP="009A4DA6" w:rsidRDefault="009E3BA4" w14:paraId="5B0A20CD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rPr>
                <w:b/>
                <w:bCs/>
              </w:rPr>
              <w:t>Borrador inicial:</w:t>
            </w:r>
            <w:r w:rsidRPr="009E3BA4">
              <w:t xml:space="preserve"> Conceptualización preliminar de la idea de negocio y exploración de objetivos generales.</w:t>
            </w:r>
          </w:p>
        </w:tc>
        <w:tc>
          <w:tcPr>
            <w:tcW w:w="1559" w:type="dxa"/>
            <w:hideMark/>
          </w:tcPr>
          <w:p w:rsidRPr="009E3BA4" w:rsidR="009E3BA4" w:rsidP="009A4DA6" w:rsidRDefault="009E3BA4" w14:paraId="2E99372F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>Descartado</w:t>
            </w:r>
          </w:p>
        </w:tc>
      </w:tr>
      <w:tr w:rsidRPr="009E3BA4" w:rsidR="009E3BA4" w:rsidTr="009E3BA4" w14:paraId="7A05C5D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:rsidRPr="009E3BA4" w:rsidR="009E3BA4" w:rsidP="009A4DA6" w:rsidRDefault="009E3BA4" w14:paraId="1FD30095" w14:textId="77777777">
            <w:pPr>
              <w:spacing w:before="40" w:after="40"/>
            </w:pPr>
            <w:r w:rsidRPr="009E3BA4">
              <w:t>0.2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7CCA1457" w14:textId="7777777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30/04/2026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6F7B40FE" w14:textId="2100AA64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de Trbajao</w:t>
            </w:r>
          </w:p>
        </w:tc>
        <w:tc>
          <w:tcPr>
            <w:tcW w:w="4743" w:type="dxa"/>
            <w:hideMark/>
          </w:tcPr>
          <w:p w:rsidRPr="009E3BA4" w:rsidR="009E3BA4" w:rsidP="009A4DA6" w:rsidRDefault="009E3BA4" w14:paraId="667945FC" w14:textId="7777777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rPr>
                <w:b/>
                <w:bCs/>
              </w:rPr>
              <w:t>Segunda iteración (SitemadeEmergcia):</w:t>
            </w:r>
            <w:r w:rsidRPr="009E3BA4">
              <w:t xml:space="preserve"> Definición de la visión del producto, identificación de afectados y primera estructuración de necesidades del usuario.</w:t>
            </w:r>
          </w:p>
        </w:tc>
        <w:tc>
          <w:tcPr>
            <w:tcW w:w="1559" w:type="dxa"/>
            <w:hideMark/>
          </w:tcPr>
          <w:p w:rsidRPr="009E3BA4" w:rsidR="009E3BA4" w:rsidP="009A4DA6" w:rsidRDefault="009E3BA4" w14:paraId="557EBC2C" w14:textId="77777777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3BA4">
              <w:t>Superado</w:t>
            </w:r>
          </w:p>
        </w:tc>
      </w:tr>
      <w:tr w:rsidRPr="009E3BA4" w:rsidR="009E3BA4" w:rsidTr="009E3BA4" w14:paraId="7B8D09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hideMark/>
          </w:tcPr>
          <w:p w:rsidRPr="009E3BA4" w:rsidR="009E3BA4" w:rsidP="009A4DA6" w:rsidRDefault="009E3BA4" w14:paraId="4A83AB7C" w14:textId="77777777">
            <w:pPr>
              <w:spacing w:before="40" w:after="40"/>
            </w:pPr>
            <w:r w:rsidRPr="009E3BA4">
              <w:t>1.0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3856A0EB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>11/05/2026</w:t>
            </w:r>
          </w:p>
        </w:tc>
        <w:tc>
          <w:tcPr>
            <w:tcW w:w="0" w:type="auto"/>
            <w:hideMark/>
          </w:tcPr>
          <w:p w:rsidRPr="009E3BA4" w:rsidR="009E3BA4" w:rsidP="009A4DA6" w:rsidRDefault="009E3BA4" w14:paraId="6E682E49" w14:textId="1F853BB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 xml:space="preserve">Equipo SAMR </w:t>
            </w:r>
          </w:p>
        </w:tc>
        <w:tc>
          <w:tcPr>
            <w:tcW w:w="4743" w:type="dxa"/>
            <w:hideMark/>
          </w:tcPr>
          <w:p w:rsidRPr="009E3BA4" w:rsidR="009E3BA4" w:rsidP="009A4DA6" w:rsidRDefault="009E3BA4" w14:paraId="2DC49B56" w14:textId="051391A2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rPr>
                <w:b/>
                <w:bCs/>
              </w:rPr>
              <w:t>Versión Final del Documento de Visión:</w:t>
            </w:r>
            <w:r w:rsidRPr="009E3BA4">
              <w:t xml:space="preserve"> Reestructuración técnica completa bajo estándares ISO/IEC 25010.</w:t>
            </w:r>
          </w:p>
        </w:tc>
        <w:tc>
          <w:tcPr>
            <w:tcW w:w="1559" w:type="dxa"/>
            <w:hideMark/>
          </w:tcPr>
          <w:p w:rsidRPr="009E3BA4" w:rsidR="009E3BA4" w:rsidP="009A4DA6" w:rsidRDefault="009E3BA4" w14:paraId="6A87EC9C" w14:textId="77777777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E3BA4">
              <w:t>En revisión</w:t>
            </w:r>
          </w:p>
        </w:tc>
      </w:tr>
    </w:tbl>
    <w:p w:rsidR="00561695" w:rsidRDefault="009E3BA4" w14:paraId="212E037B" w14:textId="521F0984">
      <w:pPr>
        <w:spacing w:before="40" w:after="40"/>
      </w:pPr>
    </w:p>
    <w:p w:rsidR="00561695" w:rsidRDefault="00000000" w14:paraId="7D485195" w14:textId="77777777">
      <w:pPr>
        <w:pStyle w:val="Ttulo1"/>
      </w:pPr>
      <w:r>
        <w:t>2. Aprobaciones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1400"/>
        <w:gridCol w:w="1760"/>
      </w:tblGrid>
      <w:tr w:rsidR="00561695" w14:paraId="310E7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A6EC168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5FE8B6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1378380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Organización</w:t>
            </w:r>
          </w:p>
        </w:tc>
        <w:tc>
          <w:tcPr>
            <w:tcW w:w="1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9BCBA76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84A2F89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</w:tr>
      <w:tr w:rsidR="00561695" w14:paraId="28699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440037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Equipo SAMR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D1AB6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Analistas de Requisitos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A9204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UTPL</w:t>
            </w:r>
          </w:p>
        </w:tc>
        <w:tc>
          <w:tcPr>
            <w:tcW w:w="1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7471A1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11/05/2026</w:t>
            </w:r>
          </w:p>
        </w:tc>
        <w:tc>
          <w:tcPr>
            <w:tcW w:w="1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561695" w14:paraId="0DC06183" w14:textId="77777777">
            <w:pPr>
              <w:spacing w:before="30" w:after="30"/>
            </w:pPr>
          </w:p>
        </w:tc>
      </w:tr>
      <w:tr w:rsidR="00561695" w14:paraId="6104B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5A5216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Docente de Ingeniería de Requisitos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AFE77C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Revisor y aprobador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45082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UTPL</w:t>
            </w:r>
          </w:p>
        </w:tc>
        <w:tc>
          <w:tcPr>
            <w:tcW w:w="1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5655E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11/05/2026</w:t>
            </w:r>
          </w:p>
        </w:tc>
        <w:tc>
          <w:tcPr>
            <w:tcW w:w="1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561695" w14:paraId="792A261A" w14:textId="77777777">
            <w:pPr>
              <w:spacing w:before="30" w:after="30"/>
            </w:pPr>
          </w:p>
        </w:tc>
      </w:tr>
    </w:tbl>
    <w:p w:rsidR="00561695" w:rsidRDefault="00561695" w14:paraId="0C69D942" w14:textId="77777777">
      <w:pPr>
        <w:spacing w:before="40" w:after="40"/>
      </w:pPr>
    </w:p>
    <w:p w:rsidR="00561695" w:rsidRDefault="00000000" w14:paraId="53C07E0F" w14:textId="77777777">
      <w:pPr>
        <w:pStyle w:val="Ttulo1"/>
      </w:pPr>
      <w:r>
        <w:t>3. Introducción</w:t>
      </w:r>
    </w:p>
    <w:p w:rsidR="00561695" w:rsidRDefault="00000000" w14:paraId="1AB0F16C" w14:textId="77777777">
      <w:pPr>
        <w:pStyle w:val="Ttulo2"/>
      </w:pPr>
      <w:r>
        <w:t>3.1 Propósito del documento</w:t>
      </w:r>
    </w:p>
    <w:p w:rsidR="00561695" w:rsidRDefault="00000000" w14:paraId="112A8C43" w14:textId="436F3AEA">
      <w:pPr>
        <w:spacing w:before="60" w:after="80"/>
      </w:pPr>
      <w:r>
        <w:rPr>
          <w:color w:val="000000"/>
        </w:rPr>
        <w:t>El presente documento define la visión de negocio, el alcance y los objetivos estratégicos del Sistema de Atención Médica Remota (SAMR). Sirve como fundamento para el proceso de elicitación y análisis de requisitos, alineando a todos los interesados con la dirección del proyecto conforme a las guías del IEEE BABOK v3 (IIBA) y el estándar ISO/IEC 25010 para atributos de calidad del software.</w:t>
      </w:r>
    </w:p>
    <w:p w:rsidR="00561695" w:rsidRDefault="00000000" w14:paraId="28539985" w14:textId="77777777">
      <w:pPr>
        <w:pStyle w:val="Ttulo2"/>
      </w:pPr>
      <w:r>
        <w:t>3.2 Alcance del documento</w:t>
      </w:r>
    </w:p>
    <w:p w:rsidR="00561695" w:rsidRDefault="00000000" w14:paraId="2A35391E" w14:textId="7273B6F2">
      <w:pPr>
        <w:spacing w:before="60" w:after="80"/>
        <w:rPr>
          <w:color w:val="000000"/>
        </w:rPr>
      </w:pPr>
      <w:r>
        <w:rPr>
          <w:color w:val="000000"/>
        </w:rPr>
        <w:t xml:space="preserve">Este documento cubre la visión, objetivos, stakeholders, alcance del producto, restricciones, riesgos de requisitos, criterios de éxito y el proceso de identificación de requerimientos funcionales y no funcionales del sistema SAMR. No incluye especificaciones técnicas detalladas ni requisitos de bajo nivel, los cuales serán desarrollados en el documento de Especificación de Requisitos de Software </w:t>
      </w:r>
    </w:p>
    <w:p w:rsidR="00B55DAE" w:rsidRDefault="00B55DAE" w14:paraId="5FE24F18" w14:textId="77777777">
      <w:pPr>
        <w:spacing w:before="60" w:after="80"/>
        <w:rPr>
          <w:color w:val="000000"/>
        </w:rPr>
      </w:pPr>
    </w:p>
    <w:p w:rsidR="00B55DAE" w:rsidRDefault="00B55DAE" w14:paraId="33579F17" w14:textId="77777777">
      <w:pPr>
        <w:spacing w:before="60" w:after="80"/>
        <w:rPr>
          <w:color w:val="000000"/>
        </w:rPr>
      </w:pPr>
    </w:p>
    <w:p w:rsidR="00B55DAE" w:rsidRDefault="00B55DAE" w14:paraId="7B93AD0D" w14:textId="77777777">
      <w:pPr>
        <w:spacing w:before="60" w:after="80"/>
        <w:rPr>
          <w:color w:val="000000"/>
        </w:rPr>
      </w:pPr>
    </w:p>
    <w:p w:rsidR="00B55DAE" w:rsidRDefault="00B55DAE" w14:paraId="4530D7B5" w14:textId="77777777">
      <w:pPr>
        <w:spacing w:before="60" w:after="80"/>
        <w:rPr>
          <w:color w:val="000000"/>
        </w:rPr>
      </w:pPr>
    </w:p>
    <w:p w:rsidR="00B55DAE" w:rsidRDefault="00B55DAE" w14:paraId="3422CC57" w14:textId="77777777">
      <w:pPr>
        <w:spacing w:before="60" w:after="80"/>
        <w:rPr>
          <w:color w:val="000000"/>
        </w:rPr>
      </w:pPr>
    </w:p>
    <w:p w:rsidR="00B55DAE" w:rsidRDefault="00B55DAE" w14:paraId="1ACA3C44" w14:textId="77777777">
      <w:pPr>
        <w:spacing w:before="60" w:after="80"/>
        <w:rPr>
          <w:color w:val="000000"/>
        </w:rPr>
      </w:pPr>
    </w:p>
    <w:p w:rsidR="00B55DAE" w:rsidRDefault="00B55DAE" w14:paraId="7728BA26" w14:textId="77777777">
      <w:pPr>
        <w:spacing w:before="60" w:after="80"/>
        <w:rPr>
          <w:color w:val="000000"/>
        </w:rPr>
      </w:pPr>
    </w:p>
    <w:p w:rsidR="00B55DAE" w:rsidRDefault="00B55DAE" w14:paraId="1EFFC1EC" w14:textId="77777777">
      <w:pPr>
        <w:spacing w:before="60" w:after="80"/>
      </w:pPr>
    </w:p>
    <w:p w:rsidR="00561695" w:rsidRDefault="00000000" w14:paraId="56DCF768" w14:textId="77777777">
      <w:pPr>
        <w:pStyle w:val="Ttulo2"/>
      </w:pPr>
      <w:r>
        <w:t>3.3 Definiciones, acrónimos y abreviaturas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61695" w14:paraId="132BC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60C43DE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Término / Acrónimo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F949BD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561695" w14:paraId="3EE891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3BBCE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SAMR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CB00C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Sistema de Atención Médica Remota</w:t>
            </w:r>
          </w:p>
        </w:tc>
      </w:tr>
      <w:tr w:rsidR="00561695" w14:paraId="0F4DFC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B312D3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IR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89FA37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Ingeniería de Requisitos</w:t>
            </w:r>
          </w:p>
        </w:tc>
      </w:tr>
      <w:tr w:rsidR="00561695" w14:paraId="1A6B92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DE0253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RF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AFF97B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Requisito Funcional</w:t>
            </w:r>
          </w:p>
        </w:tc>
      </w:tr>
      <w:tr w:rsidR="00561695" w14:paraId="043D3E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BD1EF9B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RNF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FE1CB3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Requisito No Funcional</w:t>
            </w:r>
          </w:p>
        </w:tc>
      </w:tr>
      <w:tr w:rsidR="00561695" w14:paraId="7B2882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C9BCE7E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MSP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4D93B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Ministerio de Salud Pública del Ecuador</w:t>
            </w:r>
          </w:p>
        </w:tc>
      </w:tr>
      <w:tr w:rsidR="00561695" w14:paraId="48F8C9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135F15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EKG / ECG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E33816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Electrocardiograma — dispositivo que registra la actividad eléctrica del corazón</w:t>
            </w:r>
          </w:p>
        </w:tc>
      </w:tr>
      <w:tr w:rsidR="00561695" w14:paraId="401453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B46CAA0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EEG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D8251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Electroencefalograma — dispositivo que registra la actividad eléctrica del cerebro</w:t>
            </w:r>
          </w:p>
        </w:tc>
      </w:tr>
      <w:tr w:rsidR="00561695" w14:paraId="22917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D43568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HL7/FHIR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11C3C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Estándares internacionales de interoperabilidad para el intercambio de información clínica</w:t>
            </w:r>
          </w:p>
        </w:tc>
      </w:tr>
      <w:tr w:rsidR="00561695" w14:paraId="6B99AB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2880E0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SLA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9E4DA5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Service Level Agreement — Acuerdo de Nivel de Servicio</w:t>
            </w:r>
          </w:p>
        </w:tc>
      </w:tr>
      <w:tr w:rsidR="00561695" w14:paraId="65DE2D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15EC4AA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RTO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BAB4E0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Recovery Time Objective — tiempo máximo para restablecer el sistema tras una falla</w:t>
            </w:r>
          </w:p>
        </w:tc>
      </w:tr>
      <w:tr w:rsidR="00561695" w14:paraId="1F4064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787587A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RPO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5A0A0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Recovery Point Objective — pérdida máxima de datos aceptable ante una falla</w:t>
            </w:r>
          </w:p>
        </w:tc>
      </w:tr>
      <w:tr w:rsidR="00561695" w14:paraId="68F548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576D9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Log de auditoría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9136AC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Registro inmutable de cada acción realizada en el sistema (usuario, acción, estado, timestamp)</w:t>
            </w:r>
          </w:p>
        </w:tc>
      </w:tr>
      <w:tr w:rsidR="00561695" w14:paraId="60BCBF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F8181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Consorcio médico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C0850A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Red de centros de asistencia que comparten solicitudes, recursos y datos de forma segura</w:t>
            </w:r>
          </w:p>
        </w:tc>
      </w:tr>
      <w:tr w:rsidR="00561695" w14:paraId="61A530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403D1AD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Elegibilidad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8FB87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Condición del paciente de tener cobertura del Seguro Social para recibir atención financiada</w:t>
            </w:r>
          </w:p>
        </w:tc>
      </w:tr>
      <w:tr w:rsidR="00561695" w14:paraId="0E27A9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93C0B1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MFA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F814B0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Multi-Factor Authentication — Autenticación de múltiples factores</w:t>
            </w:r>
          </w:p>
        </w:tc>
      </w:tr>
      <w:tr w:rsidR="00561695" w14:paraId="7F1875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8B48F5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OAuth 2.0</w:t>
            </w:r>
          </w:p>
        </w:tc>
        <w:tc>
          <w:tcPr>
            <w:tcW w:w="6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7A9E5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Protocolo estándar de autorización para acceso seguro entre sistemas</w:t>
            </w:r>
          </w:p>
        </w:tc>
      </w:tr>
    </w:tbl>
    <w:p w:rsidR="00561695" w:rsidRDefault="00561695" w14:paraId="6870B92C" w14:textId="77777777">
      <w:pPr>
        <w:pageBreakBefore/>
      </w:pPr>
    </w:p>
    <w:p w:rsidR="00561695" w:rsidRDefault="00000000" w14:paraId="477CB01D" w14:textId="77777777">
      <w:pPr>
        <w:pStyle w:val="Ttulo1"/>
      </w:pPr>
      <w:r>
        <w:t>4. Declaración del Problema (Problem Statement)</w:t>
      </w:r>
    </w:p>
    <w:p w:rsidR="00561695" w:rsidRDefault="00000000" w14:paraId="157D2E4A" w14:textId="77777777">
      <w:pPr>
        <w:spacing w:before="60" w:after="80"/>
      </w:pPr>
      <w:r>
        <w:rPr>
          <w:i/>
          <w:iCs/>
          <w:color w:val="000000"/>
        </w:rPr>
        <w:t>El análisis siguiente identifica el problema central que SAMR resuelve, los actores afectados y los impactos concretos que justifican el desarrollo del sistema. La información fue derivada del caso de estudio original (UTPL) y del análisis de requisitos del equipo.</w:t>
      </w:r>
    </w:p>
    <w:p w:rsidR="00561695" w:rsidRDefault="00561695" w14:paraId="7E6599FB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61695" w14:paraId="1E37C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AD12EDE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 problema de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FFB7B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carencia de un ecosistema estructurado para el seguimiento ambulatorio y el monitoreo continuo de pacientes en atención domiciliaria, lo que dificulta la gestión remota de su salud y la detección oportuna de anomalías clínicas.</w:t>
            </w:r>
          </w:p>
        </w:tc>
      </w:tr>
      <w:tr w:rsidR="00561695" w14:paraId="567BC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36D601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Afecta a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BCBC2E" w14:textId="3A2D83F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Pacientes con enfermedades crónicas o en seguimiento domiciliario </w:t>
            </w:r>
          </w:p>
          <w:p w:rsidR="00561695" w:rsidRDefault="00000000" w14:paraId="698C060D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Médicos y centros de asistencia que brindan atención remota.</w:t>
            </w:r>
          </w:p>
          <w:p w:rsidR="00561695" w:rsidRDefault="00000000" w14:paraId="3BD11CA8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Ministerio de Salud Pública (MSP) como ente regulador del sistema de salud.</w:t>
            </w:r>
          </w:p>
          <w:p w:rsidRPr="00B55DAE" w:rsidR="00561695" w:rsidRDefault="00000000" w14:paraId="458EFEF8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 xml:space="preserve">Consorcio médico </w:t>
            </w:r>
          </w:p>
          <w:p w:rsidR="00B55DAE" w:rsidRDefault="00B55DAE" w14:paraId="60451D24" w14:textId="3538FD86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t>Red de salud publica</w:t>
            </w:r>
          </w:p>
        </w:tc>
      </w:tr>
      <w:tr w:rsidR="00561695" w14:paraId="2B94D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552CAB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 impacto de este problema es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9F9727" w14:textId="77777777">
            <w:pPr>
              <w:spacing w:before="3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Pérdida de visibilidad clínica: </w:t>
            </w:r>
            <w:r>
              <w:rPr>
                <w:color w:val="000000"/>
                <w:sz w:val="19"/>
                <w:szCs w:val="19"/>
              </w:rPr>
              <w:t>Imposibilidad de hacer seguimiento médico preventivo continuo entre consultas, dejando al paciente sin supervisión.</w:t>
            </w:r>
          </w:p>
          <w:p w:rsidR="00561695" w:rsidRDefault="00000000" w14:paraId="417696BF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Diagnósticos remotos sin historial: </w:t>
            </w:r>
            <w:r>
              <w:rPr>
                <w:color w:val="000000"/>
                <w:sz w:val="19"/>
                <w:szCs w:val="19"/>
              </w:rPr>
              <w:t>El aislamiento de la información clínica impide que los médicos tomen decisiones precisas durante la atención domiciliaria.</w:t>
            </w:r>
          </w:p>
          <w:p w:rsidR="00561695" w:rsidRDefault="00000000" w14:paraId="7D8206A8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Exclusión por costos: </w:t>
            </w:r>
            <w:r>
              <w:rPr>
                <w:color w:val="000000"/>
                <w:sz w:val="19"/>
                <w:szCs w:val="19"/>
              </w:rPr>
              <w:t>Pacientes que no pueden costear insumos médicos (tensiómetros, oxímetros, EKG) quedan sin monitoreo domiciliario.</w:t>
            </w:r>
          </w:p>
          <w:p w:rsidR="00561695" w:rsidRDefault="00000000" w14:paraId="0046631B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Riesgos de privacidad: </w:t>
            </w:r>
            <w:r>
              <w:rPr>
                <w:color w:val="000000"/>
                <w:sz w:val="19"/>
                <w:szCs w:val="19"/>
              </w:rPr>
              <w:t>Vulnerabilidad legal al transmitir datos médicos sensibles por Internet sin controles de cifrado ni auditoría.</w:t>
            </w:r>
          </w:p>
          <w:p w:rsidR="00561695" w:rsidRDefault="00000000" w14:paraId="7712E980" w14:textId="77777777">
            <w:pPr>
              <w:spacing w:before="2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Efectos psicológicos: </w:t>
            </w:r>
            <w:r>
              <w:rPr>
                <w:color w:val="000000"/>
                <w:sz w:val="19"/>
                <w:szCs w:val="19"/>
              </w:rPr>
              <w:t>Ansiedad y estrés del paciente al no saber si su solicitud fue recibida o si alguien está en camino a atenderlo.</w:t>
            </w:r>
          </w:p>
        </w:tc>
      </w:tr>
      <w:tr w:rsidR="00561695" w14:paraId="2F8A8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81A2BAD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Una solución exitosa permitiría</w:t>
            </w:r>
          </w:p>
        </w:tc>
        <w:tc>
          <w:tcPr>
            <w:tcW w:w="7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0A379A" w14:textId="77777777">
            <w:pPr>
              <w:spacing w:before="3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Monitoreo remoto continuo: </w:t>
            </w:r>
            <w:r>
              <w:rPr>
                <w:color w:val="000000"/>
                <w:sz w:val="19"/>
                <w:szCs w:val="19"/>
              </w:rPr>
              <w:t>Integrar dispositivos médicos en la nube (EKG, EEG, oxímetro) con lecturas continuas y repositorio persistente.</w:t>
            </w:r>
          </w:p>
          <w:p w:rsidR="00561695" w:rsidRDefault="00000000" w14:paraId="76041224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Teleconsulta con historial integrado: </w:t>
            </w:r>
            <w:r>
              <w:rPr>
                <w:color w:val="000000"/>
                <w:sz w:val="19"/>
                <w:szCs w:val="19"/>
              </w:rPr>
              <w:t>Videoconsulta con acceso en tiempo real al historial clínico completo y emisión de recetas digitales.</w:t>
            </w:r>
          </w:p>
          <w:p w:rsidR="00561695" w:rsidRDefault="00000000" w14:paraId="1538F162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Interoperabilidad institucional: </w:t>
            </w:r>
            <w:r>
              <w:rPr>
                <w:color w:val="000000"/>
                <w:sz w:val="19"/>
                <w:szCs w:val="19"/>
              </w:rPr>
              <w:t>Consultar información médica en sistemas externos (Seguro Social, Red de Salud Pública) mediante estándares HL7/FHIR.</w:t>
            </w:r>
          </w:p>
          <w:p w:rsidR="00561695" w:rsidRDefault="00000000" w14:paraId="4490EB48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Validación de elegibilidad y cobertura: </w:t>
            </w:r>
            <w:r>
              <w:rPr>
                <w:color w:val="000000"/>
                <w:sz w:val="19"/>
                <w:szCs w:val="19"/>
              </w:rPr>
              <w:t>Consultar el Seguro Social para validar la elegibilidad económica del paciente y reducir la exclusión por costos.</w:t>
            </w:r>
          </w:p>
          <w:p w:rsidR="00561695" w:rsidRDefault="00000000" w14:paraId="1E315794" w14:textId="77777777">
            <w:pPr>
              <w:spacing w:before="20" w:after="2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Seguridad y auditoría: </w:t>
            </w:r>
            <w:r>
              <w:rPr>
                <w:color w:val="000000"/>
                <w:sz w:val="19"/>
                <w:szCs w:val="19"/>
              </w:rPr>
              <w:t>Comunicaciones cifradas, control de acceso por consentimiento y log inmutable para certificar el comportamiento del sistema ante el MSP.</w:t>
            </w:r>
          </w:p>
          <w:p w:rsidR="00561695" w:rsidRDefault="00000000" w14:paraId="65F97F03" w14:textId="77777777">
            <w:pPr>
              <w:spacing w:before="2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Redundancia cooperativa: </w:t>
            </w:r>
            <w:r>
              <w:rPr>
                <w:color w:val="000000"/>
                <w:sz w:val="19"/>
                <w:szCs w:val="19"/>
              </w:rPr>
              <w:t>Red de centros médicos que comparten recursos garantizando que siempre haya al menos un centro disponible para responder.</w:t>
            </w:r>
          </w:p>
        </w:tc>
      </w:tr>
    </w:tbl>
    <w:p w:rsidR="00561695" w:rsidRDefault="00561695" w14:paraId="6FE02D81" w14:textId="77777777">
      <w:pPr>
        <w:pageBreakBefore/>
      </w:pPr>
    </w:p>
    <w:p w:rsidR="00561695" w:rsidRDefault="00000000" w14:paraId="063EB051" w14:textId="77777777">
      <w:pPr>
        <w:pStyle w:val="Ttulo1"/>
      </w:pPr>
      <w:r>
        <w:t>5. Enunciado de Visión del Producto</w:t>
      </w:r>
    </w:p>
    <w:p w:rsidR="00561695" w:rsidRDefault="00000000" w14:paraId="2DFED00B" w14:textId="77777777">
      <w:pPr>
        <w:spacing w:before="60" w:after="80"/>
      </w:pPr>
      <w:r>
        <w:rPr>
          <w:i/>
          <w:iCs/>
          <w:color w:val="000000"/>
        </w:rPr>
        <w:t>La siguiente tabla describe el posicionamiento estratégico de SAMR, identificando a quién va dirigido, qué necesidades satisface y qué lo diferencia de las soluciones actuales.</w:t>
      </w:r>
    </w:p>
    <w:p w:rsidR="00561695" w:rsidRDefault="00561695" w14:paraId="23800DD0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561695" w:rsidTr="70E67959" w14:paraId="40A92F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9EB9E9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Para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4ECEDA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Pacientes con enfermedades crónicas o en seguimiento domiciliario.</w:t>
            </w:r>
          </w:p>
          <w:p w:rsidR="00561695" w:rsidRDefault="00000000" w14:paraId="5062454F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Médicos y profesionales de la salud que realizan teleconsultas y diagnóstico remoto.</w:t>
            </w:r>
          </w:p>
          <w:p w:rsidR="00561695" w:rsidRDefault="00000000" w14:paraId="6509B672" w14:textId="43C7F6EF">
            <w:pPr>
              <w:pStyle w:val="Prrafodelista"/>
              <w:numPr>
                <w:ilvl w:val="0"/>
                <w:numId w:val="2"/>
              </w:numPr>
              <w:spacing w:before="20" w:after="20"/>
              <w:rPr/>
            </w:pPr>
            <w:r w:rsidRPr="70E67959" w:rsidR="171BDC22">
              <w:rPr>
                <w:color w:val="000000" w:themeColor="text1" w:themeTint="FF" w:themeShade="FF"/>
                <w:sz w:val="19"/>
                <w:szCs w:val="19"/>
              </w:rPr>
              <w:t>Centros de asistencia (hospitales, consultorios, nuevos centros médicos).</w:t>
            </w:r>
          </w:p>
        </w:tc>
      </w:tr>
      <w:tr w:rsidR="00561695" w:rsidTr="70E67959" w14:paraId="23D923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A12C68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Quién(es)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331754A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Requieren monitoreo continuo de signos vitales desde el hogar mediante dispositivos conectados en la nube que generen alertas tempranas ante valores peligrosos.</w:t>
            </w:r>
          </w:p>
          <w:p w:rsidR="00561695" w:rsidRDefault="00000000" w14:paraId="1B6D53C1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Necesitan acceso inmediato al historial clínico completo para tomar decisiones médicas precisas durante la teleconsulta.</w:t>
            </w:r>
          </w:p>
          <w:p w:rsidR="00561695" w:rsidRDefault="00000000" w14:paraId="4C32CB9C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Necesitan garantizar la seguridad, privacidad y trazabilidad de los datos médicos para cumplir con regulaciones del MSP.</w:t>
            </w:r>
          </w:p>
          <w:p w:rsidR="00561695" w:rsidRDefault="00000000" w14:paraId="53BA0EDD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Requieren un sistema auditable que certifique que la atención fue brindada adecuada y oportunamente.</w:t>
            </w:r>
          </w:p>
        </w:tc>
      </w:tr>
      <w:tr w:rsidR="00561695" w:rsidTr="70E67959" w14:paraId="697C7B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300E91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El producto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AABBCF3" w14:textId="1E79BEF6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SAMR — </w:t>
            </w:r>
            <w:r w:rsidR="00B55DAE">
              <w:rPr>
                <w:b/>
                <w:bCs/>
                <w:color w:val="000000"/>
                <w:sz w:val="19"/>
                <w:szCs w:val="19"/>
              </w:rPr>
              <w:t>Llamado de Emergencia</w:t>
            </w:r>
          </w:p>
        </w:tc>
      </w:tr>
      <w:tr w:rsidR="00561695" w:rsidTr="70E67959" w14:paraId="5C5583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7A6A39E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Que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EDFC20E" w14:textId="5E33983E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Monitorea signos vitales en tiempo real desde dispositivos médicos, generando alertas automáticas ante valores anómalos.</w:t>
            </w:r>
          </w:p>
          <w:p w:rsidR="00561695" w:rsidRDefault="00000000" w14:paraId="6924953C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Brinda videoconsulta médica sin interrupciones con acceso integrado al historial clínico completo.</w:t>
            </w:r>
          </w:p>
          <w:p w:rsidR="00561695" w:rsidRDefault="00000000" w14:paraId="3B7E0C45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Garantiza el seguimiento continuo del paciente entre consultas, sin fragmentación de la información.</w:t>
            </w:r>
          </w:p>
          <w:p w:rsidR="00561695" w:rsidRDefault="00000000" w14:paraId="6DA97500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Prioriza automáticamente las alertas clínicas según el nivel de riesgo del paciente.</w:t>
            </w:r>
          </w:p>
          <w:p w:rsidR="00561695" w:rsidRDefault="00000000" w14:paraId="18FA7B36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Permite al médico emitir recetas digitales y derivar al paciente a servicios de urgencia si la situación lo requiere.</w:t>
            </w:r>
          </w:p>
        </w:tc>
      </w:tr>
      <w:tr w:rsidR="00561695" w:rsidTr="70E67959" w14:paraId="288A88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2E75B6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7B52B52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 diferencia de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4BBB49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Los sistemas actuales que no cuentan con monitoreo continuo en la nube para generar alertas tempranas entre consultas.</w:t>
            </w:r>
          </w:p>
          <w:p w:rsidR="00561695" w:rsidRDefault="00000000" w14:paraId="605CB8D5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Las plataformas que aíslan la información médica del paciente, impidiendo el acceso al historial durante la teleconsulta.</w:t>
            </w:r>
          </w:p>
          <w:p w:rsidR="00561695" w:rsidRDefault="00000000" w14:paraId="602BB0FF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Los sistemas que no validan la elegibilidad económica del paciente en fuentes externas (Seguro Social).</w:t>
            </w:r>
          </w:p>
          <w:p w:rsidR="00561695" w:rsidRDefault="00000000" w14:paraId="07321CE1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Las soluciones que no mantienen un registro inmutable que certifique el comportamiento del sistema ante las agencias reguladoras.</w:t>
            </w:r>
          </w:p>
        </w:tc>
      </w:tr>
      <w:tr w:rsidR="00561695" w:rsidTr="70E67959" w14:paraId="26D636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B5C339" w14:textId="77777777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 aplicación garantiza</w:t>
            </w:r>
          </w:p>
        </w:tc>
        <w:tc>
          <w:tcPr>
            <w:tcW w:w="77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90F4AD6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Servicio continuo y confiable las 24 horas del día, los 7 días de la semana.</w:t>
            </w:r>
          </w:p>
          <w:p w:rsidR="00561695" w:rsidRDefault="00000000" w14:paraId="2AB6A126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Que la salud del paciente no se vea comprometida por falta de supervisión médica entre consultas.</w:t>
            </w:r>
          </w:p>
          <w:p w:rsidR="00561695" w:rsidRDefault="00000000" w14:paraId="3B510B7E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Protección de datos médicos con cifrado y acceso controlado por consentimiento del propio paciente.</w:t>
            </w:r>
          </w:p>
          <w:p w:rsidR="00561695" w:rsidRDefault="00000000" w14:paraId="2F32AEB3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Un repositorio persistente de datos y registro de historial auditable que certifica la atención recibida.</w:t>
            </w:r>
          </w:p>
          <w:p w:rsidR="00561695" w:rsidRDefault="00000000" w14:paraId="4664DF45" w14:textId="77777777">
            <w:pPr>
              <w:pStyle w:val="Prrafodelista"/>
              <w:numPr>
                <w:ilvl w:val="0"/>
                <w:numId w:val="2"/>
              </w:numPr>
              <w:spacing w:before="20" w:after="20"/>
            </w:pPr>
            <w:r>
              <w:rPr>
                <w:color w:val="000000"/>
                <w:sz w:val="19"/>
                <w:szCs w:val="19"/>
              </w:rPr>
              <w:t>Que siempre habrá al menos un centro disponible para responder la solicitud, incluso en momentos de alta demanda.</w:t>
            </w:r>
          </w:p>
        </w:tc>
      </w:tr>
    </w:tbl>
    <w:p w:rsidR="00561695" w:rsidRDefault="00561695" w14:paraId="02F6B86E" w14:textId="77777777">
      <w:pPr>
        <w:pageBreakBefore/>
      </w:pPr>
    </w:p>
    <w:p w:rsidR="00561695" w:rsidRDefault="00000000" w14:paraId="4E0E1034" w14:textId="77777777">
      <w:pPr>
        <w:pStyle w:val="Ttulo1"/>
      </w:pPr>
      <w:r>
        <w:t>6. Objetivos de Negocio (SMART)</w:t>
      </w:r>
    </w:p>
    <w:p w:rsidR="00561695" w:rsidRDefault="00000000" w14:paraId="0C90763C" w14:textId="77777777">
      <w:pPr>
        <w:spacing w:before="60" w:after="80"/>
      </w:pPr>
      <w:r>
        <w:rPr>
          <w:i/>
          <w:iCs/>
          <w:color w:val="000000"/>
        </w:rPr>
        <w:t>Los objetivos siguientes son específicos, medibles, alcanzables, relevantes y acotados en el tiempo (SMART). Cada objetivo se vincula directamente con un criterio de éxito verificable del proyecto.</w:t>
      </w:r>
    </w:p>
    <w:p w:rsidR="00561695" w:rsidRDefault="00561695" w14:paraId="1D149006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00"/>
        <w:gridCol w:w="2200"/>
        <w:gridCol w:w="1060"/>
      </w:tblGrid>
      <w:tr w:rsidR="00561695" w14:paraId="5E2E9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8E600CF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AB9DBBD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Objetivo (SMART)</w:t>
            </w:r>
          </w:p>
        </w:tc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72FD9FE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Métrica de éxito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01CADA8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Plazo</w:t>
            </w:r>
          </w:p>
        </w:tc>
      </w:tr>
      <w:tr w:rsidR="00561695" w14:paraId="2E8D6B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D6E478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OB-01</w:t>
            </w:r>
          </w:p>
        </w:tc>
        <w:tc>
          <w:tcPr>
            <w:tcW w:w="5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B9CA4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Atender el 95 % de las solicitudes de urgencia domiciliaria dentro de un rango de tiempo crítico máximo de 10 minutos desde la recepción de la solicitud.</w:t>
            </w:r>
          </w:p>
        </w:tc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91B1E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Tiempo de respuesta ≤ 10 min en el 95 % de los casos (medido en logs del sistema)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63AA69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6 meses</w:t>
            </w:r>
          </w:p>
        </w:tc>
      </w:tr>
      <w:tr w:rsidR="00561695" w14:paraId="3FA36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6C0E28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OB-02</w:t>
            </w:r>
          </w:p>
        </w:tc>
        <w:tc>
          <w:tcPr>
            <w:tcW w:w="5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667C0B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Monitorear continuamente a al menos 500 pacientes domiciliarios activos con una tasa de detección de anomalías biométricas ≥ 98 % y falsos positivos ≤ 2 %.</w:t>
            </w:r>
          </w:p>
        </w:tc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59F2F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Reportes de precisión del módulo de monitoreo vs. validación clínica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CA080A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 meses</w:t>
            </w:r>
          </w:p>
        </w:tc>
      </w:tr>
      <w:tr w:rsidR="00561695" w14:paraId="4AB843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B7CE6E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OB-03</w:t>
            </w:r>
          </w:p>
        </w:tc>
        <w:tc>
          <w:tcPr>
            <w:tcW w:w="5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1B4393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Garantizar disponibilidad del servicio 24/7 con un SLA ≥ 99,5 % durante los primeros 3 meses de operación productiva.</w:t>
            </w:r>
          </w:p>
        </w:tc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A02C2A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Tiempo de inactividad ≤ 43,8 horas/año (medido en dashboard de infraestructura)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F33154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 meses</w:t>
            </w:r>
          </w:p>
        </w:tc>
      </w:tr>
      <w:tr w:rsidR="00561695" w14:paraId="34FDF8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9F6D3A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OB-04</w:t>
            </w:r>
          </w:p>
        </w:tc>
        <w:tc>
          <w:tcPr>
            <w:tcW w:w="5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D222BC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Reducir en un 40 % los eventos de agravamiento prevenible en pacientes monitoreados respecto a la línea base actual del sistema de salud.</w:t>
            </w:r>
          </w:p>
        </w:tc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F6F63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Comparativa de ingresos hospitalarios de urgencia antes y después del despliegue del sistema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74FA1C6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12 meses</w:t>
            </w:r>
          </w:p>
        </w:tc>
      </w:tr>
    </w:tbl>
    <w:p w:rsidR="00561695" w:rsidRDefault="00561695" w14:paraId="0E44822F" w14:textId="77777777">
      <w:pPr>
        <w:pageBreakBefore/>
      </w:pPr>
    </w:p>
    <w:p w:rsidR="00561695" w:rsidRDefault="00000000" w14:paraId="7542FADF" w14:textId="77777777">
      <w:pPr>
        <w:pStyle w:val="Ttulo1"/>
      </w:pPr>
      <w:r>
        <w:t>7. Análisis de Interesados</w:t>
      </w:r>
    </w:p>
    <w:p w:rsidR="00561695" w:rsidRDefault="00000000" w14:paraId="259F26E3" w14:textId="77777777">
      <w:pPr>
        <w:pStyle w:val="Ttulo2"/>
      </w:pPr>
      <w:r>
        <w:t>7.1 Registro de interesados</w:t>
      </w:r>
    </w:p>
    <w:p w:rsidR="00561695" w:rsidRDefault="00000000" w14:paraId="65A39F44" w14:textId="77777777">
      <w:pPr>
        <w:spacing w:before="60" w:after="80"/>
      </w:pPr>
      <w:r>
        <w:rPr>
          <w:i/>
          <w:iCs/>
          <w:color w:val="000000"/>
        </w:rPr>
        <w:t>Los interesados fueron identificados a partir del caso de estudio SAMR y del análisis de ecosistema del equipo. Se clasifican según su nivel de poder e interés en el proyecto.</w:t>
      </w:r>
    </w:p>
    <w:p w:rsidR="00561695" w:rsidRDefault="00561695" w14:paraId="5121D482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89"/>
        <w:gridCol w:w="2588"/>
        <w:gridCol w:w="800"/>
        <w:gridCol w:w="834"/>
        <w:gridCol w:w="2149"/>
      </w:tblGrid>
      <w:tr w:rsidR="00561695" w14:paraId="3D55C0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9E2732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F6805D8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Nombre / Grupo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4B4FA2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 en el proyecto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DEE477E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Poder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939A0FD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Interés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2E1D92F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Estrategia</w:t>
            </w:r>
          </w:p>
        </w:tc>
      </w:tr>
      <w:tr w:rsidR="00561695" w14:paraId="28DA6E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DCCCC0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ST-01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BC81C2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Paciente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ECADF6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Usuario principal y beneficiario directo del sistema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7E9F3F3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Bajo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407037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1DDE0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Mantener informado y satisfecho</w:t>
            </w:r>
          </w:p>
        </w:tc>
      </w:tr>
      <w:tr w:rsidR="00561695" w14:paraId="56CA53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ED4EA6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ST-02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930EEB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Personal Médico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42F45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Usuario clave — ejecuta teleconsultas y diagnósticos remotos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A586BB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2E5979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2B50D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Colaborar activamente</w:t>
            </w:r>
          </w:p>
        </w:tc>
      </w:tr>
      <w:tr w:rsidR="00561695" w14:paraId="0EC35A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AF802F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ST-03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7957FCB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Personal Administrativo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54309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Operador del sistema — gestión de recursos y solicitudes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1D9D4C5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C46C52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7C6F3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Colaborar activamente</w:t>
            </w:r>
          </w:p>
        </w:tc>
      </w:tr>
      <w:tr w:rsidR="00561695" w14:paraId="1C6676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6A888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ST-04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D050BEB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Centro de Asistencia / Consorcio Médico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A724E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Institución que recibe y gestiona solicitudes de atención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83F1599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2C4F18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E3349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Gestionar de cerca</w:t>
            </w:r>
          </w:p>
        </w:tc>
      </w:tr>
      <w:tr w:rsidR="00561695" w14:paraId="3C9E89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E1C14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ST-05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BF8804" w14:textId="2B9186B2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Personal de Emergencias 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AD2048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Ejecutor de atención presencial cuando el médico lo determina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60396DD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Bajo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2BF797F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A4D57A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Mantener informado</w:t>
            </w:r>
          </w:p>
        </w:tc>
      </w:tr>
      <w:tr w:rsidR="00561695" w14:paraId="0CC0F3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8FDA35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ST-06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5707A6E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Profesionales de Control de Calidad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715936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Verifican que el sistema cumple regulaciones antes del despliegue productivo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C55852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DA2392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D937374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Mantener satisfecho</w:t>
            </w:r>
          </w:p>
        </w:tc>
      </w:tr>
      <w:tr w:rsidR="00561695" w14:paraId="43F97E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51C33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ST-07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BBD14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Ministerio de Salud Pública (MSP)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57792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Ente regulador — certifica y audita el comportamiento del sistema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ECF1B57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A58BA89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8F9031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Gestionar de cerca</w:t>
            </w:r>
          </w:p>
        </w:tc>
      </w:tr>
      <w:tr w:rsidR="00561695" w14:paraId="2EA0C3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7F5D7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ST-08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318B67" w14:textId="08E91809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Proveedores de Infraestructura </w:t>
            </w:r>
          </w:p>
        </w:tc>
        <w:tc>
          <w:tcPr>
            <w:tcW w:w="2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1BDBAD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Responsables de la disponibilidad y escalabilidad de la plataforma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6B5D4CC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B17843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Bajo</w:t>
            </w:r>
          </w:p>
        </w:tc>
        <w:tc>
          <w:tcPr>
            <w:tcW w:w="21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B5FA098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Mantener satisfecho</w:t>
            </w:r>
          </w:p>
        </w:tc>
      </w:tr>
    </w:tbl>
    <w:p w:rsidR="00561695" w:rsidRDefault="00561695" w14:paraId="687CE9B9" w14:textId="77777777">
      <w:pPr>
        <w:spacing w:before="40" w:after="40"/>
      </w:pPr>
    </w:p>
    <w:p w:rsidR="00561695" w:rsidRDefault="00000000" w14:paraId="1B1F44F0" w14:textId="77777777">
      <w:pPr>
        <w:pStyle w:val="Ttulo2"/>
      </w:pPr>
      <w:r>
        <w:t>7.2 Perfil de usuarios clave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561695" w14:paraId="2F489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9A45FC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Usuario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1FB8F7D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 técnico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ABC96B6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Frecuencia de uso</w:t>
            </w:r>
          </w:p>
        </w:tc>
        <w:tc>
          <w:tcPr>
            <w:tcW w:w="3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FEE97F6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Necesidad principal</w:t>
            </w:r>
          </w:p>
        </w:tc>
      </w:tr>
      <w:tr w:rsidR="00561695" w14:paraId="5D862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F965C23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Paciente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65968E8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Básico — medio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F1A5CFA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Variable (según estado de salud)</w:t>
            </w:r>
          </w:p>
        </w:tc>
        <w:tc>
          <w:tcPr>
            <w:tcW w:w="3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16DD4B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Solicitar ayuda médica y monitorear su estado de salud de forma sencilla desde cualquier dispositivo.</w:t>
            </w:r>
          </w:p>
        </w:tc>
      </w:tr>
      <w:tr w:rsidR="00561695" w14:paraId="1BEC2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EA83977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Médico / Profesional de Salud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6B183FE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 — alto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216132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Diaria</w:t>
            </w:r>
          </w:p>
        </w:tc>
        <w:tc>
          <w:tcPr>
            <w:tcW w:w="3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9A7E4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Acceder al historial clínico completo durante la teleconsulta y recibir alertas biométricas en tiempo real.</w:t>
            </w:r>
          </w:p>
        </w:tc>
      </w:tr>
      <w:tr w:rsidR="00561695" w14:paraId="2DF1F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9CF2CA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Administrador del Centro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C1AFF2F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2BC72B5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Diaria (intensiva)</w:t>
            </w:r>
          </w:p>
        </w:tc>
        <w:tc>
          <w:tcPr>
            <w:tcW w:w="3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289724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Gestionar solicitudes, asignar recursos y controlar la disponibilidad del centro.</w:t>
            </w:r>
          </w:p>
        </w:tc>
      </w:tr>
      <w:tr w:rsidR="00561695" w14:paraId="2E6AA3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68EE9A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MSP / Auditor de calidad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3A6BF34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F01FA51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Periódica (auditorías)</w:t>
            </w:r>
          </w:p>
        </w:tc>
        <w:tc>
          <w:tcPr>
            <w:tcW w:w="3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9ECD9C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Acceder a los registros de auditoría del sistema para certificar cumplimiento normativo.</w:t>
            </w:r>
          </w:p>
        </w:tc>
      </w:tr>
    </w:tbl>
    <w:p w:rsidR="00561695" w:rsidRDefault="00561695" w14:paraId="4C0665F5" w14:textId="77777777">
      <w:pPr>
        <w:pageBreakBefore/>
      </w:pPr>
    </w:p>
    <w:p w:rsidR="00561695" w:rsidRDefault="00000000" w14:paraId="2C824451" w14:textId="77777777">
      <w:pPr>
        <w:pStyle w:val="Ttulo1"/>
      </w:pPr>
      <w:r>
        <w:t>8. Alcance del Producto</w:t>
      </w:r>
    </w:p>
    <w:p w:rsidR="00561695" w:rsidRDefault="00000000" w14:paraId="1C83A8E0" w14:textId="7742C8A6">
      <w:pPr>
        <w:pStyle w:val="Ttulo2"/>
      </w:pPr>
      <w:r>
        <w:t xml:space="preserve">8.1 Declaración de alcance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6"/>
        <w:gridCol w:w="4934"/>
      </w:tblGrid>
      <w:tr w:rsidR="00561695" w:rsidTr="3D046EB1" w14:paraId="20E5BB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01F25DDD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DENTRO del alcance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A079B83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FUERA del alcance (esta versión)</w:t>
            </w:r>
          </w:p>
        </w:tc>
      </w:tr>
      <w:tr w:rsidR="00561695" w:rsidTr="3D046EB1" w14:paraId="22678306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284C40E4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M1 — Gestión de usuarios con roles diferenciados y validación de elegibilidad domiciliaria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106233BD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Gestión financiera y contable interna de los centros de asistencia (nómina, facturación interna)</w:t>
            </w:r>
          </w:p>
        </w:tc>
      </w:tr>
      <w:tr w:rsidR="00561695" w:rsidTr="3D046EB1" w14:paraId="23110A10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781A3AD8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M2 — Interfaz adaptativa (web y móvil) para pacientes, médicos y administradores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21505D1E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Logística física de ambulancias (rutas, mantenimiento vehicular, despacho físico)</w:t>
            </w:r>
          </w:p>
        </w:tc>
      </w:tr>
      <w:tr w:rsidR="00561695" w:rsidTr="3D046EB1" w14:paraId="00728C3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5FBBCA33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M3 — Gestión asíncrona de solicitudes de atención con pago integrado y cancelación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4248DDD2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Fabricación, calibración o soporte técnico de los dispositivos médicos del paciente</w:t>
            </w:r>
          </w:p>
        </w:tc>
      </w:tr>
      <w:tr w:rsidR="00561695" w:rsidTr="3D046EB1" w14:paraId="397CBE5C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457A0C65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M4 — Monitoreo biométrico continuo en la nube (EKG, EEG, oxímetro) con alertas automáticas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763A668A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Gestión de farmacia o dispensación física de medicamentos</w:t>
            </w:r>
          </w:p>
        </w:tc>
      </w:tr>
      <w:tr w:rsidR="00561695" w:rsidTr="3D046EB1" w14:paraId="613B6289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019F9D94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M5 — Teleconsulta con historial integrado, recetas digitales y derivación a urgencias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636CD52F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Módulo de agendamiento presencial de consultas en los centros de salud</w:t>
            </w:r>
          </w:p>
        </w:tc>
      </w:tr>
      <w:tr w:rsidR="00561695" w:rsidTr="3D046EB1" w14:paraId="76C75FE5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3E400DBE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M6 — Gestión del consorcio médico con intercambio seguro de datos bajo HL7/FHIR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561695" w14:paraId="772C30C9" w14:textId="58F15825">
            <w:pPr>
              <w:spacing w:before="30" w:after="30"/>
              <w:rPr>
                <w:sz w:val="18"/>
                <w:szCs w:val="18"/>
              </w:rPr>
            </w:pPr>
            <w:r w:rsidRPr="3D046EB1" w:rsidR="3D046EB1">
              <w:rPr>
                <w:sz w:val="18"/>
                <w:szCs w:val="18"/>
              </w:rPr>
              <w:t>No incluye la administración de recursos humanos interna (nóminas, turnos de personal) ni el mantenimiento físico/técnico de las instalaciones o vehículos de los centros.</w:t>
            </w:r>
          </w:p>
          <w:p w:rsidR="00561695" w:rsidP="3D046EB1" w:rsidRDefault="00561695" w14:paraId="3A5C020C" w14:textId="47DCBC8E">
            <w:pPr>
              <w:spacing w:before="30" w:after="30"/>
              <w:rPr>
                <w:sz w:val="18"/>
                <w:szCs w:val="18"/>
              </w:rPr>
            </w:pPr>
          </w:p>
        </w:tc>
      </w:tr>
      <w:tr w:rsidR="00561695" w:rsidTr="3D046EB1" w14:paraId="0C177388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59B6D6B7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M7 — Notificaciones y alertas multicanal (app, SMS, llamada)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561695" w14:paraId="56581481" w14:textId="21439E48">
            <w:pPr>
              <w:pStyle w:val="Normal"/>
              <w:spacing w:before="30" w:after="30"/>
              <w:rPr>
                <w:rFonts w:ascii="Calibri" w:hAnsi="Calibri" w:eastAsia="Calibri" w:cs="Calibri"/>
                <w:noProof w:val="0"/>
                <w:sz w:val="18"/>
                <w:szCs w:val="18"/>
                <w:lang w:val="es-EC"/>
              </w:rPr>
            </w:pPr>
            <w:r w:rsidRPr="3D046EB1" w:rsidR="3D046EB1">
              <w:rPr>
                <w:rFonts w:ascii="Calibri" w:hAnsi="Calibri" w:eastAsia="Calibri" w:cs="Calibri"/>
                <w:noProof w:val="0"/>
                <w:sz w:val="18"/>
                <w:szCs w:val="18"/>
                <w:lang w:val="es-EC"/>
              </w:rPr>
              <w:t>No incluye la garantía de señal en zonas sin cobertura de red móvil ni el soporte técnico físico para dispositivos móviles de terceros (pacientes).</w:t>
            </w:r>
          </w:p>
        </w:tc>
      </w:tr>
      <w:tr w:rsidR="00561695" w:rsidTr="3D046EB1" w14:paraId="02E28B5A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7AB7D3A3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M8 — Seguridad, cifrado y control de acceso por consentimiento del paciente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561695" w14:paraId="10BDFE0C" w14:textId="181C1A5B">
            <w:pPr>
              <w:spacing w:before="30" w:after="30"/>
              <w:rPr>
                <w:sz w:val="18"/>
                <w:szCs w:val="18"/>
              </w:rPr>
            </w:pPr>
            <w:r w:rsidRPr="3D046EB1" w:rsidR="3D046EB1">
              <w:rPr>
                <w:sz w:val="18"/>
                <w:szCs w:val="18"/>
              </w:rPr>
              <w:t>No cubre la seguridad física de los centros de datos (asumiendo uso de nube externa) ni la responsabilidad legal por el mal uso de credenciales por parte del usuario final.</w:t>
            </w:r>
          </w:p>
          <w:p w:rsidR="00561695" w:rsidP="3D046EB1" w:rsidRDefault="00561695" w14:paraId="793F0CFF" w14:textId="7C2BF980">
            <w:pPr>
              <w:spacing w:before="30" w:after="30"/>
              <w:rPr>
                <w:sz w:val="18"/>
                <w:szCs w:val="18"/>
              </w:rPr>
            </w:pPr>
          </w:p>
        </w:tc>
      </w:tr>
      <w:tr w:rsidR="00561695" w:rsidTr="3D046EB1" w14:paraId="26FE3E6B" w14:textId="77777777">
        <w:tblPrEx>
          <w:tblCellMar>
            <w:top w:w="0" w:type="dxa"/>
            <w:bottom w:w="0" w:type="dxa"/>
          </w:tblCellMar>
        </w:tblPrEx>
        <w:tc>
          <w:tcPr>
            <w:tcW w:w="4426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4808A0C9" w14:textId="77777777">
            <w:pPr>
              <w:spacing w:before="30" w:after="30"/>
              <w:rPr>
                <w:color w:val="000000" w:themeColor="text1" w:themeTint="FF" w:themeShade="FF"/>
                <w:sz w:val="18"/>
                <w:szCs w:val="18"/>
              </w:rPr>
            </w:pPr>
            <w:r w:rsidRPr="3D046EB1" w:rsidR="3D046EB1">
              <w:rPr>
                <w:color w:val="000000" w:themeColor="text1" w:themeTint="FF" w:themeShade="FF"/>
                <w:sz w:val="18"/>
                <w:szCs w:val="18"/>
              </w:rPr>
              <w:t>M9 — Datos, historial clínico persistente y logs de auditoría inmutables</w:t>
            </w:r>
          </w:p>
        </w:tc>
        <w:tc>
          <w:tcPr>
            <w:tcW w:w="493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2F2F2" w:themeFill="background1" w:themeFillShade="F2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561695" w14:paraId="0E0D157E" w14:textId="2F906566">
            <w:pPr>
              <w:spacing w:before="30" w:after="30"/>
              <w:rPr>
                <w:sz w:val="18"/>
                <w:szCs w:val="18"/>
              </w:rPr>
            </w:pPr>
            <w:r w:rsidRPr="3D046EB1" w:rsidR="3D046EB1">
              <w:rPr>
                <w:sz w:val="18"/>
                <w:szCs w:val="18"/>
              </w:rPr>
              <w:t>El sistema asegura la integridad del dato (que no se borre), pero no es responsable de la veracidad médica de la información ingresada por terceros.</w:t>
            </w:r>
          </w:p>
        </w:tc>
      </w:tr>
    </w:tbl>
    <w:p w:rsidR="00561695" w:rsidRDefault="00561695" w14:paraId="02AD58D4" w14:textId="77777777">
      <w:pPr>
        <w:spacing w:before="40" w:after="40"/>
      </w:pPr>
    </w:p>
    <w:p w:rsidR="00561695" w:rsidRDefault="00000000" w14:paraId="4F357B35" w14:textId="77777777">
      <w:pPr>
        <w:pStyle w:val="Ttulo2"/>
      </w:pPr>
      <w:r>
        <w:t>8.2 Características principales del sistema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364"/>
        <w:gridCol w:w="5391"/>
        <w:gridCol w:w="1010"/>
      </w:tblGrid>
      <w:tr w:rsidR="00561695" w:rsidTr="3D046EB1" w14:paraId="49BEEF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1C470F4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82E232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D08235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C4121E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561695" w:rsidTr="3D046EB1" w14:paraId="0365D4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CEDD4B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C-01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B05BE6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Monitoreo biométrico continuo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76674EE9" w14:textId="27E7D0AA">
            <w:pPr>
              <w:pStyle w:val="Normal"/>
              <w:spacing w:before="30" w:after="30"/>
            </w:pPr>
            <w:r w:rsidRPr="3D046EB1" w:rsidR="3D046EB1">
              <w:rPr>
                <w:rFonts w:ascii="Calibri" w:hAnsi="Calibri" w:eastAsia="Calibri" w:cs="Calibri"/>
                <w:noProof w:val="0"/>
                <w:sz w:val="19"/>
                <w:szCs w:val="19"/>
                <w:lang w:val="es-EC"/>
              </w:rPr>
              <w:t>Recepción de datos de sensores y comparación automática con rangos normales para generar alertas si los valores son críticos.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4B2F63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36B0FA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A10B8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C-02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44BC3F" w14:textId="3CA10FA9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Teleconsulta 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24F69454" w14:textId="29C5BBB3">
            <w:pPr>
              <w:pStyle w:val="Normal"/>
              <w:spacing w:before="30" w:after="30"/>
            </w:pPr>
            <w:r w:rsidRPr="3D046EB1" w:rsidR="3D046EB1">
              <w:rPr>
                <w:rFonts w:ascii="Calibri" w:hAnsi="Calibri" w:eastAsia="Calibri" w:cs="Calibri"/>
                <w:noProof w:val="0"/>
                <w:sz w:val="19"/>
                <w:szCs w:val="19"/>
                <w:lang w:val="es-EC"/>
              </w:rPr>
              <w:t>Integración de una interfaz de video (usando librerías como WebRTC o Jitsi) con acceso de lectura al historial del paciente durante la llamada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A53362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3FB853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8376B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C-03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6F46BE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Solicitud de ayuda simplificada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BF9BA3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Interfaz adaptativa para móviles que permite al paciente enviar una solicitud de asistencia en pocos pasos.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68DB78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62FE14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D59C5D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C-04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08CE4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Seguimiento del estado de atención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24DE8AEE" w14:textId="499F507D">
            <w:pPr>
              <w:pStyle w:val="Normal"/>
              <w:spacing w:before="30" w:after="30"/>
            </w:pPr>
            <w:r w:rsidRPr="3D046EB1" w:rsidR="3D046EB1">
              <w:rPr>
                <w:rFonts w:ascii="Calibri" w:hAnsi="Calibri" w:eastAsia="Calibri" w:cs="Calibri"/>
                <w:noProof w:val="0"/>
                <w:sz w:val="19"/>
                <w:szCs w:val="19"/>
                <w:lang w:val="es-EC"/>
              </w:rPr>
              <w:t xml:space="preserve">Un panel que indica al usuario si su pedido de ayuda fue "Recibido", "En Camino" o "Atendido" (manejo de estados en base de datos), </w:t>
            </w:r>
            <w:r w:rsidRPr="3D046EB1" w:rsidR="3D046EB1">
              <w:rPr>
                <w:color w:val="000000" w:themeColor="text1" w:themeTint="FF" w:themeShade="FF"/>
                <w:sz w:val="19"/>
                <w:szCs w:val="19"/>
              </w:rPr>
              <w:t>reduciendo la ansiedad por incertidumbre.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884A016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222C89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860A368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C-05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69A246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Gestión del consorcio médico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75833AEE" w14:textId="35F92EB6">
            <w:pPr>
              <w:pStyle w:val="Normal"/>
              <w:spacing w:before="30" w:after="30"/>
            </w:pPr>
            <w:r w:rsidRPr="3D046EB1" w:rsidR="3D046EB1">
              <w:rPr>
                <w:rFonts w:ascii="Calibri" w:hAnsi="Calibri" w:eastAsia="Calibri" w:cs="Calibri"/>
                <w:noProof w:val="0"/>
                <w:sz w:val="19"/>
                <w:szCs w:val="19"/>
                <w:lang w:val="es-EC"/>
              </w:rPr>
              <w:t>Lógica de software que, si un centro no confirma la recepción de una alerta en X minutos, la envía automáticamente al siguiente centro disponible.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78C50E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44B3E9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9163F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C-06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B53B85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Auditoría y trazabilidad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0B9450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Logs inmutables de cada acción (usuario, timestamp, estado), exportables para revisión del MSP.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E999347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00561695" w:rsidTr="3D046EB1" w14:paraId="419BB9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500905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C-07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AEDDD5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Control de acceso por consentimiento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8107F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paciente autoriza o revoca el acceso de cada centro o profesional a su historial clínico.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3D046EB1" w:rsidRDefault="00000000" w14:paraId="2D1CB6C0" w14:textId="021400EF">
            <w:pPr>
              <w:spacing w:before="30" w:after="30"/>
              <w:jc w:val="center"/>
              <w:rPr>
                <w:color w:val="000000" w:themeColor="text1" w:themeTint="FF" w:themeShade="FF"/>
                <w:sz w:val="19"/>
                <w:szCs w:val="19"/>
              </w:rPr>
            </w:pPr>
            <w:r w:rsidRPr="3D046EB1" w:rsidR="3D046EB1">
              <w:rPr>
                <w:color w:val="000000" w:themeColor="text1" w:themeTint="FF" w:themeShade="FF"/>
                <w:sz w:val="19"/>
                <w:szCs w:val="19"/>
              </w:rPr>
              <w:t>Alta</w:t>
            </w:r>
          </w:p>
        </w:tc>
      </w:tr>
      <w:tr w:rsidR="00561695" w:rsidTr="3D046EB1" w14:paraId="1A3AD2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E3B21B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C-08</w:t>
            </w:r>
          </w:p>
        </w:tc>
        <w:tc>
          <w:tcPr>
            <w:tcW w:w="24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8A08A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Notificaciones y alertas multicanal</w:t>
            </w:r>
          </w:p>
        </w:tc>
        <w:tc>
          <w:tcPr>
            <w:tcW w:w="55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37BDDD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Despacho de alertas por app, SMS y llamada ante valores peligrosos o falta de respuesta de un centro.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F97643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</w:tr>
      <w:tr w:rsidR="3D046EB1" w:rsidTr="3D046EB1" w14:paraId="5CCD835B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95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3D046EB1" w:rsidP="3D046EB1" w:rsidRDefault="3D046EB1" w14:paraId="50C02EA1" w14:textId="10F3F8CA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</w:p>
        </w:tc>
        <w:tc>
          <w:tcPr>
            <w:tcW w:w="2364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3D046EB1" w:rsidP="3D046EB1" w:rsidRDefault="3D046EB1" w14:paraId="6FA7E901" w14:textId="53121434">
            <w:pPr>
              <w:pStyle w:val="Normal"/>
              <w:rPr>
                <w:b w:val="1"/>
                <w:bCs w:val="1"/>
                <w:color w:val="000000" w:themeColor="text1" w:themeTint="FF" w:themeShade="FF"/>
                <w:sz w:val="19"/>
                <w:szCs w:val="19"/>
              </w:rPr>
            </w:pPr>
          </w:p>
        </w:tc>
        <w:tc>
          <w:tcPr>
            <w:tcW w:w="5391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3D046EB1" w:rsidP="3D046EB1" w:rsidRDefault="3D046EB1" w14:paraId="4B54055D" w14:textId="21974481">
            <w:pPr>
              <w:pStyle w:val="Normal"/>
              <w:rPr>
                <w:color w:val="000000" w:themeColor="text1" w:themeTint="FF" w:themeShade="FF"/>
                <w:sz w:val="19"/>
                <w:szCs w:val="19"/>
              </w:rPr>
            </w:pPr>
          </w:p>
        </w:tc>
        <w:tc>
          <w:tcPr>
            <w:tcW w:w="101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3D046EB1" w:rsidP="3D046EB1" w:rsidRDefault="3D046EB1" w14:paraId="6B3E46A6" w14:textId="2140C724">
            <w:pPr>
              <w:pStyle w:val="Normal"/>
              <w:jc w:val="center"/>
              <w:rPr>
                <w:color w:val="000000" w:themeColor="text1" w:themeTint="FF" w:themeShade="FF"/>
                <w:sz w:val="19"/>
                <w:szCs w:val="19"/>
              </w:rPr>
            </w:pPr>
          </w:p>
        </w:tc>
      </w:tr>
    </w:tbl>
    <w:p w:rsidR="00561695" w:rsidRDefault="00561695" w14:paraId="5DA23494" w14:textId="77777777">
      <w:pPr>
        <w:pageBreakBefore/>
      </w:pPr>
    </w:p>
    <w:p w:rsidR="00561695" w:rsidRDefault="00000000" w14:paraId="32C7E77C" w14:textId="77777777">
      <w:pPr>
        <w:pStyle w:val="Ttulo1"/>
      </w:pPr>
      <w:r>
        <w:t>9. Restricciones, Suposiciones y Dependencias</w:t>
      </w:r>
    </w:p>
    <w:p w:rsidR="00561695" w:rsidRDefault="00000000" w14:paraId="3A085218" w14:textId="77777777">
      <w:pPr>
        <w:pStyle w:val="Ttulo2"/>
      </w:pPr>
      <w:r>
        <w:t>9.1 Restricciones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6860"/>
      </w:tblGrid>
      <w:tr w:rsidR="00561695" w14:paraId="21DB67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C423896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381B27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1A8C00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61695" w14:paraId="18BC7B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1F1BC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9797F8E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Técnica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51F318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requiere que el paciente cuente con acceso a Internet (mínimo 1 Mbps) para el monitoreo continuo y la teleconsulta.</w:t>
            </w:r>
          </w:p>
        </w:tc>
      </w:tr>
      <w:tr w:rsidR="00561695" w14:paraId="7BFA7D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1E8830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R-02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F6C6A2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Legal / Normativa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92F05B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debe cumplir con la Ley Orgánica de Salud del Ecuador, las regulaciones del MSP y los estándares HL7/FHIR de interoperabilidad médica.</w:t>
            </w:r>
          </w:p>
        </w:tc>
      </w:tr>
      <w:tr w:rsidR="00561695" w14:paraId="685B97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3AD1FF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R-03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B034CD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Legal / Normativa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9E66FC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validez legal de las recetas digitales está condicionada al marco regulatorio vigente del MSP en Ecuador.</w:t>
            </w:r>
          </w:p>
        </w:tc>
      </w:tr>
      <w:tr w:rsidR="00561695" w14:paraId="663980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CE2853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R-04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91CC986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Técnica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06BE4E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no incluye la gestión logística física de ambulancias; únicamente gestiona el despacho y seguimiento digital de la solicitud.</w:t>
            </w:r>
          </w:p>
        </w:tc>
      </w:tr>
      <w:tr w:rsidR="00561695" w14:paraId="4BA31C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F8489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R-05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06CDA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Técnica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0C945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precisión del monitoreo biométrico depende de la calidad y calibración de los dispositivos del paciente, que son externos al sistema.</w:t>
            </w:r>
          </w:p>
        </w:tc>
      </w:tr>
      <w:tr w:rsidR="00561695" w14:paraId="027573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B84821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R-06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807A50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Económica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CE1187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Los pagos del servicio están sujetos a la disponibilidad e integración de pasarelas de pago externas y al cumplimiento de las regulaciones del SRI.</w:t>
            </w:r>
          </w:p>
        </w:tc>
      </w:tr>
      <w:tr w:rsidR="00561695" w14:paraId="7BD1B2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EEC9F3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R-07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6A3E3B6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Técnica</w:t>
            </w:r>
          </w:p>
        </w:tc>
        <w:tc>
          <w:tcPr>
            <w:tcW w:w="6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8637D7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Las interfaces de programación (APIs) del Seguro Social y la Red de Salud Pública deben estar disponibles y ser accesibles para el sistema.</w:t>
            </w:r>
          </w:p>
        </w:tc>
      </w:tr>
    </w:tbl>
    <w:p w:rsidR="00561695" w:rsidRDefault="00561695" w14:paraId="36BF516A" w14:textId="77777777">
      <w:pPr>
        <w:spacing w:before="40" w:after="40"/>
      </w:pPr>
    </w:p>
    <w:p w:rsidR="00561695" w:rsidRDefault="00000000" w14:paraId="64A31185" w14:textId="77777777">
      <w:pPr>
        <w:pStyle w:val="Ttulo2"/>
      </w:pPr>
      <w:r>
        <w:t>9.2 Suposiciones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61695" w14:paraId="6D39F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EE3F621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A662F8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Suposición</w:t>
            </w:r>
          </w:p>
        </w:tc>
      </w:tr>
      <w:tr w:rsidR="00561695" w14:paraId="14D390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00580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SA-01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3D7C3A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Los pacientes cuentan con al menos un dispositivo con acceso a Internet (smartphone o computadora) para interactuar con el sistema.</w:t>
            </w:r>
          </w:p>
        </w:tc>
      </w:tr>
      <w:tr w:rsidR="00561695" w14:paraId="488235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362A50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SA-02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62B9E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Las APIs del Seguro Social y la Red de Salud Pública estarán disponibles y serán técnicamente accesibles para la integración mediante HL7/FHIR.</w:t>
            </w:r>
          </w:p>
        </w:tc>
      </w:tr>
      <w:tr w:rsidR="00561695" w14:paraId="4A6CC8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446E4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SA-03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48157A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Los centros del consorcio médico adoptarán los estándares HL7/FHIR para el intercambio de datos conforme al acuerdo de consorcio.</w:t>
            </w:r>
          </w:p>
        </w:tc>
      </w:tr>
      <w:tr w:rsidR="00561695" w14:paraId="668910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4864E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SA-04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53C3B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Los proveedores de infraestructura en la nube garantizarán una disponibilidad mínima del 99,5 % conforme a los SLA contratados.</w:t>
            </w:r>
          </w:p>
        </w:tc>
      </w:tr>
      <w:tr w:rsidR="00561695" w14:paraId="15BEB1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5D7FE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SA-05</w:t>
            </w:r>
          </w:p>
        </w:tc>
        <w:tc>
          <w:tcPr>
            <w:tcW w:w="8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50040B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personal médico y administrativo recibirá capacitación básica en el uso del sistema antes de la puesta en producción.</w:t>
            </w:r>
          </w:p>
        </w:tc>
      </w:tr>
    </w:tbl>
    <w:p w:rsidR="00561695" w:rsidRDefault="00561695" w14:paraId="4FB0189E" w14:textId="77777777">
      <w:pPr>
        <w:spacing w:before="40" w:after="40"/>
      </w:pPr>
    </w:p>
    <w:p w:rsidR="007529EF" w:rsidRDefault="007529EF" w14:paraId="2F3299A8" w14:textId="77777777">
      <w:pPr>
        <w:spacing w:before="40" w:after="40"/>
      </w:pPr>
    </w:p>
    <w:p w:rsidR="007529EF" w:rsidRDefault="007529EF" w14:paraId="2CAB9608" w14:textId="77777777">
      <w:pPr>
        <w:spacing w:before="40" w:after="40"/>
      </w:pPr>
    </w:p>
    <w:p w:rsidR="007529EF" w:rsidRDefault="007529EF" w14:paraId="2D1B6EBC" w14:textId="77777777">
      <w:pPr>
        <w:spacing w:before="40" w:after="40"/>
      </w:pPr>
    </w:p>
    <w:p w:rsidR="007529EF" w:rsidRDefault="007529EF" w14:paraId="4C7A1DF0" w14:textId="77777777">
      <w:pPr>
        <w:spacing w:before="40" w:after="40"/>
      </w:pPr>
    </w:p>
    <w:p w:rsidR="007529EF" w:rsidRDefault="007529EF" w14:paraId="12B1BDDB" w14:textId="77777777">
      <w:pPr>
        <w:spacing w:before="40" w:after="40"/>
      </w:pPr>
    </w:p>
    <w:p w:rsidR="007529EF" w:rsidRDefault="007529EF" w14:paraId="23E4F288" w14:textId="77777777">
      <w:pPr>
        <w:spacing w:before="40" w:after="40"/>
      </w:pPr>
    </w:p>
    <w:p w:rsidR="007529EF" w:rsidRDefault="007529EF" w14:paraId="26068E34" w14:textId="77777777">
      <w:pPr>
        <w:spacing w:before="40" w:after="40"/>
      </w:pPr>
    </w:p>
    <w:p w:rsidR="007529EF" w:rsidRDefault="007529EF" w14:paraId="20E8A410" w14:textId="77777777">
      <w:pPr>
        <w:spacing w:before="40" w:after="40"/>
      </w:pPr>
    </w:p>
    <w:p w:rsidR="007529EF" w:rsidRDefault="007529EF" w14:paraId="2425DD9B" w14:textId="77777777">
      <w:pPr>
        <w:spacing w:before="40" w:after="40"/>
      </w:pPr>
    </w:p>
    <w:p w:rsidR="00561695" w:rsidRDefault="00000000" w14:paraId="31AD3DAA" w14:textId="77777777">
      <w:pPr>
        <w:pStyle w:val="Ttulo2"/>
      </w:pPr>
      <w:r>
        <w:t>9.3 Dependencias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3600"/>
        <w:gridCol w:w="1860"/>
      </w:tblGrid>
      <w:tr w:rsidR="00561695" w14:paraId="1D42CF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E237B8C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2478D11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Dependencia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DFB8B88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 si no se cumple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624CFC1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561695" w14:paraId="1FBAD4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71D01F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D-01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E10107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Integración con el Seguro Social (API externa)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8F1280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No se podrá validar la elegibilidad económica del paciente ni consultar historial externo.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699A77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Equipo TI del consorcio</w:t>
            </w:r>
          </w:p>
        </w:tc>
      </w:tr>
      <w:tr w:rsidR="00561695" w14:paraId="572C65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7FC28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D-02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955AE07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Integración con la Red de Salud Pública (HL7/FHIR)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701E9E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El historial médico del paciente estará incompleto durante la teleconsulta.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F76447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MSP / Proveedor de red</w:t>
            </w:r>
          </w:p>
        </w:tc>
      </w:tr>
      <w:tr w:rsidR="00561695" w14:paraId="479979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3F30D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D-03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41E200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Proveedores de infraestructura cloud (AWS, Azure o GCP)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880CCA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La disponibilidad 24/7 y la escalabilidad del sistema no podrán garantizarse.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C5F85B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Equipo de operaciones</w:t>
            </w:r>
          </w:p>
        </w:tc>
      </w:tr>
      <w:tr w:rsidR="00561695" w14:paraId="353A76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CE4A5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D-04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606081A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Pasarelas de pago externas (integración PCI-DSS)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0719EE5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No se podrá gestionar el pago del servicio médico de forma automatizada.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E97BA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Equipo de desarrollo</w:t>
            </w:r>
          </w:p>
        </w:tc>
      </w:tr>
      <w:tr w:rsidR="00561695" w14:paraId="1486C6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DE715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D-05</w:t>
            </w:r>
          </w:p>
        </w:tc>
        <w:tc>
          <w:tcPr>
            <w:tcW w:w="3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AE06F8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Dispositivos médicos del paciente (EKG, EEG, oxímetro)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D4E2A1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El módulo de monitoreo biométrico no funcionará sin el hardware en el hogar del paciente.</w:t>
            </w:r>
          </w:p>
        </w:tc>
        <w:tc>
          <w:tcPr>
            <w:tcW w:w="18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AB09D1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Paciente / Centro de asistencia</w:t>
            </w:r>
          </w:p>
        </w:tc>
      </w:tr>
    </w:tbl>
    <w:p w:rsidR="00561695" w:rsidRDefault="00561695" w14:paraId="1169E7DA" w14:textId="77777777">
      <w:pPr>
        <w:pageBreakBefore/>
      </w:pPr>
    </w:p>
    <w:p w:rsidR="00561695" w:rsidRDefault="00000000" w14:paraId="26F04FF8" w14:textId="77777777">
      <w:pPr>
        <w:pStyle w:val="Ttulo1"/>
      </w:pPr>
      <w:r>
        <w:t>10. Estrategia de Mitigación de Riesgos de Requisitos</w:t>
      </w:r>
    </w:p>
    <w:p w:rsidR="00561695" w:rsidRDefault="00000000" w14:paraId="6C38924A" w14:textId="77777777">
      <w:pPr>
        <w:spacing w:before="60" w:after="80"/>
      </w:pPr>
      <w:r>
        <w:rPr>
          <w:i/>
          <w:iCs/>
          <w:color w:val="000000"/>
        </w:rPr>
        <w:t>Los siguientes riesgos fueron identificados mediante el análisis del caso de estudio y la revisión de los requisitos del sistema. Cada riesgo incluye una estrategia de mitigación concreta.</w:t>
      </w:r>
    </w:p>
    <w:p w:rsidR="00561695" w:rsidRDefault="00561695" w14:paraId="51511FBC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3104"/>
        <w:gridCol w:w="772"/>
        <w:gridCol w:w="929"/>
        <w:gridCol w:w="799"/>
        <w:gridCol w:w="3063"/>
      </w:tblGrid>
      <w:tr w:rsidR="00561695" w:rsidTr="70E67959" w14:paraId="571A5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03B5D11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06E32FC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Riesgo de requisito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EA6D74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Prob.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19D574B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C2AC14C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F464D8F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de mitigación</w:t>
            </w:r>
          </w:p>
        </w:tc>
      </w:tr>
      <w:tr w:rsidR="00561695" w:rsidTr="70E67959" w14:paraId="299DC1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85652F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RR-01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B9F4F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Baja adopción del sistema por parte del personal médico (resistencia al cambio tecnológico).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F7B81F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5F318F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FD32E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96FE12" w14:textId="2221B6E1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Sesiones de capacitación y talleres de  antes del despliegue. Involucrar a médicos referentes como champions del sistema.</w:t>
            </w:r>
          </w:p>
        </w:tc>
      </w:tr>
      <w:tr w:rsidR="00561695" w:rsidTr="70E67959" w14:paraId="7EA885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21787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RR-02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70E67959" w:rsidRDefault="00000000" w14:paraId="3318667F" w14:textId="19919C49">
            <w:pPr>
              <w:spacing w:before="30" w:after="30"/>
              <w:rPr>
                <w:color w:val="000000" w:themeColor="text1" w:themeTint="FF" w:themeShade="FF"/>
                <w:sz w:val="19"/>
                <w:szCs w:val="19"/>
              </w:rPr>
            </w:pPr>
            <w:r w:rsidRPr="70E67959" w:rsidR="171BDC22">
              <w:rPr>
                <w:color w:val="000000" w:themeColor="text1" w:themeTint="FF" w:themeShade="FF"/>
                <w:sz w:val="19"/>
                <w:szCs w:val="19"/>
              </w:rPr>
              <w:t xml:space="preserve">Requisitos ambiguos sobre umbrales de alertas biométricas (qué valor activa </w:t>
            </w:r>
            <w:r w:rsidRPr="70E67959" w:rsidR="728E22F0">
              <w:rPr>
                <w:color w:val="000000" w:themeColor="text1" w:themeTint="FF" w:themeShade="FF"/>
                <w:sz w:val="19"/>
                <w:szCs w:val="19"/>
              </w:rPr>
              <w:t>la</w:t>
            </w:r>
            <w:r w:rsidRPr="70E67959" w:rsidR="171BDC22">
              <w:rPr>
                <w:color w:val="000000" w:themeColor="text1" w:themeTint="FF" w:themeShade="FF"/>
                <w:sz w:val="19"/>
                <w:szCs w:val="19"/>
              </w:rPr>
              <w:t xml:space="preserve"> alerta?).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20DF1E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A1C5897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7F78C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Crítico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48BDD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Definir umbrales clínicos con médicos especialistas durante la fase de elicitación. Prototipar el módulo de alertas antes del desarrollo completo.</w:t>
            </w:r>
          </w:p>
        </w:tc>
      </w:tr>
      <w:tr w:rsidR="00561695" w:rsidTr="70E67959" w14:paraId="3A8AF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20E98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RR-03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AAB4F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Dependencia de APIs externas no disponibles (Seguro Social, Red de Salud Pública).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EDE717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FC71209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0B8AF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DFA35D" w14:textId="15DACE44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 xml:space="preserve"> Acordar SLA con los proveedores de APIs externas antes del inicio del desarrollo.</w:t>
            </w:r>
          </w:p>
        </w:tc>
      </w:tr>
      <w:tr w:rsidR="00561695" w:rsidTr="70E67959" w14:paraId="393478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0CC358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RR-04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2D24B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Problemas de conectividad en zonas rurales que afecten la calidad del monitoreo y la teleconsulta.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E5BF85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BF12426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D04AB4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561695" w14:paraId="372C4A8B" w14:textId="64B95821">
            <w:pPr>
              <w:spacing w:before="30" w:after="30"/>
            </w:pPr>
          </w:p>
        </w:tc>
      </w:tr>
      <w:tr w:rsidR="00561695" w:rsidTr="70E67959" w14:paraId="613826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CFA2E4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RR-05</w:t>
            </w:r>
          </w:p>
        </w:tc>
        <w:tc>
          <w:tcPr>
            <w:tcW w:w="3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4CF016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Expansión no controlada del alcance (scope creep) por solicitudes de nuevos módulos durante el desarrollo.</w:t>
            </w:r>
          </w:p>
        </w:tc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74FC65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0388D4" w14:textId="77777777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A51A8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Alto</w:t>
            </w:r>
          </w:p>
        </w:tc>
        <w:tc>
          <w:tcPr>
            <w:tcW w:w="31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F8CF5F" w14:textId="4E69FAA2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 xml:space="preserve">Establecer un comité de control de cambios </w:t>
            </w:r>
            <w:r w:rsidR="00D415F7">
              <w:rPr>
                <w:i/>
                <w:iCs/>
                <w:color w:val="000000"/>
                <w:sz w:val="19"/>
                <w:szCs w:val="19"/>
              </w:rPr>
              <w:t xml:space="preserve">con </w:t>
            </w:r>
            <w:r>
              <w:rPr>
                <w:i/>
                <w:iCs/>
                <w:color w:val="000000"/>
                <w:sz w:val="19"/>
                <w:szCs w:val="19"/>
              </w:rPr>
              <w:t>el equipo. Todo RF nuevo debe pasar por análisis de impacto formal.</w:t>
            </w:r>
          </w:p>
        </w:tc>
      </w:tr>
    </w:tbl>
    <w:p w:rsidR="00561695" w:rsidRDefault="00561695" w14:paraId="4235AEFD" w14:textId="77777777">
      <w:pPr>
        <w:pageBreakBefore/>
      </w:pPr>
    </w:p>
    <w:p w:rsidR="00561695" w:rsidRDefault="00000000" w14:paraId="2086E6F2" w14:textId="77777777">
      <w:pPr>
        <w:pStyle w:val="Ttulo1"/>
      </w:pPr>
      <w:r>
        <w:t>11. Criterios de Éxito del Proyecto</w:t>
      </w:r>
    </w:p>
    <w:p w:rsidR="00561695" w:rsidRDefault="00000000" w14:paraId="72568CE1" w14:textId="77777777">
      <w:pPr>
        <w:spacing w:before="60" w:after="80"/>
      </w:pPr>
      <w:r>
        <w:rPr>
          <w:i/>
          <w:iCs/>
          <w:color w:val="000000"/>
        </w:rPr>
        <w:t>Cada criterio está vinculado a un objetivo SMART (Sección 6) y define la forma concreta en que se verificará su cumplimiento.</w:t>
      </w:r>
    </w:p>
    <w:p w:rsidR="00561695" w:rsidRDefault="00561695" w14:paraId="7D679210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800"/>
        <w:gridCol w:w="4000"/>
        <w:gridCol w:w="860"/>
      </w:tblGrid>
      <w:tr w:rsidR="00561695" w:rsidTr="70E67959" w14:paraId="44445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095B799C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15550AA6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Criterio de éxito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A8645E3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Forma de medición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0C340F87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OB</w:t>
            </w:r>
          </w:p>
        </w:tc>
      </w:tr>
      <w:tr w:rsidR="00561695" w:rsidTr="70E67959" w14:paraId="101BCC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C2C3F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CE-01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3E4F93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95 % de las solicitudes de urgencia son atendidas dentro de los 10 minutos posteriores a su recepción.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392041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Logs del sistema — tiempo entre creación de solicitud y confirmación de asignación de médico o paramédico.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97015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OB-01</w:t>
            </w:r>
          </w:p>
        </w:tc>
      </w:tr>
      <w:tr w:rsidR="00561695" w:rsidTr="70E67959" w14:paraId="6D460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5752CE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CE-02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B4836C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tasa de detección de anomalías biométricas alcanza el 98 % con falsos positivos ≤ 2 %.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C69D46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Validación clínica cruzada con datos reales durante la fase de pruebas del módulo M4.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306F73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OB-02</w:t>
            </w:r>
          </w:p>
        </w:tc>
      </w:tr>
      <w:tr w:rsidR="00561695" w:rsidTr="70E67959" w14:paraId="3DEA50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2E10FD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CE-03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F2A999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mantiene disponibilidad ≥ 99,5 % durante los primeros 6 meses de operación productiva.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052AC1E" w14:textId="07570C11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Dashboard</w:t>
            </w: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 xml:space="preserve"> de infraestructura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A1BD5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OB-03</w:t>
            </w:r>
          </w:p>
        </w:tc>
      </w:tr>
      <w:tr w:rsidR="00561695" w:rsidTr="70E67959" w14:paraId="47612E8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26106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CE-04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C4F4C08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MSP valida los logs de auditoría generados como suficientes para la certificación regulatoria.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9248CD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Revisión formal del MSP de al menos un ciclo completo de auditoría del sistema.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A3D292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OB-04</w:t>
            </w:r>
          </w:p>
        </w:tc>
      </w:tr>
      <w:tr w:rsidR="00561695" w:rsidTr="70E67959" w14:paraId="4C0418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4233E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CE-05</w:t>
            </w:r>
          </w:p>
        </w:tc>
        <w:tc>
          <w:tcPr>
            <w:tcW w:w="38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CDF65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90 % de los usuarios (pacientes y médicos) califica la usabilidad del sistema como satisfactoria o mejor.</w:t>
            </w:r>
          </w:p>
        </w:tc>
        <w:tc>
          <w:tcPr>
            <w:tcW w:w="4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P="70E67959" w:rsidRDefault="00000000" w14:paraId="4C7138B5" w14:textId="31BE85C7">
            <w:pPr>
              <w:spacing w:before="30" w:after="30"/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 xml:space="preserve">Encuesta de satisfacción </w:t>
            </w: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post-implementación</w:t>
            </w:r>
          </w:p>
        </w:tc>
        <w:tc>
          <w:tcPr>
            <w:tcW w:w="8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E99595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OB-01 / OB-03</w:t>
            </w:r>
          </w:p>
        </w:tc>
      </w:tr>
    </w:tbl>
    <w:p w:rsidR="00561695" w:rsidRDefault="00561695" w14:paraId="542F6FF4" w14:textId="77777777">
      <w:pPr>
        <w:pageBreakBefore/>
      </w:pPr>
    </w:p>
    <w:p w:rsidR="00561695" w:rsidRDefault="00000000" w14:paraId="3AE6D874" w14:textId="77777777">
      <w:pPr>
        <w:pStyle w:val="Ttulo1"/>
      </w:pPr>
      <w:r>
        <w:t>12. Proceso de Identificación de Requerimientos Funcionales y No Funcionales</w:t>
      </w:r>
    </w:p>
    <w:p w:rsidR="00561695" w:rsidRDefault="00000000" w14:paraId="450ABACC" w14:textId="77777777">
      <w:pPr>
        <w:spacing w:before="60" w:after="80"/>
      </w:pPr>
      <w:r>
        <w:rPr>
          <w:color w:val="000000"/>
        </w:rPr>
        <w:t>A continuación se presenta el proceso sistemático y trazable aplicado al caso de estudio SAMR para derivar los requerimientos funcionales (RF) y no funcionales (RNF) del sistema.</w:t>
      </w:r>
    </w:p>
    <w:p w:rsidR="00561695" w:rsidRDefault="00561695" w14:paraId="47AD0A16" w14:textId="77777777">
      <w:pPr>
        <w:spacing w:before="40" w:after="40"/>
      </w:pPr>
    </w:p>
    <w:p w:rsidR="00561695" w:rsidRDefault="00000000" w14:paraId="5468CFFF" w14:textId="77777777">
      <w:pPr>
        <w:pStyle w:val="Ttulo2"/>
      </w:pPr>
      <w:r>
        <w:t>Paso 1 – Lectura integral y mapeo semántico</w:t>
      </w:r>
    </w:p>
    <w:p w:rsidR="00561695" w:rsidRDefault="00000000" w14:paraId="540059F4" w14:textId="017141BA">
      <w:pPr>
        <w:spacing w:before="60" w:after="80"/>
      </w:pPr>
      <w:r w:rsidRPr="70E67959" w:rsidR="171BDC22">
        <w:rPr>
          <w:color w:val="000000" w:themeColor="text1" w:themeTint="FF" w:themeShade="FF"/>
        </w:rPr>
        <w:t xml:space="preserve">Se realizó una lectura detallada del caso de estudio SAMR , identificando: dos escenarios operacionales principales (atención de urgencias y monitoreo biométrico continuo), las capacidades requeridas explícitamente, los </w:t>
      </w:r>
      <w:r w:rsidRPr="70E67959" w:rsidR="171BDC22">
        <w:rPr>
          <w:color w:val="000000" w:themeColor="text1" w:themeTint="FF" w:themeShade="FF"/>
        </w:rPr>
        <w:t>stakeholders</w:t>
      </w:r>
      <w:r w:rsidRPr="70E67959" w:rsidR="171BDC22">
        <w:rPr>
          <w:color w:val="000000" w:themeColor="text1" w:themeTint="FF" w:themeShade="FF"/>
        </w:rPr>
        <w:t xml:space="preserve"> mencionados, las restricciones normativas (MSP, HL7/FHIR) y las consideraciones económicas y de diseño.</w:t>
      </w:r>
    </w:p>
    <w:p w:rsidR="00561695" w:rsidRDefault="00561695" w14:paraId="2C87CA32" w14:textId="77777777">
      <w:pPr>
        <w:spacing w:before="40" w:after="40"/>
      </w:pPr>
    </w:p>
    <w:p w:rsidR="00561695" w:rsidRDefault="00000000" w14:paraId="7064B0DC" w14:textId="77777777">
      <w:pPr>
        <w:pStyle w:val="Ttulo2"/>
      </w:pPr>
      <w:r>
        <w:t>Paso 2 – Extracción de necesidades y objetivos</w:t>
      </w:r>
    </w:p>
    <w:p w:rsidR="00561695" w:rsidRDefault="00000000" w14:paraId="61E1D9D0" w14:textId="77777777">
      <w:pPr>
        <w:spacing w:before="60" w:after="80"/>
      </w:pPr>
      <w:r>
        <w:rPr>
          <w:color w:val="000000"/>
        </w:rPr>
        <w:t>Se mapearon las necesidades explícitas de cada stakeholder y las once capacidades requeridas por el caso de estudio, traduciéndolas en capacidades observables del sistema agrupadas por módulo funcional (M1 a M9).</w:t>
      </w:r>
    </w:p>
    <w:p w:rsidR="00561695" w:rsidRDefault="00561695" w14:paraId="306DDE00" w14:textId="77777777">
      <w:pPr>
        <w:spacing w:before="40" w:after="40"/>
      </w:pPr>
    </w:p>
    <w:p w:rsidR="00561695" w:rsidRDefault="00000000" w14:paraId="01EA6CE3" w14:textId="77777777">
      <w:pPr>
        <w:pStyle w:val="Ttulo2"/>
      </w:pPr>
      <w:r>
        <w:t>Paso 3 – Derivación de Requerimientos Funcionales (RF)</w:t>
      </w:r>
    </w:p>
    <w:p w:rsidR="00561695" w:rsidRDefault="00000000" w14:paraId="195FED80" w14:textId="77777777">
      <w:pPr>
        <w:spacing w:before="60" w:after="80"/>
      </w:pPr>
      <w:r>
        <w:rPr>
          <w:color w:val="000000"/>
        </w:rPr>
        <w:t>Los requerimientos funcionales se formularon como capacidades observables del sistema, con trazabilidad directa al caso de estudio o a las características identificadas. Se identificaron 25 RF organizados por módulo.</w:t>
      </w:r>
    </w:p>
    <w:p w:rsidR="00561695" w:rsidRDefault="00561695" w14:paraId="1027015A" w14:textId="77777777">
      <w:pPr>
        <w:spacing w:before="40" w:after="40"/>
      </w:pPr>
    </w:p>
    <w:p w:rsidR="00561695" w:rsidP="70E67959" w:rsidRDefault="00561695" w14:paraId="05D91028" w14:textId="457FCD45">
      <w:pPr>
        <w:pStyle w:val="Ttulo3"/>
        <w:spacing w:before="40" w:after="40"/>
      </w:pPr>
      <w:r w:rsidR="171BDC22">
        <w:rPr/>
        <w:t>Requerimientos Funcionales Identificados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5200"/>
        <w:gridCol w:w="1460"/>
      </w:tblGrid>
      <w:tr w:rsidR="00561695" w:rsidTr="70E67959" w14:paraId="786FEB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34D7B69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E8463C7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7F4B437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Requerimiento Funcional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1B2839D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Trazabilidad</w:t>
            </w:r>
          </w:p>
        </w:tc>
      </w:tr>
      <w:tr w:rsidR="00561695" w:rsidTr="70E67959" w14:paraId="38F689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AAD36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7C4BDD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M1 — Gestión de Usuarios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777417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permitirá el registro, inicio de sesión y gestión de perfiles de usuario con roles diferenciados: paciente, médico y personal administrativo.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5174674" w14:textId="18269F8E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C-03</w:t>
            </w:r>
          </w:p>
        </w:tc>
      </w:tr>
      <w:tr w:rsidR="00561695" w:rsidTr="70E67959" w14:paraId="772DCA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158B3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RF-02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68A48C0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M1 — Gestión de Usuarios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158EB9" w14:textId="59AD78FE">
            <w:pPr>
              <w:spacing w:before="30" w:after="30"/>
            </w:pPr>
            <w:r w:rsidRPr="70E67959" w:rsidR="171BDC22">
              <w:rPr>
                <w:color w:val="000000" w:themeColor="text1" w:themeTint="FF" w:themeShade="FF"/>
                <w:sz w:val="19"/>
                <w:szCs w:val="19"/>
              </w:rPr>
              <w:t>El sistema validará que el paciente haya sido aprobado previamente por un médico para recibir asistencia domiciliaria</w:t>
            </w:r>
            <w:r w:rsidRPr="70E67959" w:rsidR="01D8EBDA">
              <w:rPr>
                <w:color w:val="000000" w:themeColor="text1" w:themeTint="FF" w:themeShade="FF"/>
                <w:sz w:val="19"/>
                <w:szCs w:val="19"/>
              </w:rPr>
              <w:t>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010FFB0" w14:textId="17599BF2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C-03</w:t>
            </w:r>
          </w:p>
        </w:tc>
      </w:tr>
      <w:tr w:rsidR="00561695" w:rsidTr="70E67959" w14:paraId="2039BB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2BB66A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RF-03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A5DF13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M2 — Interfaz de Usuario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0FB3E3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proveerá una interfaz para el envío manual de solicitudes de ayuda médica al centro de asistencia.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8FAF03" w14:textId="7E86BFE8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C-03</w:t>
            </w:r>
          </w:p>
        </w:tc>
      </w:tr>
      <w:tr w:rsidR="00561695" w:rsidTr="70E67959" w14:paraId="1A9DC4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D89E1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RF-04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E36A3FD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M2 — Interfaz de Usuario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3DF88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visualizará en tiempo real el estado de las solicitudes activas y las alertas del paciente.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732D4D" w14:textId="70690A3C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C-04</w:t>
            </w:r>
          </w:p>
        </w:tc>
      </w:tr>
      <w:tr w:rsidR="00561695" w:rsidTr="70E67959" w14:paraId="0890B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197BB4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RF-05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F8086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M2 — Interfaz de Usuario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A66418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interfaz del sistema se adaptará a dispositivos móviles para pacientes en movilidad y ofrecerá un dashboard específico para profesionales de salud y administradores.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EE005D" w14:textId="36345C3E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C-03</w:t>
            </w:r>
          </w:p>
        </w:tc>
      </w:tr>
      <w:tr w:rsidR="00561695" w:rsidTr="70E67959" w14:paraId="56B8B8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74893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RF-06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C1CE2B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M3 — Gestión de Solicitudes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E0EF56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procesará de forma asíncrona las solicitudes de ayuda médica, tanto las enviadas manualmente por el paciente como las generadas automáticamente por el software de monitoreo.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EE94994" w14:textId="6B71406E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C-05</w:t>
            </w:r>
          </w:p>
        </w:tc>
      </w:tr>
      <w:tr w:rsidR="00561695" w:rsidTr="70E67959" w14:paraId="7C20FE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796DBC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RF-07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794CE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M3 — Gestión de Solicitudes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89542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gestionará el pago del servicio médico mediante tarjeta de crédito o transferencia bancaria, con confirmación automática de la transacción antes de activar el servicio.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06E2226" w14:textId="6DD379A0">
            <w:pPr>
              <w:spacing w:before="30" w:after="30"/>
            </w:pPr>
            <w:r w:rsidRPr="70E67959" w:rsidR="171BDC22">
              <w:rPr>
                <w:i w:val="1"/>
                <w:iCs w:val="1"/>
                <w:color w:val="000000" w:themeColor="text1" w:themeTint="FF" w:themeShade="FF"/>
                <w:sz w:val="19"/>
                <w:szCs w:val="19"/>
              </w:rPr>
              <w:t>C-05</w:t>
            </w:r>
          </w:p>
        </w:tc>
      </w:tr>
      <w:tr w:rsidR="00561695" w:rsidTr="70E67959" w14:paraId="610705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D6D16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RF-08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2CD3E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M3 — Gestión de Solicitudes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6CA438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permitirá la cancelación de solicitudes de atención activas y procesará el reembolso correspondiente conforme a la política definida.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88E2AA6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DEV-VIS M3 RF-3.3</w:t>
            </w:r>
          </w:p>
        </w:tc>
      </w:tr>
      <w:tr w:rsidR="00561695" w:rsidTr="70E67959" w14:paraId="72133A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6B38F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RF-09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748B42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M4 — Monitoreo Médico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B0F39A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capturará y procesará lecturas biométricas continuas desde dispositivos médicos conectados vía nube (EKG, EEG, oxímetro).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224350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2 | C-01</w:t>
            </w:r>
          </w:p>
        </w:tc>
      </w:tr>
      <w:tr w:rsidR="00561695" w:rsidTr="70E67959" w14:paraId="20CF72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BA8B3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RF-10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D7C96C7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M4 — Monitoreo Médico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FB10E2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analizará en tiempo real los datos biométricos para detectar automáticamente patrones anómalos o valores clínicamente críticos.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79FC4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2 | C-01</w:t>
            </w:r>
          </w:p>
        </w:tc>
      </w:tr>
      <w:tr w:rsidR="00561695" w:rsidTr="70E67959" w14:paraId="34A22B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162C2A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RF-11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D195D2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M4 — Monitoreo Médico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76D726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generará una alerta automática dirigida al centro de asistencia cuando se detecten valores biométricos que superen los umbrales de riesgo clínico definidos.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CC9CBF5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2 | C-08</w:t>
            </w:r>
          </w:p>
        </w:tc>
      </w:tr>
      <w:tr w:rsidR="00561695" w:rsidTr="70E67959" w14:paraId="27550C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7A213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RF-12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5929F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M5 — Teleconsulta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BAB297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habilitará canales de comunicación síncrona (videollamada) para el diagnóstico remoto entre el médico y el paciente, con acceso simultáneo al historial clínico.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06394E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1 | C-02</w:t>
            </w:r>
          </w:p>
        </w:tc>
      </w:tr>
      <w:tr w:rsidR="00561695" w:rsidTr="70E67959" w14:paraId="1D5F72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DEEA1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RF-13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C690EC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M5 — Teleconsulta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AB2AC8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permitirá la emisión de recetas e instrucciones médicas digitales durante la sesión de teleconsulta.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391045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1 | C-02</w:t>
            </w:r>
          </w:p>
        </w:tc>
      </w:tr>
      <w:tr w:rsidR="00561695" w:rsidTr="70E67959" w14:paraId="0DEA2F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1B42D9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RF-14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845A35E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M5 — Teleconsulta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9918E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derivará automáticamente al paciente a servicios de ambulancia o emergencias externas cuando el médico remoto lo determine, generando una solicitud de traslado.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65D21E6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1 | C-05</w:t>
            </w:r>
          </w:p>
        </w:tc>
      </w:tr>
      <w:tr w:rsidR="00561695" w:rsidTr="70E67959" w14:paraId="75CBDF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1CC06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RF-15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0EC4E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M6 — Gestión de Centros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A3B6E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configurará una red de centros médicos (consorcio) para el intercambio seguro de recursos y datos de pacientes bajo estándares HL7/FHIR.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AC29C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Consorcio | C-05</w:t>
            </w:r>
          </w:p>
        </w:tc>
      </w:tr>
      <w:tr w:rsidR="00561695" w:rsidTr="70E67959" w14:paraId="0257A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94A4FC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RF-16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E2443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M6 — Gestión de Centros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D5F555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aplicará un algoritmo de despacho que garantice la respuesta de al menos un centro de asistencia ante cada solicitud recibida.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D5A756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 xml:space="preserve">Caso de estudio p.2 — 'El sistema debe garantizar que </w:t>
            </w:r>
            <w:r>
              <w:rPr>
                <w:i/>
                <w:iCs/>
                <w:color w:val="000000"/>
                <w:sz w:val="19"/>
                <w:szCs w:val="19"/>
              </w:rPr>
              <w:lastRenderedPageBreak/>
              <w:t>al menos un centro responda' | C-05</w:t>
            </w:r>
          </w:p>
        </w:tc>
      </w:tr>
      <w:tr w:rsidR="00561695" w:rsidTr="70E67959" w14:paraId="3A9A2A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12F62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RF-17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A7920C4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M6 — Gestión de Centros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EAC26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validará la autenticidad e integridad de los datos transmitidos entre centros del consorcio, verificando la elegibilidad del usuario y la integridad del mensaje.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3133BA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Validación datos transmitidos | C-05</w:t>
            </w:r>
          </w:p>
        </w:tc>
      </w:tr>
      <w:tr w:rsidRPr="009E3BA4" w:rsidR="00561695" w:rsidTr="70E67959" w14:paraId="413061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75E739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RF-18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84DC3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M6 — Gestión de Centros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D020A7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mantendrá un registro actualizado en tiempo real de la disponibilidad y capacidad de cada centro del consorcio (médicos en línea, ambulancias disponibles).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Pr="009E3BA4" w:rsidR="00561695" w:rsidRDefault="00000000" w14:paraId="12577BAD" w14:textId="77777777">
            <w:pPr>
              <w:spacing w:before="30" w:after="30"/>
              <w:rPr>
                <w:lang w:val="en-US"/>
              </w:rPr>
            </w:pPr>
            <w:r w:rsidRPr="009E3BA4">
              <w:rPr>
                <w:i/>
                <w:iCs/>
                <w:color w:val="000000"/>
                <w:sz w:val="19"/>
                <w:szCs w:val="19"/>
                <w:lang w:val="en-US"/>
              </w:rPr>
              <w:t>DEV-VIS M6 RF-6.4 | C-05</w:t>
            </w:r>
          </w:p>
        </w:tc>
      </w:tr>
      <w:tr w:rsidR="00561695" w:rsidTr="70E67959" w14:paraId="67D1DB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1A756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RF-19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A169F79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M7 — Notificaciones y Alertas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F0C17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despachará alertas multicanal (notificación en app, SMS y llamada telefónica) ante valores biométricos peligrosos detectados por el módulo de monitoreo.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3BE51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Capacidades | C-08</w:t>
            </w:r>
          </w:p>
        </w:tc>
      </w:tr>
      <w:tr w:rsidRPr="009E3BA4" w:rsidR="00561695" w:rsidTr="70E67959" w14:paraId="1F65F0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CF9CF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RF-20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FC55066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M7 — Notificaciones y Alertas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FAA3A6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notificará al paciente y a sus contactos de emergencia sobre el estado de la unidad de ayuda asignada y el tiempo estimado de atención.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Pr="009E3BA4" w:rsidR="00561695" w:rsidRDefault="00000000" w14:paraId="208EBFEF" w14:textId="77777777">
            <w:pPr>
              <w:spacing w:before="30" w:after="30"/>
              <w:rPr>
                <w:lang w:val="en-US"/>
              </w:rPr>
            </w:pPr>
            <w:r w:rsidRPr="009E3BA4">
              <w:rPr>
                <w:i/>
                <w:iCs/>
                <w:color w:val="000000"/>
                <w:sz w:val="19"/>
                <w:szCs w:val="19"/>
                <w:lang w:val="en-US"/>
              </w:rPr>
              <w:t>DEV-VIS M7 RF-7.2 | C-04</w:t>
            </w:r>
          </w:p>
        </w:tc>
      </w:tr>
      <w:tr w:rsidR="00561695" w:rsidTr="70E67959" w14:paraId="2A3A91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D1765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RF-21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B61F8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M7 — Notificaciones y Alertas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E561A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escalará automáticamente la solicitud al siguiente centro disponible del consorcio si el centro primario no responde dentro del tiempo crítico definido.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DE0200E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Capacidades | C-05 / C-08</w:t>
            </w:r>
          </w:p>
        </w:tc>
      </w:tr>
      <w:tr w:rsidR="00561695" w:rsidTr="70E67959" w14:paraId="6C6152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3EFA21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RF-22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B2A6FED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M8 — Seguridad y Privacidad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149E9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cifrará todos los datos almacenados en bases de datos y backups mediante estándares de cifrado reconocidos (AES-256 en reposo, TLS 1.3 en tránsito).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14788B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'Garantizar la seguridad de los datos' | C-06</w:t>
            </w:r>
          </w:p>
        </w:tc>
      </w:tr>
      <w:tr w:rsidR="00561695" w:rsidTr="70E67959" w14:paraId="1FCEFD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976E9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RF-23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87B354F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M8 — Seguridad y Privacidad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B8DB0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aplicará políticas de control de acceso basadas en el consentimiento explícito del paciente para la compartición de datos clínicos dentro del consorcio.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3B8B39A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Privacidad en consorcio | C-07</w:t>
            </w:r>
          </w:p>
        </w:tc>
      </w:tr>
      <w:tr w:rsidR="00561695" w:rsidTr="70E67959" w14:paraId="621374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2D3863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RF-24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7D07771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M9 — Datos, Historial y Auditoría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383223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almacenará de forma persistente todos los registros médicos, solicitudes e historial de atención en un repositorio centralizado con retención mínima de 5 años.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8C53F2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'Repositorio persistente de datos' | C-06</w:t>
            </w:r>
          </w:p>
        </w:tc>
      </w:tr>
      <w:tr w:rsidR="00561695" w:rsidTr="70E67959" w14:paraId="07AF6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6D512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RF-25</w:t>
            </w:r>
          </w:p>
        </w:tc>
        <w:tc>
          <w:tcPr>
            <w:tcW w:w="20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FCFF048" w14:textId="77777777">
            <w:pPr>
              <w:spacing w:before="30" w:after="30"/>
            </w:pPr>
            <w:r>
              <w:rPr>
                <w:b/>
                <w:bCs/>
                <w:color w:val="000000"/>
                <w:sz w:val="19"/>
                <w:szCs w:val="19"/>
              </w:rPr>
              <w:t>M9 — Datos, Historial y Auditoría</w:t>
            </w:r>
          </w:p>
        </w:tc>
        <w:tc>
          <w:tcPr>
            <w:tcW w:w="520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741D83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generará logs de auditoría inmutables que registren, para cada operación: usuario, acción ejecutada, estado resultante y marca de tiempo (timestamp).</w:t>
            </w:r>
          </w:p>
        </w:tc>
        <w:tc>
          <w:tcPr>
            <w:tcW w:w="1460" w:type="dxa"/>
            <w:tcBorders>
              <w:top w:val="single" w:color="BFBFBF" w:themeColor="background1" w:themeShade="BF" w:sz="1" w:space="0"/>
              <w:left w:val="single" w:color="BFBFBF" w:themeColor="background1" w:themeShade="BF" w:sz="1" w:space="0"/>
              <w:bottom w:val="single" w:color="BFBFBF" w:themeColor="background1" w:themeShade="BF" w:sz="1" w:space="0"/>
              <w:right w:val="single" w:color="BFBFBF" w:themeColor="background1" w:themeShade="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0FA811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Registro para certificación | C-06</w:t>
            </w:r>
          </w:p>
        </w:tc>
      </w:tr>
    </w:tbl>
    <w:p w:rsidR="00561695" w:rsidRDefault="00561695" w14:paraId="6FF422EF" w14:textId="77777777">
      <w:pPr>
        <w:spacing w:before="40" w:after="40"/>
      </w:pPr>
    </w:p>
    <w:p w:rsidR="00561695" w:rsidRDefault="00000000" w14:paraId="03ED178D" w14:textId="77777777">
      <w:pPr>
        <w:pStyle w:val="Ttulo2"/>
      </w:pPr>
      <w:r>
        <w:t>Paso 4 – Derivación de Requerimientos No Funcionales (RNF)</w:t>
      </w:r>
    </w:p>
    <w:p w:rsidR="00561695" w:rsidRDefault="00000000" w14:paraId="39AD1EEA" w14:textId="77777777">
      <w:pPr>
        <w:spacing w:before="60" w:after="80"/>
      </w:pPr>
      <w:r>
        <w:rPr>
          <w:color w:val="000000"/>
        </w:rPr>
        <w:lastRenderedPageBreak/>
        <w:t>Los RNF se derivaron de los objetivos SMART, restricciones y atributos de calidad mencionados en el caso de estudio. Se clasificaron según el modelo ISO/IEC 25010 y cada RNF incluye una métrica verificable y el RF al que está asociado.</w:t>
      </w:r>
    </w:p>
    <w:p w:rsidR="00561695" w:rsidRDefault="00561695" w14:paraId="4187D4AB" w14:textId="77777777">
      <w:pPr>
        <w:spacing w:before="40" w:after="40"/>
      </w:pPr>
    </w:p>
    <w:p w:rsidR="00561695" w:rsidRDefault="00000000" w14:paraId="12F67FE9" w14:textId="77777777">
      <w:pPr>
        <w:pStyle w:val="Ttulo3"/>
      </w:pPr>
      <w:r>
        <w:t>Requerimientos No Funcionales Identificados</w:t>
      </w:r>
    </w:p>
    <w:p w:rsidR="00561695" w:rsidRDefault="00000000" w14:paraId="1595D4AE" w14:textId="77777777">
      <w:pPr>
        <w:spacing w:before="60" w:after="80"/>
      </w:pPr>
      <w:r>
        <w:rPr>
          <w:i/>
          <w:iCs/>
          <w:color w:val="000000"/>
        </w:rPr>
        <w:t>Cada RNF especifica el atributo de calidad ISO/IEC 25010 al que pertenece y una métrica concreta que permite verificar su cumplimiento.</w:t>
      </w:r>
    </w:p>
    <w:p w:rsidR="00561695" w:rsidRDefault="00561695" w14:paraId="300CD22E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1933"/>
        <w:gridCol w:w="4013"/>
        <w:gridCol w:w="1173"/>
        <w:gridCol w:w="1548"/>
      </w:tblGrid>
      <w:tr w:rsidR="00561695" w14:paraId="669933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76E806AC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3E54FE21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Atributo de Calidad (ISO 25010)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5DA60563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RNF y Métrica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5299928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RF Asociado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67E5667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Trazabilidad</w:t>
            </w:r>
          </w:p>
        </w:tc>
      </w:tr>
      <w:tr w:rsidR="00561695" w14:paraId="196052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49818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RNF-01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FAC3CE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Seguridad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3366C5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implementará autenticación multifactor (MFA) y tokens de sesión conforme al protocolo OAuth 2.0 con expiración configurable. Métrica: 0 accesos no autorizados detectados en auditorías semestrales.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E5EE8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RF-01, RF-02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FDD851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Seguridad | R-02</w:t>
            </w:r>
          </w:p>
        </w:tc>
      </w:tr>
      <w:tr w:rsidR="00561695" w14:paraId="1613F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F43FFA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EB31238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Escalabilidad (Eficiencia de rendimiento)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6CEA77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soportará al menos 5.000 usuarios concurrentes sin degradación del tiempo de respuesta. Métrica: tiempo de respuesta ≤ 2 s bajo carga máxima simulada.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FA5D4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FD8AA8E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Gestión dinámica de usuarios | SA-04</w:t>
            </w:r>
          </w:p>
        </w:tc>
      </w:tr>
      <w:tr w:rsidR="00561695" w14:paraId="4602EF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68101D2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RNF-03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E2F9666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Usabilidad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2A9C15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interfaz cumplirá con los estándares de accesibilidad WCAG 2.1 nivel AA, adaptada para pacientes en situaciones de estrés. Métrica: tasa de error de usuario ≤ 5 % en pruebas de usabilidad controladas.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6AEAD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RF-03, RF-04, RF-05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C10C54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Pacientes en situaciones de emergencia | C-03</w:t>
            </w:r>
          </w:p>
        </w:tc>
      </w:tr>
      <w:tr w:rsidR="00561695" w14:paraId="5F2206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B9136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RNF-04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2B3F7F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Eficiencia de rendimiento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22FD19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tiempo de refresco de la interfaz de seguimiento no superará los 500 ms bajo condiciones normales de red. Métrica: latencia de actualización ≤ 500 ms en el 95 % de las interacciones.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8766C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RF-04, RF-05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87E44C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Efectos psicológicos del paciente</w:t>
            </w:r>
          </w:p>
        </w:tc>
      </w:tr>
      <w:tr w:rsidR="00561695" w14:paraId="6BF6E2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764EAA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RNF-05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8B3AA0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Eficiencia de rendimiento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954CED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procesará una solicitud de ayuda en un tiempo máximo de 5 segundos desde su recepción hasta la asignación al centro. Métrica: tiempo de procesamiento ≤ 5 s en el 99 % de los casos.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58ECE5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RF-06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28FA69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'Rango de tiempo crítico específico' | OB-01</w:t>
            </w:r>
          </w:p>
        </w:tc>
      </w:tr>
      <w:tr w:rsidR="00561695" w14:paraId="2583C0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966795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RNF-06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B497CBB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Seguridad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D42FD7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confirmará cada transacción de pago mediante un código de verificación único antes de activar el servicio. Métrica: 100 % de pagos con confirmación registrada.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E023E2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RF-07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717577B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Problemas económicos | R-06</w:t>
            </w:r>
          </w:p>
        </w:tc>
      </w:tr>
      <w:tr w:rsidR="00561695" w14:paraId="11D817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A6CBA8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RNF-07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83C78CD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Fiabilidad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2F32D4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procesará flujos de datos biométricos en tiempo real con una latencia máxima de 1 segundo desde la lectura del dispositivo hasta el procesamiento. Métrica: latencia ≤ 1 s en el 99,5 % de las muestras.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1E0B8F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RF-09, RF-10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9AE615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2 | OB-02</w:t>
            </w:r>
          </w:p>
        </w:tc>
      </w:tr>
      <w:tr w:rsidR="00561695" w14:paraId="07C170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A01B0C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RNF-08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DE75554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Fiabilidad (Precisión)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EC1303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alcanzará una tasa de detección de anomalías biométricas ≥ 98 %, con una tasa de falsos positivos ≤ 2 %. Métrica: validado con datasets clínicos reales antes del despliegue.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645AE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RF-10, RF-11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FFC8A6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'Software de monitoreo preciso' | OB-02</w:t>
            </w:r>
          </w:p>
        </w:tc>
      </w:tr>
      <w:tr w:rsidR="00561695" w14:paraId="584791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30F7E0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RNF-09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635559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Mantenibilidad (Extensibilidad)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1CDF9A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arquitectura del módulo de monitoreo permitirá incorporar nuevos tipos de dispositivos médicos sin rediseño del sistema. Métrica: tiempo de integración de un nuevo dispositivo ≤ 5 días hábiles.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5EEFF4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RF-09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C3A2C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'Abierto a instalación de nuevos servicios'</w:t>
            </w:r>
          </w:p>
        </w:tc>
      </w:tr>
      <w:tr w:rsidR="00561695" w14:paraId="283A09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CB0DDC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RNF-10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8381A1E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Eficiencia de rendimiento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B4EC50B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La latencia en la transmisión de video y audio durante la teleconsulta no superará los 200 ms de extremo a extremo. Métrica: latencia ≤ 200 ms en el 95 % de las sesiones monitoreadas.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EA1028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RF-12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97AD49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Escenario 1 | C-02</w:t>
            </w:r>
          </w:p>
        </w:tc>
      </w:tr>
      <w:tr w:rsidR="00561695" w14:paraId="17376A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59CCDD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RNF-11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B90FEFA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Fiabilidad / Cumplimiento legal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92A92C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Todos los registros clínicos generados durante la teleconsulta se almacenarán de forma inmutable para auditorías médico-legales. Métrica: 100 % de sesiones con registro persistente verificable.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970A34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RF-12, RF-13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134874D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 — Certificación ante MSP | CE-04</w:t>
            </w:r>
          </w:p>
        </w:tc>
      </w:tr>
      <w:tr w:rsidR="00561695" w14:paraId="328505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407BA38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7FC816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Disponibilidad / Fiabilidad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C2BFAB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mantendrá tolerancia a fallos y balanceo de carga entre los nodos del consorcio con disponibilidad garantizada ≥ 99,5 %. Métrica: tiempo de inactividad ≤ 43,8 horas/año.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3E08B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RF-15, RF-16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E1EE6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p.1-2 — 'Servicio 24/7 confiable' | OB-03</w:t>
            </w:r>
          </w:p>
        </w:tc>
      </w:tr>
      <w:tr w:rsidR="00561695" w14:paraId="58C732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43F051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RNF-13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0B23AD5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Fiabilidad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087FF8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garantizará la entrega de alertas críticas en un tiempo máximo de 30 segundos desde la detección del evento. Métrica: latencia de entrega ≤ 30 s en el 99,9 % de los casos.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C62CB8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RF-19, RF-20, RF-21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52648E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'Entrega del servicio en rango de tiempo crítico' | OB-01</w:t>
            </w:r>
          </w:p>
        </w:tc>
      </w:tr>
      <w:tr w:rsidR="00561695" w14:paraId="00CE23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CDE244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RNF-14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12359EB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Seguridad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43D4BD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realizará auditorías de seguridad periódicas y pruebas de penetración al menos cada seis meses. Métrica: 0 vulnerabilidades críticas sin mitigar tras cada auditoría.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9324D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RF-22, RF-23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F811C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'Seguridad de datos y comunicaciones' | R-02</w:t>
            </w:r>
          </w:p>
        </w:tc>
      </w:tr>
      <w:tr w:rsidR="00561695" w14:paraId="554A64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F2C58E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RNF-15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5B3DEE" w14:textId="77777777">
            <w:pPr>
              <w:spacing w:before="30" w:after="30"/>
            </w:pPr>
            <w:r>
              <w:rPr>
                <w:b/>
                <w:bCs/>
                <w:color w:val="1F4E79"/>
                <w:sz w:val="19"/>
                <w:szCs w:val="19"/>
              </w:rPr>
              <w:t>Fiabilidad / Persistencia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E63B8B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El sistema mantendrá persistencia de datos a largo plazo con backups automáticos diarios y retención mínima de 5 años. Métrica: RTO ≤ 4 horas, RPO ≤ 24 horas.</w:t>
            </w:r>
          </w:p>
        </w:tc>
        <w:tc>
          <w:tcPr>
            <w:tcW w:w="12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B120F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RF-24, RF-25</w:t>
            </w:r>
          </w:p>
        </w:tc>
        <w:tc>
          <w:tcPr>
            <w:tcW w:w="1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04B56B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Caso de estudio p.2 — 'Repositorio persistente' | CE-04</w:t>
            </w:r>
          </w:p>
        </w:tc>
      </w:tr>
    </w:tbl>
    <w:p w:rsidR="00561695" w:rsidRDefault="00561695" w14:paraId="220EA5A7" w14:textId="77777777">
      <w:pPr>
        <w:spacing w:before="40" w:after="40"/>
      </w:pPr>
    </w:p>
    <w:p w:rsidR="00561695" w:rsidRDefault="00000000" w14:paraId="26F5AB12" w14:textId="77777777">
      <w:pPr>
        <w:pStyle w:val="Ttulo2"/>
      </w:pPr>
      <w:r>
        <w:t>Paso 5 – Trazabilidad y Validación</w:t>
      </w:r>
    </w:p>
    <w:p w:rsidR="00561695" w:rsidRDefault="00000000" w14:paraId="39B09C3E" w14:textId="77777777">
      <w:pPr>
        <w:spacing w:before="60" w:after="80"/>
      </w:pPr>
      <w:r>
        <w:rPr>
          <w:i/>
          <w:iCs/>
          <w:color w:val="000000"/>
        </w:rPr>
        <w:t>La siguiente tabla presenta la trazabilidad completa entre cada RF y su(s) RNF asociado(s), con el atributo de calidad ISO/IEC 25010 correspondiente. Se recomienda revisión formal con los stakeholders clave (ST-01 a ST-07) antes de proceder a la elaboración del SRS.</w:t>
      </w:r>
    </w:p>
    <w:p w:rsidR="00561695" w:rsidRDefault="00561695" w14:paraId="4766D409" w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600"/>
        <w:gridCol w:w="2660"/>
      </w:tblGrid>
      <w:tr w:rsidR="00561695" w14:paraId="1057F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EE12B1F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2F40138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resumida del RF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483A4F5A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RNF Asociado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561695" w:rsidRDefault="00000000" w14:paraId="00030EB5" w14:textId="7777777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Atributo de Calidad</w:t>
            </w:r>
          </w:p>
        </w:tc>
      </w:tr>
      <w:tr w:rsidR="00561695" w14:paraId="11244E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972B8E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2C1F17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Registro, login y gestión de perfiles con roles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B19B25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RNF-01, RNF-02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99BE3F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Seguridad, Escalabilidad</w:t>
            </w:r>
          </w:p>
        </w:tc>
      </w:tr>
      <w:tr w:rsidR="00561695" w14:paraId="147FF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8E944DD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RF-02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803ABF9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Validación de elegibilidad domiciliaria del paciente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E9598E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RNF-01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61D7E3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</w:t>
            </w:r>
          </w:p>
        </w:tc>
      </w:tr>
      <w:tr w:rsidR="00561695" w14:paraId="40617B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C55E5F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RF-03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663B2B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Envío manual de solicitudes de ayuda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9CBA744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DCA98E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Usabilidad</w:t>
            </w:r>
          </w:p>
        </w:tc>
      </w:tr>
      <w:tr w:rsidR="00561695" w14:paraId="41209A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6D98780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RF-04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2303EE0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Visualización en tiempo real del estado de solicitudes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FE8D723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RNF-03, RNF-04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29249A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Usabilidad, Eficiencia de rendimiento</w:t>
            </w:r>
          </w:p>
        </w:tc>
      </w:tr>
      <w:tr w:rsidR="00561695" w14:paraId="70310C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AC4E31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RF-05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E49B03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Interfaz adaptativa móvil y dashboard profesional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BF92DC7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RNF-03, RNF-04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5E0D4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Usabilidad, Eficiencia de rendimiento</w:t>
            </w:r>
          </w:p>
        </w:tc>
      </w:tr>
      <w:tr w:rsidR="00561695" w14:paraId="434B59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C9C4A7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RF-06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B8A0B83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Procesamiento asíncrono de solicitudes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9E8A06B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RNF-05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5EFE3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Eficiencia de rendimiento</w:t>
            </w:r>
          </w:p>
        </w:tc>
      </w:tr>
      <w:tr w:rsidR="00561695" w14:paraId="7AFF2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CB73A5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RF-07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45ACF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Pago del servicio con confirmación automática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80A4524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RNF-06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D0B711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</w:t>
            </w:r>
          </w:p>
        </w:tc>
      </w:tr>
      <w:tr w:rsidR="00561695" w14:paraId="304170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8EAC8B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RF-08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22200F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Cancelación y reembolso de solicitudes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D8B2B29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RNF-05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F03CFA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Eficiencia de rendimiento</w:t>
            </w:r>
          </w:p>
        </w:tc>
      </w:tr>
      <w:tr w:rsidR="00561695" w14:paraId="226459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9958C8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RF-09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93D4134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Captura de lecturas biométricas en la nube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DFB5523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RNF-07, RNF-09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DFDF31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Fiabilidad, Mantenibilidad</w:t>
            </w:r>
          </w:p>
        </w:tc>
      </w:tr>
      <w:tr w:rsidR="00561695" w14:paraId="76BE0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EC5C0C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RF-10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38119F1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Análisis en tiempo real de datos biométricos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ACCD40C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RNF-07, RNF-08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EEF8B4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</w:t>
            </w:r>
          </w:p>
        </w:tc>
      </w:tr>
      <w:tr w:rsidR="00561695" w14:paraId="33BCA8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41D012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RF-11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7C1E2C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Alerta automática ante valores peligrosos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4269DC8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RNF-08, RNF-13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87FA3D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</w:t>
            </w:r>
          </w:p>
        </w:tc>
      </w:tr>
      <w:tr w:rsidR="00561695" w14:paraId="3667F4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7A851D3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RF-12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F57F66D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Videoconsulta con historial clínico integrado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C958738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RNF-10, RNF-11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F713E1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Eficiencia de rendimiento, Fiabilidad / Cumplimiento legal</w:t>
            </w:r>
          </w:p>
        </w:tc>
      </w:tr>
      <w:tr w:rsidR="00561695" w14:paraId="0809D5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D2A7E1B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RF-13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234C33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Emisión de recetas digitales durante la sesión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D33483D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RNF-11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3672BD7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 / Cumplimiento legal</w:t>
            </w:r>
          </w:p>
        </w:tc>
      </w:tr>
      <w:tr w:rsidR="00561695" w14:paraId="24C4F7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C56863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RF-14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E67D34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Derivación automática a ambulancia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02243C3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D8E3CF3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</w:t>
            </w:r>
          </w:p>
        </w:tc>
      </w:tr>
      <w:tr w:rsidR="00561695" w14:paraId="3CA05D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480BC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RF-15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DF832F2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Configuración del consorcio de centros (HL7/FHIR)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5C75876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RNF-12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B998C1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Disponibilidad / Fiabilidad</w:t>
            </w:r>
          </w:p>
        </w:tc>
      </w:tr>
      <w:tr w:rsidR="00561695" w14:paraId="54BEC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F3A1B5E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RF-16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338C5F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Algoritmo de despacho — al menos un centro responde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0F158E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RNF-12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1BAC25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Disponibilidad / Fiabilidad</w:t>
            </w:r>
          </w:p>
        </w:tc>
      </w:tr>
      <w:tr w:rsidR="00561695" w14:paraId="589A94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0E4391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RF-17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F42DF8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Validación de autenticidad e integridad entre centros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3860D51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RNF-14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8B9BD2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</w:t>
            </w:r>
          </w:p>
        </w:tc>
      </w:tr>
      <w:tr w:rsidR="00561695" w14:paraId="06D623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D3EEA35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RF-18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1ABBD9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Registro de disponibilidad de recursos en tiempo real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494DE2A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RNF-12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E1BAD5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Disponibilidad / Fiabilidad</w:t>
            </w:r>
          </w:p>
        </w:tc>
      </w:tr>
      <w:tr w:rsidR="00561695" w14:paraId="2900E7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00D41FC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RF-19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77A93A7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Alertas multicanal (app, SMS, llamada)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2349982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F1E59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</w:t>
            </w:r>
          </w:p>
        </w:tc>
      </w:tr>
      <w:tr w:rsidR="00561695" w14:paraId="5598AA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2C20FC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RF-20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9E449C5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Notificación de estado al paciente y contactos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5EEC371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3CC745C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</w:t>
            </w:r>
          </w:p>
        </w:tc>
      </w:tr>
      <w:tr w:rsidR="00561695" w14:paraId="3813CB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CD7186A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RF-21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2D0753F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Escalado automático a otro centro si sin respuesta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22ECA74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RNF-12, RNF-13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8199270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Disponibilidad, Fiabilidad</w:t>
            </w:r>
          </w:p>
        </w:tc>
      </w:tr>
      <w:tr w:rsidR="00561695" w14:paraId="339ACD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A7D32C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RF-22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0122A46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Cifrado de datos en reposo y en tránsito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3ECB6CB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RNF-14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B2D4AC9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</w:t>
            </w:r>
          </w:p>
        </w:tc>
      </w:tr>
      <w:tr w:rsidR="00561695" w14:paraId="55452E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4DC91D6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RF-23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CD3AA6A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Control de acceso por consentimiento del paciente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F3D7F05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RNF-14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053ECCD8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Seguridad</w:t>
            </w:r>
          </w:p>
        </w:tc>
      </w:tr>
      <w:tr w:rsidR="00561695" w14:paraId="650616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5A200D29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RF-24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1AA5D6AE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Almacenamiento persistente del historial médico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6729A38E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RNF-15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3747054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 / Persistencia</w:t>
            </w:r>
          </w:p>
        </w:tc>
      </w:tr>
      <w:tr w:rsidR="00561695" w14:paraId="7584AC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5876694" w14:textId="77777777">
            <w:pPr>
              <w:spacing w:before="30" w:after="3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RF-25</w:t>
            </w:r>
          </w:p>
        </w:tc>
        <w:tc>
          <w:tcPr>
            <w:tcW w:w="4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26770E6A" w14:textId="77777777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Logs de auditoría inmutables</w:t>
            </w:r>
          </w:p>
        </w:tc>
        <w:tc>
          <w:tcPr>
            <w:tcW w:w="1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4070B965" w14:textId="77777777">
            <w:pPr>
              <w:spacing w:before="30" w:after="3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>RNF-15</w:t>
            </w:r>
          </w:p>
        </w:tc>
        <w:tc>
          <w:tcPr>
            <w:tcW w:w="26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</w:tcPr>
          <w:p w:rsidR="00561695" w:rsidRDefault="00000000" w14:paraId="3F853D12" w14:textId="77777777">
            <w:pPr>
              <w:spacing w:before="30" w:after="30"/>
            </w:pPr>
            <w:r>
              <w:rPr>
                <w:i/>
                <w:iCs/>
                <w:color w:val="000000"/>
                <w:sz w:val="19"/>
                <w:szCs w:val="19"/>
              </w:rPr>
              <w:t>Fiabilidad / Persistencia</w:t>
            </w:r>
          </w:p>
        </w:tc>
      </w:tr>
    </w:tbl>
    <w:p w:rsidR="00561695" w:rsidRDefault="00561695" w14:paraId="7DCD8BD0" w14:textId="77777777">
      <w:pPr>
        <w:spacing w:before="80" w:after="80"/>
      </w:pPr>
    </w:p>
    <w:p w:rsidR="00561695" w:rsidRDefault="00000000" w14:paraId="5179B28E" w14:textId="77777777">
      <w:pPr>
        <w:spacing w:before="60" w:after="60"/>
        <w:jc w:val="center"/>
      </w:pPr>
      <w:r>
        <w:rPr>
          <w:i/>
          <w:iCs/>
          <w:color w:val="595959"/>
          <w:sz w:val="18"/>
          <w:szCs w:val="18"/>
        </w:rPr>
        <w:t>— Fin del Documento de Visión SAMR v1.0 —</w:t>
      </w:r>
    </w:p>
    <w:sectPr w:rsidR="00561695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0880"/>
    <w:multiLevelType w:val="hybridMultilevel"/>
    <w:tmpl w:val="5484D984"/>
    <w:lvl w:ilvl="0" w:tplc="281C37C4">
      <w:start w:val="1"/>
      <w:numFmt w:val="bullet"/>
      <w:lvlText w:val="●"/>
      <w:lvlJc w:val="left"/>
      <w:pPr>
        <w:ind w:left="720" w:hanging="360"/>
      </w:pPr>
    </w:lvl>
    <w:lvl w:ilvl="1" w:tplc="B44068AA">
      <w:start w:val="1"/>
      <w:numFmt w:val="bullet"/>
      <w:lvlText w:val="○"/>
      <w:lvlJc w:val="left"/>
      <w:pPr>
        <w:ind w:left="1440" w:hanging="360"/>
      </w:pPr>
    </w:lvl>
    <w:lvl w:ilvl="2" w:tplc="D31216FA">
      <w:start w:val="1"/>
      <w:numFmt w:val="bullet"/>
      <w:lvlText w:val="■"/>
      <w:lvlJc w:val="left"/>
      <w:pPr>
        <w:ind w:left="2160" w:hanging="360"/>
      </w:pPr>
    </w:lvl>
    <w:lvl w:ilvl="3" w:tplc="CD4A3322">
      <w:start w:val="1"/>
      <w:numFmt w:val="bullet"/>
      <w:lvlText w:val="●"/>
      <w:lvlJc w:val="left"/>
      <w:pPr>
        <w:ind w:left="2880" w:hanging="360"/>
      </w:pPr>
    </w:lvl>
    <w:lvl w:ilvl="4" w:tplc="2C120D96">
      <w:start w:val="1"/>
      <w:numFmt w:val="bullet"/>
      <w:lvlText w:val="○"/>
      <w:lvlJc w:val="left"/>
      <w:pPr>
        <w:ind w:left="3600" w:hanging="360"/>
      </w:pPr>
    </w:lvl>
    <w:lvl w:ilvl="5" w:tplc="B2FACB92">
      <w:start w:val="1"/>
      <w:numFmt w:val="bullet"/>
      <w:lvlText w:val="■"/>
      <w:lvlJc w:val="left"/>
      <w:pPr>
        <w:ind w:left="4320" w:hanging="360"/>
      </w:pPr>
    </w:lvl>
    <w:lvl w:ilvl="6" w:tplc="1690F4B6">
      <w:start w:val="1"/>
      <w:numFmt w:val="bullet"/>
      <w:lvlText w:val="●"/>
      <w:lvlJc w:val="left"/>
      <w:pPr>
        <w:ind w:left="5040" w:hanging="360"/>
      </w:pPr>
    </w:lvl>
    <w:lvl w:ilvl="7" w:tplc="B4940B88">
      <w:start w:val="1"/>
      <w:numFmt w:val="bullet"/>
      <w:lvlText w:val="●"/>
      <w:lvlJc w:val="left"/>
      <w:pPr>
        <w:ind w:left="5760" w:hanging="360"/>
      </w:pPr>
    </w:lvl>
    <w:lvl w:ilvl="8" w:tplc="9B8258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253473"/>
    <w:multiLevelType w:val="hybridMultilevel"/>
    <w:tmpl w:val="C9045260"/>
    <w:lvl w:ilvl="0" w:tplc="95CAF7C8">
      <w:start w:val="1"/>
      <w:numFmt w:val="bullet"/>
      <w:lvlText w:val="•"/>
      <w:lvlJc w:val="left"/>
      <w:pPr>
        <w:ind w:left="400" w:hanging="360"/>
      </w:pPr>
    </w:lvl>
    <w:lvl w:ilvl="1" w:tplc="6B0E9598">
      <w:numFmt w:val="decimal"/>
      <w:lvlText w:val=""/>
      <w:lvlJc w:val="left"/>
    </w:lvl>
    <w:lvl w:ilvl="2" w:tplc="5CCC8EFE">
      <w:numFmt w:val="decimal"/>
      <w:lvlText w:val=""/>
      <w:lvlJc w:val="left"/>
    </w:lvl>
    <w:lvl w:ilvl="3" w:tplc="0F1860FC">
      <w:numFmt w:val="decimal"/>
      <w:lvlText w:val=""/>
      <w:lvlJc w:val="left"/>
    </w:lvl>
    <w:lvl w:ilvl="4" w:tplc="43243E76">
      <w:numFmt w:val="decimal"/>
      <w:lvlText w:val=""/>
      <w:lvlJc w:val="left"/>
    </w:lvl>
    <w:lvl w:ilvl="5" w:tplc="C3BA5F94">
      <w:numFmt w:val="decimal"/>
      <w:lvlText w:val=""/>
      <w:lvlJc w:val="left"/>
    </w:lvl>
    <w:lvl w:ilvl="6" w:tplc="3CCCE034">
      <w:numFmt w:val="decimal"/>
      <w:lvlText w:val=""/>
      <w:lvlJc w:val="left"/>
    </w:lvl>
    <w:lvl w:ilvl="7" w:tplc="D85837F0">
      <w:numFmt w:val="decimal"/>
      <w:lvlText w:val=""/>
      <w:lvlJc w:val="left"/>
    </w:lvl>
    <w:lvl w:ilvl="8" w:tplc="834C78F4">
      <w:numFmt w:val="decimal"/>
      <w:lvlText w:val=""/>
      <w:lvlJc w:val="left"/>
    </w:lvl>
  </w:abstractNum>
  <w:abstractNum w:abstractNumId="2" w15:restartNumberingAfterBreak="0">
    <w:nsid w:val="58057831"/>
    <w:multiLevelType w:val="hybridMultilevel"/>
    <w:tmpl w:val="4D46E6C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711730">
    <w:abstractNumId w:val="0"/>
    <w:lvlOverride w:ilvl="0">
      <w:startOverride w:val="1"/>
    </w:lvlOverride>
  </w:num>
  <w:num w:numId="2" w16cid:durableId="194664166">
    <w:abstractNumId w:val="1"/>
    <w:lvlOverride w:ilvl="0">
      <w:startOverride w:val="1"/>
    </w:lvlOverride>
  </w:num>
  <w:num w:numId="3" w16cid:durableId="113085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95"/>
    <w:rsid w:val="00000000"/>
    <w:rsid w:val="002571E9"/>
    <w:rsid w:val="00561695"/>
    <w:rsid w:val="007529EF"/>
    <w:rsid w:val="00792063"/>
    <w:rsid w:val="009E3BA4"/>
    <w:rsid w:val="00B55DAE"/>
    <w:rsid w:val="00BF1D9E"/>
    <w:rsid w:val="00C037F9"/>
    <w:rsid w:val="00D415F7"/>
    <w:rsid w:val="00DA6D9F"/>
    <w:rsid w:val="00F5479F"/>
    <w:rsid w:val="01D8EBDA"/>
    <w:rsid w:val="171BDC22"/>
    <w:rsid w:val="2C92747D"/>
    <w:rsid w:val="37CE0FF7"/>
    <w:rsid w:val="3974CAFE"/>
    <w:rsid w:val="3D046EB1"/>
    <w:rsid w:val="3EDC61F2"/>
    <w:rsid w:val="47CC9253"/>
    <w:rsid w:val="50C68F6C"/>
    <w:rsid w:val="5AD8B218"/>
    <w:rsid w:val="70E67959"/>
    <w:rsid w:val="728E22F0"/>
    <w:rsid w:val="73D7A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1634A"/>
  <w15:docId w15:val="{02C97678-D97D-4D13-A4B0-EBBAC42C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1F4E79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9E3B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1">
    <w:name w:val="Grid Table 4 Accent 1"/>
    <w:basedOn w:val="Tablanormal"/>
    <w:uiPriority w:val="49"/>
    <w:rsid w:val="009E3BA4"/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509ACFF0D7EB4CAEA54384FCD7D97C" ma:contentTypeVersion="13" ma:contentTypeDescription="Crear nuevo documento." ma:contentTypeScope="" ma:versionID="f9a7091c16a0bdce33cd88a7c1a50632">
  <xsd:schema xmlns:xsd="http://www.w3.org/2001/XMLSchema" xmlns:xs="http://www.w3.org/2001/XMLSchema" xmlns:p="http://schemas.microsoft.com/office/2006/metadata/properties" xmlns:ns3="197e9409-2786-48c1-bf94-1ebcf320807f" xmlns:ns4="fb0601bf-83d3-4518-bb9f-0fc45ae3c6d4" targetNamespace="http://schemas.microsoft.com/office/2006/metadata/properties" ma:root="true" ma:fieldsID="39267f446049946f9bcbb762a1571fec" ns3:_="" ns4:_="">
    <xsd:import namespace="197e9409-2786-48c1-bf94-1ebcf320807f"/>
    <xsd:import namespace="fb0601bf-83d3-4518-bb9f-0fc45ae3c6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7e9409-2786-48c1-bf94-1ebcf32080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601bf-83d3-4518-bb9f-0fc45ae3c6d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97e9409-2786-48c1-bf94-1ebcf320807f" xsi:nil="true"/>
  </documentManagement>
</p:properties>
</file>

<file path=customXml/itemProps1.xml><?xml version="1.0" encoding="utf-8"?>
<ds:datastoreItem xmlns:ds="http://schemas.openxmlformats.org/officeDocument/2006/customXml" ds:itemID="{97E9E7EE-7C05-4703-AA82-41F5B10B5B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7e9409-2786-48c1-bf94-1ebcf320807f"/>
    <ds:schemaRef ds:uri="fb0601bf-83d3-4518-bb9f-0fc45ae3c6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43EB25-2E57-4E61-84C8-B4BD58A3C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F31A70-570D-4306-87AC-B4A78BA37315}">
  <ds:schemaRefs>
    <ds:schemaRef ds:uri="http://schemas.microsoft.com/office/2006/metadata/properties"/>
    <ds:schemaRef ds:uri="http://schemas.microsoft.com/office/infopath/2007/PartnerControls"/>
    <ds:schemaRef ds:uri="197e9409-2786-48c1-bf94-1ebcf320807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CESAR MALDONADO MARTINEZ</lastModifiedBy>
  <revision>10</revision>
  <dcterms:created xsi:type="dcterms:W3CDTF">2026-05-12T00:37:00.0000000Z</dcterms:created>
  <dcterms:modified xsi:type="dcterms:W3CDTF">2026-05-13T01:00:28.2020081Z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0x0101002A509ACFF0D7EB4CAEA54384FCD7D97C</vt:lpwstr>
  </property>
</Properties>
</file>