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1f4e79"/>
          <w:sz w:val="22"/>
          <w:szCs w:val="22"/>
          <w:rtl w:val="0"/>
        </w:rPr>
        <w:t xml:space="preserve">UNIVERSIDAD TÉCNICA PARTICULAR DE LOJA</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Arial" w:cs="Arial" w:eastAsia="Arial" w:hAnsi="Arial"/>
          <w:color w:val="595959"/>
          <w:sz w:val="20"/>
          <w:szCs w:val="20"/>
          <w:rtl w:val="0"/>
        </w:rPr>
        <w:t xml:space="preserve">Vicerrectorado Académico</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1f4e79"/>
          <w:sz w:val="30"/>
          <w:szCs w:val="30"/>
          <w:rtl w:val="0"/>
        </w:rPr>
        <w:t xml:space="preserve">DOCUMENTO DE VISIÓN DEL PRODUCTO</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2e75b6"/>
          <w:sz w:val="52"/>
          <w:szCs w:val="52"/>
          <w:rtl w:val="0"/>
        </w:rPr>
        <w:t xml:space="preserve">SAMR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bCs w:val="1"/>
          <w:color w:val="1f4e79"/>
          <w:sz w:val="28"/>
          <w:szCs w:val="28"/>
          <w:rtl w:val="0"/>
        </w:rPr>
        <w:t xml:space="preserve">Sistema de Atención Médica Remota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i w:val="1"/>
          <w:iCs w:val="1"/>
          <w:color w:val="595959"/>
          <w:sz w:val="22"/>
          <w:szCs w:val="22"/>
          <w:rtl w:val="0"/>
        </w:rPr>
        <w:t xml:space="preserve">Transformado mediante IA e Interfaces Conversacionales</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1"/>
          <w:bCs w:val="1"/>
          <w:color w:val="2e75b6"/>
          <w:sz w:val="22"/>
          <w:szCs w:val="22"/>
          <w:rtl w:val="0"/>
        </w:rPr>
        <w:t xml:space="preserve">Versión 3.3  |  Junio 2026</w:t>
      </w:r>
      <w:r w:rsidDel="00000000" w:rsidR="00000000" w:rsidRPr="00000000">
        <w:rPr>
          <w:rtl w:val="0"/>
        </w:rPr>
      </w:r>
    </w:p>
    <w:p w:rsidR="00000000" w:rsidDel="00000000" w:rsidP="00000000" w:rsidRDefault="00000000" w:rsidRPr="00000000" w14:paraId="0000000A">
      <w:pPr>
        <w:spacing w:after="18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b w:val="1"/>
          <w:bCs w:val="1"/>
          <w:color w:val="1f4e79"/>
          <w:sz w:val="20"/>
          <w:szCs w:val="20"/>
          <w:rtl w:val="0"/>
        </w:rPr>
        <w:t xml:space="preserve">Integrantes del equipo:</w:t>
      </w:r>
      <w:r w:rsidDel="00000000" w:rsidR="00000000" w:rsidRPr="00000000">
        <w:rPr>
          <w:rtl w:val="0"/>
        </w:rPr>
      </w:r>
    </w:p>
    <w:p w:rsidR="00000000" w:rsidDel="00000000" w:rsidP="00000000" w:rsidRDefault="00000000" w:rsidRPr="00000000" w14:paraId="0000000C">
      <w:pPr>
        <w:spacing w:after="36" w:lineRule="auto"/>
        <w:jc w:val="center"/>
        <w:rPr/>
      </w:pPr>
      <w:r w:rsidDel="00000000" w:rsidR="00000000" w:rsidRPr="00000000">
        <w:rPr>
          <w:rFonts w:ascii="Arial" w:cs="Arial" w:eastAsia="Arial" w:hAnsi="Arial"/>
          <w:b w:val="1"/>
          <w:bCs w:val="1"/>
          <w:color w:val="1f4e79"/>
          <w:sz w:val="20"/>
          <w:szCs w:val="20"/>
          <w:rtl w:val="0"/>
        </w:rPr>
        <w:t xml:space="preserve">Julio Maldonado</w:t>
      </w:r>
      <w:r w:rsidDel="00000000" w:rsidR="00000000" w:rsidRPr="00000000">
        <w:rPr>
          <w:rFonts w:ascii="Arial" w:cs="Arial" w:eastAsia="Arial" w:hAnsi="Arial"/>
          <w:color w:val="595959"/>
          <w:sz w:val="20"/>
          <w:szCs w:val="20"/>
          <w:rtl w:val="0"/>
        </w:rPr>
        <w:t xml:space="preserve"> — Administrador de Base de Datos</w:t>
      </w:r>
      <w:r w:rsidDel="00000000" w:rsidR="00000000" w:rsidRPr="00000000">
        <w:rPr>
          <w:rtl w:val="0"/>
        </w:rPr>
      </w:r>
    </w:p>
    <w:p w:rsidR="00000000" w:rsidDel="00000000" w:rsidP="00000000" w:rsidRDefault="00000000" w:rsidRPr="00000000" w14:paraId="0000000D">
      <w:pPr>
        <w:spacing w:after="36" w:lineRule="auto"/>
        <w:jc w:val="center"/>
        <w:rPr/>
      </w:pPr>
      <w:r w:rsidDel="00000000" w:rsidR="00000000" w:rsidRPr="00000000">
        <w:rPr>
          <w:rFonts w:ascii="Arial" w:cs="Arial" w:eastAsia="Arial" w:hAnsi="Arial"/>
          <w:b w:val="1"/>
          <w:bCs w:val="1"/>
          <w:color w:val="1f4e79"/>
          <w:sz w:val="20"/>
          <w:szCs w:val="20"/>
          <w:rtl w:val="0"/>
        </w:rPr>
        <w:t xml:space="preserve">Antonela Parra</w:t>
      </w:r>
      <w:r w:rsidDel="00000000" w:rsidR="00000000" w:rsidRPr="00000000">
        <w:rPr>
          <w:rFonts w:ascii="Arial" w:cs="Arial" w:eastAsia="Arial" w:hAnsi="Arial"/>
          <w:color w:val="595959"/>
          <w:sz w:val="20"/>
          <w:szCs w:val="20"/>
          <w:rtl w:val="0"/>
        </w:rPr>
        <w:t xml:space="preserve"> — Desarrollador Backend</w:t>
      </w:r>
      <w:r w:rsidDel="00000000" w:rsidR="00000000" w:rsidRPr="00000000">
        <w:rPr>
          <w:rtl w:val="0"/>
        </w:rPr>
      </w:r>
    </w:p>
    <w:p w:rsidR="00000000" w:rsidDel="00000000" w:rsidP="00000000" w:rsidRDefault="00000000" w:rsidRPr="00000000" w14:paraId="0000000E">
      <w:pPr>
        <w:spacing w:after="36" w:lineRule="auto"/>
        <w:jc w:val="center"/>
        <w:rPr/>
      </w:pPr>
      <w:r w:rsidDel="00000000" w:rsidR="00000000" w:rsidRPr="00000000">
        <w:rPr>
          <w:rFonts w:ascii="Arial" w:cs="Arial" w:eastAsia="Arial" w:hAnsi="Arial"/>
          <w:b w:val="1"/>
          <w:bCs w:val="1"/>
          <w:color w:val="1f4e79"/>
          <w:sz w:val="20"/>
          <w:szCs w:val="20"/>
          <w:rtl w:val="0"/>
        </w:rPr>
        <w:t xml:space="preserve">Paula López</w:t>
      </w:r>
      <w:r w:rsidDel="00000000" w:rsidR="00000000" w:rsidRPr="00000000">
        <w:rPr>
          <w:rFonts w:ascii="Arial" w:cs="Arial" w:eastAsia="Arial" w:hAnsi="Arial"/>
          <w:color w:val="595959"/>
          <w:sz w:val="20"/>
          <w:szCs w:val="20"/>
          <w:rtl w:val="0"/>
        </w:rPr>
        <w:t xml:space="preserve"> — Desarrollador Frontend</w:t>
      </w:r>
      <w:r w:rsidDel="00000000" w:rsidR="00000000" w:rsidRPr="00000000">
        <w:rPr>
          <w:rtl w:val="0"/>
        </w:rPr>
      </w:r>
    </w:p>
    <w:p w:rsidR="00000000" w:rsidDel="00000000" w:rsidP="00000000" w:rsidRDefault="00000000" w:rsidRPr="00000000" w14:paraId="0000000F">
      <w:pPr>
        <w:spacing w:after="36" w:lineRule="auto"/>
        <w:jc w:val="center"/>
        <w:rPr/>
      </w:pPr>
      <w:r w:rsidDel="00000000" w:rsidR="00000000" w:rsidRPr="00000000">
        <w:rPr>
          <w:rFonts w:ascii="Arial" w:cs="Arial" w:eastAsia="Arial" w:hAnsi="Arial"/>
          <w:b w:val="1"/>
          <w:bCs w:val="1"/>
          <w:color w:val="1f4e79"/>
          <w:sz w:val="20"/>
          <w:szCs w:val="20"/>
          <w:rtl w:val="0"/>
        </w:rPr>
        <w:t xml:space="preserve">Leydi Robalino</w:t>
      </w:r>
      <w:r w:rsidDel="00000000" w:rsidR="00000000" w:rsidRPr="00000000">
        <w:rPr>
          <w:rFonts w:ascii="Arial" w:cs="Arial" w:eastAsia="Arial" w:hAnsi="Arial"/>
          <w:color w:val="595959"/>
          <w:sz w:val="20"/>
          <w:szCs w:val="20"/>
          <w:rtl w:val="0"/>
        </w:rPr>
        <w:t xml:space="preserve"> — Arquitecto de Software</w:t>
      </w:r>
      <w:r w:rsidDel="00000000" w:rsidR="00000000" w:rsidRPr="00000000">
        <w:rPr>
          <w:rtl w:val="0"/>
        </w:rPr>
      </w:r>
    </w:p>
    <w:p w:rsidR="00000000" w:rsidDel="00000000" w:rsidP="00000000" w:rsidRDefault="00000000" w:rsidRPr="00000000" w14:paraId="00000010">
      <w:pPr>
        <w:spacing w:after="36" w:lineRule="auto"/>
        <w:jc w:val="center"/>
        <w:rPr/>
      </w:pPr>
      <w:r w:rsidDel="00000000" w:rsidR="00000000" w:rsidRPr="00000000">
        <w:rPr>
          <w:rFonts w:ascii="Arial" w:cs="Arial" w:eastAsia="Arial" w:hAnsi="Arial"/>
          <w:b w:val="1"/>
          <w:bCs w:val="1"/>
          <w:color w:val="1f4e79"/>
          <w:sz w:val="20"/>
          <w:szCs w:val="20"/>
          <w:rtl w:val="0"/>
        </w:rPr>
        <w:t xml:space="preserve">Alisson Condoy</w:t>
      </w:r>
      <w:r w:rsidDel="00000000" w:rsidR="00000000" w:rsidRPr="00000000">
        <w:rPr>
          <w:rFonts w:ascii="Arial" w:cs="Arial" w:eastAsia="Arial" w:hAnsi="Arial"/>
          <w:color w:val="595959"/>
          <w:sz w:val="20"/>
          <w:szCs w:val="20"/>
          <w:rtl w:val="0"/>
        </w:rPr>
        <w:t xml:space="preserve"> — Especialista en Seguridad</w:t>
      </w:r>
      <w:r w:rsidDel="00000000" w:rsidR="00000000" w:rsidRPr="00000000">
        <w:rPr>
          <w:rtl w:val="0"/>
        </w:rPr>
      </w:r>
    </w:p>
    <w:p w:rsidR="00000000" w:rsidDel="00000000" w:rsidP="00000000" w:rsidRDefault="00000000" w:rsidRPr="00000000" w14:paraId="00000011">
      <w:pPr>
        <w:spacing w:after="36" w:lineRule="auto"/>
        <w:jc w:val="center"/>
        <w:rPr/>
      </w:pPr>
      <w:r w:rsidDel="00000000" w:rsidR="00000000" w:rsidRPr="00000000">
        <w:rPr>
          <w:rFonts w:ascii="Arial" w:cs="Arial" w:eastAsia="Arial" w:hAnsi="Arial"/>
          <w:b w:val="1"/>
          <w:bCs w:val="1"/>
          <w:color w:val="1f4e79"/>
          <w:sz w:val="20"/>
          <w:szCs w:val="20"/>
          <w:rtl w:val="0"/>
        </w:rPr>
        <w:t xml:space="preserve">David León</w:t>
      </w:r>
      <w:r w:rsidDel="00000000" w:rsidR="00000000" w:rsidRPr="00000000">
        <w:rPr>
          <w:rFonts w:ascii="Arial" w:cs="Arial" w:eastAsia="Arial" w:hAnsi="Arial"/>
          <w:color w:val="595959"/>
          <w:sz w:val="20"/>
          <w:szCs w:val="20"/>
          <w:rtl w:val="0"/>
        </w:rPr>
        <w:t xml:space="preserve"> — Analista de Requisitos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1. Control de Cambios</w:t>
      </w:r>
      <w:r w:rsidDel="00000000" w:rsidR="00000000" w:rsidRPr="00000000">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400"/>
        <w:gridCol w:w="4000"/>
        <w:gridCol w:w="1460"/>
        <w:tblGridChange w:id="0">
          <w:tblGrid>
            <w:gridCol w:w="900"/>
            <w:gridCol w:w="1000"/>
            <w:gridCol w:w="1400"/>
            <w:gridCol w:w="4000"/>
            <w:gridCol w:w="14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18"/>
                <w:szCs w:val="18"/>
                <w:rtl w:val="0"/>
              </w:rPr>
              <w:t xml:space="preserve">Autor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15/04/2026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Equipo de Trabajo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Borrador inicial: conceptualización preliminar.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Descartado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11/05/2026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Versión con 10 módulos bajo ISO/IEC 25010.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Superado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19/05/2026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Transformación con IA y bots conversacionales.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Superado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24/05/2026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Reestructuración a 5 módulos esenciales.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Superado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27/05/2026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Reducción a 8 stakeholders esenciales. Actualización en cascada de RF, RNF, riesgos, criterios de éxito y trazabilidad.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Superado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29/05/2026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Incorporación de Med-Gemini como motor clínico de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Superado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02/06/2026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Rediseño de M2 y M3: separación del bot, dos tipos de solicitud (síntomas y alerta IoT). RF actualizados en cascada.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Vigente</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2. Aprobaciones</w:t>
      </w: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500"/>
        <w:gridCol w:w="1400"/>
        <w:gridCol w:w="1460"/>
        <w:tblGridChange w:id="0">
          <w:tblGrid>
            <w:gridCol w:w="2200"/>
            <w:gridCol w:w="2200"/>
            <w:gridCol w:w="1500"/>
            <w:gridCol w:w="1400"/>
            <w:gridCol w:w="14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8"/>
                <w:szCs w:val="18"/>
                <w:rtl w:val="0"/>
              </w:rPr>
              <w:t xml:space="preserve">Rol / Cargo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8"/>
                <w:szCs w:val="18"/>
                <w:rtl w:val="0"/>
              </w:rPr>
              <w:t xml:space="preserve">Organización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Firma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Equipo LLdE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Analistas de Requisitos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UTPL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27/05/2026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47">
            <w:pPr>
              <w:rPr/>
            </w:pP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Docente de Ingeniería de Requisitos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Revisor y aprobador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UTPL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27/05/2026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3. Introducción</w:t>
      </w:r>
      <w:r w:rsidDel="00000000" w:rsidR="00000000" w:rsidRPr="00000000">
        <w:rPr>
          <w:rtl w:val="0"/>
        </w:rPr>
      </w:r>
    </w:p>
    <w:p w:rsidR="00000000" w:rsidDel="00000000" w:rsidP="00000000" w:rsidRDefault="00000000" w:rsidRPr="00000000" w14:paraId="00000050">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3.1 Propósito del documento</w:t>
      </w:r>
      <w:r w:rsidDel="00000000" w:rsidR="00000000" w:rsidRPr="00000000">
        <w:rPr>
          <w:rtl w:val="0"/>
        </w:rPr>
      </w:r>
    </w:p>
    <w:p w:rsidR="00000000" w:rsidDel="00000000" w:rsidP="00000000" w:rsidRDefault="00000000" w:rsidRPr="00000000" w14:paraId="00000051">
      <w:pPr>
        <w:spacing w:after="110" w:lineRule="auto"/>
        <w:jc w:val="both"/>
        <w:rPr/>
      </w:pPr>
      <w:r w:rsidDel="00000000" w:rsidR="00000000" w:rsidRPr="00000000">
        <w:rPr>
          <w:rFonts w:ascii="Arial" w:cs="Arial" w:eastAsia="Arial" w:hAnsi="Arial"/>
          <w:sz w:val="20"/>
          <w:szCs w:val="20"/>
          <w:rtl w:val="0"/>
        </w:rPr>
        <w:t xml:space="preserve">El presente documento define la visión de negocio, el alcance y los objetivos estratégicos del Sistema de Atención Médica Remota (SAMR), transformado mediante Inteligencia Artificial e interfaces conversacionales. Sirve como fundamento para el proceso de elicitación y análisis de requisitos, alineando a todos los interesados con la dirección del proyecto conforme a las guías del IEEE BABOK v3 y el estándar ISO/IEC 25010.</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3.2 Alcance del documento</w:t>
      </w:r>
      <w:r w:rsidDel="00000000" w:rsidR="00000000" w:rsidRPr="00000000">
        <w:rPr>
          <w:rtl w:val="0"/>
        </w:rPr>
      </w:r>
    </w:p>
    <w:p w:rsidR="00000000" w:rsidDel="00000000" w:rsidP="00000000" w:rsidRDefault="00000000" w:rsidRPr="00000000" w14:paraId="00000054">
      <w:pPr>
        <w:spacing w:after="110" w:lineRule="auto"/>
        <w:jc w:val="both"/>
        <w:rPr/>
      </w:pPr>
      <w:r w:rsidDel="00000000" w:rsidR="00000000" w:rsidRPr="00000000">
        <w:rPr>
          <w:rFonts w:ascii="Arial" w:cs="Arial" w:eastAsia="Arial" w:hAnsi="Arial"/>
          <w:sz w:val="20"/>
          <w:szCs w:val="20"/>
          <w:rtl w:val="0"/>
        </w:rPr>
        <w:t xml:space="preserve">Este documento cubre la visión, objetivos, stakeholders, alcance del producto y la identificación de requerimientos funcionales y no funcionales del sistema SAMR en su versión v3.1 con arquitectura de 5 módulos esenciales y 8 stakeholders clave. No incluye especificaciones técnicas detalladas ni requisitos de bajo nivel.</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3.3 Definiciones, acrónimos y abreviaturas</w:t>
      </w: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160"/>
        <w:tblGridChange w:id="0">
          <w:tblGrid>
            <w:gridCol w:w="2800"/>
            <w:gridCol w:w="61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Término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SAMR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Sistema de Atención Médica Remota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RF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Requisito Funcional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RNF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Requisito No Funcional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MSP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Ministerio de Salud Pública del Ecuador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IESS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Instituto Ecuatoriano de Seguridad Social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LOPDP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Ley Orgánica de Protección de Datos Personales del Ecuador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EKG / ECG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Electrocardiograma — registra la actividad eléctrica del corazón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EEG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Electroencefalograma — registra la actividad eléctrica del cerebro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HL7/FHIR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Estándares internacionales de interoperabilidad para intercambio de información clínica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NLP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Natural Language Processing — Procesamiento de Lenguaje Natural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Explainable AI — capacidad del sistema de explicar sus decisiones automatizadas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Bot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Interfaz conversacional automatizada (chatbot de texto o voicebot de voz)</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MLOps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Prácticas de operaciones para el ciclo de vida de modelos de machine learning</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MFA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Multi-Factor Authentication — Autenticación de múltiples factores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SLA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Service Level Agreement — Acuerdo de Nivel de Servicio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RTO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Recovery Time Objective — tiempo máximo para restablecer el sistema tras una falla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Med-Gemini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Modelo de Inteligencia Artificial multimodal de Google, específicamente entrenado en datos clínicos. Actúa como motor de razonamiento médico del sistema SAMR para triaje, detección predictiva de anomalías biométricas y soporte diagnóstico en teleconsulta con explicabilidad (XAI).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Log de auditoría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Registro inmutable de cada acción realizada en el sistema</w:t>
            </w:r>
            <w:r w:rsidDel="00000000" w:rsidR="00000000" w:rsidRPr="00000000">
              <w:rPr>
                <w:rtl w:val="0"/>
              </w:rPr>
            </w:r>
          </w:p>
        </w:tc>
      </w:tr>
    </w:tbl>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4. Declaración del Problema</w:t>
      </w: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560"/>
        <w:tblGridChange w:id="0">
          <w:tblGrid>
            <w:gridCol w:w="2400"/>
            <w:gridCol w:w="6560"/>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f4e79"/>
                <w:sz w:val="18"/>
                <w:szCs w:val="18"/>
                <w:rtl w:val="0"/>
              </w:rPr>
              <w:t xml:space="preserve">El problema 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La carencia de un sistema estructurado para el monitoreo continuo y la atención remota de pacientes domiciliarios, que dificulta la detección oportuna de anomalías clínicas y la gestión eficiente de emergencias médicas a distancia.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f4e79"/>
                <w:sz w:val="18"/>
                <w:szCs w:val="18"/>
                <w:rtl w:val="0"/>
              </w:rPr>
              <w:t xml:space="preserve">Afecta 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 Pacientes con enfermedades crónicas o en seguimiento domiciliario (ST01)• Médicos y centros de asistencia que brindan atención remota (ST02, ST04)• Ministerio de Salud Pública como ente regulador (ST05)• Oficial de Protección de Datos responsable del cumplimiento legal (ST06)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f4e79"/>
                <w:sz w:val="18"/>
                <w:szCs w:val="18"/>
                <w:rtl w:val="0"/>
              </w:rPr>
              <w:t xml:space="preserve">El impacto 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Pérdida de visibilidad clínica entre consultas · Diagnósticos remotos sin historial integrado · Riesgos de privacidad en transmisión de datos médicos · Ansiedad del paciente sin retroalimentación en tiempo real · Decisiones médicas sin soporte predictivo ni explicable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f4e79"/>
                <w:sz w:val="18"/>
                <w:szCs w:val="18"/>
                <w:rtl w:val="0"/>
              </w:rPr>
              <w:t xml:space="preserve">Una solución exitosa permitiría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Monitoreo continuo predictivo con alertas tempranas y explicables · Bot conversacional como primera línea accesible · Teleconsulta con historial integrado y soporte de IA · Interoperabilidad con IESS/MSP bajo HL7/FHIR · Seguridad y auditoría bajo LOPDP</w:t>
            </w:r>
            <w:r w:rsidDel="00000000" w:rsidR="00000000" w:rsidRPr="00000000">
              <w:rPr>
                <w:rtl w:val="0"/>
              </w:rPr>
            </w:r>
          </w:p>
        </w:tc>
      </w:tr>
    </w:tbl>
    <w:p w:rsidR="00000000" w:rsidDel="00000000" w:rsidP="00000000" w:rsidRDefault="00000000" w:rsidRPr="00000000" w14:paraId="00000088">
      <w:pPr>
        <w:spacing w:after="16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5. Enunciado de Visión del Producto</w:t>
      </w: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560"/>
        <w:tblGridChange w:id="0">
          <w:tblGrid>
            <w:gridCol w:w="2400"/>
            <w:gridCol w:w="6560"/>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f4e79"/>
                <w:sz w:val="18"/>
                <w:szCs w:val="18"/>
                <w:rtl w:val="0"/>
              </w:rPr>
              <w:t xml:space="preserve">Para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Pacientes con enfermedades crónicas o en seguimiento domiciliario · Médicos y profesionales de la salud que realizan teleconsultas · Centros de asistencia del consorcio médico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f4e79"/>
                <w:sz w:val="18"/>
                <w:szCs w:val="18"/>
                <w:rtl w:val="0"/>
              </w:rPr>
              <w:t xml:space="preserve">Quién(es)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Requieren monitoreo continuo con alertas predictivas y explicables · Necesitan acceso al historial clínico con soporte de IA durante la teleconsulta · Deben garantizar seguridad, privacidad y trazabilidad bajo la LOPDP y el MSP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f4e79"/>
                <w:sz w:val="18"/>
                <w:szCs w:val="18"/>
                <w:rtl w:val="0"/>
              </w:rPr>
              <w:t xml:space="preserve">El producto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SAMR — Sistema de Atención Médica Remota con IA e Interfaces Conversacionales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f4e79"/>
                <w:sz w:val="18"/>
                <w:szCs w:val="18"/>
                <w:rtl w:val="0"/>
              </w:rPr>
              <w:t xml:space="preserve">Que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Ofrece un bot conversacional como primera línea de interacción natural para el paciente · Realiza triaje automatizado con NLP y clasificación de riesgo explicable · Monitorea signos vitales con modelos predictivos y alertas proactivas · Brinda teleconsulta con historial integrado y sugerencias de IA con XAI · Garantiza trazabilidad regulatoria completa ante el MSP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4e79"/>
                <w:sz w:val="18"/>
                <w:szCs w:val="18"/>
                <w:rtl w:val="0"/>
              </w:rPr>
              <w:t xml:space="preserve">A diferencia 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Los sistemas actuales que no ofrecen monitoreo predictivo, no cuentan con interfaces conversacionales accesibles, no explican sus decisiones automatizadas y no mantienen registro auditable para el MSP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0" w:val="clear"/>
            <w:tcMar>
              <w:top w:w="80.0" w:type="dxa"/>
              <w:left w:w="130.0" w:type="dxa"/>
              <w:bottom w:w="8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4e79"/>
                <w:sz w:val="18"/>
                <w:szCs w:val="18"/>
                <w:rtl w:val="0"/>
              </w:rPr>
              <w:t xml:space="preserve">Esta aplicación garantiza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Servicio confiable 24/7 · Explicabilidad de todas las decisiones de IA para pacientes y reguladores · Protección de datos con cifrado y consentimiento explícito bajo la LOPDP · Repositorio persistente y logs de auditoría inmutables</w:t>
            </w:r>
            <w:r w:rsidDel="00000000" w:rsidR="00000000" w:rsidRPr="00000000">
              <w:rPr>
                <w:rtl w:val="0"/>
              </w:rPr>
            </w:r>
          </w:p>
        </w:tc>
      </w:tr>
    </w:tbl>
    <w:p w:rsidR="00000000" w:rsidDel="00000000" w:rsidP="00000000" w:rsidRDefault="00000000" w:rsidRPr="00000000" w14:paraId="00000097">
      <w:pPr>
        <w:spacing w:after="1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6. Objetivos de Negocio (SMART)</w:t>
      </w:r>
      <w:r w:rsidDel="00000000" w:rsidR="00000000" w:rsidRPr="00000000">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2400"/>
        <w:gridCol w:w="1360"/>
        <w:tblGridChange w:id="0">
          <w:tblGrid>
            <w:gridCol w:w="700"/>
            <w:gridCol w:w="4300"/>
            <w:gridCol w:w="2400"/>
            <w:gridCol w:w="13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18"/>
                <w:szCs w:val="18"/>
                <w:rtl w:val="0"/>
              </w:rPr>
              <w:t xml:space="preserve">Objetivo (SMART)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18"/>
                <w:szCs w:val="18"/>
                <w:rtl w:val="0"/>
              </w:rPr>
              <w:t xml:space="preserve">Métrica de éxito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18"/>
                <w:szCs w:val="18"/>
                <w:rtl w:val="0"/>
              </w:rPr>
              <w:t xml:space="preserve">Plazo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OB-01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Atender el 95% de las solicitudes de urgencia domiciliaria dentro de 10 minutos desde la recepción, con soporte del bot conversacional para guía inicial. (M2)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sz w:val="18"/>
                <w:szCs w:val="18"/>
                <w:rtl w:val="0"/>
              </w:rPr>
              <w:t xml:space="preserve">Tiempo de respuesta ≤ 10 min en el 95% de los casos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3 meses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OB-02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sz w:val="18"/>
                <w:szCs w:val="18"/>
                <w:rtl w:val="0"/>
              </w:rPr>
              <w:t xml:space="preserve">Monitorear continuamente al 99% de los pacientes domiciliarios activos y detectar anomalías biométricas con precisión ≥ 98% mediante modelos predictivos con alertas explicables. (M3)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sz w:val="18"/>
                <w:szCs w:val="18"/>
                <w:rtl w:val="0"/>
              </w:rPr>
              <w:t xml:space="preserve">Tasa de detección ≥ 98% con falsos positivos ≤ 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3 meses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OB-03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Garantizar disponibilidad del servicio 24/7 durante los primeros 6 meses de operación productiva. (M1–M5)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18"/>
                <w:szCs w:val="18"/>
                <w:rtl w:val="0"/>
              </w:rPr>
              <w:t xml:space="preserve">Tiempo de actividad ≥ 99.5%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6 meses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OB-04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Garantizar que el 100% de las interacciones con el bot y decisiones de IA queden registradas en el log de auditoría inmutable, cumpliendo la LOPDP y el MSP. (M5)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Auditoría regulatoria sin observaciones en el primer ciclo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3 meses</w:t>
            </w:r>
            <w:r w:rsidDel="00000000" w:rsidR="00000000" w:rsidRPr="00000000">
              <w:rPr>
                <w:rtl w:val="0"/>
              </w:rPr>
            </w:r>
          </w:p>
        </w:tc>
      </w:tr>
    </w:tbl>
    <w:p w:rsidR="00000000" w:rsidDel="00000000" w:rsidP="00000000" w:rsidRDefault="00000000" w:rsidRPr="00000000" w14:paraId="000000AE">
      <w:pPr>
        <w:spacing w:after="16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7. Análisis de Interesados</w:t>
      </w:r>
      <w:r w:rsidDel="00000000" w:rsidR="00000000" w:rsidRPr="00000000">
        <w:rPr>
          <w:rtl w:val="0"/>
        </w:rPr>
      </w:r>
    </w:p>
    <w:p w:rsidR="00000000" w:rsidDel="00000000" w:rsidP="00000000" w:rsidRDefault="00000000" w:rsidRPr="00000000" w14:paraId="000000B1">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7.1 Registro de interesados</w:t>
      </w:r>
      <w:r w:rsidDel="00000000" w:rsidR="00000000" w:rsidRPr="00000000">
        <w:rPr>
          <w:rtl w:val="0"/>
        </w:rPr>
      </w:r>
    </w:p>
    <w:p w:rsidR="00000000" w:rsidDel="00000000" w:rsidP="00000000" w:rsidRDefault="00000000" w:rsidRPr="00000000" w14:paraId="000000B2">
      <w:pPr>
        <w:spacing w:after="110" w:lineRule="auto"/>
        <w:jc w:val="both"/>
        <w:rPr/>
      </w:pPr>
      <w:r w:rsidDel="00000000" w:rsidR="00000000" w:rsidRPr="00000000">
        <w:rPr>
          <w:rFonts w:ascii="Arial" w:cs="Arial" w:eastAsia="Arial" w:hAnsi="Arial"/>
          <w:sz w:val="20"/>
          <w:szCs w:val="20"/>
          <w:rtl w:val="0"/>
        </w:rPr>
        <w:t xml:space="preserve">Los siguientes 8 stakeholders fueron identificados como esenciales para el funcionamiento del sistema SAMR. Cada uno tiene responsabilidad directa sobre al menos un módulo o requisito del sistema.</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2800"/>
        <w:gridCol w:w="800"/>
        <w:gridCol w:w="800"/>
        <w:gridCol w:w="1660"/>
        <w:tblGridChange w:id="0">
          <w:tblGrid>
            <w:gridCol w:w="700"/>
            <w:gridCol w:w="2000"/>
            <w:gridCol w:w="2800"/>
            <w:gridCol w:w="800"/>
            <w:gridCol w:w="800"/>
            <w:gridCol w:w="16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8"/>
                <w:szCs w:val="18"/>
                <w:rtl w:val="0"/>
              </w:rPr>
              <w:t xml:space="preserve">Nombre / Grupo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8"/>
                <w:szCs w:val="18"/>
                <w:rtl w:val="0"/>
              </w:rPr>
              <w:t xml:space="preserve">Rol en el proyecto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8"/>
                <w:szCs w:val="18"/>
                <w:rtl w:val="0"/>
              </w:rPr>
              <w:t xml:space="preserve">Poder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Interés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Estrategia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ST01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Paciente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Usuario principal y beneficiario directo. Interactúa con el bot y la app para solicitar atención y recibir monitoreo.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Bajo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Mantener informado y satisfecho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ST02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Personal Médico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Ejecuta teleconsultas (M4), diagnostica, valida sugerencias de IA y recibe alertas biométricas del monitoreo (M3).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Medio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Colaborar activamente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ST03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Personal Administrativo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Operador diario del sistema: gestiona solicitudes, asigna recursos y supervisa el panel de estados (M2).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Medio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Colaborar activamente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ST04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Centro de Asistencia / Consorcio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Institución que recibe y responde solicitudes de atención. Opera los módulos M2, M3 y M4.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Gestionar de cerca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ST05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Ministerio de Salud Pública (MSP)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Ente regulador: certifica y audita el sistema completo incluyendo IA, bot y logs de auditoría (M5).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Gestionar de cerca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ST06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Oficial de Protección de Datos (DPO)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Garantiza cumplimiento de la LOPDP en IA, bot, historial clínico y gestión del consentimiento (M5).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Gestionar de cerca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Equipo MLOps / Med-Gemini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Gestiona el ciclo de vida de Med-Gemini en el sistema SAMR: integración, configuración clínica, monitoreo de precisión, reentrenamiento y auditoría de equidad. Responsable de M2 y 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Medio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Colaborar activamente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ST08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Patrocinador — Ing. Armando Cabrera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Financia el proyecto, aprueba el presupuesto y el alcance estratégico. Responsable de la viabilidad del sistema.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Gestionar de cerca</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7.2 Mapa de poder / interés</w:t>
      </w:r>
      <w:r w:rsidDel="00000000" w:rsidR="00000000" w:rsidRPr="00000000">
        <w:rPr>
          <w:rtl w:val="0"/>
        </w:rPr>
      </w:r>
    </w:p>
    <w:tbl>
      <w:tblPr>
        <w:tblStyle w:val="Table8"/>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360"/>
        <w:tblGridChange w:id="0">
          <w:tblGrid>
            <w:gridCol w:w="2200"/>
            <w:gridCol w:w="2400"/>
            <w:gridCol w:w="43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18"/>
                <w:szCs w:val="18"/>
                <w:rtl w:val="0"/>
              </w:rPr>
              <w:t xml:space="preserve">Cuadrante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18"/>
                <w:szCs w:val="18"/>
                <w:rtl w:val="0"/>
              </w:rPr>
              <w:t xml:space="preserve">Stakeholders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18"/>
                <w:szCs w:val="18"/>
                <w:rtl w:val="0"/>
              </w:rPr>
              <w:t xml:space="preserve">Estrategia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Alto Poder / Alto Interés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ST04, ST05, ST06, ST08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Gestionar de cerca. Reuniones frecuentes, validación constante de requisitos y acceso prioritario a decisiones del proyecto.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Medio Poder / Alto Interés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ST02, ST03,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Colaborar activamente. Participación en elicitación, talleres y validación de prototipos.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Bajo Poder / Alto Interés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ST01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Mantener informado y satisfecho. Pruebas de usuario y encuestas de satisfacción.</w:t>
            </w:r>
            <w:r w:rsidDel="00000000" w:rsidR="00000000" w:rsidRPr="00000000">
              <w:rPr>
                <w:rtl w:val="0"/>
              </w:rPr>
            </w:r>
          </w:p>
        </w:tc>
      </w:tr>
    </w:tbl>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7.3 Perfil de usuarios clave</w:t>
      </w: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600"/>
        <w:gridCol w:w="4060"/>
        <w:tblGridChange w:id="0">
          <w:tblGrid>
            <w:gridCol w:w="1800"/>
            <w:gridCol w:w="1500"/>
            <w:gridCol w:w="1600"/>
            <w:gridCol w:w="40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18"/>
                <w:szCs w:val="18"/>
                <w:rtl w:val="0"/>
              </w:rPr>
              <w:t xml:space="preserve">Usuario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18"/>
                <w:szCs w:val="18"/>
                <w:rtl w:val="0"/>
              </w:rPr>
              <w:t xml:space="preserve">Nivel técnico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18"/>
                <w:szCs w:val="18"/>
                <w:rtl w:val="0"/>
              </w:rPr>
              <w:t xml:space="preserve">Frecuencia de uso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18"/>
                <w:szCs w:val="18"/>
                <w:rtl w:val="0"/>
              </w:rPr>
              <w:t xml:space="preserve">Necesidad principal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Paciente (ST01)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Básico — medio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Variable según estado de salud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Interactuar con el bot para reportar síntomas, solicitar ayuda y recibir guía comprensible en situaciones de emergencia.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Médico (ST02)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Medio — 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Diaria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Acceder al historial clínico completo, recibir alertas con XAI y realizar teleconsultas con soporte diagnóstico de 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Administrativo (ST03)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Medio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Diaria intensiva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Gestionar solicitudes entrantes, asignar recursos y supervisar el panel de estados del sistema.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MSP / Auditor (ST05)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Periódica — auditorías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Acceder a logs inmutables con decisiones de IA y conversaciones con bot para certificación regulatoria.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MLOps / Med-Gemini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Continua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Gestionar la integración y operación de Med-Gemini en SAMR. Monitorear precisión clínica, equidad algorítmica y explicabilidad de las decisiones del modelo.</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8. Alcance del Producto</w:t>
      </w:r>
      <w:r w:rsidDel="00000000" w:rsidR="00000000" w:rsidRPr="00000000">
        <w:rPr>
          <w:rtl w:val="0"/>
        </w:rPr>
      </w:r>
    </w:p>
    <w:p w:rsidR="00000000" w:rsidDel="00000000" w:rsidP="00000000" w:rsidRDefault="00000000" w:rsidRPr="00000000" w14:paraId="00000115">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8.1 Declaración de alcance</w:t>
      </w:r>
      <w:r w:rsidDel="00000000" w:rsidR="00000000" w:rsidRPr="00000000">
        <w:rPr>
          <w:rtl w:val="0"/>
        </w:rPr>
      </w:r>
    </w:p>
    <w:tbl>
      <w:tblPr>
        <w:tblStyle w:val="Table1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280"/>
        <w:tblGridChange w:id="0">
          <w:tblGrid>
            <w:gridCol w:w="4680"/>
            <w:gridCol w:w="428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18"/>
                <w:szCs w:val="18"/>
                <w:rtl w:val="0"/>
              </w:rPr>
              <w:t xml:space="preserve">DENTRO del alcance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18"/>
                <w:szCs w:val="18"/>
                <w:rtl w:val="0"/>
              </w:rPr>
              <w:t xml:space="preserve">FUERA del alcance (esta versión)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M1 — Gestión de Usuarios y Acceso: Registro, login y perfiles con roles diferenciados (paciente, médico, administrativo). Autenticación MFA. Validación automatizada de elegibilidad en el IESS/MSP. Registro de consentimiento LOPDP.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Gestión de pagos, cobros y pasarelas financieras. Facturación electrónica o flujos de reembolso.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M2 — Triaje Inteligente y Gestión de Solicitudes: Bot que guía al paciente paso a paso para crear la solicitud (preguntas simples, sin tecnicismos). Motor NLP Med-Gemini para clasificación clínica del riesgo. Dos tipos de solicitud: (1) Solicitud de reporte de síntomas — generada tras el triaje con el bot; (2) Alerta de emergencia con datos IoT — el paciente envía alerta directa con todas las lecturas biométricas capturadas en ese momento. Procesamiento asíncrono de ambos tipos. Motor de matching inteligente. Panel dinámico de estados en tiempo real.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Implementación de modelos NLP avanzados en producción (Fase 1 usa reglas; modelos reales en Fase 2). Logística física de ambulancias.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M3 — Monitoreo Biométrico Predictivo: Captura continua de flujos IoT (EKG, EEG, oxímetro). Med-Gemini detecta patrones precursores de eventos críticos. Generación de alerta proactiva con los datos IoT capturados en el momento exacto de la detección. El bot explica la alerta al paciente en lenguaje comprensible — no la genera, solo la comunica.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Diagnóstico automatizado definitivo — el sistema alerta y explica, pero la decisión médica final es humana. Calibración o mantenimiento físico de dispositivos.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M4 — Teleconsulta y Atención Médica: Canal de video/audio de baja latencia. Historial clínico completo integrado con datos del IESS/MSP bajo HL7/FHIR. Sugerencias diagnósticas de IA con XAI. Emisión de recetas digitales con firma electrónica. Derivación de emergencia presencial.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Módulo de agendamiento presencial de citas en consultorios. Gestión contable interna del consorcio.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M5 — Seguridad, Auditoría y Cumplimiento: Cifrado AES-256 en reposo y TLS 1.3 en tránsito. Consentimiento explícito LOPDP. Repositorio centralizado con retención regulada. Logs de auditoría inmutables con hash criptográfico que incluyen decisiones de IA y conversaciones con bot, listos para inspección del MSP.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Seguridad física perimetral de servidores. Validación de veracidad médica de datos introducidos por error humano.</w:t>
            </w:r>
            <w:r w:rsidDel="00000000" w:rsidR="00000000" w:rsidRPr="00000000">
              <w:rPr>
                <w:rtl w:val="0"/>
              </w:rPr>
            </w:r>
          </w:p>
        </w:tc>
      </w:tr>
    </w:tbl>
    <w:p w:rsidR="00000000" w:rsidDel="00000000" w:rsidP="00000000" w:rsidRDefault="00000000" w:rsidRPr="00000000" w14:paraId="00000122">
      <w:pPr>
        <w:spacing w:after="16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8.2 Características principales del sistema</w:t>
      </w:r>
      <w:r w:rsidDel="00000000" w:rsidR="00000000" w:rsidRPr="00000000">
        <w:rPr>
          <w:rtl w:val="0"/>
        </w:rPr>
      </w:r>
    </w:p>
    <w:tbl>
      <w:tblPr>
        <w:tblStyle w:val="Table1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2100"/>
        <w:gridCol w:w="3300"/>
        <w:gridCol w:w="760"/>
        <w:tblGridChange w:id="0">
          <w:tblGrid>
            <w:gridCol w:w="1000"/>
            <w:gridCol w:w="1800"/>
            <w:gridCol w:w="2100"/>
            <w:gridCol w:w="3300"/>
            <w:gridCol w:w="7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18"/>
                <w:szCs w:val="18"/>
                <w:rtl w:val="0"/>
              </w:rPr>
              <w:t xml:space="preserve">Característica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M01-C01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M1 — Gestión de Usuarios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Registro y gestión de perfiles con roles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Registro, login y perfiles con roles: paciente, médico y administrativo, con autenticación MFA obligatoria.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M01-C02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M1 — Gestión de Usuarios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Validación de elegibilidad en línea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Consulta automatizada al IESS/MSP para verificar la cobertura del paciente antes de activar servicios.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M02-C01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M2 — Triaje y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Bot conversacional de primera línea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Chatbot de texto y voicebot que guía al paciente en el reporte natural de síntomas con fallback seguro a humano cuando el bot no puede resolver la situación.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M02-C02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M2 — Triaje y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Med-Gemini — Motor de triaje clínico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Med-Gemini analiza la descripción de síntomas recibida por el bot, aplica razonamiento clínico especializado y clasifica la solicitud por nivel de prioridad médica con explicación XAI comprensible para el paciente y el médico.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M02-C03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M2 — Triaje y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Procesamiento asíncrono de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Gestión de solicitudes manuales (vía bot) y automáticas (alertas IoT) sin bloqueo del sistema.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M02-C04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M2 — Triaje y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Motor de matching inteligente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Algoritmo que asigna cada caso al centro y médico más idóneo según especialidad, disponibilidad, ubicación y tiempo estimado de respuesta.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M02-C05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M2 — Triaje y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Panel dinámico de estados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sz w:val="18"/>
                <w:szCs w:val="18"/>
                <w:rtl w:val="0"/>
              </w:rPr>
              <w:t xml:space="preserve">Tablero en tiempo real del ciclo de vida del auxilio: Recibido → Asignado → En Atención → Atendido.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M03-C01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M3 — Monitoreo Biométrico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Captura continua de flujos IoT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Recepción y procesamiento de datos biométricos en tiempo real desde dispositivos del paciente (EKG, EEG, oxímetro).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M03-C02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M3 — Monitoreo Biométrico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Med-Gemini — Detección predictiva de anomalías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Med-Gemini analiza los flujos biométricos continuos (EKG, EEG, oxímetro), identifica patrones precursores de eventos críticos con anticipación y genera alertas proactivas con explicación clínica del riesgo detectado.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M03-C03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M3 — Monitoreo Biométrico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Explicación de alertas vía bot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El bot explica al paciente en lenguaje comprensible las razones de cada alerta generada por el modelo predictivo.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M04-C01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M4 — Teleconsulta y Atención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Teleconsulta con Med-Gemini y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Canal de videollamada de baja latencia con historial clínico completo. Med-Gemini genera sugerencias diagnósticas basadas en el contexto clínico del paciente con explicación XAI visible para el médico en tiempo real.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M04-C02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M4 — Teleconsulta y Atención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Emisión de recetas digitales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Generación y firma electrónica de recetas e instrucciones médicas durante la teleconsulta.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M04-C03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M4 — Teleconsulta y Atención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Derivación de emergencia presencial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Botón de atención inmediata para solicitar despacho de emergencia cuando el médico determina un caso crítico.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M04-C04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M4 — Teleconsulta y Atención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Rechazar y reasignar solicitud de emergencia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Permite al Personal Médico rechazar una solicitud de emergencia cuando no pueda atenderla (sobrecarga, falta de especialidad, indisponibilidad temporal), seleccionando un motivo obligatorio. El sistema reasigna automáticamente la solicitud al médico o Centro de Asistencia más idóneo según disponibilidad, especialidad y zona geográfica. Si no hay médico disponible en 5 minutos, escala al Centro de Asistencia o sistema de emergencias.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M05-C01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M5 — Seguridad y Auditoría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Cifrado de datos en reposo y tránsito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AES-256 en reposo y TLS 1.3 en tránsito para todas las comunicaciones y datos, incluyendo conversaciones con bot.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M05-C02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M5 — Seguridad y Auditoría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Consentimiento explícito LOPDP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Gestión del consentimiento del paciente para acceso al historial y uso de conversaciones con bot para reentrenamiento de modelos.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M05-C03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M5 — Seguridad y Auditoría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Repositorio centralizado persistente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Almacenamiento centralizado con retención regulada del historial clínico, solicitudes y conversaciones con bot.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M05-C04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M5 — Seguridad y Auditoría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Logs de auditoría inmutables con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Registros con hash criptográfico que incluyen decisiones de IA y conversaciones con bot, listos para el MSP.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9. Restricciones, Suposiciones y Dependencias</w:t>
      </w:r>
      <w:r w:rsidDel="00000000" w:rsidR="00000000" w:rsidRPr="00000000">
        <w:rPr>
          <w:rtl w:val="0"/>
        </w:rPr>
      </w:r>
    </w:p>
    <w:p w:rsidR="00000000" w:rsidDel="00000000" w:rsidP="00000000" w:rsidRDefault="00000000" w:rsidRPr="00000000" w14:paraId="00000187">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9.1 Restricciones</w:t>
      </w: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6760"/>
        <w:tblGridChange w:id="0">
          <w:tblGrid>
            <w:gridCol w:w="800"/>
            <w:gridCol w:w="1400"/>
            <w:gridCol w:w="67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R-01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Técnica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El sistema requiere que el paciente cuente con acceso a Internet para el monitoreo, la teleconsulta y la interacción con el bot.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R-02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Legal / Normativa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El sistema debe cumplir con la LOPDP, la Ley Orgánica de Salud del Ecuador, las regulaciones del MSP y los estándares HL7/FHIR.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R-03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Legal / Normativa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La validez legal de las recetas digitales y las decisiones de IA está condicionada al marco regulatorio vigente del MSP en Ecuador.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R-04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Técnica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La precisión del monitoreo biométrico depende de la calidad y calibración de los dispositivos del paciente, externos al sistema.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R-05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Técnica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Las APIs del IESS y la Red de Salud Pública deben estar disponibles y accesibles para el sistema.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R-06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Ética /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Los modelos de IA y el bot deben ser auditables, explicables y libres de sesgos discriminatorios verificables por el ST07 (MLOps).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R-07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Legal /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El consentimiento explícito del paciente (ST01) es obligatorio antes de usar sus conversaciones con el bot para reentrenamiento de modelos (ST07).</w:t>
            </w:r>
            <w:r w:rsidDel="00000000" w:rsidR="00000000" w:rsidRPr="00000000">
              <w:rPr>
                <w:rtl w:val="0"/>
              </w:rPr>
            </w:r>
          </w:p>
        </w:tc>
      </w:tr>
    </w:tbl>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9.2 Suposiciones</w:t>
      </w:r>
      <w:r w:rsidDel="00000000" w:rsidR="00000000" w:rsidRPr="00000000">
        <w:rPr>
          <w:rtl w:val="0"/>
        </w:rPr>
      </w:r>
    </w:p>
    <w:tbl>
      <w:tblPr>
        <w:tblStyle w:val="Table1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160"/>
        <w:tblGridChange w:id="0">
          <w:tblGrid>
            <w:gridCol w:w="800"/>
            <w:gridCol w:w="81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8"/>
                <w:szCs w:val="18"/>
                <w:rtl w:val="0"/>
              </w:rPr>
              <w:t xml:space="preserve">Suposición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SA-01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Los pacientes (ST01) cuentan con al menos un dispositivo con acceso a Internet para interactuar con el sistema y el bot.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6">
            <w:pPr>
              <w:rPr/>
            </w:pPr>
            <w:r w:rsidDel="00000000" w:rsidR="00000000" w:rsidRPr="00000000">
              <w:rPr>
                <w:rFonts w:ascii="Arial" w:cs="Arial" w:eastAsia="Arial" w:hAnsi="Arial"/>
                <w:sz w:val="18"/>
                <w:szCs w:val="18"/>
                <w:rtl w:val="0"/>
              </w:rPr>
              <w:t xml:space="preserve">SA-02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Las APIs del IESS y la Red de Salud Pública estarán disponibles y técnicamente accesibles para integración bajo HL7/FHIR.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SA-03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Los proveedores de infraestructura cloud garantizarán disponibilidad mínima del 99.5% conforme al SLA del proyecto.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SA-04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El personal médico (ST02) y administrativo (ST03) recibirán capacitación básica antes de la puesta en producción.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SA-05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Los umbrales clínicos para el triaje y los modelos predictivos serán proporcionados y avalados por médicos especialistas del consorcio (ST04) antes del diseño.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SA-06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El equipo MLOps (ST07) dispondrá de datos de entrenamiento suficientes y etiquetados para construir los modelos iniciales de triaje y detección de anomalías.</w:t>
            </w:r>
            <w:r w:rsidDel="00000000" w:rsidR="00000000" w:rsidRPr="00000000">
              <w:rPr>
                <w:rtl w:val="0"/>
              </w:rPr>
            </w:r>
          </w:p>
        </w:tc>
      </w:tr>
    </w:tbl>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9.3 Dependencias</w:t>
      </w:r>
      <w:r w:rsidDel="00000000" w:rsidR="00000000" w:rsidRPr="00000000">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3100"/>
        <w:gridCol w:w="2360"/>
        <w:tblGridChange w:id="0">
          <w:tblGrid>
            <w:gridCol w:w="700"/>
            <w:gridCol w:w="2600"/>
            <w:gridCol w:w="3100"/>
            <w:gridCol w:w="23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18"/>
                <w:szCs w:val="18"/>
                <w:rtl w:val="0"/>
              </w:rPr>
              <w:t xml:space="preserve">Dependencia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18"/>
                <w:szCs w:val="18"/>
                <w:rtl w:val="0"/>
              </w:rPr>
              <w:t xml:space="preserve">Impacto si no se cumple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D-01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Integración con el IESS (API externa)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No se podrá validar la elegibilidad del paciente ni importar historial externo.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ST04 — Equipo TI del consorcio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D-02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Integración con la Red de Salud Pública (HL7/FHIR)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El historial médico del paciente estará incompleto durante la teleconsulta.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ST05 MSP / Proveedor de red</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D-03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Infraestructura cloud (AWS / Azure / GCP)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La disponibilidad 24/7 y la escalabilidad del sistema no podrán garantizarse.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Proveedor externo (no stakeholder)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D-04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Dispositivos médicos del paciente (EKG, EEG, oxímetro)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El módulo M3 de monitoreo biométrico y los modelos predictivos no funcionarán.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ST01 Paciente / ST04 Centro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D-05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Med-Gemini operativo e integrado al sistema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El triaje clínico (M2), la detección predictiva (M3) y el soporte diagnóstico (M4) no estarán disponibles. El sistema operaría en modo básico reactivo sin capacidades de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ST07 Equipo MLOps / Med-Gemini</w:t>
            </w:r>
            <w:r w:rsidDel="00000000" w:rsidR="00000000" w:rsidRPr="00000000">
              <w:rPr>
                <w:rtl w:val="0"/>
              </w:rPr>
            </w:r>
          </w:p>
        </w:tc>
      </w:tr>
    </w:tbl>
    <w:p w:rsidR="00000000" w:rsidDel="00000000" w:rsidP="00000000" w:rsidRDefault="00000000" w:rsidRPr="00000000" w14:paraId="000001CA">
      <w:pPr>
        <w:spacing w:after="16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10. Estrategia de Mitigación de Riesgos de Requisitos</w:t>
      </w:r>
      <w:r w:rsidDel="00000000" w:rsidR="00000000" w:rsidRPr="00000000">
        <w:rPr>
          <w:rtl w:val="0"/>
        </w:rPr>
      </w:r>
    </w:p>
    <w:tbl>
      <w:tblPr>
        <w:tblStyle w:val="Table1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700"/>
        <w:gridCol w:w="800"/>
        <w:gridCol w:w="800"/>
        <w:gridCol w:w="3360"/>
        <w:tblGridChange w:id="0">
          <w:tblGrid>
            <w:gridCol w:w="700"/>
            <w:gridCol w:w="2900"/>
            <w:gridCol w:w="700"/>
            <w:gridCol w:w="800"/>
            <w:gridCol w:w="800"/>
            <w:gridCol w:w="33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18"/>
                <w:szCs w:val="18"/>
                <w:rtl w:val="0"/>
              </w:rPr>
              <w:t xml:space="preserve">Riesgo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Prob.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Impacto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8"/>
                <w:szCs w:val="18"/>
                <w:rtl w:val="0"/>
              </w:rPr>
              <w:t xml:space="preserve">Estrategia de mitigación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RR-01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Baja adopción por resistencia al cambio del personal médico (ST02) y administrativo (ST03).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Sesiones de capacitación previas al despliegue. Involucrar médicos referentes como champions del sistema junto con ST04.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RR-02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Umbrales clínicos de Med-Gemini ambiguos para alertas biométricas — ¿qué patrón activa la alerta?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Crítico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Definir umbrales clínicos con ST02 y ST04 antes de configurar Med-Gemini. Validar la precisión del modelo en un entorno controlado antes del despliegue productivo.</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RR-03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Dependencia de APIs externas no disponibles (IESS, Red de Salud Pública).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Acordar SLA con proveedores (D-01, D-02) antes del inicio del desarrollo. Implementar modo degradado sin validación de elegibilidad.</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RR-04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Problemas de conectividad en zonas rurales que afecten calidad del monitoreo y teleconsulta.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Alto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Implementar mecanismos de tolerancia a fallos y comunicación alternativa (SMS, almacenamiento temporal local).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RR-05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sz w:val="18"/>
                <w:szCs w:val="18"/>
                <w:rtl w:val="0"/>
              </w:rPr>
              <w:t xml:space="preserve">Sesgo o inequidad en Med-Gemini que perjudique a grupos de pacientes (ST01) por factores demográficos.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Crítico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Auditorías de equidad de Med-Gemini ejecutadas por ST07 con supervisión del ST06 (DPO). Validar que los datos de configuración del modelo representen adecuadamente la población ecuatoriana.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RR-06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Explicabilidad de Med-Gemini insuficiente para satisfacer los criterios de aprobación regulatoria del MSP (ST05).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Crítico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Definir criterios de XAI aceptables con ST05 y ST06 desde la Fase 1. Validar que las explicaciones de Med-Gemini sean comprensibles para el personal médico (ST02) y los auditores del MSP.</w:t>
            </w:r>
            <w:r w:rsidDel="00000000" w:rsidR="00000000" w:rsidRPr="00000000">
              <w:rPr>
                <w:rtl w:val="0"/>
              </w:rPr>
            </w:r>
          </w:p>
        </w:tc>
      </w:tr>
    </w:tbl>
    <w:p w:rsidR="00000000" w:rsidDel="00000000" w:rsidP="00000000" w:rsidRDefault="00000000" w:rsidRPr="00000000" w14:paraId="000001F7">
      <w:pPr>
        <w:spacing w:after="16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11. Criterios de Éxito del Proyecto</w:t>
      </w:r>
      <w:r w:rsidDel="00000000" w:rsidR="00000000" w:rsidRPr="00000000">
        <w:rPr>
          <w:rtl w:val="0"/>
        </w:rPr>
      </w:r>
    </w:p>
    <w:tbl>
      <w:tblPr>
        <w:tblStyle w:val="Table16"/>
        <w:tblW w:w="7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3200"/>
        <w:gridCol w:w="860"/>
        <w:tblGridChange w:id="0">
          <w:tblGrid>
            <w:gridCol w:w="700"/>
            <w:gridCol w:w="3200"/>
            <w:gridCol w:w="3200"/>
            <w:gridCol w:w="8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8"/>
                <w:szCs w:val="18"/>
                <w:rtl w:val="0"/>
              </w:rPr>
              <w:t xml:space="preserve">Criterio de éxito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8"/>
                <w:szCs w:val="18"/>
                <w:rtl w:val="0"/>
              </w:rPr>
              <w:t xml:space="preserve">Forma de medición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8"/>
                <w:szCs w:val="18"/>
                <w:rtl w:val="0"/>
              </w:rPr>
              <w:t xml:space="preserve">OB</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CE-01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El 95% de las solicitudes de urgencia son atendidas dentro de los 10 minutos posteriores a su recepción, incluyendo las iniciadas por el bot (M2).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Logs del sistema — tiempo entre creación de solicitud y confirmación de asignación de médico.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OB-01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CE-02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sz w:val="18"/>
                <w:szCs w:val="18"/>
                <w:rtl w:val="0"/>
              </w:rPr>
              <w:t xml:space="preserve">La tasa de detección de anomalías biométricas del módulo M3 alcanza ≥ 98% con falsos positivos ≤ 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Validación clínica cruzada con datos reales durante las pruebas del módulo M3, supervisada por ST02 y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OB-02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CE-03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sz w:val="18"/>
                <w:szCs w:val="18"/>
                <w:rtl w:val="0"/>
              </w:rPr>
              <w:t xml:space="preserve">El sistema mantiene disponibilidad ≥ 99.5% durante los primeros 6 meses de operación productiva.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Dashboard de infraestructura con métricas de uptime en tiempo real.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OB-03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CE-04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El MSP (ST05) valida los logs de auditoría del módulo M5 — incluyendo conversaciones con bot y decisiones de IA — como suficientes para la certificación regulatoria.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Revisión formal del ST05 de al menos un ciclo completo de auditoría del sistema.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OB-04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CE-05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0F">
            <w:pPr>
              <w:rPr/>
            </w:pPr>
            <w:r w:rsidDel="00000000" w:rsidR="00000000" w:rsidRPr="00000000">
              <w:rPr>
                <w:rFonts w:ascii="Arial" w:cs="Arial" w:eastAsia="Arial" w:hAnsi="Arial"/>
                <w:sz w:val="18"/>
                <w:szCs w:val="18"/>
                <w:rtl w:val="0"/>
              </w:rPr>
              <w:t xml:space="preserve">El 90% de los usuarios (ST01 y ST02) califica la usabilidad del sistema y del bot como satisfactoria o mejor.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Encuesta de satisfacción post-implementación aplicada a ST01 y ST02.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OB-01/OB-03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CE-06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El 100% de las decisiones automatizadas de IA incluyen explicación comprensible verificada por ST06 (DPO) y ST07 (MLOps).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Revisión de muestra aleatoria de 100 decisiones del sistema por ST06 y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OB-04</w:t>
            </w:r>
            <w:r w:rsidDel="00000000" w:rsidR="00000000" w:rsidRPr="00000000">
              <w:rPr>
                <w:rtl w:val="0"/>
              </w:rPr>
            </w:r>
          </w:p>
        </w:tc>
      </w:tr>
    </w:tbl>
    <w:p w:rsidR="00000000" w:rsidDel="00000000" w:rsidP="00000000" w:rsidRDefault="00000000" w:rsidRPr="00000000" w14:paraId="00000216">
      <w:pPr>
        <w:spacing w:after="160" w:lineRule="auto"/>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12. Requerimientos Funcionales y No Funcionales</w:t>
      </w:r>
      <w:r w:rsidDel="00000000" w:rsidR="00000000" w:rsidRPr="00000000">
        <w:rPr>
          <w:rtl w:val="0"/>
        </w:rPr>
      </w:r>
    </w:p>
    <w:p w:rsidR="00000000" w:rsidDel="00000000" w:rsidP="00000000" w:rsidRDefault="00000000" w:rsidRPr="00000000" w14:paraId="00000219">
      <w:pPr>
        <w:spacing w:after="110" w:lineRule="auto"/>
        <w:jc w:val="both"/>
        <w:rPr/>
      </w:pPr>
      <w:r w:rsidDel="00000000" w:rsidR="00000000" w:rsidRPr="00000000">
        <w:rPr>
          <w:rFonts w:ascii="Arial" w:cs="Arial" w:eastAsia="Arial" w:hAnsi="Arial"/>
          <w:sz w:val="20"/>
          <w:szCs w:val="20"/>
          <w:rtl w:val="0"/>
        </w:rPr>
        <w:t xml:space="preserve">Los siguientes requerimientos fueron derivados directamente de las características del sistema definidas en la sección 8.2, manteniendo trazabilidad completa hacia los módulos y stakeholders que los originan.</w:t>
      </w: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rtl w:val="0"/>
        </w:rPr>
      </w:r>
    </w:p>
    <w:p w:rsidR="00000000" w:rsidDel="00000000" w:rsidP="00000000" w:rsidRDefault="00000000" w:rsidRPr="00000000" w14:paraId="0000021B">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12.1 Requerimientos Funcionales</w:t>
      </w:r>
      <w:r w:rsidDel="00000000" w:rsidR="00000000" w:rsidRPr="00000000">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5300"/>
        <w:gridCol w:w="2060"/>
        <w:tblGridChange w:id="0">
          <w:tblGrid>
            <w:gridCol w:w="700"/>
            <w:gridCol w:w="700"/>
            <w:gridCol w:w="5300"/>
            <w:gridCol w:w="20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18"/>
                <w:szCs w:val="18"/>
                <w:rtl w:val="0"/>
              </w:rPr>
              <w:t xml:space="preserve">Descripción del Requerimiento Funcional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8"/>
                <w:szCs w:val="18"/>
                <w:rtl w:val="0"/>
              </w:rPr>
              <w:t xml:space="preserve">Trazabilidad</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RF-01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M1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El sistema permitirá el registro, inicio de sesión y gestión de perfiles con roles: paciente (ST01), médico (ST02) y administrativo (ST03), con autenticación MFA obligatoria.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M01-C01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RF-02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M1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El sistema validará automáticamente la elegibilidad del paciente en el IESS/MSP antes de activar los servicios ambulatorios.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M01-C02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RF-03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El sistema ofrecerá un bot conversacional (chatbot de texto y voicebot) como primera línea de interacción para que el paciente (ST01) reporte síntomas de forma natural.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M02-C01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RF-04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El sistema escalará automáticamente a un profesional humano (ST02) cuando el bot no pueda resolver la situación, manteniendo el contexto completo de la conversación.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M02-C01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RF-05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El sistema utilizará Med-Gemini para analizar la descripción de síntomas reportada por el bot, aplicar razonamiento clínico especializado y clasificar la solicitud por nivel de prioridad médica con explicación XAI comprensible para el paciente (ST01) y el médico (ST02).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M02-C02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RF-06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El sistema procesará de forma asíncrona las solicitudes de auxilio, tanto las manuales (vía bot) como las automáticas generadas por el monitoreo IoT.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M02-C03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RF-07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El sistema ejecutará un motor de matching inteligente que asignará cada caso al centro (ST04) y médico (ST02) más idóneo según especialidad, disponibilidad, ubicación y tiempo de respuesta.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M02-C04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RF-08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M2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El sistema visualizará en un panel dinámico en tiempo real el estado de cada solicitud activa durante todo su ciclo de vida para ST01 y ST03.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M02-C05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RF-09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El sistema capturará y procesará flujos biométricos continuos desde los dispositivos del paciente (ST01): EKG, EEG, oxímetro.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M03-C01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RF-10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El sistema utilizará Med-Gemini para analizar los flujos biométricos continuos, detectar patrones precursores de eventos críticos con anticipación y generar alertas proactivas con explicación clínica del riesgo detectado.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M03-C02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RF-11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9">
            <w:pPr>
              <w:rPr/>
            </w:pPr>
            <w:r w:rsidDel="00000000" w:rsidR="00000000" w:rsidRPr="00000000">
              <w:rPr>
                <w:rFonts w:ascii="Arial" w:cs="Arial" w:eastAsia="Arial" w:hAnsi="Arial"/>
                <w:sz w:val="18"/>
                <w:szCs w:val="18"/>
                <w:rtl w:val="0"/>
              </w:rPr>
              <w:t xml:space="preserve">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A">
            <w:pPr>
              <w:rPr/>
            </w:pPr>
            <w:r w:rsidDel="00000000" w:rsidR="00000000" w:rsidRPr="00000000">
              <w:rPr>
                <w:rFonts w:ascii="Arial" w:cs="Arial" w:eastAsia="Arial" w:hAnsi="Arial"/>
                <w:sz w:val="18"/>
                <w:szCs w:val="18"/>
                <w:rtl w:val="0"/>
              </w:rPr>
              <w:t xml:space="preserve">El sistema explicará a través del bot, en lenguaje comprensible para el paciente (ST01), las razones de cada alerta biométrica generada por el modelo predictivo.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M03-C03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M3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E">
            <w:pPr>
              <w:rPr/>
            </w:pPr>
            <w:r w:rsidDel="00000000" w:rsidR="00000000" w:rsidRPr="00000000">
              <w:rPr>
                <w:rFonts w:ascii="Arial" w:cs="Arial" w:eastAsia="Arial" w:hAnsi="Arial"/>
                <w:sz w:val="18"/>
                <w:szCs w:val="18"/>
                <w:rtl w:val="0"/>
              </w:rPr>
              <w:t xml:space="preserve">El sistema enviará alertas críticas de forma simultánea al paciente (ST01), al médico responsable (ST02) y al centro de asistencia asignado (ST04).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4F">
            <w:pPr>
              <w:rPr/>
            </w:pPr>
            <w:r w:rsidDel="00000000" w:rsidR="00000000" w:rsidRPr="00000000">
              <w:rPr>
                <w:rFonts w:ascii="Arial" w:cs="Arial" w:eastAsia="Arial" w:hAnsi="Arial"/>
                <w:sz w:val="18"/>
                <w:szCs w:val="18"/>
                <w:rtl w:val="0"/>
              </w:rPr>
              <w:t xml:space="preserve">M03-C03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0">
            <w:pPr>
              <w:rPr/>
            </w:pPr>
            <w:r w:rsidDel="00000000" w:rsidR="00000000" w:rsidRPr="00000000">
              <w:rPr>
                <w:rFonts w:ascii="Arial" w:cs="Arial" w:eastAsia="Arial" w:hAnsi="Arial"/>
                <w:sz w:val="18"/>
                <w:szCs w:val="18"/>
                <w:rtl w:val="0"/>
              </w:rPr>
              <w:t xml:space="preserve">RF-13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1">
            <w:pPr>
              <w:rPr/>
            </w:pPr>
            <w:r w:rsidDel="00000000" w:rsidR="00000000" w:rsidRPr="00000000">
              <w:rPr>
                <w:rFonts w:ascii="Arial" w:cs="Arial" w:eastAsia="Arial" w:hAnsi="Arial"/>
                <w:sz w:val="18"/>
                <w:szCs w:val="18"/>
                <w:rtl w:val="0"/>
              </w:rPr>
              <w:t xml:space="preserve">M4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2">
            <w:pPr>
              <w:rPr/>
            </w:pPr>
            <w:r w:rsidDel="00000000" w:rsidR="00000000" w:rsidRPr="00000000">
              <w:rPr>
                <w:rFonts w:ascii="Arial" w:cs="Arial" w:eastAsia="Arial" w:hAnsi="Arial"/>
                <w:sz w:val="18"/>
                <w:szCs w:val="18"/>
                <w:rtl w:val="0"/>
              </w:rPr>
              <w:t xml:space="preserve">El sistema habilitará un canal de videollamada de baja latencia con historial clínico completo integrado. Med-Gemini generará sugerencias diagnósticas basadas en el contexto clínico del paciente con explicación XAI visible para el médico (ST02) en tiempo real.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3">
            <w:pPr>
              <w:rPr/>
            </w:pPr>
            <w:r w:rsidDel="00000000" w:rsidR="00000000" w:rsidRPr="00000000">
              <w:rPr>
                <w:rFonts w:ascii="Arial" w:cs="Arial" w:eastAsia="Arial" w:hAnsi="Arial"/>
                <w:sz w:val="18"/>
                <w:szCs w:val="18"/>
                <w:rtl w:val="0"/>
              </w:rPr>
              <w:t xml:space="preserve">M04-C01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4">
            <w:pPr>
              <w:rPr/>
            </w:pPr>
            <w:r w:rsidDel="00000000" w:rsidR="00000000" w:rsidRPr="00000000">
              <w:rPr>
                <w:rFonts w:ascii="Arial" w:cs="Arial" w:eastAsia="Arial" w:hAnsi="Arial"/>
                <w:sz w:val="18"/>
                <w:szCs w:val="18"/>
                <w:rtl w:val="0"/>
              </w:rPr>
              <w:t xml:space="preserve">RF-15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sz w:val="18"/>
                <w:szCs w:val="18"/>
                <w:rtl w:val="0"/>
              </w:rPr>
              <w:t xml:space="preserve">M4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6">
            <w:pPr>
              <w:rPr/>
            </w:pPr>
            <w:r w:rsidDel="00000000" w:rsidR="00000000" w:rsidRPr="00000000">
              <w:rPr>
                <w:rFonts w:ascii="Arial" w:cs="Arial" w:eastAsia="Arial" w:hAnsi="Arial"/>
                <w:sz w:val="18"/>
                <w:szCs w:val="18"/>
                <w:rtl w:val="0"/>
              </w:rPr>
              <w:t xml:space="preserve">El sistema permitirá al médico (ST02) emitir recetas digitales con firma electrónica durante la teleconsulta.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sz w:val="18"/>
                <w:szCs w:val="18"/>
                <w:rtl w:val="0"/>
              </w:rPr>
              <w:t xml:space="preserve">M04-C02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8">
            <w:pPr>
              <w:rPr/>
            </w:pPr>
            <w:r w:rsidDel="00000000" w:rsidR="00000000" w:rsidRPr="00000000">
              <w:rPr>
                <w:rFonts w:ascii="Arial" w:cs="Arial" w:eastAsia="Arial" w:hAnsi="Arial"/>
                <w:sz w:val="18"/>
                <w:szCs w:val="18"/>
                <w:rtl w:val="0"/>
              </w:rPr>
              <w:t xml:space="preserve">RF-16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9">
            <w:pPr>
              <w:rPr/>
            </w:pPr>
            <w:r w:rsidDel="00000000" w:rsidR="00000000" w:rsidRPr="00000000">
              <w:rPr>
                <w:rFonts w:ascii="Arial" w:cs="Arial" w:eastAsia="Arial" w:hAnsi="Arial"/>
                <w:sz w:val="18"/>
                <w:szCs w:val="18"/>
                <w:rtl w:val="0"/>
              </w:rPr>
              <w:t xml:space="preserve">M4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El sistema proveerá un mecanismo de derivación inmediata para solicitar el despacho de emergencia presencial cuando el médico (ST02) lo determine.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M04-C03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RF-21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D">
            <w:pPr>
              <w:rPr/>
            </w:pPr>
            <w:r w:rsidDel="00000000" w:rsidR="00000000" w:rsidRPr="00000000">
              <w:rPr>
                <w:rFonts w:ascii="Arial" w:cs="Arial" w:eastAsia="Arial" w:hAnsi="Arial"/>
                <w:sz w:val="18"/>
                <w:szCs w:val="18"/>
                <w:rtl w:val="0"/>
              </w:rPr>
              <w:t xml:space="preserve">M4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sz w:val="18"/>
                <w:szCs w:val="18"/>
                <w:rtl w:val="0"/>
              </w:rPr>
              <w:t xml:space="preserve">El sistema permitirá al Personal Médico (ST02) rechazar una solicitud de emergencia seleccionando un motivo obligatorio. El sistema reasignará automáticamente la solicitud al médico o Centro de Asistencia más idóneo (ST04) según disponibilidad, especialidad y zona geográfica. Si no hay recurso disponible en ≤ 5 minutos, escalará automáticamente al Centro de Asistencia o Sistema de Emergencias.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5F">
            <w:pPr>
              <w:rPr/>
            </w:pPr>
            <w:r w:rsidDel="00000000" w:rsidR="00000000" w:rsidRPr="00000000">
              <w:rPr>
                <w:rFonts w:ascii="Arial" w:cs="Arial" w:eastAsia="Arial" w:hAnsi="Arial"/>
                <w:sz w:val="18"/>
                <w:szCs w:val="18"/>
                <w:rtl w:val="0"/>
              </w:rPr>
              <w:t xml:space="preserve">M04-C04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0">
            <w:pPr>
              <w:rPr/>
            </w:pPr>
            <w:r w:rsidDel="00000000" w:rsidR="00000000" w:rsidRPr="00000000">
              <w:rPr>
                <w:rFonts w:ascii="Arial" w:cs="Arial" w:eastAsia="Arial" w:hAnsi="Arial"/>
                <w:sz w:val="18"/>
                <w:szCs w:val="18"/>
                <w:rtl w:val="0"/>
              </w:rPr>
              <w:t xml:space="preserve">RF-17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sz w:val="18"/>
                <w:szCs w:val="18"/>
                <w:rtl w:val="0"/>
              </w:rPr>
              <w:t xml:space="preserve">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2">
            <w:pPr>
              <w:rPr/>
            </w:pPr>
            <w:r w:rsidDel="00000000" w:rsidR="00000000" w:rsidRPr="00000000">
              <w:rPr>
                <w:rFonts w:ascii="Arial" w:cs="Arial" w:eastAsia="Arial" w:hAnsi="Arial"/>
                <w:sz w:val="18"/>
                <w:szCs w:val="18"/>
                <w:rtl w:val="0"/>
              </w:rPr>
              <w:t xml:space="preserve">El sistema cifrará todos los datos almacenados y en tránsito (AES-256 en reposo, TLS 1.3 en tránsito) incluyendo conversaciones con bot, bajo supervisión del ST06 (DPO).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M05-C01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RF-18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sz w:val="18"/>
                <w:szCs w:val="18"/>
                <w:rtl w:val="0"/>
              </w:rPr>
              <w:t xml:space="preserve">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El sistema registrará el consentimiento explícito del paciente (ST01) bajo la LOPDP antes de acceder al historial o usar conversaciones con bot para reentrenamiento de modelos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sz w:val="18"/>
                <w:szCs w:val="18"/>
                <w:rtl w:val="0"/>
              </w:rPr>
              <w:t xml:space="preserve">M05-C02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RF-19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sz w:val="18"/>
                <w:szCs w:val="18"/>
                <w:rtl w:val="0"/>
              </w:rPr>
              <w:t xml:space="preserve">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El sistema almacenará de forma persistente el historial clínico, solicitudes y conversaciones con bot en un repositorio centralizado con retención mínima de 5 años.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M05-C03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RF-19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M5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El sistema generará logs de auditoría inmutables con hash criptográfico que incluyan decisiones de IA y conversaciones con bot, listos para inspecciones del MSP (ST05).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M05-C04</w:t>
            </w:r>
            <w:r w:rsidDel="00000000" w:rsidR="00000000" w:rsidRPr="00000000">
              <w:rPr>
                <w:rtl w:val="0"/>
              </w:rPr>
            </w:r>
          </w:p>
        </w:tc>
      </w:tr>
    </w:tbl>
    <w:p w:rsidR="00000000" w:rsidDel="00000000" w:rsidP="00000000" w:rsidRDefault="00000000" w:rsidRPr="00000000" w14:paraId="00000270">
      <w:pPr>
        <w:spacing w:after="16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2"/>
        <w:spacing w:after="100" w:before="240" w:lineRule="auto"/>
        <w:rPr/>
      </w:pPr>
      <w:r w:rsidDel="00000000" w:rsidR="00000000" w:rsidRPr="00000000">
        <w:rPr>
          <w:rFonts w:ascii="Arial" w:cs="Arial" w:eastAsia="Arial" w:hAnsi="Arial"/>
          <w:b w:val="1"/>
          <w:bCs w:val="1"/>
          <w:color w:val="2e75b6"/>
          <w:sz w:val="24"/>
          <w:szCs w:val="24"/>
          <w:rtl w:val="0"/>
        </w:rPr>
        <w:t xml:space="preserve">12.2 Requerimientos No Funcionales</w:t>
      </w:r>
      <w:r w:rsidDel="00000000" w:rsidR="00000000" w:rsidRPr="00000000">
        <w:rPr>
          <w:rtl w:val="0"/>
        </w:rPr>
      </w:r>
    </w:p>
    <w:tbl>
      <w:tblPr>
        <w:tblStyle w:val="Table18"/>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3600"/>
        <w:gridCol w:w="1500"/>
        <w:gridCol w:w="1360"/>
        <w:tblGridChange w:id="0">
          <w:tblGrid>
            <w:gridCol w:w="800"/>
            <w:gridCol w:w="1700"/>
            <w:gridCol w:w="3600"/>
            <w:gridCol w:w="1500"/>
            <w:gridCol w:w="13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18"/>
                <w:szCs w:val="18"/>
                <w:rtl w:val="0"/>
              </w:rPr>
              <w:t xml:space="preserve">Atributo ISO/IEC 25010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ffffff"/>
                <w:sz w:val="18"/>
                <w:szCs w:val="18"/>
                <w:rtl w:val="0"/>
              </w:rPr>
              <w:t xml:space="preserve">Descripción y Métrica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ffffff"/>
                <w:sz w:val="18"/>
                <w:szCs w:val="18"/>
                <w:rtl w:val="0"/>
              </w:rPr>
              <w:t xml:space="preserve">RF Asociado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18"/>
                <w:szCs w:val="18"/>
                <w:rtl w:val="0"/>
              </w:rPr>
              <w:t xml:space="preserve">Trazabilidad</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RNF-01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7A">
            <w:pPr>
              <w:rPr/>
            </w:pPr>
            <w:r w:rsidDel="00000000" w:rsidR="00000000" w:rsidRPr="00000000">
              <w:rPr>
                <w:rFonts w:ascii="Arial" w:cs="Arial" w:eastAsia="Arial" w:hAnsi="Arial"/>
                <w:sz w:val="18"/>
                <w:szCs w:val="18"/>
                <w:rtl w:val="0"/>
              </w:rPr>
              <w:t xml:space="preserve">Autenticación MFA y OAuth 2.0. Métrica: 0 accesos no autorizados en auditorías. Responsable: ST06.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RF-01, RF-02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R-02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7D">
            <w:pPr>
              <w:rPr/>
            </w:pPr>
            <w:r w:rsidDel="00000000" w:rsidR="00000000" w:rsidRPr="00000000">
              <w:rPr>
                <w:rFonts w:ascii="Arial" w:cs="Arial" w:eastAsia="Arial" w:hAnsi="Arial"/>
                <w:sz w:val="18"/>
                <w:szCs w:val="18"/>
                <w:rtl w:val="0"/>
              </w:rPr>
              <w:t xml:space="preserve">RNF-02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7E">
            <w:pPr>
              <w:rPr/>
            </w:pPr>
            <w:r w:rsidDel="00000000" w:rsidR="00000000" w:rsidRPr="00000000">
              <w:rPr>
                <w:rFonts w:ascii="Arial" w:cs="Arial" w:eastAsia="Arial" w:hAnsi="Arial"/>
                <w:sz w:val="18"/>
                <w:szCs w:val="18"/>
                <w:rtl w:val="0"/>
              </w:rPr>
              <w:t xml:space="preserve">Escalabilidad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sz w:val="18"/>
                <w:szCs w:val="18"/>
                <w:rtl w:val="0"/>
              </w:rPr>
              <w:t xml:space="preserve">Soportar 5.000 usuarios concurrentes sin degradación. Métrica: Tiempo de respuesta ≤ 3s bajo carga máxima.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RF-01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SA-03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RNF-03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Usabilidad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sz w:val="18"/>
                <w:szCs w:val="18"/>
                <w:rtl w:val="0"/>
              </w:rPr>
              <w:t xml:space="preserve">Flujo del paciente completable en máximo 3 pasos. Métrica: Tasa de error ST01 ≤ 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RF-03, RF-08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CE-05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RNF-04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Eficiencia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sz w:val="18"/>
                <w:szCs w:val="18"/>
                <w:rtl w:val="0"/>
              </w:rPr>
              <w:t xml:space="preserve">Panel dinámico se refresca en ≤ 500ms. Métrica: Latencia de actualización ≤ 500ms.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RF-08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M02-C05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RNF-05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Eficiencia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sz w:val="18"/>
                <w:szCs w:val="18"/>
                <w:rtl w:val="0"/>
              </w:rPr>
              <w:t xml:space="preserve">Procesamiento y asignación asíncrona en ≤ 5 segundos en el 99% de los casos.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RF-06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OB-01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RNF-06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Eficiencia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sz w:val="18"/>
                <w:szCs w:val="18"/>
                <w:rtl w:val="0"/>
              </w:rPr>
              <w:t xml:space="preserve">Med-Gemini clasifica síntomas y genera la clasificación de riesgo con XAI en ≤ 2 segundos. Métrica: Tiempo de respuesta ≤ 2s. Responsable: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RF-05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5">
            <w:pPr>
              <w:rPr/>
            </w:pPr>
            <w:r w:rsidDel="00000000" w:rsidR="00000000" w:rsidRPr="00000000">
              <w:rPr>
                <w:rFonts w:ascii="Arial" w:cs="Arial" w:eastAsia="Arial" w:hAnsi="Arial"/>
                <w:sz w:val="18"/>
                <w:szCs w:val="18"/>
                <w:rtl w:val="0"/>
              </w:rPr>
              <w:t xml:space="preserve">M02-C02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6">
            <w:pPr>
              <w:rPr/>
            </w:pPr>
            <w:r w:rsidDel="00000000" w:rsidR="00000000" w:rsidRPr="00000000">
              <w:rPr>
                <w:rFonts w:ascii="Arial" w:cs="Arial" w:eastAsia="Arial" w:hAnsi="Arial"/>
                <w:sz w:val="18"/>
                <w:szCs w:val="18"/>
                <w:rtl w:val="0"/>
              </w:rPr>
              <w:t xml:space="preserve">RNF-07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7">
            <w:pPr>
              <w:rPr/>
            </w:pPr>
            <w:r w:rsidDel="00000000" w:rsidR="00000000" w:rsidRPr="00000000">
              <w:rPr>
                <w:rFonts w:ascii="Arial" w:cs="Arial" w:eastAsia="Arial" w:hAnsi="Arial"/>
                <w:sz w:val="18"/>
                <w:szCs w:val="18"/>
                <w:rtl w:val="0"/>
              </w:rPr>
              <w:t xml:space="preserve">Fiabilidad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8">
            <w:pPr>
              <w:rPr/>
            </w:pPr>
            <w:r w:rsidDel="00000000" w:rsidR="00000000" w:rsidRPr="00000000">
              <w:rPr>
                <w:rFonts w:ascii="Arial" w:cs="Arial" w:eastAsia="Arial" w:hAnsi="Arial"/>
                <w:sz w:val="18"/>
                <w:szCs w:val="18"/>
                <w:rtl w:val="0"/>
              </w:rPr>
              <w:t xml:space="preserve">Latencia máxima de 1 segundo en procesamiento de flujos IoT en el 99.9999% de las muestras.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9">
            <w:pPr>
              <w:rPr/>
            </w:pPr>
            <w:r w:rsidDel="00000000" w:rsidR="00000000" w:rsidRPr="00000000">
              <w:rPr>
                <w:rFonts w:ascii="Arial" w:cs="Arial" w:eastAsia="Arial" w:hAnsi="Arial"/>
                <w:sz w:val="18"/>
                <w:szCs w:val="18"/>
                <w:rtl w:val="0"/>
              </w:rPr>
              <w:t xml:space="preserve">RF-11, RF-12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9A">
            <w:pPr>
              <w:rPr/>
            </w:pPr>
            <w:r w:rsidDel="00000000" w:rsidR="00000000" w:rsidRPr="00000000">
              <w:rPr>
                <w:rFonts w:ascii="Arial" w:cs="Arial" w:eastAsia="Arial" w:hAnsi="Arial"/>
                <w:sz w:val="18"/>
                <w:szCs w:val="18"/>
                <w:rtl w:val="0"/>
              </w:rPr>
              <w:t xml:space="preserve">OB-02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B">
            <w:pPr>
              <w:rPr/>
            </w:pPr>
            <w:r w:rsidDel="00000000" w:rsidR="00000000" w:rsidRPr="00000000">
              <w:rPr>
                <w:rFonts w:ascii="Arial" w:cs="Arial" w:eastAsia="Arial" w:hAnsi="Arial"/>
                <w:sz w:val="18"/>
                <w:szCs w:val="18"/>
                <w:rtl w:val="0"/>
              </w:rPr>
              <w:t xml:space="preserve">RNF-08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C">
            <w:pPr>
              <w:rPr/>
            </w:pPr>
            <w:r w:rsidDel="00000000" w:rsidR="00000000" w:rsidRPr="00000000">
              <w:rPr>
                <w:rFonts w:ascii="Arial" w:cs="Arial" w:eastAsia="Arial" w:hAnsi="Arial"/>
                <w:sz w:val="18"/>
                <w:szCs w:val="18"/>
                <w:rtl w:val="0"/>
              </w:rPr>
              <w:t xml:space="preserve">Fiabilidad (Precisión)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sz w:val="18"/>
                <w:szCs w:val="18"/>
                <w:rtl w:val="0"/>
              </w:rPr>
              <w:t xml:space="preserve">Med-Gemini detecta anomalías biométricas con tasa ≥ 98% y falsos positivos ≤ 2%. Validada por ST07 con supervisión clínica de ST02.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E">
            <w:pPr>
              <w:rPr/>
            </w:pPr>
            <w:r w:rsidDel="00000000" w:rsidR="00000000" w:rsidRPr="00000000">
              <w:rPr>
                <w:rFonts w:ascii="Arial" w:cs="Arial" w:eastAsia="Arial" w:hAnsi="Arial"/>
                <w:sz w:val="18"/>
                <w:szCs w:val="18"/>
                <w:rtl w:val="0"/>
              </w:rPr>
              <w:t xml:space="preserve">RF-11, RF-12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9F">
            <w:pPr>
              <w:rPr/>
            </w:pPr>
            <w:r w:rsidDel="00000000" w:rsidR="00000000" w:rsidRPr="00000000">
              <w:rPr>
                <w:rFonts w:ascii="Arial" w:cs="Arial" w:eastAsia="Arial" w:hAnsi="Arial"/>
                <w:sz w:val="18"/>
                <w:szCs w:val="18"/>
                <w:rtl w:val="0"/>
              </w:rPr>
              <w:t xml:space="preserve">OB-02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0">
            <w:pPr>
              <w:rPr/>
            </w:pPr>
            <w:r w:rsidDel="00000000" w:rsidR="00000000" w:rsidRPr="00000000">
              <w:rPr>
                <w:rFonts w:ascii="Arial" w:cs="Arial" w:eastAsia="Arial" w:hAnsi="Arial"/>
                <w:sz w:val="18"/>
                <w:szCs w:val="18"/>
                <w:rtl w:val="0"/>
              </w:rPr>
              <w:t xml:space="preserve">RNF-09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1">
            <w:pPr>
              <w:rPr/>
            </w:pPr>
            <w:r w:rsidDel="00000000" w:rsidR="00000000" w:rsidRPr="00000000">
              <w:rPr>
                <w:rFonts w:ascii="Arial" w:cs="Arial" w:eastAsia="Arial" w:hAnsi="Arial"/>
                <w:sz w:val="18"/>
                <w:szCs w:val="18"/>
                <w:rtl w:val="0"/>
              </w:rPr>
              <w:t xml:space="preserve">Eficiencia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sz w:val="18"/>
                <w:szCs w:val="18"/>
                <w:rtl w:val="0"/>
              </w:rPr>
              <w:t xml:space="preserve">Latencia en transmisión de video/audio en teleconsulta ≤ 200ms en el 95% de las sesiones.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3">
            <w:pPr>
              <w:rPr/>
            </w:pPr>
            <w:r w:rsidDel="00000000" w:rsidR="00000000" w:rsidRPr="00000000">
              <w:rPr>
                <w:rFonts w:ascii="Arial" w:cs="Arial" w:eastAsia="Arial" w:hAnsi="Arial"/>
                <w:sz w:val="18"/>
                <w:szCs w:val="18"/>
                <w:rtl w:val="0"/>
              </w:rPr>
              <w:t xml:space="preserve">RF-13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4">
            <w:pPr>
              <w:rPr/>
            </w:pPr>
            <w:r w:rsidDel="00000000" w:rsidR="00000000" w:rsidRPr="00000000">
              <w:rPr>
                <w:rFonts w:ascii="Arial" w:cs="Arial" w:eastAsia="Arial" w:hAnsi="Arial"/>
                <w:sz w:val="18"/>
                <w:szCs w:val="18"/>
                <w:rtl w:val="0"/>
              </w:rPr>
              <w:t xml:space="preserve">M04-C01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5">
            <w:pPr>
              <w:rPr/>
            </w:pPr>
            <w:r w:rsidDel="00000000" w:rsidR="00000000" w:rsidRPr="00000000">
              <w:rPr>
                <w:rFonts w:ascii="Arial" w:cs="Arial" w:eastAsia="Arial" w:hAnsi="Arial"/>
                <w:sz w:val="18"/>
                <w:szCs w:val="18"/>
                <w:rtl w:val="0"/>
              </w:rPr>
              <w:t xml:space="preserve">RNF-10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6">
            <w:pPr>
              <w:rPr/>
            </w:pPr>
            <w:r w:rsidDel="00000000" w:rsidR="00000000" w:rsidRPr="00000000">
              <w:rPr>
                <w:rFonts w:ascii="Arial" w:cs="Arial" w:eastAsia="Arial" w:hAnsi="Arial"/>
                <w:sz w:val="18"/>
                <w:szCs w:val="18"/>
                <w:rtl w:val="0"/>
              </w:rPr>
              <w:t xml:space="preserve">Cumplimiento Legal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Almacenamiento del 100% de registros clínicos y conversaciones con bot. Supervisado por ST06.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8">
            <w:pPr>
              <w:rPr/>
            </w:pPr>
            <w:r w:rsidDel="00000000" w:rsidR="00000000" w:rsidRPr="00000000">
              <w:rPr>
                <w:rFonts w:ascii="Arial" w:cs="Arial" w:eastAsia="Arial" w:hAnsi="Arial"/>
                <w:sz w:val="18"/>
                <w:szCs w:val="18"/>
                <w:rtl w:val="0"/>
              </w:rPr>
              <w:t xml:space="preserve">RF-14, RF-15, RF-19, RF-20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9">
            <w:pPr>
              <w:rPr/>
            </w:pPr>
            <w:r w:rsidDel="00000000" w:rsidR="00000000" w:rsidRPr="00000000">
              <w:rPr>
                <w:rFonts w:ascii="Arial" w:cs="Arial" w:eastAsia="Arial" w:hAnsi="Arial"/>
                <w:sz w:val="18"/>
                <w:szCs w:val="18"/>
                <w:rtl w:val="0"/>
              </w:rPr>
              <w:t xml:space="preserve">CE-04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RNF-11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B">
            <w:pPr>
              <w:rPr/>
            </w:pPr>
            <w:r w:rsidDel="00000000" w:rsidR="00000000" w:rsidRPr="00000000">
              <w:rPr>
                <w:rFonts w:ascii="Arial" w:cs="Arial" w:eastAsia="Arial" w:hAnsi="Arial"/>
                <w:sz w:val="18"/>
                <w:szCs w:val="18"/>
                <w:rtl w:val="0"/>
              </w:rPr>
              <w:t xml:space="preserve">Disponibilidad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sz w:val="18"/>
                <w:szCs w:val="18"/>
                <w:rtl w:val="0"/>
              </w:rPr>
              <w:t xml:space="preserve">Disponibilidad garantizada ≥ 99.5%. Métrica: Tiempo de inactividad ≤ 4h/año.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D">
            <w:pPr>
              <w:rPr/>
            </w:pPr>
            <w:r w:rsidDel="00000000" w:rsidR="00000000" w:rsidRPr="00000000">
              <w:rPr>
                <w:rFonts w:ascii="Arial" w:cs="Arial" w:eastAsia="Arial" w:hAnsi="Arial"/>
                <w:sz w:val="18"/>
                <w:szCs w:val="18"/>
                <w:rtl w:val="0"/>
              </w:rPr>
              <w:t xml:space="preserve">RF-07, RF-08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OB-03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RNF-12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Fiabilidad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sz w:val="18"/>
                <w:szCs w:val="18"/>
                <w:rtl w:val="0"/>
              </w:rPr>
              <w:t xml:space="preserve">Entrega de alertas críticas en ≤ 30 segundos en el 99.9999% de los eventos.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3">
            <w:pPr>
              <w:rPr/>
            </w:pPr>
            <w:r w:rsidDel="00000000" w:rsidR="00000000" w:rsidRPr="00000000">
              <w:rPr>
                <w:rFonts w:ascii="Arial" w:cs="Arial" w:eastAsia="Arial" w:hAnsi="Arial"/>
                <w:sz w:val="18"/>
                <w:szCs w:val="18"/>
                <w:rtl w:val="0"/>
              </w:rPr>
              <w:t xml:space="preserve">OB-01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4">
            <w:pPr>
              <w:rPr/>
            </w:pPr>
            <w:r w:rsidDel="00000000" w:rsidR="00000000" w:rsidRPr="00000000">
              <w:rPr>
                <w:rFonts w:ascii="Arial" w:cs="Arial" w:eastAsia="Arial" w:hAnsi="Arial"/>
                <w:sz w:val="18"/>
                <w:szCs w:val="18"/>
                <w:rtl w:val="0"/>
              </w:rPr>
              <w:t xml:space="preserve">RNF-13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5">
            <w:pPr>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Auditorías semestrales de seguridad ejecutadas por ST06. Métrica: 0 vulnerabilidades críticas sin mitigar.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7">
            <w:pPr>
              <w:rPr/>
            </w:pPr>
            <w:r w:rsidDel="00000000" w:rsidR="00000000" w:rsidRPr="00000000">
              <w:rPr>
                <w:rFonts w:ascii="Arial" w:cs="Arial" w:eastAsia="Arial" w:hAnsi="Arial"/>
                <w:sz w:val="18"/>
                <w:szCs w:val="18"/>
                <w:rtl w:val="0"/>
              </w:rPr>
              <w:t xml:space="preserve">RF-17, RF-18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R-02, R-06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RNF-14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Resiliencia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sz w:val="18"/>
                <w:szCs w:val="18"/>
                <w:rtl w:val="0"/>
              </w:rPr>
              <w:t xml:space="preserve">Backups automáticos diarios con retención de 5 años. Métrica: RTO ≤ 4h, RPO ≤ 24h.</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RF-19, RF-20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BD">
            <w:pPr>
              <w:rPr/>
            </w:pPr>
            <w:r w:rsidDel="00000000" w:rsidR="00000000" w:rsidRPr="00000000">
              <w:rPr>
                <w:rFonts w:ascii="Arial" w:cs="Arial" w:eastAsia="Arial" w:hAnsi="Arial"/>
                <w:sz w:val="18"/>
                <w:szCs w:val="18"/>
                <w:rtl w:val="0"/>
              </w:rPr>
              <w:t xml:space="preserve">CE-04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E">
            <w:pPr>
              <w:rPr/>
            </w:pPr>
            <w:r w:rsidDel="00000000" w:rsidR="00000000" w:rsidRPr="00000000">
              <w:rPr>
                <w:rFonts w:ascii="Arial" w:cs="Arial" w:eastAsia="Arial" w:hAnsi="Arial"/>
                <w:sz w:val="18"/>
                <w:szCs w:val="18"/>
                <w:rtl w:val="0"/>
              </w:rPr>
              <w:t xml:space="preserve">RNF-15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BF">
            <w:pPr>
              <w:rPr/>
            </w:pPr>
            <w:r w:rsidDel="00000000" w:rsidR="00000000" w:rsidRPr="00000000">
              <w:rPr>
                <w:rFonts w:ascii="Arial" w:cs="Arial" w:eastAsia="Arial" w:hAnsi="Arial"/>
                <w:sz w:val="18"/>
                <w:szCs w:val="18"/>
                <w:rtl w:val="0"/>
              </w:rPr>
              <w:t xml:space="preserve">Explicabilidad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0">
            <w:pPr>
              <w:rPr/>
            </w:pPr>
            <w:r w:rsidDel="00000000" w:rsidR="00000000" w:rsidRPr="00000000">
              <w:rPr>
                <w:rFonts w:ascii="Arial" w:cs="Arial" w:eastAsia="Arial" w:hAnsi="Arial"/>
                <w:sz w:val="18"/>
                <w:szCs w:val="18"/>
                <w:rtl w:val="0"/>
              </w:rPr>
              <w:t xml:space="preserve">El 100% de las decisiones generadas por Med-Gemini (triaje, detección de anomalías, soporte diagnóstico) incluyen explicación comprensible para el paciente, el médico y el auditor. Verificado por ST06 y ST07.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1">
            <w:pPr>
              <w:rPr/>
            </w:pPr>
            <w:r w:rsidDel="00000000" w:rsidR="00000000" w:rsidRPr="00000000">
              <w:rPr>
                <w:rFonts w:ascii="Arial" w:cs="Arial" w:eastAsia="Arial" w:hAnsi="Arial"/>
                <w:sz w:val="18"/>
                <w:szCs w:val="18"/>
                <w:rtl w:val="0"/>
              </w:rPr>
              <w:t xml:space="preserve">RF-04, RF-11, RF-08, RF-13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2">
            <w:pPr>
              <w:rPr/>
            </w:pPr>
            <w:r w:rsidDel="00000000" w:rsidR="00000000" w:rsidRPr="00000000">
              <w:rPr>
                <w:rFonts w:ascii="Arial" w:cs="Arial" w:eastAsia="Arial" w:hAnsi="Arial"/>
                <w:sz w:val="18"/>
                <w:szCs w:val="18"/>
                <w:rtl w:val="0"/>
              </w:rPr>
              <w:t xml:space="preserve">CE-06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3">
            <w:pPr>
              <w:rPr/>
            </w:pPr>
            <w:r w:rsidDel="00000000" w:rsidR="00000000" w:rsidRPr="00000000">
              <w:rPr>
                <w:rFonts w:ascii="Arial" w:cs="Arial" w:eastAsia="Arial" w:hAnsi="Arial"/>
                <w:sz w:val="18"/>
                <w:szCs w:val="18"/>
                <w:rtl w:val="0"/>
              </w:rPr>
              <w:t xml:space="preserve">RNF-16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4">
            <w:pPr>
              <w:rPr/>
            </w:pPr>
            <w:r w:rsidDel="00000000" w:rsidR="00000000" w:rsidRPr="00000000">
              <w:rPr>
                <w:rFonts w:ascii="Arial" w:cs="Arial" w:eastAsia="Arial" w:hAnsi="Arial"/>
                <w:sz w:val="18"/>
                <w:szCs w:val="18"/>
                <w:rtl w:val="0"/>
              </w:rPr>
              <w:t xml:space="preserve">Equidad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Med-Gemini no presentará sesgos discriminatorios verificables en sus decisiones clínicas. Auditoría de equidad ejecutada por ST07 antes del despliegue y semestralmente. Métrica: 0 sesgos críticos.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RF-04, RF-11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R-06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8">
            <w:pPr>
              <w:rPr/>
            </w:pPr>
            <w:r w:rsidDel="00000000" w:rsidR="00000000" w:rsidRPr="00000000">
              <w:rPr>
                <w:rFonts w:ascii="Arial" w:cs="Arial" w:eastAsia="Arial" w:hAnsi="Arial"/>
                <w:sz w:val="18"/>
                <w:szCs w:val="18"/>
                <w:rtl w:val="0"/>
              </w:rPr>
              <w:t xml:space="preserve">RNF-17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Mantenibilidad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Arquitectura extensible que permite integrar nuevos modelos de IA (ST07) y dispositivos sin rediseño estructural.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B">
            <w:pPr>
              <w:rPr/>
            </w:pPr>
            <w:r w:rsidDel="00000000" w:rsidR="00000000" w:rsidRPr="00000000">
              <w:rPr>
                <w:rFonts w:ascii="Arial" w:cs="Arial" w:eastAsia="Arial" w:hAnsi="Arial"/>
                <w:sz w:val="18"/>
                <w:szCs w:val="18"/>
                <w:rtl w:val="0"/>
              </w:rPr>
              <w:t xml:space="preserve">RF-09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CC">
            <w:pPr>
              <w:rPr/>
            </w:pPr>
            <w:r w:rsidDel="00000000" w:rsidR="00000000" w:rsidRPr="00000000">
              <w:rPr>
                <w:rFonts w:ascii="Arial" w:cs="Arial" w:eastAsia="Arial" w:hAnsi="Arial"/>
                <w:sz w:val="18"/>
                <w:szCs w:val="18"/>
                <w:rtl w:val="0"/>
              </w:rPr>
              <w:t xml:space="preserve">D-05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D">
            <w:pPr>
              <w:rPr/>
            </w:pPr>
            <w:r w:rsidDel="00000000" w:rsidR="00000000" w:rsidRPr="00000000">
              <w:rPr>
                <w:rFonts w:ascii="Arial" w:cs="Arial" w:eastAsia="Arial" w:hAnsi="Arial"/>
                <w:sz w:val="18"/>
                <w:szCs w:val="18"/>
                <w:rtl w:val="0"/>
              </w:rPr>
              <w:t xml:space="preserve">RNF-18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E">
            <w:pPr>
              <w:rPr/>
            </w:pPr>
            <w:r w:rsidDel="00000000" w:rsidR="00000000" w:rsidRPr="00000000">
              <w:rPr>
                <w:rFonts w:ascii="Arial" w:cs="Arial" w:eastAsia="Arial" w:hAnsi="Arial"/>
                <w:sz w:val="18"/>
                <w:szCs w:val="18"/>
                <w:rtl w:val="0"/>
              </w:rPr>
              <w:t xml:space="preserve">Disponibilidad / Tiempo de respuesta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sz w:val="18"/>
                <w:szCs w:val="18"/>
                <w:rtl w:val="0"/>
              </w:rPr>
              <w:t xml:space="preserve">El sistema garantizará la reasignación de una solicitud de emergencia rechazada en ≤ 5 minutos. Si no hay médico disponible en ese tiempo, la escalación al Centro de Asistencia o Sistema de Emergencias se ejecutará automáticamente. Métrica: 100% de reasignaciones completadas en ≤ 5 min.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D0">
            <w:pPr>
              <w:rPr/>
            </w:pPr>
            <w:r w:rsidDel="00000000" w:rsidR="00000000" w:rsidRPr="00000000">
              <w:rPr>
                <w:rFonts w:ascii="Arial" w:cs="Arial" w:eastAsia="Arial" w:hAnsi="Arial"/>
                <w:sz w:val="18"/>
                <w:szCs w:val="18"/>
                <w:rtl w:val="0"/>
              </w:rPr>
              <w:t xml:space="preserve">RF-21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D1">
            <w:pPr>
              <w:rPr/>
            </w:pPr>
            <w:r w:rsidDel="00000000" w:rsidR="00000000" w:rsidRPr="00000000">
              <w:rPr>
                <w:rFonts w:ascii="Arial" w:cs="Arial" w:eastAsia="Arial" w:hAnsi="Arial"/>
                <w:sz w:val="18"/>
                <w:szCs w:val="18"/>
                <w:rtl w:val="0"/>
              </w:rPr>
              <w:t xml:space="preserve">M04-C04</w:t>
            </w:r>
            <w:r w:rsidDel="00000000" w:rsidR="00000000" w:rsidRPr="00000000">
              <w:rPr>
                <w:rtl w:val="0"/>
              </w:rPr>
            </w:r>
          </w:p>
        </w:tc>
      </w:tr>
    </w:tbl>
    <w:p w:rsidR="00000000" w:rsidDel="00000000" w:rsidP="00000000" w:rsidRDefault="00000000" w:rsidRPr="00000000" w14:paraId="000002D2">
      <w:pPr>
        <w:spacing w:after="160" w:lineRule="auto"/>
        <w:rPr/>
      </w:pPr>
      <w:r w:rsidDel="00000000" w:rsidR="00000000" w:rsidRPr="00000000">
        <w:rPr>
          <w:rtl w:val="0"/>
        </w:rPr>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pBdr>
          <w:bottom w:color="2e75b6" w:space="4" w:sz="8" w:val="single"/>
        </w:pBdr>
        <w:spacing w:after="160" w:before="340" w:lineRule="auto"/>
        <w:rPr/>
      </w:pPr>
      <w:r w:rsidDel="00000000" w:rsidR="00000000" w:rsidRPr="00000000">
        <w:rPr>
          <w:rFonts w:ascii="Arial" w:cs="Arial" w:eastAsia="Arial" w:hAnsi="Arial"/>
          <w:b w:val="1"/>
          <w:bCs w:val="1"/>
          <w:color w:val="1f4e79"/>
          <w:sz w:val="30"/>
          <w:szCs w:val="30"/>
          <w:rtl w:val="0"/>
        </w:rPr>
        <w:t xml:space="preserve">13. Matriz de Trazabilidad Completa</w:t>
      </w:r>
      <w:r w:rsidDel="00000000" w:rsidR="00000000" w:rsidRPr="00000000">
        <w:rPr>
          <w:rtl w:val="0"/>
        </w:rPr>
      </w:r>
    </w:p>
    <w:p w:rsidR="00000000" w:rsidDel="00000000" w:rsidP="00000000" w:rsidRDefault="00000000" w:rsidRPr="00000000" w14:paraId="000002D5">
      <w:pPr>
        <w:spacing w:after="110" w:lineRule="auto"/>
        <w:jc w:val="both"/>
        <w:rPr/>
      </w:pPr>
      <w:r w:rsidDel="00000000" w:rsidR="00000000" w:rsidRPr="00000000">
        <w:rPr>
          <w:rFonts w:ascii="Arial" w:cs="Arial" w:eastAsia="Arial" w:hAnsi="Arial"/>
          <w:sz w:val="20"/>
          <w:szCs w:val="20"/>
          <w:rtl w:val="0"/>
        </w:rPr>
        <w:t xml:space="preserve">La siguiente tabla cierra la cadena de trazabilidad completa del sistema SAMR: desde el stakeholder que origina la necesidad, pasando por el módulo que la agrupa y la característica que la describe, hasta el RF que la especifica y el RNF que la califica. Ningún requisito existe sin un stakeholder que lo respalde.</w: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rtl w:val="0"/>
        </w:rPr>
      </w:r>
    </w:p>
    <w:tbl>
      <w:tblPr>
        <w:tblStyle w:val="Table1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2000"/>
        <w:gridCol w:w="1800"/>
        <w:gridCol w:w="2060"/>
        <w:tblGridChange w:id="0">
          <w:tblGrid>
            <w:gridCol w:w="700"/>
            <w:gridCol w:w="2400"/>
            <w:gridCol w:w="2000"/>
            <w:gridCol w:w="1800"/>
            <w:gridCol w:w="206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1"/>
                <w:bCs w:val="1"/>
                <w:color w:val="ffffff"/>
                <w:sz w:val="18"/>
                <w:szCs w:val="18"/>
                <w:rtl w:val="0"/>
              </w:rPr>
              <w:t xml:space="preserve">RF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ffffff"/>
                <w:sz w:val="18"/>
                <w:szCs w:val="18"/>
                <w:rtl w:val="0"/>
              </w:rPr>
              <w:t xml:space="preserve">Descripción resumida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ffffff"/>
                <w:sz w:val="18"/>
                <w:szCs w:val="18"/>
                <w:rtl w:val="0"/>
              </w:rPr>
              <w:t xml:space="preserve">Módulo — Característica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ffffff"/>
                <w:sz w:val="18"/>
                <w:szCs w:val="18"/>
                <w:rtl w:val="0"/>
              </w:rPr>
              <w:t xml:space="preserve">RNF Asociado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18"/>
                <w:szCs w:val="18"/>
                <w:rtl w:val="0"/>
              </w:rPr>
              <w:t xml:space="preserve">Stakeholder que origina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DC">
            <w:pPr>
              <w:rPr/>
            </w:pPr>
            <w:r w:rsidDel="00000000" w:rsidR="00000000" w:rsidRPr="00000000">
              <w:rPr>
                <w:rFonts w:ascii="Arial" w:cs="Arial" w:eastAsia="Arial" w:hAnsi="Arial"/>
                <w:sz w:val="18"/>
                <w:szCs w:val="18"/>
                <w:rtl w:val="0"/>
              </w:rPr>
              <w:t xml:space="preserve">RF-01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DD">
            <w:pPr>
              <w:rPr/>
            </w:pPr>
            <w:r w:rsidDel="00000000" w:rsidR="00000000" w:rsidRPr="00000000">
              <w:rPr>
                <w:rFonts w:ascii="Arial" w:cs="Arial" w:eastAsia="Arial" w:hAnsi="Arial"/>
                <w:sz w:val="18"/>
                <w:szCs w:val="18"/>
                <w:rtl w:val="0"/>
              </w:rPr>
              <w:t xml:space="preserve">Registro, login, roles y MFA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DE">
            <w:pPr>
              <w:rPr/>
            </w:pPr>
            <w:r w:rsidDel="00000000" w:rsidR="00000000" w:rsidRPr="00000000">
              <w:rPr>
                <w:rFonts w:ascii="Arial" w:cs="Arial" w:eastAsia="Arial" w:hAnsi="Arial"/>
                <w:sz w:val="18"/>
                <w:szCs w:val="18"/>
                <w:rtl w:val="0"/>
              </w:rPr>
              <w:t xml:space="preserve">M1 — M01-C01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DF">
            <w:pPr>
              <w:rPr/>
            </w:pPr>
            <w:r w:rsidDel="00000000" w:rsidR="00000000" w:rsidRPr="00000000">
              <w:rPr>
                <w:rFonts w:ascii="Arial" w:cs="Arial" w:eastAsia="Arial" w:hAnsi="Arial"/>
                <w:sz w:val="18"/>
                <w:szCs w:val="18"/>
                <w:rtl w:val="0"/>
              </w:rPr>
              <w:t xml:space="preserve">RNF-01, RNF-02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0">
            <w:pPr>
              <w:rPr/>
            </w:pPr>
            <w:r w:rsidDel="00000000" w:rsidR="00000000" w:rsidRPr="00000000">
              <w:rPr>
                <w:rFonts w:ascii="Arial" w:cs="Arial" w:eastAsia="Arial" w:hAnsi="Arial"/>
                <w:sz w:val="18"/>
                <w:szCs w:val="18"/>
                <w:rtl w:val="0"/>
              </w:rPr>
              <w:t xml:space="preserve">ST01, ST02, ST03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1">
            <w:pPr>
              <w:rPr/>
            </w:pPr>
            <w:r w:rsidDel="00000000" w:rsidR="00000000" w:rsidRPr="00000000">
              <w:rPr>
                <w:rFonts w:ascii="Arial" w:cs="Arial" w:eastAsia="Arial" w:hAnsi="Arial"/>
                <w:sz w:val="18"/>
                <w:szCs w:val="18"/>
                <w:rtl w:val="0"/>
              </w:rPr>
              <w:t xml:space="preserve">RF-02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Validación elegibilidad IESS/MSP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3">
            <w:pPr>
              <w:rPr/>
            </w:pPr>
            <w:r w:rsidDel="00000000" w:rsidR="00000000" w:rsidRPr="00000000">
              <w:rPr>
                <w:rFonts w:ascii="Arial" w:cs="Arial" w:eastAsia="Arial" w:hAnsi="Arial"/>
                <w:sz w:val="18"/>
                <w:szCs w:val="18"/>
                <w:rtl w:val="0"/>
              </w:rPr>
              <w:t xml:space="preserve">M1 — M01-C02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RNF-01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ST01, ST05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6">
            <w:pPr>
              <w:rPr/>
            </w:pPr>
            <w:r w:rsidDel="00000000" w:rsidR="00000000" w:rsidRPr="00000000">
              <w:rPr>
                <w:rFonts w:ascii="Arial" w:cs="Arial" w:eastAsia="Arial" w:hAnsi="Arial"/>
                <w:sz w:val="18"/>
                <w:szCs w:val="18"/>
                <w:rtl w:val="0"/>
              </w:rPr>
              <w:t xml:space="preserve">RF-03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7">
            <w:pPr>
              <w:rPr/>
            </w:pPr>
            <w:r w:rsidDel="00000000" w:rsidR="00000000" w:rsidRPr="00000000">
              <w:rPr>
                <w:rFonts w:ascii="Arial" w:cs="Arial" w:eastAsia="Arial" w:hAnsi="Arial"/>
                <w:sz w:val="18"/>
                <w:szCs w:val="18"/>
                <w:rtl w:val="0"/>
              </w:rPr>
              <w:t xml:space="preserve">Bot conversacional primera línea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M2 — M02-C01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9">
            <w:pPr>
              <w:rPr/>
            </w:pPr>
            <w:r w:rsidDel="00000000" w:rsidR="00000000" w:rsidRPr="00000000">
              <w:rPr>
                <w:rFonts w:ascii="Arial" w:cs="Arial" w:eastAsia="Arial" w:hAnsi="Arial"/>
                <w:sz w:val="18"/>
                <w:szCs w:val="18"/>
                <w:rtl w:val="0"/>
              </w:rPr>
              <w:t xml:space="preserve">RNF-03, RNF-06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EA">
            <w:pPr>
              <w:rPr/>
            </w:pPr>
            <w:r w:rsidDel="00000000" w:rsidR="00000000" w:rsidRPr="00000000">
              <w:rPr>
                <w:rFonts w:ascii="Arial" w:cs="Arial" w:eastAsia="Arial" w:hAnsi="Arial"/>
                <w:sz w:val="18"/>
                <w:szCs w:val="18"/>
                <w:rtl w:val="0"/>
              </w:rPr>
              <w:t xml:space="preserve">ST01,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B">
            <w:pPr>
              <w:rPr/>
            </w:pPr>
            <w:r w:rsidDel="00000000" w:rsidR="00000000" w:rsidRPr="00000000">
              <w:rPr>
                <w:rFonts w:ascii="Arial" w:cs="Arial" w:eastAsia="Arial" w:hAnsi="Arial"/>
                <w:sz w:val="18"/>
                <w:szCs w:val="18"/>
                <w:rtl w:val="0"/>
              </w:rPr>
              <w:t xml:space="preserve">RF-04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sz w:val="18"/>
                <w:szCs w:val="18"/>
                <w:rtl w:val="0"/>
              </w:rPr>
              <w:t xml:space="preserve">Fallback bot → humano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D">
            <w:pPr>
              <w:rPr/>
            </w:pPr>
            <w:r w:rsidDel="00000000" w:rsidR="00000000" w:rsidRPr="00000000">
              <w:rPr>
                <w:rFonts w:ascii="Arial" w:cs="Arial" w:eastAsia="Arial" w:hAnsi="Arial"/>
                <w:sz w:val="18"/>
                <w:szCs w:val="18"/>
                <w:rtl w:val="0"/>
              </w:rPr>
              <w:t xml:space="preserve">M2 — M02-C01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E">
            <w:pPr>
              <w:rPr/>
            </w:pPr>
            <w:r w:rsidDel="00000000" w:rsidR="00000000" w:rsidRPr="00000000">
              <w:rPr>
                <w:rFonts w:ascii="Arial" w:cs="Arial" w:eastAsia="Arial" w:hAnsi="Arial"/>
                <w:sz w:val="18"/>
                <w:szCs w:val="18"/>
                <w:rtl w:val="0"/>
              </w:rPr>
              <w:t xml:space="preserve">RNF-03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EF">
            <w:pPr>
              <w:rPr/>
            </w:pPr>
            <w:r w:rsidDel="00000000" w:rsidR="00000000" w:rsidRPr="00000000">
              <w:rPr>
                <w:rFonts w:ascii="Arial" w:cs="Arial" w:eastAsia="Arial" w:hAnsi="Arial"/>
                <w:sz w:val="18"/>
                <w:szCs w:val="18"/>
                <w:rtl w:val="0"/>
              </w:rPr>
              <w:t xml:space="preserve">ST01, ST02,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0">
            <w:pPr>
              <w:rPr/>
            </w:pPr>
            <w:r w:rsidDel="00000000" w:rsidR="00000000" w:rsidRPr="00000000">
              <w:rPr>
                <w:rFonts w:ascii="Arial" w:cs="Arial" w:eastAsia="Arial" w:hAnsi="Arial"/>
                <w:sz w:val="18"/>
                <w:szCs w:val="18"/>
                <w:rtl w:val="0"/>
              </w:rPr>
              <w:t xml:space="preserve">RF-05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1">
            <w:pPr>
              <w:rPr/>
            </w:pPr>
            <w:r w:rsidDel="00000000" w:rsidR="00000000" w:rsidRPr="00000000">
              <w:rPr>
                <w:rFonts w:ascii="Arial" w:cs="Arial" w:eastAsia="Arial" w:hAnsi="Arial"/>
                <w:sz w:val="18"/>
                <w:szCs w:val="18"/>
                <w:rtl w:val="0"/>
              </w:rPr>
              <w:t xml:space="preserve">Med-Gemini — triaje clínico con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2">
            <w:pPr>
              <w:rPr/>
            </w:pPr>
            <w:r w:rsidDel="00000000" w:rsidR="00000000" w:rsidRPr="00000000">
              <w:rPr>
                <w:rFonts w:ascii="Arial" w:cs="Arial" w:eastAsia="Arial" w:hAnsi="Arial"/>
                <w:sz w:val="18"/>
                <w:szCs w:val="18"/>
                <w:rtl w:val="0"/>
              </w:rPr>
              <w:t xml:space="preserve">M2 — M02-C02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3">
            <w:pPr>
              <w:rPr/>
            </w:pPr>
            <w:r w:rsidDel="00000000" w:rsidR="00000000" w:rsidRPr="00000000">
              <w:rPr>
                <w:rFonts w:ascii="Arial" w:cs="Arial" w:eastAsia="Arial" w:hAnsi="Arial"/>
                <w:sz w:val="18"/>
                <w:szCs w:val="18"/>
                <w:rtl w:val="0"/>
              </w:rPr>
              <w:t xml:space="preserve">RNF-06, RNF-15, RNF-16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4">
            <w:pPr>
              <w:rPr/>
            </w:pPr>
            <w:r w:rsidDel="00000000" w:rsidR="00000000" w:rsidRPr="00000000">
              <w:rPr>
                <w:rFonts w:ascii="Arial" w:cs="Arial" w:eastAsia="Arial" w:hAnsi="Arial"/>
                <w:sz w:val="18"/>
                <w:szCs w:val="18"/>
                <w:rtl w:val="0"/>
              </w:rPr>
              <w:t xml:space="preserve">ST01, ST02,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5">
            <w:pPr>
              <w:rPr/>
            </w:pPr>
            <w:r w:rsidDel="00000000" w:rsidR="00000000" w:rsidRPr="00000000">
              <w:rPr>
                <w:rFonts w:ascii="Arial" w:cs="Arial" w:eastAsia="Arial" w:hAnsi="Arial"/>
                <w:sz w:val="18"/>
                <w:szCs w:val="18"/>
                <w:rtl w:val="0"/>
              </w:rPr>
              <w:t xml:space="preserve">RF-06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6">
            <w:pPr>
              <w:rPr/>
            </w:pPr>
            <w:r w:rsidDel="00000000" w:rsidR="00000000" w:rsidRPr="00000000">
              <w:rPr>
                <w:rFonts w:ascii="Arial" w:cs="Arial" w:eastAsia="Arial" w:hAnsi="Arial"/>
                <w:sz w:val="18"/>
                <w:szCs w:val="18"/>
                <w:rtl w:val="0"/>
              </w:rPr>
              <w:t xml:space="preserve">Procesamiento asíncrono de solicitudes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7">
            <w:pPr>
              <w:rPr/>
            </w:pPr>
            <w:r w:rsidDel="00000000" w:rsidR="00000000" w:rsidRPr="00000000">
              <w:rPr>
                <w:rFonts w:ascii="Arial" w:cs="Arial" w:eastAsia="Arial" w:hAnsi="Arial"/>
                <w:sz w:val="18"/>
                <w:szCs w:val="18"/>
                <w:rtl w:val="0"/>
              </w:rPr>
              <w:t xml:space="preserve">M2 — M02-C03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8">
            <w:pPr>
              <w:rPr/>
            </w:pPr>
            <w:r w:rsidDel="00000000" w:rsidR="00000000" w:rsidRPr="00000000">
              <w:rPr>
                <w:rFonts w:ascii="Arial" w:cs="Arial" w:eastAsia="Arial" w:hAnsi="Arial"/>
                <w:sz w:val="18"/>
                <w:szCs w:val="18"/>
                <w:rtl w:val="0"/>
              </w:rPr>
              <w:t xml:space="preserve">RNF-05, RNF-11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9">
            <w:pPr>
              <w:rPr/>
            </w:pPr>
            <w:r w:rsidDel="00000000" w:rsidR="00000000" w:rsidRPr="00000000">
              <w:rPr>
                <w:rFonts w:ascii="Arial" w:cs="Arial" w:eastAsia="Arial" w:hAnsi="Arial"/>
                <w:sz w:val="18"/>
                <w:szCs w:val="18"/>
                <w:rtl w:val="0"/>
              </w:rPr>
              <w:t xml:space="preserve">ST01, ST03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A">
            <w:pPr>
              <w:rPr/>
            </w:pPr>
            <w:r w:rsidDel="00000000" w:rsidR="00000000" w:rsidRPr="00000000">
              <w:rPr>
                <w:rFonts w:ascii="Arial" w:cs="Arial" w:eastAsia="Arial" w:hAnsi="Arial"/>
                <w:sz w:val="18"/>
                <w:szCs w:val="18"/>
                <w:rtl w:val="0"/>
              </w:rPr>
              <w:t xml:space="preserve">RF-07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B">
            <w:pPr>
              <w:rPr/>
            </w:pPr>
            <w:r w:rsidDel="00000000" w:rsidR="00000000" w:rsidRPr="00000000">
              <w:rPr>
                <w:rFonts w:ascii="Arial" w:cs="Arial" w:eastAsia="Arial" w:hAnsi="Arial"/>
                <w:sz w:val="18"/>
                <w:szCs w:val="18"/>
                <w:rtl w:val="0"/>
              </w:rPr>
              <w:t xml:space="preserve">Motor de matching inteligente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C">
            <w:pPr>
              <w:rPr/>
            </w:pPr>
            <w:r w:rsidDel="00000000" w:rsidR="00000000" w:rsidRPr="00000000">
              <w:rPr>
                <w:rFonts w:ascii="Arial" w:cs="Arial" w:eastAsia="Arial" w:hAnsi="Arial"/>
                <w:sz w:val="18"/>
                <w:szCs w:val="18"/>
                <w:rtl w:val="0"/>
              </w:rPr>
              <w:t xml:space="preserve">M2 — M02-C04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D">
            <w:pPr>
              <w:rPr/>
            </w:pPr>
            <w:r w:rsidDel="00000000" w:rsidR="00000000" w:rsidRPr="00000000">
              <w:rPr>
                <w:rFonts w:ascii="Arial" w:cs="Arial" w:eastAsia="Arial" w:hAnsi="Arial"/>
                <w:sz w:val="18"/>
                <w:szCs w:val="18"/>
                <w:rtl w:val="0"/>
              </w:rPr>
              <w:t xml:space="preserve">RNF-05, RNF-15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2FE">
            <w:pPr>
              <w:rPr/>
            </w:pPr>
            <w:r w:rsidDel="00000000" w:rsidR="00000000" w:rsidRPr="00000000">
              <w:rPr>
                <w:rFonts w:ascii="Arial" w:cs="Arial" w:eastAsia="Arial" w:hAnsi="Arial"/>
                <w:sz w:val="18"/>
                <w:szCs w:val="18"/>
                <w:rtl w:val="0"/>
              </w:rPr>
              <w:t xml:space="preserve">ST02, ST03, ST04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2FF">
            <w:pPr>
              <w:rPr/>
            </w:pPr>
            <w:r w:rsidDel="00000000" w:rsidR="00000000" w:rsidRPr="00000000">
              <w:rPr>
                <w:rFonts w:ascii="Arial" w:cs="Arial" w:eastAsia="Arial" w:hAnsi="Arial"/>
                <w:sz w:val="18"/>
                <w:szCs w:val="18"/>
                <w:rtl w:val="0"/>
              </w:rPr>
              <w:t xml:space="preserve">RF-08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0">
            <w:pPr>
              <w:rPr/>
            </w:pPr>
            <w:r w:rsidDel="00000000" w:rsidR="00000000" w:rsidRPr="00000000">
              <w:rPr>
                <w:rFonts w:ascii="Arial" w:cs="Arial" w:eastAsia="Arial" w:hAnsi="Arial"/>
                <w:sz w:val="18"/>
                <w:szCs w:val="18"/>
                <w:rtl w:val="0"/>
              </w:rPr>
              <w:t xml:space="preserve">Panel dinámico de estados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1">
            <w:pPr>
              <w:rPr/>
            </w:pPr>
            <w:r w:rsidDel="00000000" w:rsidR="00000000" w:rsidRPr="00000000">
              <w:rPr>
                <w:rFonts w:ascii="Arial" w:cs="Arial" w:eastAsia="Arial" w:hAnsi="Arial"/>
                <w:sz w:val="18"/>
                <w:szCs w:val="18"/>
                <w:rtl w:val="0"/>
              </w:rPr>
              <w:t xml:space="preserve">M2 — M02-C05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2">
            <w:pPr>
              <w:rPr/>
            </w:pPr>
            <w:r w:rsidDel="00000000" w:rsidR="00000000" w:rsidRPr="00000000">
              <w:rPr>
                <w:rFonts w:ascii="Arial" w:cs="Arial" w:eastAsia="Arial" w:hAnsi="Arial"/>
                <w:sz w:val="18"/>
                <w:szCs w:val="18"/>
                <w:rtl w:val="0"/>
              </w:rPr>
              <w:t xml:space="preserve">RNF-03, RNF-04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3">
            <w:pPr>
              <w:rPr/>
            </w:pPr>
            <w:r w:rsidDel="00000000" w:rsidR="00000000" w:rsidRPr="00000000">
              <w:rPr>
                <w:rFonts w:ascii="Arial" w:cs="Arial" w:eastAsia="Arial" w:hAnsi="Arial"/>
                <w:sz w:val="18"/>
                <w:szCs w:val="18"/>
                <w:rtl w:val="0"/>
              </w:rPr>
              <w:t xml:space="preserve">ST01, ST03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RF-09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5">
            <w:pPr>
              <w:rPr/>
            </w:pPr>
            <w:r w:rsidDel="00000000" w:rsidR="00000000" w:rsidRPr="00000000">
              <w:rPr>
                <w:rFonts w:ascii="Arial" w:cs="Arial" w:eastAsia="Arial" w:hAnsi="Arial"/>
                <w:sz w:val="18"/>
                <w:szCs w:val="18"/>
                <w:rtl w:val="0"/>
              </w:rPr>
              <w:t xml:space="preserve">Captura continua de flujos IoT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6">
            <w:pPr>
              <w:rPr/>
            </w:pPr>
            <w:r w:rsidDel="00000000" w:rsidR="00000000" w:rsidRPr="00000000">
              <w:rPr>
                <w:rFonts w:ascii="Arial" w:cs="Arial" w:eastAsia="Arial" w:hAnsi="Arial"/>
                <w:sz w:val="18"/>
                <w:szCs w:val="18"/>
                <w:rtl w:val="0"/>
              </w:rPr>
              <w:t xml:space="preserve">M3 — M03-C01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7">
            <w:pPr>
              <w:rPr/>
            </w:pPr>
            <w:r w:rsidDel="00000000" w:rsidR="00000000" w:rsidRPr="00000000">
              <w:rPr>
                <w:rFonts w:ascii="Arial" w:cs="Arial" w:eastAsia="Arial" w:hAnsi="Arial"/>
                <w:sz w:val="18"/>
                <w:szCs w:val="18"/>
                <w:rtl w:val="0"/>
              </w:rPr>
              <w:t xml:space="preserve">RNF-07, RNF-17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8">
            <w:pPr>
              <w:rPr/>
            </w:pPr>
            <w:r w:rsidDel="00000000" w:rsidR="00000000" w:rsidRPr="00000000">
              <w:rPr>
                <w:rFonts w:ascii="Arial" w:cs="Arial" w:eastAsia="Arial" w:hAnsi="Arial"/>
                <w:sz w:val="18"/>
                <w:szCs w:val="18"/>
                <w:rtl w:val="0"/>
              </w:rPr>
              <w:t xml:space="preserve">ST01,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9">
            <w:pPr>
              <w:rPr/>
            </w:pPr>
            <w:r w:rsidDel="00000000" w:rsidR="00000000" w:rsidRPr="00000000">
              <w:rPr>
                <w:rFonts w:ascii="Arial" w:cs="Arial" w:eastAsia="Arial" w:hAnsi="Arial"/>
                <w:sz w:val="18"/>
                <w:szCs w:val="18"/>
                <w:rtl w:val="0"/>
              </w:rPr>
              <w:t xml:space="preserve">RF-10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A">
            <w:pPr>
              <w:rPr/>
            </w:pPr>
            <w:r w:rsidDel="00000000" w:rsidR="00000000" w:rsidRPr="00000000">
              <w:rPr>
                <w:rFonts w:ascii="Arial" w:cs="Arial" w:eastAsia="Arial" w:hAnsi="Arial"/>
                <w:sz w:val="18"/>
                <w:szCs w:val="18"/>
                <w:rtl w:val="0"/>
              </w:rPr>
              <w:t xml:space="preserve">Med-Gemini — detección predictiva de anomalías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B">
            <w:pPr>
              <w:rPr/>
            </w:pPr>
            <w:r w:rsidDel="00000000" w:rsidR="00000000" w:rsidRPr="00000000">
              <w:rPr>
                <w:rFonts w:ascii="Arial" w:cs="Arial" w:eastAsia="Arial" w:hAnsi="Arial"/>
                <w:sz w:val="18"/>
                <w:szCs w:val="18"/>
                <w:rtl w:val="0"/>
              </w:rPr>
              <w:t xml:space="preserve">M3 — M03-C02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C">
            <w:pPr>
              <w:rPr/>
            </w:pPr>
            <w:r w:rsidDel="00000000" w:rsidR="00000000" w:rsidRPr="00000000">
              <w:rPr>
                <w:rFonts w:ascii="Arial" w:cs="Arial" w:eastAsia="Arial" w:hAnsi="Arial"/>
                <w:sz w:val="18"/>
                <w:szCs w:val="18"/>
                <w:rtl w:val="0"/>
              </w:rPr>
              <w:t xml:space="preserve">RNF-07, RNF-08, RNF-15, RNF-16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ST01, ST02,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E">
            <w:pPr>
              <w:rPr/>
            </w:pPr>
            <w:r w:rsidDel="00000000" w:rsidR="00000000" w:rsidRPr="00000000">
              <w:rPr>
                <w:rFonts w:ascii="Arial" w:cs="Arial" w:eastAsia="Arial" w:hAnsi="Arial"/>
                <w:sz w:val="18"/>
                <w:szCs w:val="18"/>
                <w:rtl w:val="0"/>
              </w:rPr>
              <w:t xml:space="preserve">RF-11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Explicación de alertas vía bot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0">
            <w:pPr>
              <w:rPr/>
            </w:pPr>
            <w:r w:rsidDel="00000000" w:rsidR="00000000" w:rsidRPr="00000000">
              <w:rPr>
                <w:rFonts w:ascii="Arial" w:cs="Arial" w:eastAsia="Arial" w:hAnsi="Arial"/>
                <w:sz w:val="18"/>
                <w:szCs w:val="18"/>
                <w:rtl w:val="0"/>
              </w:rPr>
              <w:t xml:space="preserve">M3 — M03-C03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RNF-08, RNF-12, RNF-15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2">
            <w:pPr>
              <w:rPr/>
            </w:pPr>
            <w:r w:rsidDel="00000000" w:rsidR="00000000" w:rsidRPr="00000000">
              <w:rPr>
                <w:rFonts w:ascii="Arial" w:cs="Arial" w:eastAsia="Arial" w:hAnsi="Arial"/>
                <w:sz w:val="18"/>
                <w:szCs w:val="18"/>
                <w:rtl w:val="0"/>
              </w:rPr>
              <w:t xml:space="preserve">ST01,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3">
            <w:pPr>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4">
            <w:pPr>
              <w:rPr/>
            </w:pPr>
            <w:r w:rsidDel="00000000" w:rsidR="00000000" w:rsidRPr="00000000">
              <w:rPr>
                <w:rFonts w:ascii="Arial" w:cs="Arial" w:eastAsia="Arial" w:hAnsi="Arial"/>
                <w:sz w:val="18"/>
                <w:szCs w:val="18"/>
                <w:rtl w:val="0"/>
              </w:rPr>
              <w:t xml:space="preserve">Alertas multicanal simultáneas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5">
            <w:pPr>
              <w:rPr/>
            </w:pPr>
            <w:r w:rsidDel="00000000" w:rsidR="00000000" w:rsidRPr="00000000">
              <w:rPr>
                <w:rFonts w:ascii="Arial" w:cs="Arial" w:eastAsia="Arial" w:hAnsi="Arial"/>
                <w:sz w:val="18"/>
                <w:szCs w:val="18"/>
                <w:rtl w:val="0"/>
              </w:rPr>
              <w:t xml:space="preserve">M3 — M03-C03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6">
            <w:pPr>
              <w:rPr/>
            </w:pPr>
            <w:r w:rsidDel="00000000" w:rsidR="00000000" w:rsidRPr="00000000">
              <w:rPr>
                <w:rFonts w:ascii="Arial" w:cs="Arial" w:eastAsia="Arial" w:hAnsi="Arial"/>
                <w:sz w:val="18"/>
                <w:szCs w:val="18"/>
                <w:rtl w:val="0"/>
              </w:rPr>
              <w:t xml:space="preserve">RNF-12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7">
            <w:pPr>
              <w:rPr/>
            </w:pPr>
            <w:r w:rsidDel="00000000" w:rsidR="00000000" w:rsidRPr="00000000">
              <w:rPr>
                <w:rFonts w:ascii="Arial" w:cs="Arial" w:eastAsia="Arial" w:hAnsi="Arial"/>
                <w:sz w:val="18"/>
                <w:szCs w:val="18"/>
                <w:rtl w:val="0"/>
              </w:rPr>
              <w:t xml:space="preserve">ST01, ST02, ST04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8">
            <w:pPr>
              <w:rPr/>
            </w:pPr>
            <w:r w:rsidDel="00000000" w:rsidR="00000000" w:rsidRPr="00000000">
              <w:rPr>
                <w:rFonts w:ascii="Arial" w:cs="Arial" w:eastAsia="Arial" w:hAnsi="Arial"/>
                <w:sz w:val="18"/>
                <w:szCs w:val="18"/>
                <w:rtl w:val="0"/>
              </w:rPr>
              <w:t xml:space="preserve">RF-13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9">
            <w:pPr>
              <w:rPr/>
            </w:pPr>
            <w:r w:rsidDel="00000000" w:rsidR="00000000" w:rsidRPr="00000000">
              <w:rPr>
                <w:rFonts w:ascii="Arial" w:cs="Arial" w:eastAsia="Arial" w:hAnsi="Arial"/>
                <w:sz w:val="18"/>
                <w:szCs w:val="18"/>
                <w:rtl w:val="0"/>
              </w:rPr>
              <w:t xml:space="preserve">Teleconsulta con Med-Gemini y XAI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A">
            <w:pPr>
              <w:rPr/>
            </w:pPr>
            <w:r w:rsidDel="00000000" w:rsidR="00000000" w:rsidRPr="00000000">
              <w:rPr>
                <w:rFonts w:ascii="Arial" w:cs="Arial" w:eastAsia="Arial" w:hAnsi="Arial"/>
                <w:sz w:val="18"/>
                <w:szCs w:val="18"/>
                <w:rtl w:val="0"/>
              </w:rPr>
              <w:t xml:space="preserve">M4 — M04-C01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B">
            <w:pPr>
              <w:rPr/>
            </w:pPr>
            <w:r w:rsidDel="00000000" w:rsidR="00000000" w:rsidRPr="00000000">
              <w:rPr>
                <w:rFonts w:ascii="Arial" w:cs="Arial" w:eastAsia="Arial" w:hAnsi="Arial"/>
                <w:sz w:val="18"/>
                <w:szCs w:val="18"/>
                <w:rtl w:val="0"/>
              </w:rPr>
              <w:t xml:space="preserve">RNF-09, RNF-10, RNF-15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1C">
            <w:pPr>
              <w:rPr/>
            </w:pPr>
            <w:r w:rsidDel="00000000" w:rsidR="00000000" w:rsidRPr="00000000">
              <w:rPr>
                <w:rFonts w:ascii="Arial" w:cs="Arial" w:eastAsia="Arial" w:hAnsi="Arial"/>
                <w:sz w:val="18"/>
                <w:szCs w:val="18"/>
                <w:rtl w:val="0"/>
              </w:rPr>
              <w:t xml:space="preserve">ST01, ST02, ST07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D">
            <w:pPr>
              <w:rPr/>
            </w:pPr>
            <w:r w:rsidDel="00000000" w:rsidR="00000000" w:rsidRPr="00000000">
              <w:rPr>
                <w:rFonts w:ascii="Arial" w:cs="Arial" w:eastAsia="Arial" w:hAnsi="Arial"/>
                <w:sz w:val="18"/>
                <w:szCs w:val="18"/>
                <w:rtl w:val="0"/>
              </w:rPr>
              <w:t xml:space="preserve">RF-14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E">
            <w:pPr>
              <w:rPr/>
            </w:pPr>
            <w:r w:rsidDel="00000000" w:rsidR="00000000" w:rsidRPr="00000000">
              <w:rPr>
                <w:rFonts w:ascii="Arial" w:cs="Arial" w:eastAsia="Arial" w:hAnsi="Arial"/>
                <w:sz w:val="18"/>
                <w:szCs w:val="18"/>
                <w:rtl w:val="0"/>
              </w:rPr>
              <w:t xml:space="preserve">Recetas digitales con firma electrónica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1F">
            <w:pPr>
              <w:rPr/>
            </w:pPr>
            <w:r w:rsidDel="00000000" w:rsidR="00000000" w:rsidRPr="00000000">
              <w:rPr>
                <w:rFonts w:ascii="Arial" w:cs="Arial" w:eastAsia="Arial" w:hAnsi="Arial"/>
                <w:sz w:val="18"/>
                <w:szCs w:val="18"/>
                <w:rtl w:val="0"/>
              </w:rPr>
              <w:t xml:space="preserve">M4 — M04-C02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0">
            <w:pPr>
              <w:rPr/>
            </w:pPr>
            <w:r w:rsidDel="00000000" w:rsidR="00000000" w:rsidRPr="00000000">
              <w:rPr>
                <w:rFonts w:ascii="Arial" w:cs="Arial" w:eastAsia="Arial" w:hAnsi="Arial"/>
                <w:sz w:val="18"/>
                <w:szCs w:val="18"/>
                <w:rtl w:val="0"/>
              </w:rPr>
              <w:t xml:space="preserve">RNF-10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1">
            <w:pPr>
              <w:rPr/>
            </w:pPr>
            <w:r w:rsidDel="00000000" w:rsidR="00000000" w:rsidRPr="00000000">
              <w:rPr>
                <w:rFonts w:ascii="Arial" w:cs="Arial" w:eastAsia="Arial" w:hAnsi="Arial"/>
                <w:sz w:val="18"/>
                <w:szCs w:val="18"/>
                <w:rtl w:val="0"/>
              </w:rPr>
              <w:t xml:space="preserve">ST02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2">
            <w:pPr>
              <w:rPr/>
            </w:pPr>
            <w:r w:rsidDel="00000000" w:rsidR="00000000" w:rsidRPr="00000000">
              <w:rPr>
                <w:rFonts w:ascii="Arial" w:cs="Arial" w:eastAsia="Arial" w:hAnsi="Arial"/>
                <w:sz w:val="18"/>
                <w:szCs w:val="18"/>
                <w:rtl w:val="0"/>
              </w:rPr>
              <w:t xml:space="preserve">RF-15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3">
            <w:pPr>
              <w:rPr/>
            </w:pPr>
            <w:r w:rsidDel="00000000" w:rsidR="00000000" w:rsidRPr="00000000">
              <w:rPr>
                <w:rFonts w:ascii="Arial" w:cs="Arial" w:eastAsia="Arial" w:hAnsi="Arial"/>
                <w:sz w:val="18"/>
                <w:szCs w:val="18"/>
                <w:rtl w:val="0"/>
              </w:rPr>
              <w:t xml:space="preserve">Derivación de emergencia presencial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4">
            <w:pPr>
              <w:rPr/>
            </w:pPr>
            <w:r w:rsidDel="00000000" w:rsidR="00000000" w:rsidRPr="00000000">
              <w:rPr>
                <w:rFonts w:ascii="Arial" w:cs="Arial" w:eastAsia="Arial" w:hAnsi="Arial"/>
                <w:sz w:val="18"/>
                <w:szCs w:val="18"/>
                <w:rtl w:val="0"/>
              </w:rPr>
              <w:t xml:space="preserve">M4 — M04-C03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5">
            <w:pPr>
              <w:rPr/>
            </w:pPr>
            <w:r w:rsidDel="00000000" w:rsidR="00000000" w:rsidRPr="00000000">
              <w:rPr>
                <w:rFonts w:ascii="Arial" w:cs="Arial" w:eastAsia="Arial" w:hAnsi="Arial"/>
                <w:sz w:val="18"/>
                <w:szCs w:val="18"/>
                <w:rtl w:val="0"/>
              </w:rPr>
              <w:t xml:space="preserve">RNF-12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6">
            <w:pPr>
              <w:rPr/>
            </w:pPr>
            <w:r w:rsidDel="00000000" w:rsidR="00000000" w:rsidRPr="00000000">
              <w:rPr>
                <w:rFonts w:ascii="Arial" w:cs="Arial" w:eastAsia="Arial" w:hAnsi="Arial"/>
                <w:sz w:val="18"/>
                <w:szCs w:val="18"/>
                <w:rtl w:val="0"/>
              </w:rPr>
              <w:t xml:space="preserve">ST02, ST04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7">
            <w:pPr>
              <w:rPr/>
            </w:pPr>
            <w:r w:rsidDel="00000000" w:rsidR="00000000" w:rsidRPr="00000000">
              <w:rPr>
                <w:rFonts w:ascii="Arial" w:cs="Arial" w:eastAsia="Arial" w:hAnsi="Arial"/>
                <w:sz w:val="18"/>
                <w:szCs w:val="18"/>
                <w:rtl w:val="0"/>
              </w:rPr>
              <w:t xml:space="preserve">RF-16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8">
            <w:pPr>
              <w:rPr/>
            </w:pPr>
            <w:r w:rsidDel="00000000" w:rsidR="00000000" w:rsidRPr="00000000">
              <w:rPr>
                <w:rFonts w:ascii="Arial" w:cs="Arial" w:eastAsia="Arial" w:hAnsi="Arial"/>
                <w:sz w:val="18"/>
                <w:szCs w:val="18"/>
                <w:rtl w:val="0"/>
              </w:rPr>
              <w:t xml:space="preserve">Cifrado AES-256 / TLS 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9">
            <w:pPr>
              <w:rPr/>
            </w:pPr>
            <w:r w:rsidDel="00000000" w:rsidR="00000000" w:rsidRPr="00000000">
              <w:rPr>
                <w:rFonts w:ascii="Arial" w:cs="Arial" w:eastAsia="Arial" w:hAnsi="Arial"/>
                <w:sz w:val="18"/>
                <w:szCs w:val="18"/>
                <w:rtl w:val="0"/>
              </w:rPr>
              <w:t xml:space="preserve">M5 — M05-C01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A">
            <w:pPr>
              <w:rPr/>
            </w:pPr>
            <w:r w:rsidDel="00000000" w:rsidR="00000000" w:rsidRPr="00000000">
              <w:rPr>
                <w:rFonts w:ascii="Arial" w:cs="Arial" w:eastAsia="Arial" w:hAnsi="Arial"/>
                <w:sz w:val="18"/>
                <w:szCs w:val="18"/>
                <w:rtl w:val="0"/>
              </w:rPr>
              <w:t xml:space="preserve">RNF-13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2B">
            <w:pPr>
              <w:rPr/>
            </w:pPr>
            <w:r w:rsidDel="00000000" w:rsidR="00000000" w:rsidRPr="00000000">
              <w:rPr>
                <w:rFonts w:ascii="Arial" w:cs="Arial" w:eastAsia="Arial" w:hAnsi="Arial"/>
                <w:sz w:val="18"/>
                <w:szCs w:val="18"/>
                <w:rtl w:val="0"/>
              </w:rPr>
              <w:t xml:space="preserve">ST05, ST06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C">
            <w:pPr>
              <w:rPr/>
            </w:pPr>
            <w:r w:rsidDel="00000000" w:rsidR="00000000" w:rsidRPr="00000000">
              <w:rPr>
                <w:rFonts w:ascii="Arial" w:cs="Arial" w:eastAsia="Arial" w:hAnsi="Arial"/>
                <w:sz w:val="18"/>
                <w:szCs w:val="18"/>
                <w:rtl w:val="0"/>
              </w:rPr>
              <w:t xml:space="preserve">RF-17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D">
            <w:pPr>
              <w:rPr/>
            </w:pPr>
            <w:r w:rsidDel="00000000" w:rsidR="00000000" w:rsidRPr="00000000">
              <w:rPr>
                <w:rFonts w:ascii="Arial" w:cs="Arial" w:eastAsia="Arial" w:hAnsi="Arial"/>
                <w:sz w:val="18"/>
                <w:szCs w:val="18"/>
                <w:rtl w:val="0"/>
              </w:rPr>
              <w:t xml:space="preserve">Consentimiento LOPDP para historial y bot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E">
            <w:pPr>
              <w:rPr/>
            </w:pPr>
            <w:r w:rsidDel="00000000" w:rsidR="00000000" w:rsidRPr="00000000">
              <w:rPr>
                <w:rFonts w:ascii="Arial" w:cs="Arial" w:eastAsia="Arial" w:hAnsi="Arial"/>
                <w:sz w:val="18"/>
                <w:szCs w:val="18"/>
                <w:rtl w:val="0"/>
              </w:rPr>
              <w:t xml:space="preserve">M5 — M05-C02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2F">
            <w:pPr>
              <w:rPr/>
            </w:pPr>
            <w:r w:rsidDel="00000000" w:rsidR="00000000" w:rsidRPr="00000000">
              <w:rPr>
                <w:rFonts w:ascii="Arial" w:cs="Arial" w:eastAsia="Arial" w:hAnsi="Arial"/>
                <w:sz w:val="18"/>
                <w:szCs w:val="18"/>
                <w:rtl w:val="0"/>
              </w:rPr>
              <w:t xml:space="preserve">RNF-13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0">
            <w:pPr>
              <w:rPr/>
            </w:pPr>
            <w:r w:rsidDel="00000000" w:rsidR="00000000" w:rsidRPr="00000000">
              <w:rPr>
                <w:rFonts w:ascii="Arial" w:cs="Arial" w:eastAsia="Arial" w:hAnsi="Arial"/>
                <w:sz w:val="18"/>
                <w:szCs w:val="18"/>
                <w:rtl w:val="0"/>
              </w:rPr>
              <w:t xml:space="preserve">ST01, ST06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31">
            <w:pPr>
              <w:rPr/>
            </w:pPr>
            <w:r w:rsidDel="00000000" w:rsidR="00000000" w:rsidRPr="00000000">
              <w:rPr>
                <w:rFonts w:ascii="Arial" w:cs="Arial" w:eastAsia="Arial" w:hAnsi="Arial"/>
                <w:sz w:val="18"/>
                <w:szCs w:val="18"/>
                <w:rtl w:val="0"/>
              </w:rPr>
              <w:t xml:space="preserve">RF-18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32">
            <w:pPr>
              <w:rPr/>
            </w:pPr>
            <w:r w:rsidDel="00000000" w:rsidR="00000000" w:rsidRPr="00000000">
              <w:rPr>
                <w:rFonts w:ascii="Arial" w:cs="Arial" w:eastAsia="Arial" w:hAnsi="Arial"/>
                <w:sz w:val="18"/>
                <w:szCs w:val="18"/>
                <w:rtl w:val="0"/>
              </w:rPr>
              <w:t xml:space="preserve">Repositorio centralizado persistente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33">
            <w:pPr>
              <w:rPr/>
            </w:pPr>
            <w:r w:rsidDel="00000000" w:rsidR="00000000" w:rsidRPr="00000000">
              <w:rPr>
                <w:rFonts w:ascii="Arial" w:cs="Arial" w:eastAsia="Arial" w:hAnsi="Arial"/>
                <w:sz w:val="18"/>
                <w:szCs w:val="18"/>
                <w:rtl w:val="0"/>
              </w:rPr>
              <w:t xml:space="preserve">M5 — M05-C03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34">
            <w:pPr>
              <w:rPr/>
            </w:pPr>
            <w:r w:rsidDel="00000000" w:rsidR="00000000" w:rsidRPr="00000000">
              <w:rPr>
                <w:rFonts w:ascii="Arial" w:cs="Arial" w:eastAsia="Arial" w:hAnsi="Arial"/>
                <w:sz w:val="18"/>
                <w:szCs w:val="18"/>
                <w:rtl w:val="0"/>
              </w:rPr>
              <w:t xml:space="preserve">RNF-14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30.0" w:type="dxa"/>
              <w:bottom w:w="80.0" w:type="dxa"/>
              <w:right w:w="130.0" w:type="dxa"/>
            </w:tcMar>
          </w:tcPr>
          <w:p w:rsidR="00000000" w:rsidDel="00000000" w:rsidP="00000000" w:rsidRDefault="00000000" w:rsidRPr="00000000" w14:paraId="00000335">
            <w:pPr>
              <w:rPr/>
            </w:pPr>
            <w:r w:rsidDel="00000000" w:rsidR="00000000" w:rsidRPr="00000000">
              <w:rPr>
                <w:rFonts w:ascii="Arial" w:cs="Arial" w:eastAsia="Arial" w:hAnsi="Arial"/>
                <w:sz w:val="18"/>
                <w:szCs w:val="18"/>
                <w:rtl w:val="0"/>
              </w:rPr>
              <w:t xml:space="preserve">ST05, ST06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6">
            <w:pPr>
              <w:rPr/>
            </w:pPr>
            <w:r w:rsidDel="00000000" w:rsidR="00000000" w:rsidRPr="00000000">
              <w:rPr>
                <w:rFonts w:ascii="Arial" w:cs="Arial" w:eastAsia="Arial" w:hAnsi="Arial"/>
                <w:sz w:val="18"/>
                <w:szCs w:val="18"/>
                <w:rtl w:val="0"/>
              </w:rPr>
              <w:t xml:space="preserve">RF-19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7">
            <w:pPr>
              <w:rPr/>
            </w:pPr>
            <w:r w:rsidDel="00000000" w:rsidR="00000000" w:rsidRPr="00000000">
              <w:rPr>
                <w:rFonts w:ascii="Arial" w:cs="Arial" w:eastAsia="Arial" w:hAnsi="Arial"/>
                <w:sz w:val="18"/>
                <w:szCs w:val="18"/>
                <w:rtl w:val="0"/>
              </w:rPr>
              <w:t xml:space="preserve">Logs de auditoría inmutables con 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8">
            <w:pPr>
              <w:rPr/>
            </w:pPr>
            <w:r w:rsidDel="00000000" w:rsidR="00000000" w:rsidRPr="00000000">
              <w:rPr>
                <w:rFonts w:ascii="Arial" w:cs="Arial" w:eastAsia="Arial" w:hAnsi="Arial"/>
                <w:sz w:val="18"/>
                <w:szCs w:val="18"/>
                <w:rtl w:val="0"/>
              </w:rPr>
              <w:t xml:space="preserve">M5 — M05-C04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9">
            <w:pPr>
              <w:rPr/>
            </w:pPr>
            <w:r w:rsidDel="00000000" w:rsidR="00000000" w:rsidRPr="00000000">
              <w:rPr>
                <w:rFonts w:ascii="Arial" w:cs="Arial" w:eastAsia="Arial" w:hAnsi="Arial"/>
                <w:sz w:val="18"/>
                <w:szCs w:val="18"/>
                <w:rtl w:val="0"/>
              </w:rPr>
              <w:t xml:space="preserve">RNF-14, RNF-10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30.0" w:type="dxa"/>
              <w:bottom w:w="80.0" w:type="dxa"/>
              <w:right w:w="130.0" w:type="dxa"/>
            </w:tcMar>
          </w:tcPr>
          <w:p w:rsidR="00000000" w:rsidDel="00000000" w:rsidP="00000000" w:rsidRDefault="00000000" w:rsidRPr="00000000" w14:paraId="0000033A">
            <w:pPr>
              <w:rPr/>
            </w:pPr>
            <w:r w:rsidDel="00000000" w:rsidR="00000000" w:rsidRPr="00000000">
              <w:rPr>
                <w:rFonts w:ascii="Arial" w:cs="Arial" w:eastAsia="Arial" w:hAnsi="Arial"/>
                <w:sz w:val="18"/>
                <w:szCs w:val="18"/>
                <w:rtl w:val="0"/>
              </w:rPr>
              <w:t xml:space="preserve">ST05, ST06, ST07</w:t>
            </w:r>
            <w:r w:rsidDel="00000000" w:rsidR="00000000" w:rsidRPr="00000000">
              <w:rPr>
                <w:rtl w:val="0"/>
              </w:rPr>
            </w:r>
          </w:p>
        </w:tc>
      </w:tr>
    </w:tbl>
    <w:p w:rsidR="00000000" w:rsidDel="00000000" w:rsidP="00000000" w:rsidRDefault="00000000" w:rsidRPr="00000000" w14:paraId="0000033B">
      <w:pPr>
        <w:spacing w:after="160" w:lineRule="auto"/>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pBdr>
        <w:top w:color="2e75b6" w:space="4" w:sz="4" w:val="single"/>
      </w:pBdr>
      <w:tabs>
        <w:tab w:val="right" w:leader="none" w:pos="9026"/>
      </w:tabs>
      <w:rPr/>
    </w:pPr>
    <w:r w:rsidDel="00000000" w:rsidR="00000000" w:rsidRPr="00000000">
      <w:rPr>
        <w:rFonts w:ascii="Arial" w:cs="Arial" w:eastAsia="Arial" w:hAnsi="Arial"/>
        <w:color w:val="595959"/>
        <w:sz w:val="16"/>
        <w:szCs w:val="16"/>
        <w:rtl w:val="0"/>
      </w:rPr>
      <w:t xml:space="preserve">UTPL — Ingeniería de Requisitos  |  Mayo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pBdr>
        <w:bottom w:color="2e75b6" w:space="4" w:sz="4" w:val="single"/>
      </w:pBdr>
      <w:rPr/>
    </w:pPr>
    <w:r w:rsidDel="00000000" w:rsidR="00000000" w:rsidRPr="00000000">
      <w:rPr>
        <w:rFonts w:ascii="Arial" w:cs="Arial" w:eastAsia="Arial" w:hAnsi="Arial"/>
        <w:b w:val="1"/>
        <w:bCs w:val="1"/>
        <w:color w:val="1f4e79"/>
        <w:sz w:val="16"/>
        <w:szCs w:val="16"/>
        <w:rtl w:val="0"/>
      </w:rPr>
      <w:t xml:space="preserve">SAMR — Documento de Visión v3.3</w:t>
    </w:r>
    <w:r w:rsidDel="00000000" w:rsidR="00000000" w:rsidRPr="00000000">
      <w:rPr>
        <w:rFonts w:ascii="Arial" w:cs="Arial" w:eastAsia="Arial" w:hAnsi="Arial"/>
        <w:color w:val="595959"/>
        <w:sz w:val="16"/>
        <w:szCs w:val="16"/>
        <w:rtl w:val="0"/>
      </w:rPr>
      <w:t xml:space="preserve">  |  5 Módulos · 8 Stakeholders · Med-Gemini · v3.3 — Equipo LLdE — UTPL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4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