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6834" w:w="11909" w:orient="portrait"/>
          <w:pgMar w:bottom="1440" w:top="0" w:left="1440" w:right="1440" w:header="72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-911061</wp:posOffset>
            </wp:positionH>
            <wp:positionV relativeFrom="paragraph">
              <wp:posOffset>-28799</wp:posOffset>
            </wp:positionV>
            <wp:extent cx="7553325" cy="11406188"/>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6"/>
                    <a:srcRect b="-5940" l="0" r="0" t="0"/>
                    <a:stretch>
                      <a:fillRect/>
                    </a:stretch>
                  </pic:blipFill>
                  <pic:spPr>
                    <a:xfrm>
                      <a:off x="0" y="0"/>
                      <a:ext cx="7553325" cy="11406188"/>
                    </a:xfrm>
                    <a:prstGeom prst="rect"/>
                    <a:ln/>
                  </pic:spPr>
                </pic:pic>
              </a:graphicData>
            </a:graphic>
          </wp:anchor>
        </w:drawing>
      </w:r>
    </w:p>
    <w:p w:rsidR="00000000" w:rsidDel="00000000" w:rsidP="00000000" w:rsidRDefault="00000000" w:rsidRPr="00000000" w14:paraId="0000000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sdt>
      <w:sdtPr>
        <w:id w:val="14924008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qpk6pwopzym1">
            <w:r w:rsidDel="00000000" w:rsidR="00000000" w:rsidRPr="00000000">
              <w:rPr>
                <w:rFonts w:ascii="Times New Roman" w:cs="Times New Roman" w:eastAsia="Times New Roman" w:hAnsi="Times New Roman"/>
                <w:sz w:val="24"/>
                <w:szCs w:val="24"/>
                <w:rtl w:val="0"/>
              </w:rPr>
              <w:t xml:space="preserve">Editorial</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Times New Roman" w:cs="Times New Roman" w:eastAsia="Times New Roman" w:hAnsi="Times New Roman"/>
            </w:rPr>
          </w:pPr>
          <w:hyperlink w:anchor="_cb6182sdou50">
            <w:r w:rsidDel="00000000" w:rsidR="00000000" w:rsidRPr="00000000">
              <w:rPr>
                <w:rFonts w:ascii="Times New Roman" w:cs="Times New Roman" w:eastAsia="Times New Roman" w:hAnsi="Times New Roman"/>
                <w:sz w:val="24"/>
                <w:szCs w:val="24"/>
                <w:rtl w:val="0"/>
              </w:rPr>
              <w:t xml:space="preserve">1° La interpretación del arte de temática oscura: intención artística, contexto y respuesta del espectador.</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Times New Roman" w:cs="Times New Roman" w:eastAsia="Times New Roman" w:hAnsi="Times New Roman"/>
            </w:rPr>
          </w:pPr>
          <w:hyperlink w:anchor="_4qkr2q76iw37">
            <w:r w:rsidDel="00000000" w:rsidR="00000000" w:rsidRPr="00000000">
              <w:rPr>
                <w:rFonts w:ascii="Times New Roman" w:cs="Times New Roman" w:eastAsia="Times New Roman" w:hAnsi="Times New Roman"/>
                <w:sz w:val="24"/>
                <w:szCs w:val="24"/>
                <w:rtl w:val="0"/>
              </w:rPr>
              <w:t xml:space="preserve">1.1° El arte de temática oscura: características, límites y contexto.</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Times New Roman" w:cs="Times New Roman" w:eastAsia="Times New Roman" w:hAnsi="Times New Roman"/>
            </w:rPr>
          </w:pPr>
          <w:hyperlink w:anchor="_6qhcgtomzbzr">
            <w:r w:rsidDel="00000000" w:rsidR="00000000" w:rsidRPr="00000000">
              <w:rPr>
                <w:rFonts w:ascii="Times New Roman" w:cs="Times New Roman" w:eastAsia="Times New Roman" w:hAnsi="Times New Roman"/>
                <w:sz w:val="24"/>
                <w:szCs w:val="24"/>
                <w:rtl w:val="0"/>
              </w:rPr>
              <w:t xml:space="preserve">1.2° La intención del artista y su relación con la interpretación.</w:t>
              <w:tab/>
              <w:t xml:space="preserve">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Times New Roman" w:cs="Times New Roman" w:eastAsia="Times New Roman" w:hAnsi="Times New Roman"/>
            </w:rPr>
          </w:pPr>
          <w:hyperlink w:anchor="_69k8uy3nd70h">
            <w:r w:rsidDel="00000000" w:rsidR="00000000" w:rsidRPr="00000000">
              <w:rPr>
                <w:rFonts w:ascii="Times New Roman" w:cs="Times New Roman" w:eastAsia="Times New Roman" w:hAnsi="Times New Roman"/>
                <w:sz w:val="24"/>
                <w:szCs w:val="24"/>
                <w:rtl w:val="0"/>
              </w:rPr>
              <w:t xml:space="preserve">1.3° Factores que influyen en la interpretación del espectador.</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Times New Roman" w:cs="Times New Roman" w:eastAsia="Times New Roman" w:hAnsi="Times New Roman"/>
            </w:rPr>
          </w:pPr>
          <w:hyperlink w:anchor="_w5hwffjhfyu3">
            <w:r w:rsidDel="00000000" w:rsidR="00000000" w:rsidRPr="00000000">
              <w:rPr>
                <w:rFonts w:ascii="Times New Roman" w:cs="Times New Roman" w:eastAsia="Times New Roman" w:hAnsi="Times New Roman"/>
                <w:sz w:val="24"/>
                <w:szCs w:val="24"/>
                <w:rtl w:val="0"/>
              </w:rPr>
              <w:t xml:space="preserve">1.4°Diferencias en la interpretación según la formación y el contexto del espectador.</w:t>
              <w:tab/>
              <w:t xml:space="preserve">12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Times New Roman" w:cs="Times New Roman" w:eastAsia="Times New Roman" w:hAnsi="Times New Roman"/>
            </w:rPr>
          </w:pPr>
          <w:hyperlink w:anchor="_4mwzls9ds4jx">
            <w:r w:rsidDel="00000000" w:rsidR="00000000" w:rsidRPr="00000000">
              <w:rPr>
                <w:rFonts w:ascii="Times New Roman" w:cs="Times New Roman" w:eastAsia="Times New Roman" w:hAnsi="Times New Roman"/>
                <w:sz w:val="24"/>
                <w:szCs w:val="24"/>
                <w:rtl w:val="0"/>
              </w:rPr>
              <w:t xml:space="preserve">1.5° La relación entre artista, obra y espectador .</w:t>
              <w:tab/>
              <w:t xml:space="preserve">15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Times New Roman" w:cs="Times New Roman" w:eastAsia="Times New Roman" w:hAnsi="Times New Roman"/>
            </w:rPr>
          </w:pPr>
          <w:hyperlink w:anchor="_jvg4hpk7m1qx">
            <w:r w:rsidDel="00000000" w:rsidR="00000000" w:rsidRPr="00000000">
              <w:rPr>
                <w:rFonts w:ascii="Times New Roman" w:cs="Times New Roman" w:eastAsia="Times New Roman" w:hAnsi="Times New Roman"/>
                <w:sz w:val="24"/>
                <w:szCs w:val="24"/>
                <w:rtl w:val="0"/>
              </w:rPr>
              <w:t xml:space="preserve">2° Bienestar emocional socialización en estudiantes de enseñanza media</w:t>
              <w:tab/>
              <w:t xml:space="preserve">18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Times New Roman" w:cs="Times New Roman" w:eastAsia="Times New Roman" w:hAnsi="Times New Roman"/>
            </w:rPr>
          </w:pPr>
          <w:hyperlink w:anchor="_eb9gj9isrv54">
            <w:r w:rsidDel="00000000" w:rsidR="00000000" w:rsidRPr="00000000">
              <w:rPr>
                <w:rFonts w:ascii="Times New Roman" w:cs="Times New Roman" w:eastAsia="Times New Roman" w:hAnsi="Times New Roman"/>
                <w:sz w:val="24"/>
                <w:szCs w:val="24"/>
                <w:rtl w:val="0"/>
              </w:rPr>
              <w:t xml:space="preserve">2.1° Etapa Adolescente</w:t>
              <w:tab/>
              <w:t xml:space="preserve">19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Times New Roman" w:cs="Times New Roman" w:eastAsia="Times New Roman" w:hAnsi="Times New Roman"/>
            </w:rPr>
          </w:pPr>
          <w:hyperlink w:anchor="_1cktkfbgdzqb">
            <w:r w:rsidDel="00000000" w:rsidR="00000000" w:rsidRPr="00000000">
              <w:rPr>
                <w:rFonts w:ascii="Times New Roman" w:cs="Times New Roman" w:eastAsia="Times New Roman" w:hAnsi="Times New Roman"/>
                <w:sz w:val="24"/>
                <w:szCs w:val="24"/>
                <w:rtl w:val="0"/>
              </w:rPr>
              <w:t xml:space="preserve">2.2° Relaciones Interpersonales</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Times New Roman" w:cs="Times New Roman" w:eastAsia="Times New Roman" w:hAnsi="Times New Roman"/>
            </w:rPr>
          </w:pPr>
          <w:hyperlink w:anchor="_x31uty1tfiqa">
            <w:r w:rsidDel="00000000" w:rsidR="00000000" w:rsidRPr="00000000">
              <w:rPr>
                <w:rFonts w:ascii="Times New Roman" w:cs="Times New Roman" w:eastAsia="Times New Roman" w:hAnsi="Times New Roman"/>
                <w:sz w:val="24"/>
                <w:szCs w:val="24"/>
                <w:rtl w:val="0"/>
              </w:rPr>
              <w:t xml:space="preserve">2.3° Socialización</w:t>
              <w:tab/>
              <w:t xml:space="preserve">24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Times New Roman" w:cs="Times New Roman" w:eastAsia="Times New Roman" w:hAnsi="Times New Roman"/>
            </w:rPr>
          </w:pPr>
          <w:hyperlink w:anchor="_3jtqc26q5nco">
            <w:r w:rsidDel="00000000" w:rsidR="00000000" w:rsidRPr="00000000">
              <w:rPr>
                <w:rFonts w:ascii="Times New Roman" w:cs="Times New Roman" w:eastAsia="Times New Roman" w:hAnsi="Times New Roman"/>
                <w:sz w:val="24"/>
                <w:szCs w:val="24"/>
                <w:rtl w:val="0"/>
              </w:rPr>
              <w:t xml:space="preserve">2.4° Prevención</w:t>
              <w:tab/>
              <w:t xml:space="preserve">25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Times New Roman" w:cs="Times New Roman" w:eastAsia="Times New Roman" w:hAnsi="Times New Roman"/>
            </w:rPr>
          </w:pPr>
          <w:hyperlink w:anchor="_w1rohhr0jkjr">
            <w:r w:rsidDel="00000000" w:rsidR="00000000" w:rsidRPr="00000000">
              <w:rPr>
                <w:rFonts w:ascii="Times New Roman" w:cs="Times New Roman" w:eastAsia="Times New Roman" w:hAnsi="Times New Roman"/>
                <w:sz w:val="24"/>
                <w:szCs w:val="24"/>
                <w:rtl w:val="0"/>
              </w:rPr>
              <w:t xml:space="preserve">3° La máscara de la cordura: Análisis de la estructura de la personalidad psicopática</w:t>
              <w:tab/>
              <w:t xml:space="preserve">32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Times New Roman" w:cs="Times New Roman" w:eastAsia="Times New Roman" w:hAnsi="Times New Roman"/>
            </w:rPr>
          </w:pPr>
          <w:hyperlink w:anchor="_5yc4i2fokuml">
            <w:r w:rsidDel="00000000" w:rsidR="00000000" w:rsidRPr="00000000">
              <w:rPr>
                <w:rFonts w:ascii="Times New Roman" w:cs="Times New Roman" w:eastAsia="Times New Roman" w:hAnsi="Times New Roman"/>
                <w:sz w:val="24"/>
                <w:szCs w:val="24"/>
                <w:rtl w:val="0"/>
              </w:rPr>
              <w:t xml:space="preserve">3.1° ¿Qué es la psicopatía?</w:t>
              <w:tab/>
              <w:t xml:space="preserve">34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Times New Roman" w:cs="Times New Roman" w:eastAsia="Times New Roman" w:hAnsi="Times New Roman"/>
            </w:rPr>
          </w:pPr>
          <w:hyperlink w:anchor="_737lvyttpmi7">
            <w:r w:rsidDel="00000000" w:rsidR="00000000" w:rsidRPr="00000000">
              <w:rPr>
                <w:rFonts w:ascii="Times New Roman" w:cs="Times New Roman" w:eastAsia="Times New Roman" w:hAnsi="Times New Roman"/>
                <w:sz w:val="24"/>
                <w:szCs w:val="24"/>
                <w:rtl w:val="0"/>
              </w:rPr>
              <w:t xml:space="preserve">3.2° Resultados de la investigación.</w:t>
              <w:tab/>
              <w:t xml:space="preserve">34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Times New Roman" w:cs="Times New Roman" w:eastAsia="Times New Roman" w:hAnsi="Times New Roman"/>
            </w:rPr>
          </w:pPr>
          <w:hyperlink w:anchor="_2egqknk82kwx">
            <w:r w:rsidDel="00000000" w:rsidR="00000000" w:rsidRPr="00000000">
              <w:rPr>
                <w:rFonts w:ascii="Times New Roman" w:cs="Times New Roman" w:eastAsia="Times New Roman" w:hAnsi="Times New Roman"/>
                <w:sz w:val="24"/>
                <w:szCs w:val="24"/>
                <w:rtl w:val="0"/>
              </w:rPr>
              <w:t xml:space="preserve">3.3° Estigmatización del psicópata vs la realidad</w:t>
              <w:tab/>
              <w:t xml:space="preserve">37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rPr>
          </w:pPr>
          <w:hyperlink w:anchor="_j2ecenlgakhu">
            <w:r w:rsidDel="00000000" w:rsidR="00000000" w:rsidRPr="00000000">
              <w:rPr>
                <w:rFonts w:ascii="Times New Roman" w:cs="Times New Roman" w:eastAsia="Times New Roman" w:hAnsi="Times New Roman"/>
                <w:sz w:val="24"/>
                <w:szCs w:val="24"/>
                <w:rtl w:val="0"/>
              </w:rPr>
              <w:t xml:space="preserve">3.4° La importancia de la visibilización de la psicopatía</w:t>
              <w:tab/>
              <w:t xml:space="preserve">39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Times New Roman" w:cs="Times New Roman" w:eastAsia="Times New Roman" w:hAnsi="Times New Roman"/>
            </w:rPr>
          </w:pPr>
          <w:hyperlink w:anchor="_xerrysvg56tp">
            <w:r w:rsidDel="00000000" w:rsidR="00000000" w:rsidRPr="00000000">
              <w:rPr>
                <w:rFonts w:ascii="Times New Roman" w:cs="Times New Roman" w:eastAsia="Times New Roman" w:hAnsi="Times New Roman"/>
                <w:sz w:val="24"/>
                <w:szCs w:val="24"/>
                <w:rtl w:val="0"/>
              </w:rPr>
              <w:t xml:space="preserve">3.5° Razonamiento del psicópata</w:t>
              <w:tab/>
              <w:t xml:space="preserve">41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Times New Roman" w:cs="Times New Roman" w:eastAsia="Times New Roman" w:hAnsi="Times New Roman"/>
            </w:rPr>
          </w:pPr>
          <w:hyperlink w:anchor="_sg96w8f06cl7">
            <w:r w:rsidDel="00000000" w:rsidR="00000000" w:rsidRPr="00000000">
              <w:rPr>
                <w:rFonts w:ascii="Times New Roman" w:cs="Times New Roman" w:eastAsia="Times New Roman" w:hAnsi="Times New Roman"/>
                <w:sz w:val="24"/>
                <w:szCs w:val="24"/>
                <w:rtl w:val="0"/>
              </w:rPr>
              <w:t xml:space="preserve">4° Detrás del olvido, los impactos a los cuidadores de la demencia</w:t>
              <w:tab/>
              <w:t xml:space="preserve">43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Times New Roman" w:cs="Times New Roman" w:eastAsia="Times New Roman" w:hAnsi="Times New Roman"/>
            </w:rPr>
          </w:pPr>
          <w:hyperlink w:anchor="_oqpfby1wyh6b">
            <w:r w:rsidDel="00000000" w:rsidR="00000000" w:rsidRPr="00000000">
              <w:rPr>
                <w:rFonts w:ascii="Times New Roman" w:cs="Times New Roman" w:eastAsia="Times New Roman" w:hAnsi="Times New Roman"/>
                <w:sz w:val="24"/>
                <w:szCs w:val="24"/>
                <w:rtl w:val="0"/>
              </w:rPr>
              <w:t xml:space="preserve">4.1° Origen de las problemáticas dentro del cuidador.</w:t>
              <w:tab/>
              <w:t xml:space="preserve">46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Times New Roman" w:cs="Times New Roman" w:eastAsia="Times New Roman" w:hAnsi="Times New Roman"/>
            </w:rPr>
          </w:pPr>
          <w:hyperlink w:anchor="_i0ijf4j24wqo">
            <w:r w:rsidDel="00000000" w:rsidR="00000000" w:rsidRPr="00000000">
              <w:rPr>
                <w:rFonts w:ascii="Times New Roman" w:cs="Times New Roman" w:eastAsia="Times New Roman" w:hAnsi="Times New Roman"/>
                <w:sz w:val="24"/>
                <w:szCs w:val="24"/>
                <w:rtl w:val="0"/>
              </w:rPr>
              <w:t xml:space="preserve">4.2° Cotidianidad del cuidador: Dificultades y Cargas</w:t>
              <w:tab/>
              <w:t xml:space="preserve">49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rPr>
          </w:pPr>
          <w:hyperlink w:anchor="_vsr09qk4jlia">
            <w:r w:rsidDel="00000000" w:rsidR="00000000" w:rsidRPr="00000000">
              <w:rPr>
                <w:rFonts w:ascii="Times New Roman" w:cs="Times New Roman" w:eastAsia="Times New Roman" w:hAnsi="Times New Roman"/>
                <w:sz w:val="24"/>
                <w:szCs w:val="24"/>
                <w:rtl w:val="0"/>
              </w:rPr>
              <w:t xml:space="preserve">4.3° Consecuencias recurrentes a las que se enfrentan los cuidadores</w:t>
              <w:tab/>
              <w:t xml:space="preserve">53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Times New Roman" w:cs="Times New Roman" w:eastAsia="Times New Roman" w:hAnsi="Times New Roman"/>
            </w:rPr>
          </w:pPr>
          <w:hyperlink w:anchor="_epzbqfrxcrwp">
            <w:r w:rsidDel="00000000" w:rsidR="00000000" w:rsidRPr="00000000">
              <w:rPr>
                <w:rFonts w:ascii="Times New Roman" w:cs="Times New Roman" w:eastAsia="Times New Roman" w:hAnsi="Times New Roman"/>
                <w:sz w:val="24"/>
                <w:szCs w:val="24"/>
                <w:rtl w:val="0"/>
              </w:rPr>
              <w:t xml:space="preserve">4.4° Entorno del cuidador</w:t>
              <w:tab/>
              <w:t xml:space="preserve">57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rPr>
          </w:pPr>
          <w:hyperlink w:anchor="_lw4ypmvnjdfg">
            <w:r w:rsidDel="00000000" w:rsidR="00000000" w:rsidRPr="00000000">
              <w:rPr>
                <w:rFonts w:ascii="Times New Roman" w:cs="Times New Roman" w:eastAsia="Times New Roman" w:hAnsi="Times New Roman"/>
                <w:sz w:val="24"/>
                <w:szCs w:val="24"/>
                <w:rtl w:val="0"/>
              </w:rPr>
              <w:t xml:space="preserve">4.5° ¿Qué puede desencadenar la falta de autocuidado?</w:t>
              <w:tab/>
              <w:t xml:space="preserve">63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Times New Roman" w:cs="Times New Roman" w:eastAsia="Times New Roman" w:hAnsi="Times New Roman"/>
            </w:rPr>
          </w:pPr>
          <w:hyperlink w:anchor="_qus4scy32rp">
            <w:r w:rsidDel="00000000" w:rsidR="00000000" w:rsidRPr="00000000">
              <w:rPr>
                <w:rFonts w:ascii="Times New Roman" w:cs="Times New Roman" w:eastAsia="Times New Roman" w:hAnsi="Times New Roman"/>
                <w:sz w:val="24"/>
                <w:szCs w:val="24"/>
                <w:rtl w:val="0"/>
              </w:rPr>
              <w:t xml:space="preserve">5° Economía en los jóvenes</w:t>
              <w:tab/>
              <w:t xml:space="preserve">71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Times New Roman" w:cs="Times New Roman" w:eastAsia="Times New Roman" w:hAnsi="Times New Roman"/>
            </w:rPr>
          </w:pPr>
          <w:hyperlink w:anchor="_t0nuofo8epli">
            <w:r w:rsidDel="00000000" w:rsidR="00000000" w:rsidRPr="00000000">
              <w:rPr>
                <w:rFonts w:ascii="Times New Roman" w:cs="Times New Roman" w:eastAsia="Times New Roman" w:hAnsi="Times New Roman"/>
                <w:sz w:val="24"/>
                <w:szCs w:val="24"/>
                <w:rtl w:val="0"/>
              </w:rPr>
              <w:t xml:space="preserve">5.1° Educación financiera</w:t>
              <w:tab/>
              <w:t xml:space="preserve">73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rPr>
          </w:pPr>
          <w:hyperlink w:anchor="_64r5v54buckf">
            <w:r w:rsidDel="00000000" w:rsidR="00000000" w:rsidRPr="00000000">
              <w:rPr>
                <w:rFonts w:ascii="Times New Roman" w:cs="Times New Roman" w:eastAsia="Times New Roman" w:hAnsi="Times New Roman"/>
                <w:sz w:val="24"/>
                <w:szCs w:val="24"/>
                <w:rtl w:val="0"/>
              </w:rPr>
              <w:t xml:space="preserve">5.2° Influencia cultural y familiar</w:t>
              <w:tab/>
              <w:t xml:space="preserve">75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Times New Roman" w:cs="Times New Roman" w:eastAsia="Times New Roman" w:hAnsi="Times New Roman"/>
            </w:rPr>
          </w:pPr>
          <w:hyperlink w:anchor="_2ksnh0o76d66">
            <w:r w:rsidDel="00000000" w:rsidR="00000000" w:rsidRPr="00000000">
              <w:rPr>
                <w:rFonts w:ascii="Times New Roman" w:cs="Times New Roman" w:eastAsia="Times New Roman" w:hAnsi="Times New Roman"/>
                <w:sz w:val="24"/>
                <w:szCs w:val="24"/>
                <w:rtl w:val="0"/>
              </w:rPr>
              <w:t xml:space="preserve">5.3° Manejo financiero</w:t>
              <w:tab/>
              <w:t xml:space="preserve">76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Times New Roman" w:cs="Times New Roman" w:eastAsia="Times New Roman" w:hAnsi="Times New Roman"/>
            </w:rPr>
          </w:pPr>
          <w:hyperlink w:anchor="_i44n8u3as4ob">
            <w:r w:rsidDel="00000000" w:rsidR="00000000" w:rsidRPr="00000000">
              <w:rPr>
                <w:rFonts w:ascii="Times New Roman" w:cs="Times New Roman" w:eastAsia="Times New Roman" w:hAnsi="Times New Roman"/>
                <w:sz w:val="24"/>
                <w:szCs w:val="24"/>
                <w:rtl w:val="0"/>
              </w:rPr>
              <w:t xml:space="preserve">5.4° Consecuencias del manejo financiero</w:t>
              <w:tab/>
              <w:t xml:space="preserve">81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rPr>
          </w:pPr>
          <w:hyperlink w:anchor="_ddq0g1juxh7j">
            <w:r w:rsidDel="00000000" w:rsidR="00000000" w:rsidRPr="00000000">
              <w:rPr>
                <w:rFonts w:ascii="Times New Roman" w:cs="Times New Roman" w:eastAsia="Times New Roman" w:hAnsi="Times New Roman"/>
                <w:sz w:val="24"/>
                <w:szCs w:val="24"/>
                <w:rtl w:val="0"/>
              </w:rPr>
              <w:t xml:space="preserve">6° CIBERSEGURIDAD</w:t>
              <w:tab/>
              <w:t xml:space="preserve">83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Times New Roman" w:cs="Times New Roman" w:eastAsia="Times New Roman" w:hAnsi="Times New Roman"/>
            </w:rPr>
          </w:pPr>
          <w:hyperlink w:anchor="_5sn1alfwuki7">
            <w:r w:rsidDel="00000000" w:rsidR="00000000" w:rsidRPr="00000000">
              <w:rPr>
                <w:rFonts w:ascii="Times New Roman" w:cs="Times New Roman" w:eastAsia="Times New Roman" w:hAnsi="Times New Roman"/>
                <w:sz w:val="24"/>
                <w:szCs w:val="24"/>
                <w:rtl w:val="0"/>
              </w:rPr>
              <w:t xml:space="preserve">6.1° Relación entre el avance tecnológico y la ciberseguridad</w:t>
              <w:tab/>
              <w:t xml:space="preserve">86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Times New Roman" w:cs="Times New Roman" w:eastAsia="Times New Roman" w:hAnsi="Times New Roman"/>
            </w:rPr>
          </w:pPr>
          <w:hyperlink w:anchor="_v7mpqrrmls3j">
            <w:r w:rsidDel="00000000" w:rsidR="00000000" w:rsidRPr="00000000">
              <w:rPr>
                <w:rFonts w:ascii="Times New Roman" w:cs="Times New Roman" w:eastAsia="Times New Roman" w:hAnsi="Times New Roman"/>
                <w:sz w:val="24"/>
                <w:szCs w:val="24"/>
                <w:rtl w:val="0"/>
              </w:rPr>
              <w:t xml:space="preserve">6.2° Vulneración y sus repercusiones</w:t>
              <w:tab/>
              <w:t xml:space="preserve">88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Times New Roman" w:cs="Times New Roman" w:eastAsia="Times New Roman" w:hAnsi="Times New Roman"/>
            </w:rPr>
          </w:pPr>
          <w:hyperlink w:anchor="_xpnf1yqziahh">
            <w:r w:rsidDel="00000000" w:rsidR="00000000" w:rsidRPr="00000000">
              <w:rPr>
                <w:rFonts w:ascii="Times New Roman" w:cs="Times New Roman" w:eastAsia="Times New Roman" w:hAnsi="Times New Roman"/>
                <w:sz w:val="24"/>
                <w:szCs w:val="24"/>
                <w:rtl w:val="0"/>
              </w:rPr>
              <w:t xml:space="preserve">6.3° Herramientas de privacidad y seguridad</w:t>
              <w:tab/>
              <w:t xml:space="preserve">92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rPr>
          </w:pPr>
          <w:hyperlink w:anchor="_mns0j7m6077n">
            <w:r w:rsidDel="00000000" w:rsidR="00000000" w:rsidRPr="00000000">
              <w:rPr>
                <w:rFonts w:ascii="Times New Roman" w:cs="Times New Roman" w:eastAsia="Times New Roman" w:hAnsi="Times New Roman"/>
                <w:sz w:val="24"/>
                <w:szCs w:val="24"/>
                <w:rtl w:val="0"/>
              </w:rPr>
              <w:t xml:space="preserve">6.4° Ciberamenazas</w:t>
              <w:tab/>
              <w:t xml:space="preserve">95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spacing w:after="0" w:before="0" w:line="240" w:lineRule="auto"/>
        <w:ind w:right="-40.8661417322827"/>
        <w:jc w:val="center"/>
        <w:rPr>
          <w:rFonts w:ascii="Times New Roman" w:cs="Times New Roman" w:eastAsia="Times New Roman" w:hAnsi="Times New Roman"/>
          <w:b w:val="1"/>
          <w:bCs w:val="1"/>
          <w:i w:val="1"/>
          <w:iCs w:val="1"/>
          <w:sz w:val="36"/>
          <w:szCs w:val="36"/>
        </w:rPr>
      </w:pPr>
      <w:bookmarkStart w:colFirst="0" w:colLast="0" w:name="_qpk6pwopzym1" w:id="0"/>
      <w:bookmarkEnd w:id="0"/>
      <w:r w:rsidDel="00000000" w:rsidR="00000000" w:rsidRPr="00000000">
        <w:rPr>
          <w:rFonts w:ascii="Times New Roman" w:cs="Times New Roman" w:eastAsia="Times New Roman" w:hAnsi="Times New Roman"/>
          <w:b w:val="1"/>
          <w:bCs w:val="1"/>
          <w:i w:val="1"/>
          <w:iCs w:val="1"/>
          <w:sz w:val="36"/>
          <w:szCs w:val="36"/>
          <w:rtl w:val="0"/>
        </w:rPr>
        <w:t xml:space="preserve"> Editorial </w:t>
      </w:r>
    </w:p>
    <w:p w:rsidR="00000000" w:rsidDel="00000000" w:rsidP="00000000" w:rsidRDefault="00000000" w:rsidRPr="00000000" w14:paraId="0000002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volumen de nuestra revista llega en un momento crucial que enfrenta la falta de determinación de la sociedad frente al bienestar integral y conocimiento que son necesarios para una comunidad estable, con capacidades suficientes para lograr una cohesión social. Como sociedad, surgen diversas incongruencias referentes al comportamiento humano y su bienestar general, el cual se divide en 5 áreas:</w:t>
      </w:r>
      <w:r w:rsidDel="00000000" w:rsidR="00000000" w:rsidRPr="00000000">
        <w:rPr>
          <w:rFonts w:ascii="Times New Roman" w:cs="Times New Roman" w:eastAsia="Times New Roman" w:hAnsi="Times New Roman"/>
          <w:i w:val="1"/>
          <w:iCs w:val="1"/>
          <w:sz w:val="24"/>
          <w:szCs w:val="24"/>
          <w:rtl w:val="0"/>
        </w:rPr>
        <w:t xml:space="preserve"> mental, emocional, físico, social y materia</w:t>
      </w:r>
      <w:r w:rsidDel="00000000" w:rsidR="00000000" w:rsidRPr="00000000">
        <w:rPr>
          <w:rFonts w:ascii="Times New Roman" w:cs="Times New Roman" w:eastAsia="Times New Roman" w:hAnsi="Times New Roman"/>
          <w:sz w:val="24"/>
          <w:szCs w:val="24"/>
          <w:rtl w:val="0"/>
        </w:rPr>
        <w:t xml:space="preserve">l; incidiendo principalmente en la vida personal. Esta revista busca evaluar y explicar el comportamiento humano frente a situaciones que le afecten desde distintos orígenes, como sería:</w:t>
      </w:r>
      <w:r w:rsidDel="00000000" w:rsidR="00000000" w:rsidRPr="00000000">
        <w:rPr>
          <w:rFonts w:ascii="Times New Roman" w:cs="Times New Roman" w:eastAsia="Times New Roman" w:hAnsi="Times New Roman"/>
          <w:i w:val="1"/>
          <w:iCs w:val="1"/>
          <w:sz w:val="24"/>
          <w:szCs w:val="24"/>
          <w:rtl w:val="0"/>
        </w:rPr>
        <w:t xml:space="preserve"> Psicopatía, arte, el bienestar de grupos determinados de personas, ciberseguridad y prevención económica.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pretende visibilizar problemáticas actuales vinculadas con el bienestar de la sociedad, principalmente en el comportamiento humano frente a situaciones que afectan a la calidad de vida. En este contexto, la revista aborda las complicaciones psicológicas, entre otras, que se generan en una sociedad de constante cambio y de implicaciones latentes que acompañan a sectores de la sociedad con gran número de integrantes, y ser apto para un público especializado en ciencias humanas, docente educativo, gestión general médica, gestión de datos, entre otros. </w:t>
      </w:r>
    </w:p>
    <w:p w:rsidR="00000000" w:rsidDel="00000000" w:rsidP="00000000" w:rsidRDefault="00000000" w:rsidRPr="00000000" w14:paraId="0000002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Entendiendo todo lo anterior, el equipo editorial reafirma su compromiso con la sociedad y el conocimiento de está para un bienestar colectivo en las áreas que fueron mencionadas. Invitamos así a nuestros lectores y comunidad especializada a revisar estas páginas, con la finalidad de obtener datos y respaldos sobre las problemáticas más comunes en la sociedad, asociadas a la desinformación y falta de compromiso.</w:t>
      </w:r>
    </w:p>
    <w:p w:rsidR="00000000" w:rsidDel="00000000" w:rsidP="00000000" w:rsidRDefault="00000000" w:rsidRPr="00000000" w14:paraId="0000003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Antes de indagar en estas páginas, detente a considerar: ¿cuánto influye nuestro entorno social e individual en el bienestar de la vida diaria? Te invitamos a leer cuestionando las realidades que van desde la salud mental hasta la ciberseguridad, para construir un conocimiento con verdadero compromiso social.</w:t>
      </w:r>
      <w:r w:rsidDel="00000000" w:rsidR="00000000" w:rsidRPr="00000000">
        <w:rPr>
          <w:rtl w:val="0"/>
        </w:rPr>
      </w:r>
    </w:p>
    <w:p w:rsidR="00000000" w:rsidDel="00000000" w:rsidP="00000000" w:rsidRDefault="00000000" w:rsidRPr="00000000" w14:paraId="00000032">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B">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C">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D">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E">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3F">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40">
      <w:pPr>
        <w:pStyle w:val="Title"/>
        <w:spacing w:after="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psmei30rsxr" w:id="1"/>
      <w:bookmarkEnd w:id="1"/>
      <w:r w:rsidDel="00000000" w:rsidR="00000000" w:rsidRPr="00000000">
        <w:rPr>
          <w:rtl w:val="0"/>
        </w:rPr>
      </w:r>
    </w:p>
    <w:p w:rsidR="00000000" w:rsidDel="00000000" w:rsidP="00000000" w:rsidRDefault="00000000" w:rsidRPr="00000000" w14:paraId="00000041">
      <w:pPr>
        <w:pStyle w:val="Heading1"/>
        <w:spacing w:after="0" w:before="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cb6182sdou50" w:id="2"/>
      <w:bookmarkEnd w:id="2"/>
      <w:r w:rsidDel="00000000" w:rsidR="00000000" w:rsidRPr="00000000">
        <w:rPr>
          <w:rFonts w:ascii="Times New Roman" w:cs="Times New Roman" w:eastAsia="Times New Roman" w:hAnsi="Times New Roman"/>
          <w:b w:val="1"/>
          <w:bCs w:val="1"/>
          <w:i w:val="1"/>
          <w:iCs w:val="1"/>
          <w:sz w:val="36"/>
          <w:szCs w:val="36"/>
          <w:rtl w:val="0"/>
        </w:rPr>
        <w:t xml:space="preserve">1° La interpretación del arte de temática oscura: intención artística, contexto y respuesta del espectador.</w:t>
      </w:r>
    </w:p>
    <w:p w:rsidR="00000000" w:rsidDel="00000000" w:rsidP="00000000" w:rsidRDefault="00000000" w:rsidRPr="00000000" w14:paraId="0000004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right="-40.866141732282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Francisca Araya, Ayleen Godoy, Alondra González, Nikolas León y Matias Videla</w:t>
      </w:r>
    </w:p>
    <w:p w:rsidR="00000000" w:rsidDel="00000000" w:rsidP="00000000" w:rsidRDefault="00000000" w:rsidRPr="00000000" w14:paraId="00000044">
      <w:pPr>
        <w:spacing w:line="240" w:lineRule="auto"/>
        <w:ind w:right="-40.866141732282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6">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Resumen</w:t>
      </w:r>
    </w:p>
    <w:p w:rsidR="00000000" w:rsidDel="00000000" w:rsidP="00000000" w:rsidRDefault="00000000" w:rsidRPr="00000000" w14:paraId="0000004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nuestra investigación se aborda la relación entre las obras de temática oscura y la interpretación que desarrolla el espectador al enfrentarse a ellas. El estudio surge a partir de la pregunta: </w:t>
      </w:r>
      <w:r w:rsidDel="00000000" w:rsidR="00000000" w:rsidRPr="00000000">
        <w:rPr>
          <w:rFonts w:ascii="Times New Roman" w:cs="Times New Roman" w:eastAsia="Times New Roman" w:hAnsi="Times New Roman"/>
          <w:b w:val="1"/>
          <w:bCs w:val="1"/>
          <w:sz w:val="24"/>
          <w:szCs w:val="24"/>
          <w:rtl w:val="0"/>
        </w:rPr>
        <w:t xml:space="preserve">¿Cómo el arte con temáticas oscuras afecta la interpretación del espectador?</w:t>
      </w:r>
      <w:r w:rsidDel="00000000" w:rsidR="00000000" w:rsidRPr="00000000">
        <w:rPr>
          <w:rFonts w:ascii="Times New Roman" w:cs="Times New Roman" w:eastAsia="Times New Roman" w:hAnsi="Times New Roman"/>
          <w:sz w:val="24"/>
          <w:szCs w:val="24"/>
          <w:rtl w:val="0"/>
        </w:rPr>
        <w:t xml:space="preserve">. El objetivo  principal se basa mayormente en comprender de qué manera los elementos asociados con la muerte, el miedo, la melancolía, el sufrimiento y lo sobrenatural pueden influir en la construcción de significados, considerando tanto la intención del artista como las experiencias y el contexto de quien observa, el cual presenta realidades sociales y la emoción que transmite el artista, además de cómo el espectador puede reaccionar frente a este en múltiples contextos donde el arte busca dar un significado, para esto recurrimos a especialistas los cuales nos aportaron información útil para nuestra investigación siendo un factor en común la ”interpretación”, gracias a estos aportes se puede lograr entender que el arte es el ámbito más grande que contrasta al ser humano, por medio de él no solamente expresamos, conectamos genuinamente a nuestro alrededor, aprendemos que las más ambiguas intervenciones poseen significado. El arte es una corriente que nos permite ser más sensibles y honestos con nosotros mismos.</w:t>
      </w:r>
    </w:p>
    <w:p w:rsidR="00000000" w:rsidDel="00000000" w:rsidP="00000000" w:rsidRDefault="00000000" w:rsidRPr="00000000" w14:paraId="0000004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0"/>
          <w:szCs w:val="30"/>
          <w:rtl w:val="0"/>
        </w:rPr>
        <w:t xml:space="preserve">Palabras clave</w:t>
      </w:r>
      <w:r w:rsidDel="00000000" w:rsidR="00000000" w:rsidRPr="00000000">
        <w:rPr>
          <w:rFonts w:ascii="Times New Roman" w:cs="Times New Roman" w:eastAsia="Times New Roman" w:hAnsi="Times New Roman"/>
          <w:b w:val="1"/>
          <w:bCs w:val="1"/>
          <w:i w:val="1"/>
          <w:iCs w:val="1"/>
          <w:sz w:val="36"/>
          <w:szCs w:val="36"/>
          <w:rtl w:val="0"/>
        </w:rPr>
        <w:t xml:space="preserve"> </w:t>
      </w:r>
    </w:p>
    <w:p w:rsidR="00000000" w:rsidDel="00000000" w:rsidP="00000000" w:rsidRDefault="00000000" w:rsidRPr="00000000" w14:paraId="0000004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-Arte oscuro, interpretación, espectador, intención artística, recepción, significado. </w:t>
      </w:r>
      <w:r w:rsidDel="00000000" w:rsidR="00000000" w:rsidRPr="00000000">
        <w:rPr>
          <w:rtl w:val="0"/>
        </w:rPr>
      </w:r>
    </w:p>
    <w:p w:rsidR="00000000" w:rsidDel="00000000" w:rsidP="00000000" w:rsidRDefault="00000000" w:rsidRPr="00000000" w14:paraId="0000004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ind w:right="-39.68503937007875"/>
        <w:jc w:val="both"/>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b w:val="1"/>
          <w:bCs w:val="1"/>
          <w:i w:val="1"/>
          <w:iCs w:val="1"/>
          <w:sz w:val="30"/>
          <w:szCs w:val="30"/>
          <w:rtl w:val="0"/>
        </w:rPr>
        <w:t xml:space="preserve">Abstract</w:t>
      </w:r>
      <w:r w:rsidDel="00000000" w:rsidR="00000000" w:rsidRPr="00000000">
        <w:rPr>
          <w:rFonts w:ascii="Times New Roman" w:cs="Times New Roman" w:eastAsia="Times New Roman" w:hAnsi="Times New Roman"/>
          <w:i w:val="1"/>
          <w:iCs w:val="1"/>
          <w:sz w:val="30"/>
          <w:szCs w:val="30"/>
          <w:rtl w:val="0"/>
        </w:rPr>
        <w:br w:type="textWrapping"/>
        <w:t xml:space="preserve">      -</w:t>
      </w:r>
      <w:r w:rsidDel="00000000" w:rsidR="00000000" w:rsidRPr="00000000">
        <w:rPr>
          <w:rFonts w:ascii="Times New Roman" w:cs="Times New Roman" w:eastAsia="Times New Roman" w:hAnsi="Times New Roman"/>
          <w:sz w:val="24"/>
          <w:szCs w:val="24"/>
          <w:rtl w:val="0"/>
        </w:rPr>
        <w:t xml:space="preserve">Our research explores the relationship between works with dark themes and the interpretation the viewer develops when encountering them. The study stems from the question: How does art with dark themes affect the viewer's interpretation? The primary objective is to understand how elements associated with death, fear, melancholy, suffering, and the supernatural influence the construction of meaning. This involves considering the artist's intent alongside the observer's experiences and context—including social realities and the emotions conveyed by the artist—as well as the viewer's potential reactions across various contexts where art seeks to impart meaning. To this end, we consulted specialists who provided valuable insights for our research, with "interpretation" serving as a common thread. These contributions reveal that art is a vast realm that shapes the human experience; through it, we not only express ourselves and forge genuine connections with the world around us but also learn that even the most ambiguous artistic interventions hold meaning. Art is a force that allows us to be more sensitive and honest with ourselves.</w:t>
      </w:r>
      <w:r w:rsidDel="00000000" w:rsidR="00000000" w:rsidRPr="00000000">
        <w:rPr>
          <w:rFonts w:ascii="Times New Roman" w:cs="Times New Roman" w:eastAsia="Times New Roman" w:hAnsi="Times New Roman"/>
          <w:color w:val="1f1f1f"/>
          <w:sz w:val="24"/>
          <w:szCs w:val="24"/>
          <w:shd w:fill="f8f9fa" w:val="clear"/>
          <w:rtl w:val="0"/>
        </w:rPr>
        <w:t xml:space="preserve"> </w:t>
      </w:r>
    </w:p>
    <w:p w:rsidR="00000000" w:rsidDel="00000000" w:rsidP="00000000" w:rsidRDefault="00000000" w:rsidRPr="00000000" w14:paraId="0000004D">
      <w:pPr>
        <w:spacing w:line="240" w:lineRule="auto"/>
        <w:ind w:right="-40.8661417322827"/>
        <w:jc w:val="both"/>
        <w:rPr>
          <w:rFonts w:ascii="Times New Roman" w:cs="Times New Roman" w:eastAsia="Times New Roman" w:hAnsi="Times New Roman"/>
          <w:color w:val="1f1f1f"/>
          <w:sz w:val="24"/>
          <w:szCs w:val="24"/>
          <w:shd w:fill="f8f9fa" w:val="clear"/>
        </w:rPr>
      </w:pPr>
      <w:r w:rsidDel="00000000" w:rsidR="00000000" w:rsidRPr="00000000">
        <w:rPr>
          <w:rtl w:val="0"/>
        </w:rPr>
      </w:r>
    </w:p>
    <w:p w:rsidR="00000000" w:rsidDel="00000000" w:rsidP="00000000" w:rsidRDefault="00000000" w:rsidRPr="00000000" w14:paraId="0000004E">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Keywords</w:t>
      </w:r>
    </w:p>
    <w:p w:rsidR="00000000" w:rsidDel="00000000" w:rsidP="00000000" w:rsidRDefault="00000000" w:rsidRPr="00000000" w14:paraId="0000004F">
      <w:pPr>
        <w:spacing w:line="240" w:lineRule="auto"/>
        <w:ind w:right="-39.68503937007875"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-Dark art, interpretation, viewer, artistic intention, reception, meaning.</w:t>
      </w:r>
    </w:p>
    <w:p w:rsidR="00000000" w:rsidDel="00000000" w:rsidP="00000000" w:rsidRDefault="00000000" w:rsidRPr="00000000" w14:paraId="00000050">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1">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2">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3">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4">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5">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6">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57">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058">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ha estado presente en diferentes sociedades y periodos de la existencia humana, donde se entrelazan las vivencias del individuo con la fluidez del trazo. Constituye un medio fundamental de expresión frente a situaciones y emociones que resultan ser complejas. Sin embargo, surge la interrogante de por qué existen obras que generan impactos distintos en las personas, especialmente aquellas que reflejan problemáticas realistas y crudas sobre el concepto de humanidad, generando un impacto emocional en el espectador.</w:t>
      </w:r>
    </w:p>
    <w:p w:rsidR="00000000" w:rsidDel="00000000" w:rsidP="00000000" w:rsidRDefault="00000000" w:rsidRPr="00000000" w14:paraId="0000005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obras pueden generar diferentes reacciones en quienes las observan. Una misma representación puede producir incomodidad, miedo, tristeza, curiosidad o reflexión dependiendo de la persona que se encuentre frente a ella. Por esta razón, resulta necesario investigar las reacciones que producen estas obras , debido a que dichas percepciones varían según las propias vivencias de cada individuo, sus valores, el contexto sociocultural en el que se desarrolla  y el significado que atribuye a la obra.</w:t>
      </w:r>
    </w:p>
    <w:p w:rsidR="00000000" w:rsidDel="00000000" w:rsidP="00000000" w:rsidRDefault="00000000" w:rsidRPr="00000000" w14:paraId="0000005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busca comprender esta relación considerando tres elementos principales: </w:t>
      </w:r>
      <w:r w:rsidDel="00000000" w:rsidR="00000000" w:rsidRPr="00000000">
        <w:rPr>
          <w:rFonts w:ascii="Times New Roman" w:cs="Times New Roman" w:eastAsia="Times New Roman" w:hAnsi="Times New Roman"/>
          <w:b w:val="1"/>
          <w:bCs w:val="1"/>
          <w:sz w:val="24"/>
          <w:szCs w:val="24"/>
          <w:rtl w:val="0"/>
        </w:rPr>
        <w:t xml:space="preserve">la obra, la intención del artista y el espectador</w:t>
      </w:r>
      <w:r w:rsidDel="00000000" w:rsidR="00000000" w:rsidRPr="00000000">
        <w:rPr>
          <w:rFonts w:ascii="Times New Roman" w:cs="Times New Roman" w:eastAsia="Times New Roman" w:hAnsi="Times New Roman"/>
          <w:sz w:val="24"/>
          <w:szCs w:val="24"/>
          <w:rtl w:val="0"/>
        </w:rPr>
        <w:t xml:space="preserve">. La obra presenta recursos visuales y temáticos que permiten construir determinados significados; el artista posee un contexto y una intención al momento de crearla; y el espectador interpreta aquello que observa desde sus propios conocimientos, experiencias y contexto sociocultural.</w:t>
      </w:r>
    </w:p>
    <w:p w:rsidR="00000000" w:rsidDel="00000000" w:rsidP="00000000" w:rsidRDefault="00000000" w:rsidRPr="00000000" w14:paraId="0000005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consiste en analizar cómo las características de las obras de temática oscura pueden influir en la interpretación del espectador. Para ello, se consideran objetivos específicos como definir las características de este tipo de obras, analizar la relación entre intención artística e interpretación, identificar factores que pueden influir en la respuesta del espectador y comparar diferentes formas de interpretar una obra.</w:t>
      </w:r>
    </w:p>
    <w:p w:rsidR="00000000" w:rsidDel="00000000" w:rsidP="00000000" w:rsidRDefault="00000000" w:rsidRPr="00000000" w14:paraId="0000005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utiliza una metodología cualitativa basada en la revisión bibliográfica, el análisis de conceptos y la consideración de entrevistas como evidencia de recepción. El análisis se organiza en cinco capítulos relacionados directamente con la pregunta de investigación. El primero aborda las características y los límites del concepto de arte de temática oscura. El segundo estudia la intención del artista y su relación con el significado de la obra. El tercero analiza los factores que pueden influir en la interpretación del espectador. El cuarto compara diferentes perspectivas de interpretación, considerando la experiencia y formación de quienes observan. Finalmente, el quinto integra estos elementos para analizar la relación entre artista, obra y espectador.</w:t>
      </w:r>
    </w:p>
    <w:p w:rsidR="00000000" w:rsidDel="00000000" w:rsidP="00000000" w:rsidRDefault="00000000" w:rsidRPr="00000000" w14:paraId="0000005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4qkr2q76iw37" w:id="3"/>
      <w:bookmarkEnd w:id="3"/>
      <w:r w:rsidDel="00000000" w:rsidR="00000000" w:rsidRPr="00000000">
        <w:rPr>
          <w:rFonts w:ascii="Times New Roman" w:cs="Times New Roman" w:eastAsia="Times New Roman" w:hAnsi="Times New Roman"/>
          <w:b w:val="1"/>
          <w:bCs w:val="1"/>
          <w:i w:val="1"/>
          <w:iCs w:val="1"/>
          <w:sz w:val="30"/>
          <w:szCs w:val="30"/>
          <w:rtl w:val="0"/>
        </w:rPr>
        <w:t xml:space="preserve">1.1° El arte de temática oscura: características, límites y contexto. </w:t>
      </w:r>
    </w:p>
    <w:p w:rsidR="00000000" w:rsidDel="00000000" w:rsidP="00000000" w:rsidRDefault="00000000" w:rsidRPr="00000000" w14:paraId="0000006B">
      <w:pPr>
        <w:spacing w:line="240" w:lineRule="auto"/>
        <w:ind w:right="-40.8661417322827"/>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C">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entendemos por una obra de temática oscura? </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oscuro corresponde a una estética artística caracterizada por el uso de colores con poco contraste entre sí, principalmente negros, marrones y tonalidades apagadas. Aborda temas como la muerte, la melancolía, el miedo y lo sobrenatural. En ella, los pintores expresan su mundo interior en lienzos que, antes blancos, se convierten progresivamente en escenas que incomodan y desconciertan al espectador, o en mensajes críticos disfrazados con elementos macabros. Estos elementos pueden manifestarse mediante diferentes recursos visuales, simbólicos y compositivos que contribuyen a construir una atmósfera determinada. </w:t>
      </w:r>
    </w:p>
    <w:p w:rsidR="00000000" w:rsidDel="00000000" w:rsidP="00000000" w:rsidRDefault="00000000" w:rsidRPr="00000000" w14:paraId="0000006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utiliza principalmente </w:t>
      </w:r>
    </w:p>
    <w:p w:rsidR="00000000" w:rsidDel="00000000" w:rsidP="00000000" w:rsidRDefault="00000000" w:rsidRPr="00000000" w14:paraId="0000007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materializar visualmente la incomodidad y la inquietud, así como para dar cabida al conflicto interno con sus elementos convertidos en símbolos o recursos destinados a transmitir mensajes y reflexiones. De este modo, se mantiene presente la tensión y la extrañeza propias de este tipo de obras y de su atmósfera profunda (Norton Simon Museum, 2016). </w:t>
      </w:r>
    </w:p>
    <w:p w:rsidR="00000000" w:rsidDel="00000000" w:rsidP="00000000" w:rsidRDefault="00000000" w:rsidRPr="00000000" w14:paraId="0000007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Norton Simon Museum, por ejemplo, presenta dentro de su exposición </w:t>
      </w:r>
      <w:r w:rsidDel="00000000" w:rsidR="00000000" w:rsidRPr="00000000">
        <w:rPr>
          <w:rFonts w:ascii="Times New Roman" w:cs="Times New Roman" w:eastAsia="Times New Roman" w:hAnsi="Times New Roman"/>
          <w:i w:val="1"/>
          <w:iCs w:val="1"/>
          <w:sz w:val="24"/>
          <w:szCs w:val="24"/>
          <w:rtl w:val="0"/>
        </w:rPr>
        <w:t xml:space="preserve">Dark Visions: Mid-Century Macabre</w:t>
      </w:r>
      <w:r w:rsidDel="00000000" w:rsidR="00000000" w:rsidRPr="00000000">
        <w:rPr>
          <w:rFonts w:ascii="Times New Roman" w:cs="Times New Roman" w:eastAsia="Times New Roman" w:hAnsi="Times New Roman"/>
          <w:sz w:val="24"/>
          <w:szCs w:val="24"/>
          <w:rtl w:val="0"/>
        </w:rPr>
        <w:t xml:space="preserve"> diferentes manifestaciones artísticas relacionadas con lo macabro y con representaciones inquietantes.  </w:t>
      </w:r>
    </w:p>
    <w:p w:rsidR="00000000" w:rsidDel="00000000" w:rsidP="00000000" w:rsidRDefault="00000000" w:rsidRPr="00000000" w14:paraId="00000074">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observar que lo oscuro dentro del arte no se limita exclusivamente a producir miedo, sino que también puede utilizarse para representar preocupaciones humanas y sociales. Por lo tanto, para esta investigación se entenderá como </w:t>
      </w:r>
      <w:r w:rsidDel="00000000" w:rsidR="00000000" w:rsidRPr="00000000">
        <w:rPr>
          <w:rFonts w:ascii="Times New Roman" w:cs="Times New Roman" w:eastAsia="Times New Roman" w:hAnsi="Times New Roman"/>
          <w:b w:val="1"/>
          <w:bCs w:val="1"/>
          <w:sz w:val="24"/>
          <w:szCs w:val="24"/>
          <w:rtl w:val="0"/>
        </w:rPr>
        <w:t xml:space="preserve">obra de temática oscura</w:t>
      </w:r>
      <w:r w:rsidDel="00000000" w:rsidR="00000000" w:rsidRPr="00000000">
        <w:rPr>
          <w:rFonts w:ascii="Times New Roman" w:cs="Times New Roman" w:eastAsia="Times New Roman" w:hAnsi="Times New Roman"/>
          <w:sz w:val="24"/>
          <w:szCs w:val="24"/>
          <w:rtl w:val="0"/>
        </w:rPr>
        <w:t xml:space="preserve"> aquella manifestación artística que incorpora de manera significativa temas o elementos relacionados con la muerte, el miedo, la melancolía, el sufrimiento, lo sobrenatural o situaciones humanas perturbadoras, utilizándolos con una finalidad expresiva, reflexiva, crítica o simbólica. </w:t>
      </w:r>
    </w:p>
    <w:p w:rsidR="00000000" w:rsidDel="00000000" w:rsidP="00000000" w:rsidRDefault="00000000" w:rsidRPr="00000000" w14:paraId="0000007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suele relacionarse con el estilo gótico, la fantasía o el terror; sin embargo, sus antecedentes son mucho más amplios y pueden encontrarse en diferentes periodos de la historia del arte. Por ejemplo, la representación de la muerte ha estado presente en diversas culturas y contextos religiosos, mientras que posteriormente la tradición gótica desarrolló con mayor intensidad temas relacionados con la muerte, lo sobrenatural y la melancolía. A lo largo del tiempo, las sociedades han representado aquello que era considerado desconocido mediante pinturas, esculturas, relatos y otros tipos de expresión artística (Hrynda et al., 2024).</w:t>
      </w:r>
    </w:p>
    <w:p w:rsidR="00000000" w:rsidDel="00000000" w:rsidP="00000000" w:rsidRDefault="00000000" w:rsidRPr="00000000" w14:paraId="0000007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monografía tiene el propósito de investigar los hechos y los factores relacionados con el desarrollo del arte oscuro, considerando su contexto histórico, sus principales influencias y la manera en que diversos acontecimientos sociales y culturales han contribuido a su evolución. </w:t>
      </w:r>
    </w:p>
    <w:p w:rsidR="00000000" w:rsidDel="00000000" w:rsidP="00000000" w:rsidRDefault="00000000" w:rsidRPr="00000000" w14:paraId="00000079">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A">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r>
    </w:p>
    <w:p w:rsidR="00000000" w:rsidDel="00000000" w:rsidP="00000000" w:rsidRDefault="00000000" w:rsidRPr="00000000" w14:paraId="0000007B">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qué está extraña afición a lo incómodo?</w:t>
      </w:r>
    </w:p>
    <w:p w:rsidR="00000000" w:rsidDel="00000000" w:rsidP="00000000" w:rsidRDefault="00000000" w:rsidRPr="00000000" w14:paraId="0000007E">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comprender este fenómeno, se debe considerar que el ser humano ha manifestado curiosidad, destacando especialmente el interés por la muerte, lo desconocido y aquello que se escapa de la comprensión humana. Desde tiempos antiguos, esta curiosidad se ha manifestado mediante creencias, prácticas religiosas, rituales y representaciones de lo sobrenatural. La representación artística de la muerte, por ejemplo, tuvo una presencia importante en distintas sociedades junto con tradiciones religiosas, especialmente durante la época  medieval (Goldiner, 2010). Esta fuente respalda especialmente la parte sobre </w:t>
      </w:r>
      <w:r w:rsidDel="00000000" w:rsidR="00000000" w:rsidRPr="00000000">
        <w:rPr>
          <w:rFonts w:ascii="Times New Roman" w:cs="Times New Roman" w:eastAsia="Times New Roman" w:hAnsi="Times New Roman"/>
          <w:b w:val="1"/>
          <w:bCs w:val="1"/>
          <w:sz w:val="24"/>
          <w:szCs w:val="24"/>
          <w:rtl w:val="0"/>
        </w:rPr>
        <w:t xml:space="preserve">la representación de la muerte en el arte medieval y su relación con las creencias religiosas</w:t>
      </w:r>
      <w:r w:rsidDel="00000000" w:rsidR="00000000" w:rsidRPr="00000000">
        <w:rPr>
          <w:rFonts w:ascii="Times New Roman" w:cs="Times New Roman" w:eastAsia="Times New Roman" w:hAnsi="Times New Roman"/>
          <w:sz w:val="24"/>
          <w:szCs w:val="24"/>
          <w:rtl w:val="0"/>
        </w:rPr>
        <w:t xml:space="preserve">, ya que Goldiner explica cómo las obras medievales reflejaban la presencia de la muerte en la vida cotidiana, las creencias cristianas sobre el más allá y las prácticas de homenaje y conmemoración de los muertos. </w:t>
      </w:r>
    </w:p>
    <w:p w:rsidR="00000000" w:rsidDel="00000000" w:rsidP="00000000" w:rsidRDefault="00000000" w:rsidRPr="00000000" w14:paraId="0000008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elementos estuvieron presentes en distintas expresiones artísticas a lo largo de la historia y forman parte de algunos de los motivos que actualmente pueden asociarse con el denominado arte oscuro” (Meyer, 2023). </w:t>
      </w:r>
    </w:p>
    <w:p w:rsidR="00000000" w:rsidDel="00000000" w:rsidP="00000000" w:rsidRDefault="00000000" w:rsidRPr="00000000" w14:paraId="0000008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tipo de arte también puede relacionarse con el arte crítico, el arte protestante y la expresión de las preocupaciones de cada época, ya que algunas obras utilizan imágenes inquietantes, macabras o perturbadoras para representar conflictos sociales, cuestionar determinadas ideas o expresar los temores de una época. Por esta razón, no todas las obras consideradas oscuras poseen el mismo significado: algunas buscan provocar el miedo o la incomodidad, mientras que otras utilizan estos elementos como símbolos para transmitir mensajes profundos. La presencia de simbologías relacionadas con la muerte, como el “momento morí”, demuestra que una representación aparentemente oscura también puede tener una función reflexiva o religiosa (Zucker &amp; Harris, 2019). Por lo tanto, para esta investigación se entenderá como </w:t>
      </w:r>
      <w:r w:rsidDel="00000000" w:rsidR="00000000" w:rsidRPr="00000000">
        <w:rPr>
          <w:rFonts w:ascii="Times New Roman" w:cs="Times New Roman" w:eastAsia="Times New Roman" w:hAnsi="Times New Roman"/>
          <w:b w:val="1"/>
          <w:bCs w:val="1"/>
          <w:sz w:val="24"/>
          <w:szCs w:val="24"/>
          <w:rtl w:val="0"/>
        </w:rPr>
        <w:t xml:space="preserve">obra de temática oscura</w:t>
      </w:r>
      <w:r w:rsidDel="00000000" w:rsidR="00000000" w:rsidRPr="00000000">
        <w:rPr>
          <w:rFonts w:ascii="Times New Roman" w:cs="Times New Roman" w:eastAsia="Times New Roman" w:hAnsi="Times New Roman"/>
          <w:sz w:val="24"/>
          <w:szCs w:val="24"/>
          <w:rtl w:val="0"/>
        </w:rPr>
        <w:t xml:space="preserve"> aquella manifestación artística que incorpora de manera significativa temas o elementos relacionados con la muerte, el miedo, la melancolía, el sufrimiento, lo sobrenatural o situaciones humanas perturbadoras, utilizándolos con una finalidad expresiva, reflexiva, crítica o simbólica.</w:t>
      </w:r>
    </w:p>
    <w:p w:rsidR="00000000" w:rsidDel="00000000" w:rsidP="00000000" w:rsidRDefault="00000000" w:rsidRPr="00000000" w14:paraId="0000008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establecer este límite porque </w:t>
      </w:r>
      <w:r w:rsidDel="00000000" w:rsidR="00000000" w:rsidRPr="00000000">
        <w:rPr>
          <w:rFonts w:ascii="Times New Roman" w:cs="Times New Roman" w:eastAsia="Times New Roman" w:hAnsi="Times New Roman"/>
          <w:b w:val="1"/>
          <w:bCs w:val="1"/>
          <w:sz w:val="24"/>
          <w:szCs w:val="24"/>
          <w:rtl w:val="0"/>
        </w:rPr>
        <w:t xml:space="preserve">utilizar colores oscuros no convierte automáticamente una obra en una obra de temática oscura</w:t>
      </w:r>
      <w:r w:rsidDel="00000000" w:rsidR="00000000" w:rsidRPr="00000000">
        <w:rPr>
          <w:rFonts w:ascii="Times New Roman" w:cs="Times New Roman" w:eastAsia="Times New Roman" w:hAnsi="Times New Roman"/>
          <w:sz w:val="24"/>
          <w:szCs w:val="24"/>
          <w:rtl w:val="0"/>
        </w:rPr>
        <w:t xml:space="preserve">. La clasificación debe considerar principalmente el contenido, los símbolos, los temas y la función que cumplen estos elementos dentro de la obra.</w:t>
      </w:r>
    </w:p>
    <w:p w:rsidR="00000000" w:rsidDel="00000000" w:rsidP="00000000" w:rsidRDefault="00000000" w:rsidRPr="00000000" w14:paraId="00000085">
      <w:pPr>
        <w:spacing w:line="240" w:lineRule="auto"/>
        <w:ind w:right="-39.68503937007875" w:firstLine="720.0000000000001"/>
        <w:jc w:val="both"/>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sz w:val="24"/>
          <w:szCs w:val="24"/>
          <w:rtl w:val="0"/>
        </w:rPr>
        <w:t xml:space="preserve">A lo largo de la historia, estas representaciones han estado presentes en diferentes períodos y culturas, siendo desarrolladas por artistas de gran reconocimiento. Por ello, estudiar las artes oscuras no consiste únicamente en observar sus elementos sombríos, sino  también en comprender los acontecimientos, las creencias y las circunstancias que llevaron a los artistas a representarlos. </w:t>
      </w:r>
      <w:r w:rsidDel="00000000" w:rsidR="00000000" w:rsidRPr="00000000">
        <w:rPr>
          <w:rtl w:val="0"/>
        </w:rPr>
      </w:r>
    </w:p>
    <w:p w:rsidR="00000000" w:rsidDel="00000000" w:rsidP="00000000" w:rsidRDefault="00000000" w:rsidRPr="00000000" w14:paraId="00000086">
      <w:pPr>
        <w:spacing w:line="240" w:lineRule="auto"/>
        <w:ind w:right="-40.8661417322827"/>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87">
      <w:pPr>
        <w:spacing w:line="240" w:lineRule="auto"/>
        <w:ind w:right="-40.8661417322827"/>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88">
      <w:pPr>
        <w:spacing w:line="240" w:lineRule="auto"/>
        <w:ind w:right="-40.8661417322827"/>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89">
      <w:pPr>
        <w:spacing w:line="240" w:lineRule="auto"/>
        <w:ind w:right="-40.8661417322827"/>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8A">
      <w:pPr>
        <w:spacing w:line="240" w:lineRule="auto"/>
        <w:ind w:right="-40.8661417322827"/>
        <w:jc w:val="both"/>
        <w:rPr>
          <w:rFonts w:ascii="Times New Roman" w:cs="Times New Roman" w:eastAsia="Times New Roman" w:hAnsi="Times New Roman"/>
          <w:i w:val="1"/>
          <w:iCs w:val="1"/>
          <w:sz w:val="36"/>
          <w:szCs w:val="36"/>
        </w:rPr>
      </w:pPr>
      <w:r w:rsidDel="00000000" w:rsidR="00000000" w:rsidRPr="00000000">
        <w:rPr>
          <w:rtl w:val="0"/>
        </w:rPr>
      </w:r>
    </w:p>
    <w:p w:rsidR="00000000" w:rsidDel="00000000" w:rsidP="00000000" w:rsidRDefault="00000000" w:rsidRPr="00000000" w14:paraId="0000008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conocer sus propias emociones mediante esta manera de expresión. En  estos casos, la intención mencionada o dicha por el artista  permite tener un mayor entendimiento  hacia el contexto de la obra, pero aun así no basta para afirmar cual es el efecto que la obra va a causar en el espectador. Para verificar cuál fue la respuesta que el espectador tuvo al ver la obra puede ser verificado recurriendo a evidencias como, entrevistas, críticas e incluso por testimonios dichos por espectadores de la obra.</w:t>
      </w:r>
    </w:p>
    <w:p w:rsidR="00000000" w:rsidDel="00000000" w:rsidP="00000000" w:rsidRDefault="00000000" w:rsidRPr="00000000" w14:paraId="0000008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Bastantes artistas buscan generar un impacto en sus creaciones además de dar a conocer situaciones, también darse a conocer  a sí mismo, algunas obras de arte tienen como objetivo provocar una reflexión o generar atención sobre los temas que abarca su obra el dar de qué hablar, el influir en la percepción y la emocionalidad del espectador, para que estas se mantengan en constante presente en quien visualiza la obra y poder reflexionar ciertas cosas o sentirse identificados por la obra. Sin embargo, asegurar que una obra influye en el espectador  requiere tomar en cuenta la diferencia la intención de querer generar ese efecto de la  respuesta que realmente fue la que el espectador expresó. que el artista haya querido provocar ciertas emociones como, incomodidad, miedo o incluso una reflexión  no afirma que con tan solo ver la obra el público experimenta estas emociones.   El artista a pesar de no siempre tener estas intenciones de generar un mensaje hacia el espectador, puede crear una obra  la cual la interpretación no sea igual  al completo con su intención original, este puede tomar sus propias interpretaciones de la obra darle su propio contexto personal mientras que gracias a la obra el espectador se guia para ver su forma de percibir la obra mientras que el artista tiene su propio contexto de donde viene la obra.</w:t>
      </w:r>
    </w:p>
    <w:p w:rsidR="00000000" w:rsidDel="00000000" w:rsidP="00000000" w:rsidRDefault="00000000" w:rsidRPr="00000000" w14:paraId="0000008E">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Múltiples de las intenciones que el artista proyecta es a qué público va dirigido su mensaje, este puede ir hacia todos pero otros pueden ir dirigidos hacia un público en específico, pueden ir hacia los propios opositores que el artista critica. </w:t>
      </w:r>
    </w:p>
    <w:p w:rsidR="00000000" w:rsidDel="00000000" w:rsidP="00000000" w:rsidRDefault="00000000" w:rsidRPr="00000000" w14:paraId="00000090">
      <w:pPr>
        <w:spacing w:after="240" w:before="240"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cuando se estudian obras de temática oscura, no basta con identificar qué quería expresar el artista. También es necesario analizar </w:t>
      </w:r>
      <w:r w:rsidDel="00000000" w:rsidR="00000000" w:rsidRPr="00000000">
        <w:rPr>
          <w:rFonts w:ascii="Times New Roman" w:cs="Times New Roman" w:eastAsia="Times New Roman" w:hAnsi="Times New Roman"/>
          <w:b w:val="1"/>
          <w:bCs w:val="1"/>
          <w:sz w:val="24"/>
          <w:szCs w:val="24"/>
          <w:rtl w:val="0"/>
        </w:rPr>
        <w:t xml:space="preserve">qué interpreta el espectador frente a esos elementos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spacing w:after="240" w:before="240"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intención artística puede funcionar como una guía para comprender la obra, pero no constituye una respuesta definitiva. El significado se desarrolla mediante la interacción entre los recursos presentes en la obra, el contexto de creación y la interpretación de quien la observa.</w:t>
      </w:r>
    </w:p>
    <w:p w:rsidR="00000000" w:rsidDel="00000000" w:rsidP="00000000" w:rsidRDefault="00000000" w:rsidRPr="00000000" w14:paraId="00000092">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69k8uy3nd70h" w:id="4"/>
      <w:bookmarkEnd w:id="4"/>
      <w:r w:rsidDel="00000000" w:rsidR="00000000" w:rsidRPr="00000000">
        <w:rPr>
          <w:rFonts w:ascii="Times New Roman" w:cs="Times New Roman" w:eastAsia="Times New Roman" w:hAnsi="Times New Roman"/>
          <w:b w:val="1"/>
          <w:bCs w:val="1"/>
          <w:i w:val="1"/>
          <w:iCs w:val="1"/>
          <w:sz w:val="30"/>
          <w:szCs w:val="30"/>
          <w:rtl w:val="0"/>
        </w:rPr>
        <w:t xml:space="preserve">1.3° Factores que influyen en la interpretación del espectador.</w:t>
      </w:r>
    </w:p>
    <w:p w:rsidR="00000000" w:rsidDel="00000000" w:rsidP="00000000" w:rsidRDefault="00000000" w:rsidRPr="00000000" w14:paraId="00000093">
      <w:pPr>
        <w:spacing w:line="240" w:lineRule="auto"/>
        <w:ind w:right="-39.68503937007875" w:firstLine="720.0000000000001"/>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interpretación de una obra de temática oscura no ocurre de la misma manera en todas las personas. Cada espectador posee experiencias, conocimientos y contextos diferentes que pueden influir en la manera en que comprende aquello que observa. </w:t>
      </w:r>
    </w:p>
    <w:p w:rsidR="00000000" w:rsidDel="00000000" w:rsidP="00000000" w:rsidRDefault="00000000" w:rsidRPr="00000000" w14:paraId="0000009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abordar este tema, es importante comprenderlo desde diversas perspectivas. La incorporación de </w:t>
      </w:r>
      <w:r w:rsidDel="00000000" w:rsidR="00000000" w:rsidRPr="00000000">
        <w:rPr>
          <w:rFonts w:ascii="Times New Roman" w:cs="Times New Roman" w:eastAsia="Times New Roman" w:hAnsi="Times New Roman"/>
          <w:sz w:val="24"/>
          <w:szCs w:val="24"/>
          <w:rtl w:val="0"/>
        </w:rPr>
        <w:t xml:space="preserve">subtemas</w:t>
      </w:r>
      <w:r w:rsidDel="00000000" w:rsidR="00000000" w:rsidRPr="00000000">
        <w:rPr>
          <w:rFonts w:ascii="Times New Roman" w:cs="Times New Roman" w:eastAsia="Times New Roman" w:hAnsi="Times New Roman"/>
          <w:sz w:val="24"/>
          <w:szCs w:val="24"/>
          <w:rtl w:val="0"/>
        </w:rPr>
        <w:t xml:space="preserve"> previamente investigados resulta fundamental para reconocer los efectos que puede experimentar el espectador  trás observar las obras. </w:t>
      </w:r>
    </w:p>
    <w:p w:rsidR="00000000" w:rsidDel="00000000" w:rsidP="00000000" w:rsidRDefault="00000000" w:rsidRPr="00000000" w14:paraId="0000009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factores corresponde a la </w:t>
      </w:r>
      <w:r w:rsidDel="00000000" w:rsidR="00000000" w:rsidRPr="00000000">
        <w:rPr>
          <w:rFonts w:ascii="Times New Roman" w:cs="Times New Roman" w:eastAsia="Times New Roman" w:hAnsi="Times New Roman"/>
          <w:b w:val="1"/>
          <w:bCs w:val="1"/>
          <w:sz w:val="24"/>
          <w:szCs w:val="24"/>
          <w:rtl w:val="0"/>
        </w:rPr>
        <w:t xml:space="preserve">experiencia previa</w:t>
      </w:r>
      <w:r w:rsidDel="00000000" w:rsidR="00000000" w:rsidRPr="00000000">
        <w:rPr>
          <w:rFonts w:ascii="Times New Roman" w:cs="Times New Roman" w:eastAsia="Times New Roman" w:hAnsi="Times New Roman"/>
          <w:sz w:val="24"/>
          <w:szCs w:val="24"/>
          <w:rtl w:val="0"/>
        </w:rPr>
        <w:t xml:space="preserve">. Una persona puede relacionar determinados símbolos o situaciones presentes en una obra con experiencias personales que modifican su percepción. Por esta razón, una representación que resulta perturbadora para un individuo puede generar una reacción diferente en otra persona.</w:t>
      </w:r>
    </w:p>
    <w:p w:rsidR="00000000" w:rsidDel="00000000" w:rsidP="00000000" w:rsidRDefault="00000000" w:rsidRPr="00000000" w14:paraId="0000009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factor corresponde a la </w:t>
      </w:r>
      <w:r w:rsidDel="00000000" w:rsidR="00000000" w:rsidRPr="00000000">
        <w:rPr>
          <w:rFonts w:ascii="Times New Roman" w:cs="Times New Roman" w:eastAsia="Times New Roman" w:hAnsi="Times New Roman"/>
          <w:b w:val="1"/>
          <w:bCs w:val="1"/>
          <w:sz w:val="24"/>
          <w:szCs w:val="24"/>
          <w:rtl w:val="0"/>
        </w:rPr>
        <w:t xml:space="preserve">formación artística</w:t>
      </w:r>
      <w:r w:rsidDel="00000000" w:rsidR="00000000" w:rsidRPr="00000000">
        <w:rPr>
          <w:rFonts w:ascii="Times New Roman" w:cs="Times New Roman" w:eastAsia="Times New Roman" w:hAnsi="Times New Roman"/>
          <w:sz w:val="24"/>
          <w:szCs w:val="24"/>
          <w:rtl w:val="0"/>
        </w:rPr>
        <w:t xml:space="preserve">. Un espectador con conocimientos especializados puede prestar mayor atención a elementos como la composición, el color, la iluminación, la técnica, los símbolos y el contexto histórico. En cambio, una persona sin formación especializada puede aproximarse principalmente desde sus emociones, experiencias y conocimientos cotidianos.</w:t>
      </w:r>
    </w:p>
    <w:p w:rsidR="00000000" w:rsidDel="00000000" w:rsidP="00000000" w:rsidRDefault="00000000" w:rsidRPr="00000000" w14:paraId="0000009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general, pueden distinguirse diferentes formas de aproximarse a una obra. Un espectador analítico presta atención a los detalles visuales, relaciona sus elementos, formula interpretaciones y busca construir significados a partir de lo que observa (Bruder &amp; Ucok, 2000; Johnson Museum of Art, 2024). </w:t>
      </w:r>
    </w:p>
    <w:p w:rsidR="00000000" w:rsidDel="00000000" w:rsidP="00000000" w:rsidRDefault="00000000" w:rsidRPr="00000000" w14:paraId="0000009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se encuentra el espectador superficial, quien representa el extremo</w:t>
      </w:r>
    </w:p>
    <w:p w:rsidR="00000000" w:rsidDel="00000000" w:rsidP="00000000" w:rsidRDefault="00000000" w:rsidRPr="00000000" w14:paraId="0000009D">
      <w:pPr>
        <w:spacing w:line="240" w:lineRule="auto"/>
        <w:ind w:right="-39.68503937007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contrario al espectador analizador. Este no observa con detenimiento los elementos presentes en la obra y suele limitarse a contemplarla sin realizar un análisis profundo. En algunas ocasiones, la persona puede acercarse a una obra principalmente debido a su admiración por el artista, sin desarrollar necesariamente una interpretación propia. Esto puede provocar que la percepción se encuentre condicionada por factores externos al propósito de otorgar profundidad conceptual a la obra.</w:t>
      </w:r>
    </w:p>
    <w:p w:rsidR="00000000" w:rsidDel="00000000" w:rsidP="00000000" w:rsidRDefault="00000000" w:rsidRPr="00000000" w14:paraId="0000009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espectador analizador constituye una fuente relevante para comprender los efectos más diversos que puede producir una obra, considerando un  amplio  espectro de reacciones que pueden ser compatibles o diferentes entre sí.</w:t>
      </w:r>
    </w:p>
    <w:p w:rsidR="00000000" w:rsidDel="00000000" w:rsidP="00000000" w:rsidRDefault="00000000" w:rsidRPr="00000000" w14:paraId="000000A0">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espectador analizador presenta un rango emocional diverso que puede activar  manifestaciones y reacciones  diferentes en cada individuo. Cada persona posee un origen y un contexto que contribuye a moldear su mentalidad, por lo que las experiencias humanas no son idénticas. Factores como la cultura, la moral, la ética, la educación y las experiencias adquiridas a lo largo de la vida influyen en la construcción de conceptos personales relacionados con el amor, la felicidad, el dolor, la tragedia y otras experiencias. </w:t>
      </w:r>
    </w:p>
    <w:p w:rsidR="00000000" w:rsidDel="00000000" w:rsidP="00000000" w:rsidRDefault="00000000" w:rsidRPr="00000000" w14:paraId="000000A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debe considerarse la </w:t>
      </w:r>
      <w:r w:rsidDel="00000000" w:rsidR="00000000" w:rsidRPr="00000000">
        <w:rPr>
          <w:rFonts w:ascii="Times New Roman" w:cs="Times New Roman" w:eastAsia="Times New Roman" w:hAnsi="Times New Roman"/>
          <w:b w:val="1"/>
          <w:bCs w:val="1"/>
          <w:sz w:val="24"/>
          <w:szCs w:val="24"/>
          <w:rtl w:val="0"/>
        </w:rPr>
        <w:t xml:space="preserve">respuesta emocional</w:t>
      </w:r>
      <w:r w:rsidDel="00000000" w:rsidR="00000000" w:rsidRPr="00000000">
        <w:rPr>
          <w:rFonts w:ascii="Times New Roman" w:cs="Times New Roman" w:eastAsia="Times New Roman" w:hAnsi="Times New Roman"/>
          <w:sz w:val="24"/>
          <w:szCs w:val="24"/>
          <w:rtl w:val="0"/>
        </w:rPr>
        <w:t xml:space="preserve">. Las obras de temática oscura pueden producir miedo, tristeza, incomodidad, curiosidad, rechazo o reflexión. Estas respuestas no son necesariamente iguales entre las personas y tampoco deben considerarse automáticamente como positivas o negativas.</w:t>
      </w:r>
    </w:p>
    <w:p w:rsidR="00000000" w:rsidDel="00000000" w:rsidP="00000000" w:rsidRDefault="00000000" w:rsidRPr="00000000" w14:paraId="000000A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la interpretación puede entenderse como un proceso en el que el espectador relaciona los elementos de la obra con sus propios conocimientos y experiencias.</w:t>
        <w:br w:type="textWrapping"/>
        <w:t xml:space="preserve">Estos factores contribuyen al desarrollo de la personalidad y permiten comprender el mundo desde una perspectiva individual. En este proceso adquiere relevancia la interpretación, debido a que cada individuo desarrolla una manera particular de comprender y analizar su entorno (Bruder &amp; Ucok, 2000). </w:t>
      </w:r>
    </w:p>
    <w:p w:rsidR="00000000" w:rsidDel="00000000" w:rsidP="00000000" w:rsidRDefault="00000000" w:rsidRPr="00000000" w14:paraId="000000A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filosofía de vida puede entenderse como el conjunto de valores, ideas y creencias que se desarrolla a lo largo de los años, y está entrelazada con el intelecto, la visión subjetiva, la forma de interacción, los vínculos que tiene, la profundidad con el que observa su entorno, y por sobre todo: Las reacciones que el espectador va a tener luego de interpretar la obra ante sus ojos. (Fajardo Santamaría &amp; Santana Espitia, 2022; Felton, 2006) </w:t>
      </w:r>
    </w:p>
    <w:p w:rsidR="00000000" w:rsidDel="00000000" w:rsidP="00000000" w:rsidRDefault="00000000" w:rsidRPr="00000000" w14:paraId="000000A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interpretación delicado del pensamiento es realizado en la corteza prefrontal del cerebro, agregando la función vital del tálamo. La mente misma es el encargado de, aparte de procesar la información visual, intensifica la observación de la imágen en sí, y ahí es cuando las distintas interpretaciones proliferan al punto de generar el impactante efecto que va a tener en su momento, prosiguiendo con la evaluación del significado de la obra.</w:t>
      </w:r>
    </w:p>
    <w:p w:rsidR="00000000" w:rsidDel="00000000" w:rsidP="00000000" w:rsidRDefault="00000000" w:rsidRPr="00000000" w14:paraId="000000A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ser humano posee una amplia variedad de emociones. Algunas se manifiestan con mayor frecuencia, mientras que otras se expresan con una dificultad incrementada. No existe un patrón específico al momento de experimentar emociones, ya que cada individuo lo siente de distintas formas en diversas situaciones (Por ejemplo: Un estudiante que está acostumbrado a sacar malas calificaciones puede sentir una indiferencia o inclusive desinterés, pero otro estudiante—también acostumbrado—, puede presenciar una emoción fuerte de tristeza, enojo, y más). Se aborda una enorme visión que se moldea a partir de las condiciones del entorno, y se amplía mediante la ya mencionada filosofía de vida, incorporando tanto las experiencias negativas, como los traumas, como también las positivas.</w:t>
      </w:r>
    </w:p>
    <w:p w:rsidR="00000000" w:rsidDel="00000000" w:rsidP="00000000" w:rsidRDefault="00000000" w:rsidRPr="00000000" w14:paraId="000000A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emociones forman parte de la experiencia humana y también se encuentran presentes en otras especies. Asimismo, existen personas cuyas características neurológicas pueden influir en la manera en que experimentan o </w:t>
      </w:r>
      <w:r w:rsidDel="00000000" w:rsidR="00000000" w:rsidRPr="00000000">
        <w:rPr>
          <w:rFonts w:ascii="Times New Roman" w:cs="Times New Roman" w:eastAsia="Times New Roman" w:hAnsi="Times New Roman"/>
          <w:sz w:val="24"/>
          <w:szCs w:val="24"/>
          <w:rtl w:val="0"/>
        </w:rPr>
        <w:t xml:space="preserve">expresan</w:t>
      </w:r>
      <w:r w:rsidDel="00000000" w:rsidR="00000000" w:rsidRPr="00000000">
        <w:rPr>
          <w:rFonts w:ascii="Times New Roman" w:cs="Times New Roman" w:eastAsia="Times New Roman" w:hAnsi="Times New Roman"/>
          <w:sz w:val="24"/>
          <w:szCs w:val="24"/>
          <w:rtl w:val="0"/>
        </w:rPr>
        <w:t xml:space="preserve"> determinadas emociones.</w:t>
      </w:r>
    </w:p>
    <w:p w:rsidR="00000000" w:rsidDel="00000000" w:rsidP="00000000" w:rsidRDefault="00000000" w:rsidRPr="00000000" w14:paraId="000000A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quienes contemplan las obras artísticas a profundidad, resulta relevante contar con experiencias y conocimientos que permitan comprender las emociones representadas y establecer relaciones con los elementos presentes en la obra.</w:t>
      </w:r>
    </w:p>
    <w:p w:rsidR="00000000" w:rsidDel="00000000" w:rsidP="00000000" w:rsidRDefault="00000000" w:rsidRPr="00000000" w14:paraId="000000A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espectador analizador presenta una una elevada atención hacia los aspectos emocionales y visuales de la obra. Generalmente centra su análisis en tres ámbitos principales: la manera en que la obra es percibida por el propio espectador, el propósito o interacción del artista (agregando que es lo que el artista quiso reflejar con su arte), y una posible hipótesis de cómo el resto de espectadores podrían interpretar la obra (el público específico que el artista quiso atraer).  Esta perspectiva permite comprender por qué </w:t>
      </w:r>
      <w:r w:rsidDel="00000000" w:rsidR="00000000" w:rsidRPr="00000000">
        <w:rPr>
          <w:rFonts w:ascii="Times New Roman" w:cs="Times New Roman" w:eastAsia="Times New Roman" w:hAnsi="Times New Roman"/>
          <w:b w:val="1"/>
          <w:bCs w:val="1"/>
          <w:sz w:val="24"/>
          <w:szCs w:val="24"/>
          <w:rtl w:val="0"/>
        </w:rPr>
        <w:t xml:space="preserve">una misma obra de temática oscura puede generar diferentes interpretaciones sin que necesariamente exista una única respuesta correcta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señalar que este proceso no necesariamente sigue un orden específico. Sin embargo, estos tres ámbitos pueden establecer una base para realizar un análisis más profundo de una obra artística, considerando tanto la perspectiva individual como la intención del creador y la posible recepción del público.</w:t>
      </w:r>
    </w:p>
    <w:p w:rsidR="00000000" w:rsidDel="00000000" w:rsidP="00000000" w:rsidRDefault="00000000" w:rsidRPr="00000000" w14:paraId="000000B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ind w:right="-39.685039370078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w5hwffjhfyu3" w:id="5"/>
      <w:bookmarkEnd w:id="5"/>
      <w:r w:rsidDel="00000000" w:rsidR="00000000" w:rsidRPr="00000000">
        <w:rPr>
          <w:rFonts w:ascii="Times New Roman" w:cs="Times New Roman" w:eastAsia="Times New Roman" w:hAnsi="Times New Roman"/>
          <w:b w:val="1"/>
          <w:bCs w:val="1"/>
          <w:i w:val="1"/>
          <w:iCs w:val="1"/>
          <w:sz w:val="30"/>
          <w:szCs w:val="30"/>
          <w:rtl w:val="0"/>
        </w:rPr>
        <w:t xml:space="preserve">1.4°Diferencias en la interpretación según la formación y el contexto del espectador. </w:t>
      </w:r>
    </w:p>
    <w:p w:rsidR="00000000" w:rsidDel="00000000" w:rsidP="00000000" w:rsidRDefault="00000000" w:rsidRPr="00000000" w14:paraId="000000C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interpretación de una obra puede variar dependiendo de las herramientas que posee cada espectador para aproximarse a ella. La formación artística constituye uno de los factores que puede generar diferencias en la manera de observar una obra.</w:t>
      </w:r>
    </w:p>
    <w:p w:rsidR="00000000" w:rsidDel="00000000" w:rsidP="00000000" w:rsidRDefault="00000000" w:rsidRPr="00000000" w14:paraId="000000C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espectador con conocimientos especializados puede analizar elementos como la composición, la iluminación, el uso del color, la técnica, el simbolismo y el contexto histórico. Estos conocimientos pueden permitirle construir una interpretación más relacionada con la historia y el lenguaje visual de la obra.</w:t>
      </w:r>
    </w:p>
    <w:p w:rsidR="00000000" w:rsidDel="00000000" w:rsidP="00000000" w:rsidRDefault="00000000" w:rsidRPr="00000000" w14:paraId="000000C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cambio, una persona sin formación especializada también puede desarrollar una interpretación válida, aunque puede aproximarse a la obra principalmente desde sus emociones, experiencias personales, recuerdos y contexto cultural.</w:t>
      </w:r>
    </w:p>
    <w:p w:rsidR="00000000" w:rsidDel="00000000" w:rsidP="00000000" w:rsidRDefault="00000000" w:rsidRPr="00000000" w14:paraId="000000C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la historia, el arte ha sido utilizado para expresar y vincular emociones, desde las primeras manifestaciones, como el arte rupestre, hasta el arte contemporáneo. De esta manera, el arte se establece como una disciplina orientada a la reflexión sobre el entorno y al desarrollo de la sensibilidad, impulsando en numerosas ocasiones movimientos de expresión colectiva capaces de representar a una sociedad.</w:t>
      </w:r>
    </w:p>
    <w:p w:rsidR="00000000" w:rsidDel="00000000" w:rsidP="00000000" w:rsidRDefault="00000000" w:rsidRPr="00000000" w14:paraId="000000C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comienza con la percepción de estímulos provenientes del entorno, los cuales dan inicio a una primera etapa de interpretación denominada reacción. El cerebro comienza a establecer conexiones entre las experiencias personales, los objetivos y los elementos presentes en las obras artísticas.</w:t>
      </w:r>
    </w:p>
    <w:p w:rsidR="00000000" w:rsidDel="00000000" w:rsidP="00000000" w:rsidRDefault="00000000" w:rsidRPr="00000000" w14:paraId="000000C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genera diferentes respuestas emocionales según el contexto de cada individuo. Sin embargo, numerosas obras artísticas son creadas con la intención de producir un impacto determinado en un área o grupo específico.</w:t>
      </w:r>
    </w:p>
    <w:p w:rsidR="00000000" w:rsidDel="00000000" w:rsidP="00000000" w:rsidRDefault="00000000" w:rsidRPr="00000000" w14:paraId="000000C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activista constituye una forma de abordar los conflictos sociales y políticos, considerando la participación pública y comunitaria.</w:t>
      </w:r>
    </w:p>
    <w:p w:rsidR="00000000" w:rsidDel="00000000" w:rsidP="00000000" w:rsidRDefault="00000000" w:rsidRPr="00000000" w14:paraId="000000C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representantes del activismo artístico fue Pablo Picasso, cuya obra “</w:t>
      </w:r>
      <w:r w:rsidDel="00000000" w:rsidR="00000000" w:rsidRPr="00000000">
        <w:rPr>
          <w:rFonts w:ascii="Times New Roman" w:cs="Times New Roman" w:eastAsia="Times New Roman" w:hAnsi="Times New Roman"/>
          <w:i w:val="1"/>
          <w:iCs w:val="1"/>
          <w:sz w:val="24"/>
          <w:szCs w:val="24"/>
          <w:rtl w:val="0"/>
        </w:rPr>
        <w:t xml:space="preserve">Guernica” </w:t>
      </w:r>
      <w:r w:rsidDel="00000000" w:rsidR="00000000" w:rsidRPr="00000000">
        <w:rPr>
          <w:rFonts w:ascii="Times New Roman" w:cs="Times New Roman" w:eastAsia="Times New Roman" w:hAnsi="Times New Roman"/>
          <w:sz w:val="24"/>
          <w:szCs w:val="24"/>
          <w:rtl w:val="0"/>
        </w:rPr>
        <w:t xml:space="preserve">denuncia la crueldad de la Guerra Civil Española, posicionándose como un símbolo mundial contra la guerra.</w:t>
      </w:r>
    </w:p>
    <w:p w:rsidR="00000000" w:rsidDel="00000000" w:rsidP="00000000" w:rsidRDefault="00000000" w:rsidRPr="00000000" w14:paraId="000000C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guerra de España es la batalla de la reacción contra el pueblo, contra la libertad, expreso claramente mi repulsión hacia la casta militar” (Picasso, 1937).</w:t>
      </w:r>
    </w:p>
    <w:p w:rsidR="00000000" w:rsidDel="00000000" w:rsidP="00000000" w:rsidRDefault="00000000" w:rsidRPr="00000000" w14:paraId="000000D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movimiento fue la lucha por la igualdad racial, titulado como “Movimiento de las artes negras” llevado a cabo por el poeta Larry Neal en las décadas de 1950 y 1960, donde surgieron nuevos colectivos, promoviendo la dignidad y los derechos civiles de la comunidad negra, integrando cambios significativos para esta comunidad.</w:t>
      </w:r>
    </w:p>
    <w:p w:rsidR="00000000" w:rsidDel="00000000" w:rsidP="00000000" w:rsidRDefault="00000000" w:rsidRPr="00000000" w14:paraId="000000D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Sucede que dentro de cada cultura y grupo social el arte se lleva a cabo considerando sus propias creencias e ideologías esto se conoce como la conexión entre el individuo y el ambiente al que ha estado sometido.El arte ha sido parte del desarrollo colectivo de la humanidad, movimientos artísticos como “El Renacimiento”, “ El Barroco”, “Impresionismo” y el “Surrealismo” han reflejado los valores y pensamientos de cada época.</w:t>
      </w:r>
    </w:p>
    <w:p w:rsidR="00000000" w:rsidDel="00000000" w:rsidP="00000000" w:rsidRDefault="00000000" w:rsidRPr="00000000" w14:paraId="000000D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renacentista (XV - XVI) marcó una época de renacimiento sobre lo que se percibía como humanidad, los artistas italianos comenzaron a abandonar el enfoque religioso que se tenía del arte,centrándose más en el humanismo y el realismo.</w:t>
      </w:r>
    </w:p>
    <w:p w:rsidR="00000000" w:rsidDel="00000000" w:rsidP="00000000" w:rsidRDefault="00000000" w:rsidRPr="00000000" w14:paraId="000000D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Transformando la visión teocéntrica hacia una visión antropocéntrica, posicionando al ser humano como un individuo importante capaz de crear, razonar y comprender.</w:t>
      </w:r>
    </w:p>
    <w:p w:rsidR="00000000" w:rsidDel="00000000" w:rsidP="00000000" w:rsidRDefault="00000000" w:rsidRPr="00000000" w14:paraId="000000D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Barroco fue un movimiento caracterizado por el dramatismo y la teatralidad, teniendo una contrarreforma católica, la iglesia usó el arte como propaganda para combatir la reforma protestante, reflejando la complejidad humana.</w:t>
      </w:r>
      <w:r w:rsidDel="00000000" w:rsidR="00000000" w:rsidRPr="00000000">
        <w:drawing>
          <wp:anchor allowOverlap="1" behindDoc="0" distB="114300" distT="114300" distL="114300" distR="114300" hidden="0" layoutInCell="1" locked="0" relativeHeight="0" simplePos="0">
            <wp:simplePos x="0" y="0"/>
            <wp:positionH relativeFrom="column">
              <wp:posOffset>4157663</wp:posOffset>
            </wp:positionH>
            <wp:positionV relativeFrom="paragraph">
              <wp:posOffset>228600</wp:posOffset>
            </wp:positionV>
            <wp:extent cx="1595438" cy="1466850"/>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95438" cy="1466850"/>
                    </a:xfrm>
                    <a:prstGeom prst="rect"/>
                    <a:ln/>
                  </pic:spPr>
                </pic:pic>
              </a:graphicData>
            </a:graphic>
          </wp:anchor>
        </w:drawing>
      </w:r>
    </w:p>
    <w:p w:rsidR="00000000" w:rsidDel="00000000" w:rsidP="00000000" w:rsidRDefault="00000000" w:rsidRPr="00000000" w14:paraId="000000D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Impresionismo movimiento artístico del siglo XIX originado en Francia que revolucionó la pintura al priorizar la captura de la luz, el color y el instante fugaz por encima de la representación realista y detallada.</w:t>
      </w:r>
    </w:p>
    <w:p w:rsidR="00000000" w:rsidDel="00000000" w:rsidP="00000000" w:rsidRDefault="00000000" w:rsidRPr="00000000" w14:paraId="000000D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transformó la manera de emplear técnicas como el uso de la luz y las pinceladas sueltas, enfocándose más en la representación de la vida cotidiana.</w:t>
      </w:r>
    </w:p>
    <w:p w:rsidR="00000000" w:rsidDel="00000000" w:rsidP="00000000" w:rsidRDefault="00000000" w:rsidRPr="00000000" w14:paraId="000000E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está el Surrealismo “se basa en la creencia en la realidad superior de ciertas formas de asociación desdeñadas hasta la aparición del mismo y en el libre ejercicio del pensamiento. Tiende a destruir definitivamente todos los restantes mecanismos psíquicos y a sustituirlos en la resolución de los principales problemas de la vida». -Según Andre Bretón.</w:t>
      </w:r>
    </w:p>
    <w:p w:rsidR="00000000" w:rsidDel="00000000" w:rsidP="00000000" w:rsidRDefault="00000000" w:rsidRPr="00000000" w14:paraId="000000E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fue un movimiento  que busca superar los límites de la lógica y la razón para explorar el mundo de los sueños, el inconsciente y la fantasía. </w:t>
      </w:r>
    </w:p>
    <w:p w:rsidR="00000000" w:rsidDel="00000000" w:rsidP="00000000" w:rsidRDefault="00000000" w:rsidRPr="00000000" w14:paraId="000000E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margin" w:horzAnchor="margin" w:tblpX="6445.5118110236235" w:tblpYSpec="center"/>
        <w:tblW w:w="2715.0" w:type="dxa"/>
        <w:jc w:val="right"/>
        <w:tblLayout w:type="fixed"/>
        <w:tblLook w:val="0600"/>
      </w:tblPr>
      <w:tblGrid>
        <w:gridCol w:w="2715"/>
        <w:tblGridChange w:id="0">
          <w:tblGrid>
            <w:gridCol w:w="2715"/>
          </w:tblGrid>
        </w:tblGridChange>
      </w:tblGrid>
      <w:tr>
        <w:trPr>
          <w:cantSplit w:val="0"/>
          <w:trHeight w:val="2445" w:hRule="atLeast"/>
          <w:tblHeader w:val="0"/>
        </w:trPr>
        <w:tc>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35.9765625" w:hRule="atLeast"/>
          <w:tblHeader w:val="0"/>
        </w:trPr>
        <w:tc>
          <w:tcPr/>
          <w:p w:rsidR="00000000" w:rsidDel="00000000" w:rsidP="00000000" w:rsidRDefault="00000000" w:rsidRPr="00000000" w14:paraId="000000E7">
            <w:pPr>
              <w:widowControl w:val="0"/>
              <w:spacing w:line="240" w:lineRule="auto"/>
              <w:ind w:right="-40.8661417322827"/>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Esta pintura hecha por Artemisia Gentileschi en el siglo XVII, fue reflejo de la perspectiva de género. Como toda mujer tuvo que abrirse paso con grandes dificultades en un mundo monopolizado por hombres y sufrió las injusticias y la violencia a la que se somete a  cualquier mujer.</w:t>
            </w:r>
          </w:p>
          <w:p w:rsidR="00000000" w:rsidDel="00000000" w:rsidP="00000000" w:rsidRDefault="00000000" w:rsidRPr="00000000" w14:paraId="000000E8">
            <w:pPr>
              <w:widowControl w:val="0"/>
              <w:spacing w:line="240" w:lineRule="auto"/>
              <w:ind w:right="-40.8661417322827"/>
              <w:jc w:val="both"/>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https://tse4.mm.bing.net/th/id/OIP.9ARCFiSbINotvSINx8etRgHaJA?r=0&amp;rs=1&amp;pid=ImgDetMain&amp;o=7&amp;rm=3</w:t>
            </w:r>
          </w:p>
        </w:tc>
      </w:tr>
    </w:tbl>
    <w:p w:rsidR="00000000" w:rsidDel="00000000" w:rsidP="00000000" w:rsidRDefault="00000000" w:rsidRPr="00000000" w14:paraId="000000E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bien, hay que tomar en cuenta que existen diversos grupos que se dedican profesionalmente a la investigación de estos cambios en la sociedad asociados al arte, estos se componen por críticos del arte, psicólogos,filósofos y artistas, personas que han estudiado el comportamiento humano y la expresión que se realiza mediante el arte, utilizando recursos visuales que buscan explicar como se ilustran las diferentes realidades como movimientos sociales, críticas políticas y opiniones controversiales.</w:t>
      </w:r>
    </w:p>
    <w:p w:rsidR="00000000" w:rsidDel="00000000" w:rsidP="00000000" w:rsidRDefault="00000000" w:rsidRPr="00000000" w14:paraId="000000E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en el ámbito filosófico ha influenciado directamente con la elaboración de diferentes corrientes filosóficas, tales como “La estética”.</w:t>
      </w:r>
    </w:p>
    <w:p w:rsidR="00000000" w:rsidDel="00000000" w:rsidP="00000000" w:rsidRDefault="00000000" w:rsidRPr="00000000" w14:paraId="000000E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cual estudia la belleza del arte,siendo su principal objetivo la percepción de las obras artísticas en sus diferentes modalidades. Filósofos como Immanuel Kant y Friedrich Nietzsche han contribuido a su desarrollo.</w:t>
      </w:r>
    </w:p>
    <w:p w:rsidR="00000000" w:rsidDel="00000000" w:rsidP="00000000" w:rsidRDefault="00000000" w:rsidRPr="00000000" w14:paraId="000000E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psicología del arte </w:t>
      </w:r>
      <w:r w:rsidDel="00000000" w:rsidR="00000000" w:rsidRPr="00000000">
        <w:rPr>
          <w:rFonts w:ascii="Times New Roman" w:cs="Times New Roman" w:eastAsia="Times New Roman" w:hAnsi="Times New Roman"/>
          <w:color w:val="181818"/>
          <w:sz w:val="23"/>
          <w:szCs w:val="23"/>
          <w:rtl w:val="0"/>
        </w:rPr>
        <w:t xml:space="preserve">Lev Vygotsky </w:t>
      </w:r>
      <w:r w:rsidDel="00000000" w:rsidR="00000000" w:rsidRPr="00000000">
        <w:rPr>
          <w:rFonts w:ascii="Times New Roman" w:cs="Times New Roman" w:eastAsia="Times New Roman" w:hAnsi="Times New Roman"/>
          <w:color w:val="181818"/>
          <w:sz w:val="25"/>
          <w:szCs w:val="25"/>
          <w:rtl w:val="0"/>
        </w:rPr>
        <w:t xml:space="preserve">quien fue una destacada figura dentro de la psicologia y pedagogia, explica que </w:t>
      </w:r>
      <w:r w:rsidDel="00000000" w:rsidR="00000000" w:rsidRPr="00000000">
        <w:rPr>
          <w:rFonts w:ascii="Times New Roman" w:cs="Times New Roman" w:eastAsia="Times New Roman" w:hAnsi="Times New Roman"/>
          <w:sz w:val="24"/>
          <w:szCs w:val="24"/>
          <w:rtl w:val="0"/>
        </w:rPr>
        <w:t xml:space="preserve">el desarrollo humano como las, ideas y costumbres están relacionadas al entorno y a las reacciones que hemos estado expuestos, el cerebro humano aprende mediante estímulos que se van recopilando, desde edad temprana, asociadas a las experiencias propias.</w:t>
      </w:r>
    </w:p>
    <w:p w:rsidR="00000000" w:rsidDel="00000000" w:rsidP="00000000" w:rsidRDefault="00000000" w:rsidRPr="00000000" w14:paraId="000000F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ind w:right="-39.68503937007875" w:firstLine="720.0000000000001"/>
        <w:jc w:val="both"/>
        <w:rPr>
          <w:rFonts w:ascii="Times New Roman" w:cs="Times New Roman" w:eastAsia="Times New Roman" w:hAnsi="Times New Roman"/>
          <w:color w:val="181818"/>
          <w:sz w:val="19"/>
          <w:szCs w:val="19"/>
        </w:rPr>
      </w:pPr>
      <w:r w:rsidDel="00000000" w:rsidR="00000000" w:rsidRPr="00000000">
        <w:rPr>
          <w:rFonts w:ascii="Times New Roman" w:cs="Times New Roman" w:eastAsia="Times New Roman" w:hAnsi="Times New Roman"/>
          <w:color w:val="181818"/>
          <w:sz w:val="25"/>
          <w:szCs w:val="25"/>
          <w:rtl w:val="0"/>
        </w:rPr>
        <w:t xml:space="preserve">El arte no se limita únicamente a una forma de expresión sino que es una h</w:t>
      </w:r>
      <w:r w:rsidDel="00000000" w:rsidR="00000000" w:rsidRPr="00000000">
        <w:rPr>
          <w:rFonts w:ascii="Times New Roman" w:cs="Times New Roman" w:eastAsia="Times New Roman" w:hAnsi="Times New Roman"/>
          <w:color w:val="181818"/>
          <w:sz w:val="23"/>
          <w:szCs w:val="23"/>
          <w:rtl w:val="0"/>
        </w:rPr>
        <w:t xml:space="preserve">erramienta para el desarrollo cognitivo y social de los individuos, permitiendo transmitir ideas de manera universal.</w:t>
      </w:r>
      <w:r w:rsidDel="00000000" w:rsidR="00000000" w:rsidRPr="00000000">
        <w:rPr>
          <w:rFonts w:ascii="Times New Roman" w:cs="Times New Roman" w:eastAsia="Times New Roman" w:hAnsi="Times New Roman"/>
          <w:color w:val="181818"/>
          <w:sz w:val="19"/>
          <w:szCs w:val="19"/>
          <w:rtl w:val="0"/>
        </w:rPr>
        <w:t xml:space="preserve"> </w:t>
      </w:r>
    </w:p>
    <w:p w:rsidR="00000000" w:rsidDel="00000000" w:rsidP="00000000" w:rsidRDefault="00000000" w:rsidRPr="00000000" w14:paraId="000000F6">
      <w:pPr>
        <w:spacing w:line="240" w:lineRule="auto"/>
        <w:ind w:right="-39.68503937007875" w:firstLine="720.0000000000001"/>
        <w:jc w:val="both"/>
        <w:rPr>
          <w:rFonts w:ascii="Times New Roman" w:cs="Times New Roman" w:eastAsia="Times New Roman" w:hAnsi="Times New Roman"/>
          <w:color w:val="181818"/>
          <w:sz w:val="19"/>
          <w:szCs w:val="19"/>
        </w:rPr>
      </w:pPr>
      <w:r w:rsidDel="00000000" w:rsidR="00000000" w:rsidRPr="00000000">
        <w:rPr>
          <w:rtl w:val="0"/>
        </w:rPr>
      </w:r>
    </w:p>
    <w:p w:rsidR="00000000" w:rsidDel="00000000" w:rsidP="00000000" w:rsidRDefault="00000000" w:rsidRPr="00000000" w14:paraId="000000F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Analizando aquellos elementos visuales presentes en las obras, estudiarlos desde la psicología humana, conceptos como la sensibilidad del color, la luz, las técnicas empleadas por el artista se definen como estímulos visuales y emocionales que actúan como guía para la interpretación.</w:t>
      </w:r>
    </w:p>
    <w:p w:rsidR="00000000" w:rsidDel="00000000" w:rsidP="00000000" w:rsidRDefault="00000000" w:rsidRPr="00000000" w14:paraId="000000F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coaliciones que produce el arte son subjetivas ya que involucran el estudio riguroso del artista y/o creador, al mismo tiempo la reacción de los espectadores de la obra varía dependiendo de su contexto.</w:t>
      </w:r>
    </w:p>
    <w:p w:rsidR="00000000" w:rsidDel="00000000" w:rsidP="00000000" w:rsidRDefault="00000000" w:rsidRPr="00000000" w14:paraId="000000F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persona que no posee formación especializada en arte puede interpretar una obra principalmente desde sus experiencias personales, emociones, recuerdos, conocimientos cotidianos y contexto cultural, siendo su principal característica la subjetividad, lo que a veces deja una interpretación vaga o demasiado superficial, ya que se analiza todo desde grandes rasgos.</w:t>
      </w:r>
    </w:p>
    <w:p w:rsidR="00000000" w:rsidDel="00000000" w:rsidP="00000000" w:rsidRDefault="00000000" w:rsidRPr="00000000" w14:paraId="000000F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un profesional en el arte, que presenta más metodologías permitiéndole profundizar más sobre el significado de la obra, en vez de quedarse solamente con la primera impresión, analizando aspectos como los elementos visuales de la obra; composición, iluminación, colores, contexto histórico.</w:t>
      </w:r>
    </w:p>
    <w:p w:rsidR="00000000" w:rsidDel="00000000" w:rsidP="00000000" w:rsidRDefault="00000000" w:rsidRPr="00000000" w14:paraId="000000FE">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4mwzls9ds4jx" w:id="6"/>
      <w:bookmarkEnd w:id="6"/>
      <w:r w:rsidDel="00000000" w:rsidR="00000000" w:rsidRPr="00000000">
        <w:rPr>
          <w:rFonts w:ascii="Times New Roman" w:cs="Times New Roman" w:eastAsia="Times New Roman" w:hAnsi="Times New Roman"/>
          <w:b w:val="1"/>
          <w:bCs w:val="1"/>
          <w:i w:val="1"/>
          <w:iCs w:val="1"/>
          <w:sz w:val="30"/>
          <w:szCs w:val="30"/>
          <w:rtl w:val="0"/>
        </w:rPr>
        <w:t xml:space="preserve">1.5° La relación entre artista, obra y espectador .</w:t>
      </w:r>
    </w:p>
    <w:p w:rsidR="00000000" w:rsidDel="00000000" w:rsidP="00000000" w:rsidRDefault="00000000" w:rsidRPr="00000000" w14:paraId="00000100">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ind w:right="-39.68503937007875"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La relación entre el artista y espectador puede entenderse como un proceso donde el artista se expresa mediante sus propias obras, este como inventor de su arte se busca y proyecta en él mostrando sus propios problemas o contexto en el que vive, es aquí donde entra el espectador conectando con la obra, identificándose con este arte. </w:t>
      </w:r>
      <w:r w:rsidDel="00000000" w:rsidR="00000000" w:rsidRPr="00000000">
        <w:rPr>
          <w:rtl w:val="0"/>
        </w:rPr>
      </w:r>
    </w:p>
    <w:p w:rsidR="00000000" w:rsidDel="00000000" w:rsidP="00000000" w:rsidRDefault="00000000" w:rsidRPr="00000000" w14:paraId="0000010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resulta necesario precisar qué se entiende por subjetividad en la interpretación de las obras artísticas. Esta se relaciona con la manera en que el espectador incorpora sus experiencias, conocimientos, emociones y contexto personal al momento de relacionarse con una obra. El carácter subjetivo del arte permite comprenderlo como un medio de expresión y transmisión de emociones, en el que cada individuo construye significados desde su propia visión del mundo, independientemente de la intención inicial del artista.</w:t>
      </w:r>
    </w:p>
    <w:p w:rsidR="00000000" w:rsidDel="00000000" w:rsidP="00000000" w:rsidRDefault="00000000" w:rsidRPr="00000000" w14:paraId="0000010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 lo tanto, una misma obra puede generar interpretaciones diferentes, ya que su significado no depende únicamente de aquello que el creador quiso expresar, sino también de la perspectiva de quien la observa.</w:t>
      </w:r>
    </w:p>
    <w:p w:rsidR="00000000" w:rsidDel="00000000" w:rsidP="00000000" w:rsidRDefault="00000000" w:rsidRPr="00000000" w14:paraId="0000010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artístico, el término «excéntrico» puede utilizarse para describir propuestas que se alejan de las convenciones estéticas o de los modelos tradicionales de representación. Algunas obras pueden resultar polémicas, controversiales o llamativas debido a los temas que abordan y a los recursos que utilizan, lo que influye en la manera en que son recibidas e interpretadas por el público. Sin embargo, que una obra se considere excéntrica no significa necesariamente que su interpretación sea negativa o que exista una única forma de comprenderla.</w:t>
      </w:r>
    </w:p>
    <w:p w:rsidR="00000000" w:rsidDel="00000000" w:rsidP="00000000" w:rsidRDefault="00000000" w:rsidRPr="00000000" w14:paraId="0000010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obras de temática oscura, la subjetividad adquiere relevancia porque los temas relacionados con la muerte, el sufrimiento, la marginalidad o los conflictos sociales pueden generar respuestas emocionales y reflexivas diversas. En particular, algunos espectadores pueden sentirse identificados con las experiencias o problemáticas representadas, relacionándolas con su propio contexto social y personal. De esta manera, la obra puede convertirse en un espacio de reconocimiento, reflexión o cuestionamiento, en el que el espectador interpreta las situaciones representadas desde su propia realidad.</w:t>
      </w:r>
    </w:p>
    <w:p w:rsidR="00000000" w:rsidDel="00000000" w:rsidP="00000000" w:rsidRDefault="00000000" w:rsidRPr="00000000" w14:paraId="0000010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arte deja de ser un objeto artístico (arte subjetivo), deja ser esta entidad cerrada y se convierte en algo subjetivo para el espectador como un puente entre estas dos, donde el espectador es el que lo termina de armar. “Contra toda opinión, no son los pintores, sino los espectadores quienes hacen los cuadros.” (Duchamp, 1957, p. 4) .  </w:t>
      </w:r>
    </w:p>
    <w:p w:rsidR="00000000" w:rsidDel="00000000" w:rsidP="00000000" w:rsidRDefault="00000000" w:rsidRPr="00000000" w14:paraId="0000010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entra el cómo el arte con temáticas oscuras afecta a los espectadores activos en la percepción de la vida dependiendo de su contexto. Un espectador activo es aquella persona que analiza, cuestiona y siente la obra de arte con atención, en lugar de solo mirarla de paso. Cuando este tipo de público se expone al arte oscuro (que aborda la muerte, el dolor, la melancolía o los miedos), su mente procesa los estímulos de maneras específicas.</w:t>
      </w:r>
    </w:p>
    <w:p w:rsidR="00000000" w:rsidDel="00000000" w:rsidP="00000000" w:rsidRDefault="00000000" w:rsidRPr="00000000" w14:paraId="0000010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arte al ser la expresión de la creatividad humana, de nuestras emociones, ideas, críticas y visiones de mundo a través de todos los tipos de arte son creados para un posible espectador. Entonces podemos concluir sobre que el arte no termina cuando el artista acaba una obra, si no que el espectador (como ente activo) la observa públicamente y logra un significado propio “El nacimiento del lector se paga con la muerte del autor" (Barthes, 1968, p. 5).</w:t>
      </w:r>
    </w:p>
    <w:p w:rsidR="00000000" w:rsidDel="00000000" w:rsidP="00000000" w:rsidRDefault="00000000" w:rsidRPr="00000000" w14:paraId="0000010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Esto permite responder de manera más directa la pregunta de investigación: </w:t>
      </w:r>
      <w:r w:rsidDel="00000000" w:rsidR="00000000" w:rsidRPr="00000000">
        <w:rPr>
          <w:rFonts w:ascii="Times New Roman" w:cs="Times New Roman" w:eastAsia="Times New Roman" w:hAnsi="Times New Roman"/>
          <w:b w:val="1"/>
          <w:bCs w:val="1"/>
          <w:sz w:val="24"/>
          <w:szCs w:val="24"/>
          <w:rtl w:val="0"/>
        </w:rPr>
        <w:t xml:space="preserve">las obras de temática oscura pueden afectar la interpretación del espectador al presentar elementos visuales y simbólicos que generan asociaciones emocionales, reflexivas y personales. Sin embargo, el efecto no es idéntico para todas las personas, porque la interpretación depende también de las experiencias, conocimientos, formación y contexto de cada espectador.</w:t>
      </w:r>
    </w:p>
    <w:p w:rsidR="00000000" w:rsidDel="00000000" w:rsidP="00000000" w:rsidRDefault="00000000" w:rsidRPr="00000000" w14:paraId="0000010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30"/>
          <w:szCs w:val="30"/>
          <w:rtl w:val="0"/>
        </w:rPr>
        <w:t xml:space="preserve">Conclusión</w:t>
      </w:r>
      <w:r w:rsidDel="00000000" w:rsidR="00000000" w:rsidRPr="00000000">
        <w:rPr>
          <w:rFonts w:ascii="Times New Roman" w:cs="Times New Roman" w:eastAsia="Times New Roman" w:hAnsi="Times New Roman"/>
          <w:b w:val="1"/>
          <w:bCs w:val="1"/>
          <w:i w:val="1"/>
          <w:iCs w:val="1"/>
          <w:sz w:val="36"/>
          <w:szCs w:val="36"/>
          <w:rtl w:val="0"/>
        </w:rPr>
        <w:t xml:space="preserve"> </w:t>
      </w:r>
      <w:r w:rsidDel="00000000" w:rsidR="00000000" w:rsidRPr="00000000">
        <w:rPr>
          <w:rFonts w:ascii="Times New Roman" w:cs="Times New Roman" w:eastAsia="Times New Roman" w:hAnsi="Times New Roman"/>
          <w:b w:val="1"/>
          <w:bCs w:val="1"/>
          <w:i w:val="1"/>
          <w:iCs w:val="1"/>
          <w:sz w:val="30"/>
          <w:szCs w:val="30"/>
          <w:rtl w:val="0"/>
        </w:rPr>
        <w:br w:type="textWrapping"/>
        <w:br w:type="textWrapping"/>
        <w:t xml:space="preserve">        </w:t>
      </w:r>
      <w:r w:rsidDel="00000000" w:rsidR="00000000" w:rsidRPr="00000000">
        <w:rPr>
          <w:rFonts w:ascii="Times New Roman" w:cs="Times New Roman" w:eastAsia="Times New Roman" w:hAnsi="Times New Roman"/>
          <w:sz w:val="24"/>
          <w:szCs w:val="24"/>
          <w:rtl w:val="0"/>
        </w:rPr>
        <w:t xml:space="preserve">La presente investigación buscó responder la pregunta </w:t>
      </w:r>
      <w:r w:rsidDel="00000000" w:rsidR="00000000" w:rsidRPr="00000000">
        <w:rPr>
          <w:rFonts w:ascii="Times New Roman" w:cs="Times New Roman" w:eastAsia="Times New Roman" w:hAnsi="Times New Roman"/>
          <w:b w:val="1"/>
          <w:bCs w:val="1"/>
          <w:sz w:val="24"/>
          <w:szCs w:val="24"/>
          <w:rtl w:val="0"/>
        </w:rPr>
        <w:t xml:space="preserve">¿Cómo el arte con temáticas oscuras afecta la interpretación del espectador?</w:t>
      </w:r>
    </w:p>
    <w:p w:rsidR="00000000" w:rsidDel="00000000" w:rsidP="00000000" w:rsidRDefault="00000000" w:rsidRPr="00000000" w14:paraId="0000011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realizado, se puede establecer que las obras de temática oscura pueden influir en la interpretación del espectador mediante los elementos visuales, simbólicos y temáticos que presentan. La representación de la muerte, el miedo, la melancolía, el sufrimiento o lo desconocido puede generar diferentes respuestas emocionales y reflexivas, pero estas no son iguales para todas las personas. Nuestra investigación permite concluir sobre que el arte, y particularmente el arte oscuro, no se limita a los estereotipos relacionados con el miedo o el terror. Asimismo, constituye una forma de expresión mediante la cual los artistas transmiten emociones, críticas sociales y diferentes formas de comprender la realidad. Asimismo, se comprende que la intención del artista no determina por completo el significado de una obra. Aunque el creador posea una idea específica que busca transmitir, cada espectador interpreta aquello que observa de acuerdo con su propia visión del mundo, sus experiencias, conocimientos y contexto sociocultural. La investigación también permitió identificar que la </w:t>
      </w:r>
      <w:r w:rsidDel="00000000" w:rsidR="00000000" w:rsidRPr="00000000">
        <w:rPr>
          <w:rFonts w:ascii="Times New Roman" w:cs="Times New Roman" w:eastAsia="Times New Roman" w:hAnsi="Times New Roman"/>
          <w:b w:val="1"/>
          <w:bCs w:val="1"/>
          <w:sz w:val="24"/>
          <w:szCs w:val="24"/>
          <w:rtl w:val="0"/>
        </w:rPr>
        <w:t xml:space="preserve">intención del artista no determina completamente la interpretación de una obra</w:t>
      </w:r>
      <w:r w:rsidDel="00000000" w:rsidR="00000000" w:rsidRPr="00000000">
        <w:rPr>
          <w:rFonts w:ascii="Times New Roman" w:cs="Times New Roman" w:eastAsia="Times New Roman" w:hAnsi="Times New Roman"/>
          <w:sz w:val="24"/>
          <w:szCs w:val="24"/>
          <w:rtl w:val="0"/>
        </w:rPr>
        <w:t xml:space="preserve">. El contexto y las declaraciones del artista pueden ayudar a comprender aquello que buscaba expresar, pero el espectador incorpora sus propias experiencias, conocimientos y valores al momento de interpretar.  </w:t>
      </w:r>
    </w:p>
    <w:p w:rsidR="00000000" w:rsidDel="00000000" w:rsidP="00000000" w:rsidRDefault="00000000" w:rsidRPr="00000000" w14:paraId="0000011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factores como la experiencia previa, la formación artística, el contexto cultural y la respuesta emocional pueden producir diferencias entre espectadores. Por esta razón, una misma obra puede ser comprendida de distintas maneras. </w:t>
      </w:r>
    </w:p>
    <w:p w:rsidR="00000000" w:rsidDel="00000000" w:rsidP="00000000" w:rsidRDefault="00000000" w:rsidRPr="00000000" w14:paraId="0000011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una obra adquiere un carácter subjetivo que depende de cada perspectiva. Finalmente la relación entre el artista y espectador demuestra que el arte se construye mediante un proceso de comunicación e interpretación. El artista presenta su visión desde su propio contexto y perspectiva, mientras que el espectador participa activamente en la construcción del significado.</w:t>
      </w:r>
    </w:p>
    <w:p w:rsidR="00000000" w:rsidDel="00000000" w:rsidP="00000000" w:rsidRDefault="00000000" w:rsidRPr="00000000" w14:paraId="0000011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artista, obra y espectador puede entenderse, entonces, como un proceso de comunicación e interpretación. El artista construye la obra desde una determinada intención y contexto; la obra presenta recursos que orientan su interpretación; y el espectador participa activamente al atribuirle un significado desde su propia perspectiva.</w:t>
      </w:r>
    </w:p>
    <w:p w:rsidR="00000000" w:rsidDel="00000000" w:rsidP="00000000" w:rsidRDefault="00000000" w:rsidRPr="00000000" w14:paraId="0000011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w:t>
      </w:r>
      <w:r w:rsidDel="00000000" w:rsidR="00000000" w:rsidRPr="00000000">
        <w:rPr>
          <w:rFonts w:ascii="Times New Roman" w:cs="Times New Roman" w:eastAsia="Times New Roman" w:hAnsi="Times New Roman"/>
          <w:b w:val="1"/>
          <w:bCs w:val="1"/>
          <w:sz w:val="24"/>
          <w:szCs w:val="24"/>
          <w:rtl w:val="0"/>
        </w:rPr>
        <w:t xml:space="preserve">el carácter oscuro de una obra no determina una única reacción ni un significado universal</w:t>
      </w:r>
      <w:r w:rsidDel="00000000" w:rsidR="00000000" w:rsidRPr="00000000">
        <w:rPr>
          <w:rFonts w:ascii="Times New Roman" w:cs="Times New Roman" w:eastAsia="Times New Roman" w:hAnsi="Times New Roman"/>
          <w:sz w:val="24"/>
          <w:szCs w:val="24"/>
          <w:rtl w:val="0"/>
        </w:rPr>
        <w:t xml:space="preserve">. Su capacidad para generar miedo, incomodidad, reflexión, curiosidad o identificación depende de la interacción entre los elementos de la obra y las características de quien la observa.</w:t>
      </w:r>
    </w:p>
    <w:p w:rsidR="00000000" w:rsidDel="00000000" w:rsidP="00000000" w:rsidRDefault="00000000" w:rsidRPr="00000000" w14:paraId="0000011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el proceso artístico no concluye con la creación de una obra, sino que continúa mediante la interpretación y la reacción que esta genera en el espectador, especialmente cuando produce una reflexión. De este modo, el arte se convierte en un medio capaz de conectar distintas experiencias humanas y permitir el acercamiento a otras perspectivas y formas de comprender el mundo.</w:t>
      </w:r>
    </w:p>
    <w:p w:rsidR="00000000" w:rsidDel="00000000" w:rsidP="00000000" w:rsidRDefault="00000000" w:rsidRPr="00000000" w14:paraId="0000011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1"/>
        <w:spacing w:after="0" w:before="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jvg4hpk7m1qx" w:id="7"/>
      <w:bookmarkEnd w:id="7"/>
      <w:r w:rsidDel="00000000" w:rsidR="00000000" w:rsidRPr="00000000">
        <w:rPr>
          <w:rFonts w:ascii="Times New Roman" w:cs="Times New Roman" w:eastAsia="Times New Roman" w:hAnsi="Times New Roman"/>
          <w:b w:val="1"/>
          <w:bCs w:val="1"/>
          <w:i w:val="1"/>
          <w:iCs w:val="1"/>
          <w:sz w:val="36"/>
          <w:szCs w:val="36"/>
          <w:rtl w:val="0"/>
        </w:rPr>
        <w:t xml:space="preserve">2° Bienestar emocional socialización en estudiantes de enseñanza media</w:t>
      </w:r>
    </w:p>
    <w:p w:rsidR="00000000" w:rsidDel="00000000" w:rsidP="00000000" w:rsidRDefault="00000000" w:rsidRPr="00000000" w14:paraId="0000011D">
      <w:pPr>
        <w:spacing w:line="240" w:lineRule="auto"/>
        <w:ind w:right="-40.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Mariana Cofre, Amancay Diaz, Francisca Flores, Madeleine Ramirez y Antonia Zepeda</w:t>
      </w:r>
      <w:r w:rsidDel="00000000" w:rsidR="00000000" w:rsidRPr="00000000">
        <w:rPr>
          <w:rtl w:val="0"/>
        </w:rPr>
      </w:r>
    </w:p>
    <w:p w:rsidR="00000000" w:rsidDel="00000000" w:rsidP="00000000" w:rsidRDefault="00000000" w:rsidRPr="00000000" w14:paraId="0000011E">
      <w:pPr>
        <w:spacing w:line="240" w:lineRule="auto"/>
        <w:ind w:left="720" w:right="-40.866141732282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Resumen</w:t>
      </w:r>
    </w:p>
    <w:p w:rsidR="00000000" w:rsidDel="00000000" w:rsidP="00000000" w:rsidRDefault="00000000" w:rsidRPr="00000000" w14:paraId="0000012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Salud Mental en los colegios ha tomado mucha importancia en el último tiempo. Sin embargo, en la educación media todavía no se toma con seriedad necesaria el impacto de las dificultades emocionales que viven los adolescentes. El problema principal consiste en que la falta de atención e información en las escuelas hace que la vulnerabilidad de los alumnos siga aumentando.El objetivo de este estudio fue analizar y comprender los factores que influyen en el bienestar emocional y la vida social de los adolescentes.  De este modo se busca dar a conocer a los adultos que los sentimientos y problemas de los jóvenes son reales, profundos y merecen ser tomados en cuenta.</w:t>
      </w:r>
    </w:p>
    <w:p w:rsidR="00000000" w:rsidDel="00000000" w:rsidP="00000000" w:rsidRDefault="00000000" w:rsidRPr="00000000" w14:paraId="00000121">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ello, se recopiló información en páginas web especializadas y datos sobre juventud, completandose con entrevistas a especialistas en psicología y educación para conocer su punto de vista profesional. Toda esta información se analizó y ordenó para obtener las conclusiones del tema. Se identificaron cuatro factores clave: las amistades, la familia, las redes de apoyo y la educación emocional en el colegio.</w:t>
      </w:r>
    </w:p>
    <w:p w:rsidR="00000000" w:rsidDel="00000000" w:rsidP="00000000" w:rsidRDefault="00000000" w:rsidRPr="00000000" w14:paraId="00000122">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Palabras clave</w:t>
      </w:r>
    </w:p>
    <w:p w:rsidR="00000000" w:rsidDel="00000000" w:rsidP="00000000" w:rsidRDefault="00000000" w:rsidRPr="00000000" w14:paraId="00000124">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Salud Mental, adolescente, bienestar emocional, redes de apoyo, educación emocional, socialización.</w:t>
      </w:r>
    </w:p>
    <w:p w:rsidR="00000000" w:rsidDel="00000000" w:rsidP="00000000" w:rsidRDefault="00000000" w:rsidRPr="00000000" w14:paraId="00000125">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Abstract</w:t>
      </w:r>
    </w:p>
    <w:p w:rsidR="00000000" w:rsidDel="00000000" w:rsidP="00000000" w:rsidRDefault="00000000" w:rsidRPr="00000000" w14:paraId="0000012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in schools has gained significant importance in recent times. However, at the secondary education level, the impact of the emotional difficulties experienced by adolescents is still not treated with the necessary seriousness. The core issue is that a lack of attention and information in schools allows student vulnerability to continue rising.</w:t>
      </w:r>
    </w:p>
    <w:p w:rsidR="00000000" w:rsidDel="00000000" w:rsidP="00000000" w:rsidRDefault="00000000" w:rsidRPr="00000000" w14:paraId="00000129">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study was to analyze and understand the factors influencing the emotional well-being and social lives of adolescents. The goal is to make adults aware that the feelings and problems experienced by young people are real and profound, and deserve to be taken into account.</w:t>
      </w:r>
    </w:p>
    <w:p w:rsidR="00000000" w:rsidDel="00000000" w:rsidP="00000000" w:rsidRDefault="00000000" w:rsidRPr="00000000" w14:paraId="0000012A">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this end, information was gathered from specialized websites and data sources regarding youth, supplemented by interviews with psychology and education specialists to obtain their professional perspectives. All this information was analyzed and organized to draw conclusions on the subject. Four key factors were identified: friendships, family, support networks, and emotional education in schools.</w:t>
      </w:r>
    </w:p>
    <w:p w:rsidR="00000000" w:rsidDel="00000000" w:rsidP="00000000" w:rsidRDefault="00000000" w:rsidRPr="00000000" w14:paraId="0000012B">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Keywords</w:t>
      </w:r>
    </w:p>
    <w:p w:rsidR="00000000" w:rsidDel="00000000" w:rsidP="00000000" w:rsidRDefault="00000000" w:rsidRPr="00000000" w14:paraId="0000012D">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Mental health, adolescent, emotional well-being, support networks, emotional education, socialization.</w:t>
      </w:r>
    </w:p>
    <w:p w:rsidR="00000000" w:rsidDel="00000000" w:rsidP="00000000" w:rsidRDefault="00000000" w:rsidRPr="00000000" w14:paraId="0000012E">
      <w:pPr>
        <w:spacing w:line="240" w:lineRule="auto"/>
        <w:ind w:right="-40.8661417322827" w:firstLine="720.0000000000001"/>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12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132">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 Introducción</w:t>
        <w:br w:type="textWrapping"/>
      </w:r>
    </w:p>
    <w:p w:rsidR="00000000" w:rsidDel="00000000" w:rsidP="00000000" w:rsidRDefault="00000000" w:rsidRPr="00000000" w14:paraId="0000013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 los años aumentó la visibilidad y relevancia del deterioro mental en los adolescentes, últimamente se ha concientizado la importancia de tratar este tema tanto en el hogar como en la escuela, también esto va ligado al desarrollo negativo y positivo del rendimiento escolar afectando en la socialización de los adolescentes de enseñanza media.</w:t>
      </w:r>
    </w:p>
    <w:p w:rsidR="00000000" w:rsidDel="00000000" w:rsidP="00000000" w:rsidRDefault="00000000" w:rsidRPr="00000000" w14:paraId="0000013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 relación entre el bienestar emocional y los procesos de socialización en los adolescentes de enseñanza media, evaluando como factores externos (tecnología e infraestructura) e internos influyen en el clima escolar.</w:t>
      </w:r>
    </w:p>
    <w:p w:rsidR="00000000" w:rsidDel="00000000" w:rsidP="00000000" w:rsidRDefault="00000000" w:rsidRPr="00000000" w14:paraId="0000013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presentada fue obtenida a través de entrevistas con profesionales del área de la salud mental, para nuestra investigación. La información se presentará en 4 capítulos. En el primero, nos dará a conocer las etapas de la adolescencia y los cambios que conlleva. En el segundo capítulo, se presentarán las relaciones interpersonales que se experimentan durante este momento. En el tercero se dará a conocer el ambiente del estudiante y los problemas que puede estar pasando en el contexto escolar. En el cuarto capítulo se presentarán distintas prevenciones y soluciones e implementando la actividad física como una de estas.</w:t>
      </w:r>
    </w:p>
    <w:p w:rsidR="00000000" w:rsidDel="00000000" w:rsidP="00000000" w:rsidRDefault="00000000" w:rsidRPr="00000000" w14:paraId="0000013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eb9gj9isrv54" w:id="8"/>
      <w:bookmarkEnd w:id="8"/>
      <w:r w:rsidDel="00000000" w:rsidR="00000000" w:rsidRPr="00000000">
        <w:rPr>
          <w:rFonts w:ascii="Times New Roman" w:cs="Times New Roman" w:eastAsia="Times New Roman" w:hAnsi="Times New Roman"/>
          <w:b w:val="1"/>
          <w:bCs w:val="1"/>
          <w:i w:val="1"/>
          <w:iCs w:val="1"/>
          <w:sz w:val="30"/>
          <w:szCs w:val="30"/>
          <w:rtl w:val="0"/>
        </w:rPr>
        <w:t xml:space="preserve">2.1° Etapa Adolescente</w:t>
      </w:r>
      <w:r w:rsidDel="00000000" w:rsidR="00000000" w:rsidRPr="00000000">
        <w:rPr>
          <w:rFonts w:ascii="Times New Roman" w:cs="Times New Roman" w:eastAsia="Times New Roman" w:hAnsi="Times New Roman"/>
          <w:b w:val="1"/>
          <w:bCs w:val="1"/>
          <w:i w:val="1"/>
          <w:iCs w:val="1"/>
          <w:sz w:val="36"/>
          <w:szCs w:val="36"/>
          <w:rtl w:val="0"/>
        </w:rPr>
        <w:t xml:space="preserve"> </w:t>
      </w:r>
      <w:r w:rsidDel="00000000" w:rsidR="00000000" w:rsidRPr="00000000">
        <w:rPr>
          <w:rFonts w:ascii="Times New Roman" w:cs="Times New Roman" w:eastAsia="Times New Roman" w:hAnsi="Times New Roman"/>
          <w:b w:val="1"/>
          <w:bCs w:val="1"/>
          <w:i w:val="1"/>
          <w:iCs w:val="1"/>
          <w:sz w:val="30"/>
          <w:szCs w:val="30"/>
          <w:rtl w:val="0"/>
        </w:rPr>
        <w:br w:type="textWrapping"/>
      </w:r>
    </w:p>
    <w:p w:rsidR="00000000" w:rsidDel="00000000" w:rsidP="00000000" w:rsidRDefault="00000000" w:rsidRPr="00000000" w14:paraId="0000013B">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 adolescencia es la etapa más importante en el desarrollo emocional, ya que se caracteriza por un periodo intenso de cambios físicos, hormonales y cerebrales que pueden provocar emociones muy fuertes. Asimismo, “desde un punto de vista biológico es el periodo más sano de la vida y la mayoría de los jóvenes se sienten con buena salud” </w:t>
      </w:r>
      <w:r w:rsidDel="00000000" w:rsidR="00000000" w:rsidRPr="00000000">
        <w:rPr>
          <w:rFonts w:ascii="Times New Roman" w:cs="Times New Roman" w:eastAsia="Times New Roman" w:hAnsi="Times New Roman"/>
          <w:b w:val="1"/>
          <w:bCs w:val="1"/>
          <w:i w:val="1"/>
          <w:iCs w:val="1"/>
          <w:sz w:val="24"/>
          <w:szCs w:val="24"/>
          <w:rtl w:val="0"/>
        </w:rPr>
        <w:t xml:space="preserve">(Ana Maria Rubio Alvarez. 24 de agosto, 2021. SEPEAP, p. 1)</w:t>
      </w:r>
    </w:p>
    <w:p w:rsidR="00000000" w:rsidDel="00000000" w:rsidP="00000000" w:rsidRDefault="00000000" w:rsidRPr="00000000" w14:paraId="0000013C">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3D">
      <w:pPr>
        <w:spacing w:line="240" w:lineRule="auto"/>
        <w:ind w:right="-39.6850393700787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etapa, los jóvenes pueden pasar rápidamente de la alegría a la tristeza debido a que su cerebro está madurando y están en busca de su propia identidad. Se trata de un proceso complejo, pero normal, de transición hacia la vida adulta. Además, esta etapa se desarrolla durante el periodo escolar, lo que puede dificultar la manera en que los adolescentes afrontan estos cambios, ya que las exigencias académicas y personales pueden generar una sobrecarga emocional y mayor frustración. </w:t>
      </w:r>
    </w:p>
    <w:p w:rsidR="00000000" w:rsidDel="00000000" w:rsidP="00000000" w:rsidRDefault="00000000" w:rsidRPr="00000000" w14:paraId="0000013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mismo tiempo, la adolescencia es un periodo de especial vulnerabilidad para los estudiantes en el que necesitan apoyo, comprensión y orientación para afrontar los desafíos propios de esta etapa .</w:t>
      </w:r>
    </w:p>
    <w:p w:rsidR="00000000" w:rsidDel="00000000" w:rsidP="00000000" w:rsidRDefault="00000000" w:rsidRPr="00000000" w14:paraId="00000140">
      <w:pPr>
        <w:pStyle w:val="Title"/>
        <w:spacing w:after="0" w:line="240" w:lineRule="auto"/>
        <w:ind w:right="-39.68503937007875" w:firstLine="720.0000000000001"/>
        <w:jc w:val="both"/>
        <w:rPr>
          <w:rFonts w:ascii="Times New Roman" w:cs="Times New Roman" w:eastAsia="Times New Roman" w:hAnsi="Times New Roman"/>
          <w:b w:val="1"/>
          <w:bCs w:val="1"/>
          <w:i w:val="1"/>
          <w:iCs w:val="1"/>
          <w:sz w:val="24"/>
          <w:szCs w:val="24"/>
        </w:rPr>
      </w:pPr>
      <w:bookmarkStart w:colFirst="0" w:colLast="0" w:name="_7q2gwes82okg" w:id="9"/>
      <w:bookmarkEnd w:id="9"/>
      <w:r w:rsidDel="00000000" w:rsidR="00000000" w:rsidRPr="00000000">
        <w:rPr>
          <w:rtl w:val="0"/>
        </w:rPr>
      </w:r>
    </w:p>
    <w:p w:rsidR="00000000" w:rsidDel="00000000" w:rsidP="00000000" w:rsidRDefault="00000000" w:rsidRPr="00000000" w14:paraId="0000014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adolescencia implica una transición a la adultez, que comprende cambios físicos, emocionales y sociales </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highlight w:val="white"/>
          <w:rtl w:val="0"/>
        </w:rPr>
        <w:t xml:space="preserve">Haquin, 2004, s . f)</w:t>
      </w:r>
      <w:r w:rsidDel="00000000" w:rsidR="00000000" w:rsidRPr="00000000">
        <w:rPr>
          <w:rFonts w:ascii="Times New Roman" w:cs="Times New Roman" w:eastAsia="Times New Roman" w:hAnsi="Times New Roman"/>
          <w:sz w:val="24"/>
          <w:szCs w:val="24"/>
          <w:rtl w:val="0"/>
        </w:rPr>
        <w:t xml:space="preserve">. Estas transformaciones impactan directamente en la vida cotidiana de los jóvenes y en sus relaciones interpersonales. Durante este periodo, experimentan una mayor intensidad emocional y cómo los adolescentes aún están aprendiendo a reconocer y gestionar sus emociones, pueden surgir conflictos con su entorno familiar. A su vez, es frecuente que comiencen a distanciarse de sus padres y a acercarse a su grupo de amigos, todo con el objetivo de alcanzar su propia independencia. </w:t>
      </w:r>
    </w:p>
    <w:p w:rsidR="00000000" w:rsidDel="00000000" w:rsidP="00000000" w:rsidRDefault="00000000" w:rsidRPr="00000000" w14:paraId="00000142">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63bi9l6jf3qy" w:id="10"/>
      <w:bookmarkEnd w:id="10"/>
      <w:r w:rsidDel="00000000" w:rsidR="00000000" w:rsidRPr="00000000">
        <w:rPr>
          <w:rtl w:val="0"/>
        </w:rPr>
      </w:r>
    </w:p>
    <w:p w:rsidR="00000000" w:rsidDel="00000000" w:rsidP="00000000" w:rsidRDefault="00000000" w:rsidRPr="00000000" w14:paraId="00000143">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4g6tu45su3d4" w:id="11"/>
      <w:bookmarkEnd w:id="11"/>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Fonts w:ascii="Times New Roman" w:cs="Times New Roman" w:eastAsia="Times New Roman" w:hAnsi="Times New Roman"/>
          <w:b w:val="1"/>
          <w:bCs w:val="1"/>
          <w:sz w:val="24"/>
          <w:szCs w:val="24"/>
          <w:rtl w:val="0"/>
        </w:rPr>
        <w:t xml:space="preserve">Identidad</w:t>
      </w:r>
    </w:p>
    <w:p w:rsidR="00000000" w:rsidDel="00000000" w:rsidP="00000000" w:rsidRDefault="00000000" w:rsidRPr="00000000" w14:paraId="0000014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Descubrir la propia identidad es un proceso fundamental durante la adolescencia, etapa en la que los jóvenes buscan comprender “Quiénes son, Qué quieren y cómo encajan en el mundo”. Estas son algunas de las reflexiones más frecuentes en los adolescentes  </w:t>
      </w:r>
      <w:r w:rsidDel="00000000" w:rsidR="00000000" w:rsidRPr="00000000">
        <w:rPr>
          <w:rFonts w:ascii="Times New Roman" w:cs="Times New Roman" w:eastAsia="Times New Roman" w:hAnsi="Times New Roman"/>
          <w:b w:val="1"/>
          <w:bCs w:val="1"/>
          <w:i w:val="1"/>
          <w:iCs w:val="1"/>
          <w:sz w:val="24"/>
          <w:szCs w:val="24"/>
          <w:rtl w:val="0"/>
        </w:rPr>
        <w:t xml:space="preserve">(Flores. 2025. p.5)</w:t>
      </w:r>
      <w:r w:rsidDel="00000000" w:rsidR="00000000" w:rsidRPr="00000000">
        <w:rPr>
          <w:rFonts w:ascii="Times New Roman" w:cs="Times New Roman" w:eastAsia="Times New Roman" w:hAnsi="Times New Roman"/>
          <w:sz w:val="24"/>
          <w:szCs w:val="24"/>
          <w:rtl w:val="0"/>
        </w:rPr>
        <w:t xml:space="preserve">. Estas reflexiones les permiten explorar los gustos. intereses y deseos; sin embargo, durante este proceso, las emociones pueden volverse más intensas, lo que puede generar ansiedad, dudas y miedo. Por esta razón, el apoyo de familiares y amigos es fundamental durante esta etapa de especial vulnerabilidad emocional.</w:t>
      </w:r>
    </w:p>
    <w:p w:rsidR="00000000" w:rsidDel="00000000" w:rsidP="00000000" w:rsidRDefault="00000000" w:rsidRPr="00000000" w14:paraId="0000014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crisis de identidad es común es un fenómeno común durante la adolescencia y forma parte del proceso de desarrollo y maduración del joven. En este periodo pueden surgir dudas e interrogantes sobre si mismos, mientras exploran nuevos pasatiempos, descubren sus gustos y establecen nuevas relaciones personales. De esta manera, los adolescentes buscan definirse y encajar en el mundo que están viendo desde un nuevo punto de vista.</w:t>
      </w:r>
    </w:p>
    <w:p w:rsidR="00000000" w:rsidDel="00000000" w:rsidP="00000000" w:rsidRDefault="00000000" w:rsidRPr="00000000" w14:paraId="0000014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c6x2b76daglb" w:id="12"/>
      <w:bookmarkEnd w:id="12"/>
      <w:r w:rsidDel="00000000" w:rsidR="00000000" w:rsidRPr="00000000">
        <w:rPr>
          <w:rFonts w:ascii="Times New Roman" w:cs="Times New Roman" w:eastAsia="Times New Roman" w:hAnsi="Times New Roman"/>
          <w:b w:val="1"/>
          <w:bCs w:val="1"/>
          <w:sz w:val="24"/>
          <w:szCs w:val="24"/>
          <w:rtl w:val="0"/>
        </w:rPr>
        <w:t xml:space="preserve">El efecto de la pandemia y el aislamiento</w:t>
      </w:r>
    </w:p>
    <w:p w:rsidR="00000000" w:rsidDel="00000000" w:rsidP="00000000" w:rsidRDefault="00000000" w:rsidRPr="00000000" w14:paraId="0000014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pandemia, además de ser un hecho histórico según la encuesta “#</w:t>
      </w:r>
      <w:r w:rsidDel="00000000" w:rsidR="00000000" w:rsidRPr="00000000">
        <w:rPr>
          <w:rFonts w:ascii="Times New Roman" w:cs="Times New Roman" w:eastAsia="Times New Roman" w:hAnsi="Times New Roman"/>
          <w:sz w:val="24"/>
          <w:szCs w:val="24"/>
          <w:rtl w:val="0"/>
        </w:rPr>
        <w:t xml:space="preserve">EstamosConectados</w:t>
      </w:r>
      <w:r w:rsidDel="00000000" w:rsidR="00000000" w:rsidRPr="00000000">
        <w:rPr>
          <w:rFonts w:ascii="Times New Roman" w:cs="Times New Roman" w:eastAsia="Times New Roman" w:hAnsi="Times New Roman"/>
          <w:sz w:val="24"/>
          <w:szCs w:val="24"/>
          <w:rtl w:val="0"/>
        </w:rPr>
        <w:t xml:space="preserve">” realizada el 29 de abril de 2020 hecha por “Fundación Educación 2020”, causó el deterioro de la salud mental masivamente en adolescente durante la pandemia. El aislamiento provocó un aumento de emociones negativas en estudiantes y comunidades educativas, tales como: El aburrimiento (63,5%), el estrés y ansiedad (41%) y la molestia y frustración (34,6%) como las más repetidas entre los adolescentes entrevistados. Gracias a estas problemáticas, nació una política llamada “Reactivación Educativa Integral” impulsado por el Ministerio De Educación </w:t>
      </w:r>
      <w:r w:rsidDel="00000000" w:rsidR="00000000" w:rsidRPr="00000000">
        <w:rPr>
          <w:rFonts w:ascii="Times New Roman" w:cs="Times New Roman" w:eastAsia="Times New Roman" w:hAnsi="Times New Roman"/>
          <w:b w:val="1"/>
          <w:bCs w:val="1"/>
          <w:i w:val="1"/>
          <w:iCs w:val="1"/>
          <w:sz w:val="24"/>
          <w:szCs w:val="24"/>
          <w:rtl w:val="0"/>
        </w:rPr>
        <w:t xml:space="preserve">(Mineduc. 2022)</w:t>
      </w:r>
      <w:r w:rsidDel="00000000" w:rsidR="00000000" w:rsidRPr="00000000">
        <w:rPr>
          <w:rFonts w:ascii="Times New Roman" w:cs="Times New Roman" w:eastAsia="Times New Roman" w:hAnsi="Times New Roman"/>
          <w:sz w:val="24"/>
          <w:szCs w:val="24"/>
          <w:rtl w:val="0"/>
        </w:rPr>
        <w:t xml:space="preserve"> a partir de 2022, que contiene cinco ejes principales, siendo la convivencia, el bienestar y salud mental algunos que se mencionan. El objetivo principal es fortalecer los aspectos socioemocionales. </w:t>
      </w:r>
    </w:p>
    <w:p w:rsidR="00000000" w:rsidDel="00000000" w:rsidP="00000000" w:rsidRDefault="00000000" w:rsidRPr="00000000" w14:paraId="0000014C">
      <w:pPr>
        <w:spacing w:line="240" w:lineRule="auto"/>
        <w:ind w:right="-40.8661417322827"/>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14D">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1cktkfbgdzqb" w:id="13"/>
      <w:bookmarkEnd w:id="13"/>
      <w:r w:rsidDel="00000000" w:rsidR="00000000" w:rsidRPr="00000000">
        <w:rPr>
          <w:rFonts w:ascii="Times New Roman" w:cs="Times New Roman" w:eastAsia="Times New Roman" w:hAnsi="Times New Roman"/>
          <w:b w:val="1"/>
          <w:bCs w:val="1"/>
          <w:i w:val="1"/>
          <w:iCs w:val="1"/>
          <w:sz w:val="30"/>
          <w:szCs w:val="30"/>
          <w:rtl w:val="0"/>
        </w:rPr>
        <w:t xml:space="preserve">2.2° Relaciones Interpersonales</w:t>
      </w:r>
    </w:p>
    <w:p w:rsidR="00000000" w:rsidDel="00000000" w:rsidP="00000000" w:rsidRDefault="00000000" w:rsidRPr="00000000" w14:paraId="0000014E">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lqbdjzuqreo" w:id="14"/>
      <w:bookmarkEnd w:id="14"/>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14F">
      <w:pPr>
        <w:pStyle w:val="Title"/>
        <w:spacing w:after="0" w:line="240" w:lineRule="auto"/>
        <w:ind w:right="-39.68503937007875" w:firstLine="720.0000000000001"/>
        <w:jc w:val="both"/>
        <w:rPr>
          <w:rFonts w:ascii="Times New Roman" w:cs="Times New Roman" w:eastAsia="Times New Roman" w:hAnsi="Times New Roman"/>
          <w:sz w:val="24"/>
          <w:szCs w:val="24"/>
        </w:rPr>
      </w:pPr>
      <w:bookmarkStart w:colFirst="0" w:colLast="0" w:name="_hu1ah5pvrl0m" w:id="15"/>
      <w:bookmarkEnd w:id="15"/>
      <w:r w:rsidDel="00000000" w:rsidR="00000000" w:rsidRPr="00000000">
        <w:rPr>
          <w:rFonts w:ascii="Times New Roman" w:cs="Times New Roman" w:eastAsia="Times New Roman" w:hAnsi="Times New Roman"/>
          <w:sz w:val="24"/>
          <w:szCs w:val="24"/>
          <w:rtl w:val="0"/>
        </w:rPr>
        <w:t xml:space="preserve">Las relaciones interpersonales son los vínculos y lazos personales  que se hacen cada día entre dos o más personas en diferentes entornos sociales (Familia, Colegio y Amigos). Según Bisquerra (2003), la capacidad de relacionarse con otros es una parte importante del desarrollo socioemocional, porque afecta el bienestar de cada persona y de la comunidad. El primer vínculo importante se crea dentro de la familia y luego se extiende a la escuela y a los grupos de pares.</w:t>
      </w:r>
    </w:p>
    <w:p w:rsidR="00000000" w:rsidDel="00000000" w:rsidP="00000000" w:rsidRDefault="00000000" w:rsidRPr="00000000" w14:paraId="00000150">
      <w:pPr>
        <w:spacing w:after="240" w:before="240" w:line="240" w:lineRule="auto"/>
        <w:ind w:right="-39.68503937007875" w:firstLine="720.0000000000001"/>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Si hay problemas para relacionarse de forma positiva con los pares, esto puede perjudicar varias áreas del desarrollo de un adolescente, como el rendimiento escolar, la forma de comunicarse y el bienestar mental del estudiante. Según UNICEF (2020), la calidad de los vínculos con el grupo de amigos en la adolescencia influye mucho en la construcción de la identidad, la autoestima y la permanencia en la escuela.</w:t>
      </w:r>
      <w:r w:rsidDel="00000000" w:rsidR="00000000" w:rsidRPr="00000000">
        <w:rPr>
          <w:rtl w:val="0"/>
        </w:rPr>
      </w:r>
    </w:p>
    <w:p w:rsidR="00000000" w:rsidDel="00000000" w:rsidP="00000000" w:rsidRDefault="00000000" w:rsidRPr="00000000" w14:paraId="00000151">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bqqi7w7g21fs" w:id="16"/>
      <w:bookmarkEnd w:id="16"/>
      <w:r w:rsidDel="00000000" w:rsidR="00000000" w:rsidRPr="00000000">
        <w:rPr>
          <w:rtl w:val="0"/>
        </w:rPr>
      </w:r>
    </w:p>
    <w:p w:rsidR="00000000" w:rsidDel="00000000" w:rsidP="00000000" w:rsidRDefault="00000000" w:rsidRPr="00000000" w14:paraId="00000152">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r8ytfyp7qdos" w:id="17"/>
      <w:bookmarkEnd w:id="17"/>
      <w:r w:rsidDel="00000000" w:rsidR="00000000" w:rsidRPr="00000000">
        <w:rPr>
          <w:rtl w:val="0"/>
        </w:rPr>
      </w:r>
    </w:p>
    <w:p w:rsidR="00000000" w:rsidDel="00000000" w:rsidP="00000000" w:rsidRDefault="00000000" w:rsidRPr="00000000" w14:paraId="00000153">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tf2q943l4opt" w:id="18"/>
      <w:bookmarkEnd w:id="18"/>
      <w:r w:rsidDel="00000000" w:rsidR="00000000" w:rsidRPr="00000000">
        <w:rPr>
          <w:rtl w:val="0"/>
        </w:rPr>
      </w:r>
    </w:p>
    <w:p w:rsidR="00000000" w:rsidDel="00000000" w:rsidP="00000000" w:rsidRDefault="00000000" w:rsidRPr="00000000" w14:paraId="00000154">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auq6fu7qtu6t" w:id="19"/>
      <w:bookmarkEnd w:id="19"/>
      <w:r w:rsidDel="00000000" w:rsidR="00000000" w:rsidRPr="00000000">
        <w:rPr>
          <w:rtl w:val="0"/>
        </w:rPr>
      </w:r>
    </w:p>
    <w:p w:rsidR="00000000" w:rsidDel="00000000" w:rsidP="00000000" w:rsidRDefault="00000000" w:rsidRPr="00000000" w14:paraId="00000155">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ka2rxnieno9f" w:id="20"/>
      <w:bookmarkEnd w:id="20"/>
      <w:r w:rsidDel="00000000" w:rsidR="00000000" w:rsidRPr="00000000">
        <w:rPr>
          <w:rFonts w:ascii="Times New Roman" w:cs="Times New Roman" w:eastAsia="Times New Roman" w:hAnsi="Times New Roman"/>
          <w:b w:val="1"/>
          <w:bCs w:val="1"/>
          <w:sz w:val="24"/>
          <w:szCs w:val="24"/>
          <w:rtl w:val="0"/>
        </w:rPr>
        <w:t xml:space="preserve">Problemas para relacionarse</w:t>
      </w:r>
    </w:p>
    <w:p w:rsidR="00000000" w:rsidDel="00000000" w:rsidP="00000000" w:rsidRDefault="00000000" w:rsidRPr="00000000" w14:paraId="0000015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Comunicarse y relacionarse en la etapa de la adolescencia es complicado para los jóvenes ya sea por falta de autoestima o miedo a ser rechazado, en el colegio estas capacidades son fundamentales para trabajar en conjunto a sus compañeros de aula, ya sea para proyectos, investigaciones, entre otras cosas. </w:t>
      </w:r>
    </w:p>
    <w:p w:rsidR="00000000" w:rsidDel="00000000" w:rsidP="00000000" w:rsidRDefault="00000000" w:rsidRPr="00000000" w14:paraId="0000015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40" w:lineRule="auto"/>
        <w:ind w:right="-39.68503937007875" w:firstLine="720.0000000000001"/>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Hoy en día es algo muy común que a los jóvenes se les dificulte tener una conversación profunda o completa entre jóvenes y familia, ya sea por diferentes factores, y esto hace que provoquen cierto daño al estudiante </w:t>
      </w:r>
      <w:r w:rsidDel="00000000" w:rsidR="00000000" w:rsidRPr="00000000">
        <w:rPr>
          <w:rFonts w:ascii="Times New Roman" w:cs="Times New Roman" w:eastAsia="Times New Roman" w:hAnsi="Times New Roman"/>
          <w:b w:val="1"/>
          <w:bCs w:val="1"/>
          <w:i w:val="1"/>
          <w:iCs w:val="1"/>
          <w:sz w:val="24"/>
          <w:szCs w:val="24"/>
          <w:rtl w:val="0"/>
        </w:rPr>
        <w:t xml:space="preserve">(EDUCREA. 2001, p.1)</w:t>
      </w:r>
      <w:r w:rsidDel="00000000" w:rsidR="00000000" w:rsidRPr="00000000">
        <w:rPr>
          <w:rFonts w:ascii="Times New Roman" w:cs="Times New Roman" w:eastAsia="Times New Roman" w:hAnsi="Times New Roman"/>
          <w:sz w:val="24"/>
          <w:szCs w:val="24"/>
          <w:rtl w:val="0"/>
        </w:rPr>
        <w:t xml:space="preserve">  dice que “</w:t>
      </w:r>
      <w:r w:rsidDel="00000000" w:rsidR="00000000" w:rsidRPr="00000000">
        <w:rPr>
          <w:rFonts w:ascii="Times New Roman" w:cs="Times New Roman" w:eastAsia="Times New Roman" w:hAnsi="Times New Roman"/>
          <w:color w:val="111827"/>
          <w:sz w:val="24"/>
          <w:szCs w:val="24"/>
          <w:rtl w:val="0"/>
        </w:rPr>
        <w:t xml:space="preserve">La escuela, además de un escenario de instrucción debe formar la personalidad individual y social de sus protagonistas y agentes. Debe prevenir conflictos, tarea de carácter interdisciplinar en la que estarían involucradas todas las instituciones de protección social. El éxito escolar, el reconocimiento del esfuerzo del estudiante constituye un medio para lograr la motivación y evitar la conflictividad.”</w:t>
      </w:r>
      <w:r w:rsidDel="00000000" w:rsidR="00000000" w:rsidRPr="00000000">
        <w:rPr>
          <w:rFonts w:ascii="Times New Roman" w:cs="Times New Roman" w:eastAsia="Times New Roman" w:hAnsi="Times New Roman"/>
          <w:sz w:val="24"/>
          <w:szCs w:val="24"/>
          <w:rtl w:val="0"/>
        </w:rPr>
        <w:t xml:space="preserve"> lo cual se entiende como que el colegio no solo debe servir como un lugar donde uno va a aprender, sino, donde uno se debe sentir bien y cómodo dentro del establecimiento.</w:t>
      </w:r>
      <w:r w:rsidDel="00000000" w:rsidR="00000000" w:rsidRPr="00000000">
        <w:rPr>
          <w:rtl w:val="0"/>
        </w:rPr>
      </w:r>
    </w:p>
    <w:p w:rsidR="00000000" w:rsidDel="00000000" w:rsidP="00000000" w:rsidRDefault="00000000" w:rsidRPr="00000000" w14:paraId="0000015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at329ny88tcd" w:id="21"/>
      <w:bookmarkEnd w:id="21"/>
      <w:r w:rsidDel="00000000" w:rsidR="00000000" w:rsidRPr="00000000">
        <w:rPr>
          <w:rFonts w:ascii="Times New Roman" w:cs="Times New Roman" w:eastAsia="Times New Roman" w:hAnsi="Times New Roman"/>
          <w:b w:val="1"/>
          <w:bCs w:val="1"/>
          <w:sz w:val="24"/>
          <w:szCs w:val="24"/>
          <w:rtl w:val="0"/>
        </w:rPr>
        <w:t xml:space="preserve">Comunicación asertiva y expresión</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15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asertiva es una habilidad social fundamental para poder relacionarse de mejor manera entre pares y llegar a acuerdos. Como señalan García-Vásquez et al. </w:t>
      </w:r>
      <w:r w:rsidDel="00000000" w:rsidR="00000000" w:rsidRPr="00000000">
        <w:rPr>
          <w:rFonts w:ascii="Times New Roman" w:cs="Times New Roman" w:eastAsia="Times New Roman" w:hAnsi="Times New Roman"/>
          <w:b w:val="1"/>
          <w:bCs w:val="1"/>
          <w:i w:val="1"/>
          <w:iCs w:val="1"/>
          <w:sz w:val="24"/>
          <w:szCs w:val="24"/>
          <w:rtl w:val="0"/>
        </w:rPr>
        <w:t xml:space="preserve">(2019)</w:t>
      </w:r>
      <w:r w:rsidDel="00000000" w:rsidR="00000000" w:rsidRPr="00000000">
        <w:rPr>
          <w:rFonts w:ascii="Times New Roman" w:cs="Times New Roman" w:eastAsia="Times New Roman" w:hAnsi="Times New Roman"/>
          <w:sz w:val="24"/>
          <w:szCs w:val="24"/>
          <w:rtl w:val="0"/>
        </w:rPr>
        <w:t xml:space="preserve">, el desarrollo de habilidades comunicativas y asertivas desde edades tempranas fortalece la convivencia en el entorno educativo y previene situaciones de rechazo social. Es importante que desde pequeños las personas sepan comunicarse con asertividad unos con otros, para evitar problemas inminentes o situaciones de aislamiento en los jóvenes, este tipo de comunicación fortalece la manera en que se crean los vínculos con compañeros, amigos, familia y profesorado.</w:t>
      </w:r>
    </w:p>
    <w:p w:rsidR="00000000" w:rsidDel="00000000" w:rsidP="00000000" w:rsidRDefault="00000000" w:rsidRPr="00000000" w14:paraId="0000015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ind w:right="-39.68503937007875" w:firstLine="720.0000000000001"/>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Por otro lado la expresión es lo más necesario en un ser  humano ya que al guardarse lo que sienten y no comunicarlo pueden llevarlos a sufrir variados problemas, trastornos y en algunos casos ataques de pánico. En este sentido, investigaciones en salud mental en jóvenes chilenos </w:t>
      </w:r>
      <w:r w:rsidDel="00000000" w:rsidR="00000000" w:rsidRPr="00000000">
        <w:rPr>
          <w:rFonts w:ascii="Times New Roman" w:cs="Times New Roman" w:eastAsia="Times New Roman" w:hAnsi="Times New Roman"/>
          <w:b w:val="1"/>
          <w:bCs w:val="1"/>
          <w:i w:val="1"/>
          <w:iCs w:val="1"/>
          <w:sz w:val="24"/>
          <w:szCs w:val="24"/>
          <w:rtl w:val="0"/>
        </w:rPr>
        <w:t xml:space="preserve">(Martínez et al., 2021</w:t>
      </w:r>
      <w:r w:rsidDel="00000000" w:rsidR="00000000" w:rsidRPr="00000000">
        <w:rPr>
          <w:rFonts w:ascii="Times New Roman" w:cs="Times New Roman" w:eastAsia="Times New Roman" w:hAnsi="Times New Roman"/>
          <w:sz w:val="24"/>
          <w:szCs w:val="24"/>
          <w:rtl w:val="0"/>
        </w:rPr>
        <w:t xml:space="preserve">) advierten que la inhibición o contención prolongada de las emociones contribuye al aumento de la sintomatología ansiosa y a estados de malestar psicológico. Cuando se nos habla de métodos para expresarse no solo se refiere a conversar, sino  también acciones también a acciones como bailar, cantar, dibujar, tocar instrumentos, escribir, entre muchas otras formas ayudan a los individuos a sentirse liberados, pero se prefiere que cada uno se exprese de manera hablada con alguien profesional o de confianza. </w:t>
      </w:r>
      <w:r w:rsidDel="00000000" w:rsidR="00000000" w:rsidRPr="00000000">
        <w:rPr>
          <w:rtl w:val="0"/>
        </w:rPr>
      </w:r>
    </w:p>
    <w:p w:rsidR="00000000" w:rsidDel="00000000" w:rsidP="00000000" w:rsidRDefault="00000000" w:rsidRPr="00000000" w14:paraId="00000160">
      <w:pPr>
        <w:spacing w:line="240" w:lineRule="auto"/>
        <w:ind w:right="-40.8661417322827"/>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1">
      <w:pPr>
        <w:pStyle w:val="Title"/>
        <w:spacing w:after="0" w:line="240" w:lineRule="auto"/>
        <w:ind w:right="-40.8661417322827"/>
        <w:jc w:val="both"/>
        <w:rPr>
          <w:rFonts w:ascii="Times New Roman" w:cs="Times New Roman" w:eastAsia="Times New Roman" w:hAnsi="Times New Roman"/>
          <w:b w:val="1"/>
          <w:bCs w:val="1"/>
          <w:sz w:val="22"/>
          <w:szCs w:val="22"/>
        </w:rPr>
      </w:pPr>
      <w:bookmarkStart w:colFirst="0" w:colLast="0" w:name="_pmdbk3r9j44q" w:id="22"/>
      <w:bookmarkEnd w:id="22"/>
      <w:r w:rsidDel="00000000" w:rsidR="00000000" w:rsidRPr="00000000">
        <w:rPr>
          <w:rtl w:val="0"/>
        </w:rPr>
      </w:r>
    </w:p>
    <w:p w:rsidR="00000000" w:rsidDel="00000000" w:rsidP="00000000" w:rsidRDefault="00000000" w:rsidRPr="00000000" w14:paraId="00000162">
      <w:pPr>
        <w:pStyle w:val="Title"/>
        <w:spacing w:after="0" w:line="240" w:lineRule="auto"/>
        <w:ind w:right="-40.8661417322827"/>
        <w:jc w:val="both"/>
        <w:rPr>
          <w:rFonts w:ascii="Times New Roman" w:cs="Times New Roman" w:eastAsia="Times New Roman" w:hAnsi="Times New Roman"/>
          <w:b w:val="1"/>
          <w:bCs w:val="1"/>
          <w:sz w:val="22"/>
          <w:szCs w:val="22"/>
        </w:rPr>
      </w:pPr>
      <w:bookmarkStart w:colFirst="0" w:colLast="0" w:name="_yw27lr83crh3" w:id="23"/>
      <w:bookmarkEnd w:id="23"/>
      <w:r w:rsidDel="00000000" w:rsidR="00000000" w:rsidRPr="00000000">
        <w:rPr>
          <w:rtl w:val="0"/>
        </w:rPr>
      </w:r>
    </w:p>
    <w:p w:rsidR="00000000" w:rsidDel="00000000" w:rsidP="00000000" w:rsidRDefault="00000000" w:rsidRPr="00000000" w14:paraId="00000163">
      <w:pPr>
        <w:pStyle w:val="Title"/>
        <w:spacing w:after="0" w:line="240" w:lineRule="auto"/>
        <w:ind w:right="-40.8661417322827"/>
        <w:jc w:val="both"/>
        <w:rPr>
          <w:rFonts w:ascii="Times New Roman" w:cs="Times New Roman" w:eastAsia="Times New Roman" w:hAnsi="Times New Roman"/>
          <w:b w:val="1"/>
          <w:bCs w:val="1"/>
          <w:sz w:val="22"/>
          <w:szCs w:val="22"/>
        </w:rPr>
      </w:pPr>
      <w:bookmarkStart w:colFirst="0" w:colLast="0" w:name="_1vy3u3u7a7dd" w:id="24"/>
      <w:bookmarkEnd w:id="24"/>
      <w:r w:rsidDel="00000000" w:rsidR="00000000" w:rsidRPr="00000000">
        <w:rPr>
          <w:rtl w:val="0"/>
        </w:rPr>
      </w:r>
    </w:p>
    <w:p w:rsidR="00000000" w:rsidDel="00000000" w:rsidP="00000000" w:rsidRDefault="00000000" w:rsidRPr="00000000" w14:paraId="0000016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Title"/>
        <w:spacing w:after="0" w:line="240" w:lineRule="auto"/>
        <w:ind w:right="-40.8661417322827"/>
        <w:jc w:val="both"/>
        <w:rPr>
          <w:rFonts w:ascii="Times New Roman" w:cs="Times New Roman" w:eastAsia="Times New Roman" w:hAnsi="Times New Roman"/>
          <w:b w:val="1"/>
          <w:bCs w:val="1"/>
          <w:sz w:val="22"/>
          <w:szCs w:val="22"/>
        </w:rPr>
      </w:pPr>
      <w:bookmarkStart w:colFirst="0" w:colLast="0" w:name="_3pe6pgep5sud" w:id="25"/>
      <w:bookmarkEnd w:id="25"/>
      <w:r w:rsidDel="00000000" w:rsidR="00000000" w:rsidRPr="00000000">
        <w:rPr>
          <w:rtl w:val="0"/>
        </w:rPr>
      </w:r>
    </w:p>
    <w:p w:rsidR="00000000" w:rsidDel="00000000" w:rsidP="00000000" w:rsidRDefault="00000000" w:rsidRPr="00000000" w14:paraId="00000167">
      <w:pPr>
        <w:pStyle w:val="Title"/>
        <w:spacing w:after="0" w:line="240" w:lineRule="auto"/>
        <w:ind w:right="-40.8661417322827"/>
        <w:jc w:val="both"/>
        <w:rPr>
          <w:rFonts w:ascii="Times New Roman" w:cs="Times New Roman" w:eastAsia="Times New Roman" w:hAnsi="Times New Roman"/>
          <w:b w:val="1"/>
          <w:bCs w:val="1"/>
          <w:sz w:val="22"/>
          <w:szCs w:val="22"/>
        </w:rPr>
      </w:pPr>
      <w:bookmarkStart w:colFirst="0" w:colLast="0" w:name="_46tfr3ef1act" w:id="26"/>
      <w:bookmarkEnd w:id="26"/>
      <w:r w:rsidDel="00000000" w:rsidR="00000000" w:rsidRPr="00000000">
        <w:rPr>
          <w:rFonts w:ascii="Times New Roman" w:cs="Times New Roman" w:eastAsia="Times New Roman" w:hAnsi="Times New Roman"/>
          <w:b w:val="1"/>
          <w:bCs w:val="1"/>
          <w:sz w:val="22"/>
          <w:szCs w:val="22"/>
          <w:rtl w:val="0"/>
        </w:rPr>
        <w:t xml:space="preserve">Convivir </w:t>
      </w:r>
    </w:p>
    <w:p w:rsidR="00000000" w:rsidDel="00000000" w:rsidP="00000000" w:rsidRDefault="00000000" w:rsidRPr="00000000" w14:paraId="0000016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Title"/>
        <w:spacing w:after="0" w:line="240" w:lineRule="auto"/>
        <w:ind w:right="-39.68503937007875" w:firstLine="720.0000000000001"/>
        <w:jc w:val="both"/>
        <w:rPr>
          <w:rFonts w:ascii="Times New Roman" w:cs="Times New Roman" w:eastAsia="Times New Roman" w:hAnsi="Times New Roman"/>
          <w:b w:val="1"/>
          <w:bCs w:val="1"/>
          <w:i w:val="1"/>
          <w:iCs w:val="1"/>
          <w:sz w:val="36"/>
          <w:szCs w:val="36"/>
        </w:rPr>
      </w:pPr>
      <w:bookmarkStart w:colFirst="0" w:colLast="0" w:name="_grmu61g3l8nb" w:id="27"/>
      <w:bookmarkEnd w:id="27"/>
      <w:r w:rsidDel="00000000" w:rsidR="00000000" w:rsidRPr="00000000">
        <w:rPr>
          <w:rFonts w:ascii="Times New Roman" w:cs="Times New Roman" w:eastAsia="Times New Roman" w:hAnsi="Times New Roman"/>
          <w:sz w:val="24"/>
          <w:szCs w:val="24"/>
          <w:rtl w:val="0"/>
        </w:rPr>
        <w:t xml:space="preserve">La convivencia significa compartir un mismo espacio con otras personas de manera prolongada  y armónica. Para asegurar un entorno seguro y ordenado, se necesita establecer acuerdos claros. Estos acuerdos incluyen definir límites conductuales, respetar las normas comunes y mostrar tolerancia a quienes opinan distinto y respetar el porqué de su pensar sin importar la situación en la que se encuentren .</w:t>
      </w:r>
      <w:r w:rsidDel="00000000" w:rsidR="00000000" w:rsidRPr="00000000">
        <w:rPr>
          <w:rtl w:val="0"/>
        </w:rPr>
      </w:r>
    </w:p>
    <w:p w:rsidR="00000000" w:rsidDel="00000000" w:rsidP="00000000" w:rsidRDefault="00000000" w:rsidRPr="00000000" w14:paraId="0000016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escolar, un clima de convivencia positivo da seguridad a los estudiantes. Esa seguridad ayuda a que mejores la concentración, reduce el estrés y fomenta el trabajo colaborativo. En cambio, los entornos escolares con dinámicas negativas o conflictos persistentes rompen el aprendizaje y empeoran las interacciones entre los miembros de la comunidad educativa </w:t>
      </w:r>
      <w:r w:rsidDel="00000000" w:rsidR="00000000" w:rsidRPr="00000000">
        <w:rPr>
          <w:rFonts w:ascii="Times New Roman" w:cs="Times New Roman" w:eastAsia="Times New Roman" w:hAnsi="Times New Roman"/>
          <w:b w:val="1"/>
          <w:bCs w:val="1"/>
          <w:i w:val="1"/>
          <w:iCs w:val="1"/>
          <w:sz w:val="24"/>
          <w:szCs w:val="24"/>
          <w:rtl w:val="0"/>
        </w:rPr>
        <w:t xml:space="preserve">(Mineduc, 2018)</w:t>
      </w:r>
      <w:r w:rsidDel="00000000" w:rsidR="00000000" w:rsidRPr="00000000">
        <w:rPr>
          <w:rFonts w:ascii="Times New Roman" w:cs="Times New Roman" w:eastAsia="Times New Roman" w:hAnsi="Times New Roman"/>
          <w:sz w:val="24"/>
          <w:szCs w:val="24"/>
          <w:rtl w:val="0"/>
        </w:rPr>
        <w:t xml:space="preserve">, aprender a convivir es la base principal para formar comunidades basadas en el respeto y apoyo mutuo.</w:t>
      </w:r>
    </w:p>
    <w:p w:rsidR="00000000" w:rsidDel="00000000" w:rsidP="00000000" w:rsidRDefault="00000000" w:rsidRPr="00000000" w14:paraId="0000016B">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6u4e5c5ckjzq" w:id="28"/>
      <w:bookmarkEnd w:id="28"/>
      <w:r w:rsidDel="00000000" w:rsidR="00000000" w:rsidRPr="00000000">
        <w:rPr>
          <w:rFonts w:ascii="Times New Roman" w:cs="Times New Roman" w:eastAsia="Times New Roman" w:hAnsi="Times New Roman"/>
          <w:b w:val="1"/>
          <w:bCs w:val="1"/>
          <w:sz w:val="24"/>
          <w:szCs w:val="24"/>
          <w:rtl w:val="0"/>
        </w:rPr>
        <w:t xml:space="preserve">Familia/colegio</w:t>
      </w:r>
    </w:p>
    <w:p w:rsidR="00000000" w:rsidDel="00000000" w:rsidP="00000000" w:rsidRDefault="00000000" w:rsidRPr="00000000" w14:paraId="0000016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familia y colegio es fundamental en la vida cotidiana de un niño y adolescente, ya que es uno de los pilares más importantes para que se encuentre bien y su bienestar esté equilibrado,Según la página</w:t>
      </w:r>
      <w:r w:rsidDel="00000000" w:rsidR="00000000" w:rsidRPr="00000000">
        <w:rPr>
          <w:rFonts w:ascii="Times New Roman" w:cs="Times New Roman" w:eastAsia="Times New Roman" w:hAnsi="Times New Roman"/>
          <w:b w:val="1"/>
          <w:bCs w:val="1"/>
          <w:i w:val="1"/>
          <w:iCs w:val="1"/>
          <w:sz w:val="24"/>
          <w:szCs w:val="24"/>
          <w:rtl w:val="0"/>
        </w:rPr>
        <w:t xml:space="preserve"> (educrea, s. f , p.1)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dice que “</w:t>
      </w:r>
      <w:r w:rsidDel="00000000" w:rsidR="00000000" w:rsidRPr="00000000">
        <w:rPr>
          <w:rFonts w:ascii="Times New Roman" w:cs="Times New Roman" w:eastAsia="Times New Roman" w:hAnsi="Times New Roman"/>
          <w:color w:val="111827"/>
          <w:sz w:val="24"/>
          <w:szCs w:val="24"/>
          <w:rtl w:val="0"/>
        </w:rPr>
        <w:t xml:space="preserve">La colaboración entre la familia y el colegio permite formar una base sólida para el trayecto educativo del estudiante. Donde la participación de los padres fomenta que el estudiante tenga más conciencia sobre su educación. Motivando al niño a ser más consciente de sus estudios”.</w:t>
      </w:r>
      <w:r w:rsidDel="00000000" w:rsidR="00000000" w:rsidRPr="00000000">
        <w:rPr>
          <w:rFonts w:ascii="Times New Roman" w:cs="Times New Roman" w:eastAsia="Times New Roman" w:hAnsi="Times New Roman"/>
          <w:sz w:val="24"/>
          <w:szCs w:val="24"/>
          <w:rtl w:val="0"/>
        </w:rPr>
        <w:t xml:space="preserve"> Aunque esto puede ayudar de gran manera en su bienestar, también puede afectar  asimismo en el malestar emocional, si no hay una buena convivencia dentro del entorno familiar, ya sea por diferentes factores como por ejemplo, por violencia intrafamiliar o falta de atención de sus padres y familiares,entre otros.</w:t>
      </w:r>
    </w:p>
    <w:p w:rsidR="00000000" w:rsidDel="00000000" w:rsidP="00000000" w:rsidRDefault="00000000" w:rsidRPr="00000000" w14:paraId="0000016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right="-39.68503937007875" w:firstLine="720.0000000000001"/>
        <w:jc w:val="both"/>
        <w:rPr>
          <w:rFonts w:ascii="Times New Roman" w:cs="Times New Roman" w:eastAsia="Times New Roman" w:hAnsi="Times New Roman"/>
          <w:color w:val="111827"/>
          <w:sz w:val="24"/>
          <w:szCs w:val="24"/>
        </w:rPr>
      </w:pPr>
      <w:r w:rsidDel="00000000" w:rsidR="00000000" w:rsidRPr="00000000">
        <w:rPr>
          <w:rFonts w:ascii="Times New Roman" w:cs="Times New Roman" w:eastAsia="Times New Roman" w:hAnsi="Times New Roman"/>
          <w:sz w:val="24"/>
          <w:szCs w:val="24"/>
          <w:rtl w:val="0"/>
        </w:rPr>
        <w:t xml:space="preserve">Esto de igual manera puede afectar en los estudios de los alumnos que tienen problemas familiares, en la misma página se dice que “</w:t>
      </w:r>
      <w:r w:rsidDel="00000000" w:rsidR="00000000" w:rsidRPr="00000000">
        <w:rPr>
          <w:rFonts w:ascii="Times New Roman" w:cs="Times New Roman" w:eastAsia="Times New Roman" w:hAnsi="Times New Roman"/>
          <w:color w:val="111827"/>
          <w:sz w:val="24"/>
          <w:szCs w:val="24"/>
          <w:rtl w:val="0"/>
        </w:rPr>
        <w:t xml:space="preserve">La colaboración entre familia-escuela permite crear una red de apoyo y cuidado hacia el niño. Promoviendo un sentido de pertenencia y comunidad, e inculcando al estudiante seguridad y confianza en su trayecto educativo” lo que significa que si esto está generando problemas dentro del joven, puede hacer que incluso se sienta inseguro dentro del colegio o con el mismo. </w:t>
      </w:r>
    </w:p>
    <w:p w:rsidR="00000000" w:rsidDel="00000000" w:rsidP="00000000" w:rsidRDefault="00000000" w:rsidRPr="00000000" w14:paraId="00000170">
      <w:pPr>
        <w:spacing w:line="240" w:lineRule="auto"/>
        <w:ind w:right="-40.8661417322827"/>
        <w:jc w:val="both"/>
        <w:rPr>
          <w:rFonts w:ascii="Times New Roman" w:cs="Times New Roman" w:eastAsia="Times New Roman" w:hAnsi="Times New Roman"/>
          <w:color w:val="111827"/>
          <w:sz w:val="24"/>
          <w:szCs w:val="24"/>
        </w:rPr>
      </w:pPr>
      <w:r w:rsidDel="00000000" w:rsidR="00000000" w:rsidRPr="00000000">
        <w:rPr>
          <w:rtl w:val="0"/>
        </w:rPr>
      </w:r>
    </w:p>
    <w:p w:rsidR="00000000" w:rsidDel="00000000" w:rsidP="00000000" w:rsidRDefault="00000000" w:rsidRPr="00000000" w14:paraId="0000017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página </w:t>
      </w:r>
      <w:r w:rsidDel="00000000" w:rsidR="00000000" w:rsidRPr="00000000">
        <w:rPr>
          <w:rFonts w:ascii="Times New Roman" w:cs="Times New Roman" w:eastAsia="Times New Roman" w:hAnsi="Times New Roman"/>
          <w:b w:val="1"/>
          <w:bCs w:val="1"/>
          <w:sz w:val="24"/>
          <w:szCs w:val="24"/>
          <w:rtl w:val="0"/>
        </w:rPr>
        <w:t xml:space="preserve">(Educrea, s . f , p.1</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dice que la familia es el pilar central del bienestar emocional en los adolescentes en Chile, actuando como un espacio vital de protección o un factor de riesgo según la calidad de su dinámica.</w:t>
      </w:r>
    </w:p>
    <w:p w:rsidR="00000000" w:rsidDel="00000000" w:rsidP="00000000" w:rsidRDefault="00000000" w:rsidRPr="00000000" w14:paraId="0000017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si la familia se encuentra estable, y tienen buena convivencia entre el adolescente y familia, esto hará que se encuentre tranquilo y se le haga más fácil la vida cotidiana.</w:t>
      </w:r>
    </w:p>
    <w:p w:rsidR="00000000" w:rsidDel="00000000" w:rsidP="00000000" w:rsidRDefault="00000000" w:rsidRPr="00000000" w14:paraId="0000017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48ed719eqjh8" w:id="29"/>
      <w:bookmarkEnd w:id="29"/>
      <w:r w:rsidDel="00000000" w:rsidR="00000000" w:rsidRPr="00000000">
        <w:rPr>
          <w:rFonts w:ascii="Times New Roman" w:cs="Times New Roman" w:eastAsia="Times New Roman" w:hAnsi="Times New Roman"/>
          <w:b w:val="1"/>
          <w:bCs w:val="1"/>
          <w:sz w:val="24"/>
          <w:szCs w:val="24"/>
          <w:rtl w:val="0"/>
        </w:rPr>
        <w:t xml:space="preserve">Colegio</w:t>
      </w:r>
    </w:p>
    <w:p w:rsidR="00000000" w:rsidDel="00000000" w:rsidP="00000000" w:rsidRDefault="00000000" w:rsidRPr="00000000" w14:paraId="0000017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chile el </w:t>
      </w:r>
      <w:r w:rsidDel="00000000" w:rsidR="00000000" w:rsidRPr="00000000">
        <w:rPr>
          <w:rFonts w:ascii="Times New Roman" w:cs="Times New Roman" w:eastAsia="Times New Roman" w:hAnsi="Times New Roman"/>
          <w:b w:val="1"/>
          <w:bCs w:val="1"/>
          <w:sz w:val="24"/>
          <w:szCs w:val="24"/>
          <w:rtl w:val="0"/>
        </w:rPr>
        <w:t xml:space="preserve">83%</w:t>
      </w:r>
      <w:r w:rsidDel="00000000" w:rsidR="00000000" w:rsidRPr="00000000">
        <w:rPr>
          <w:rFonts w:ascii="Times New Roman" w:cs="Times New Roman" w:eastAsia="Times New Roman" w:hAnsi="Times New Roman"/>
          <w:sz w:val="24"/>
          <w:szCs w:val="24"/>
          <w:rtl w:val="0"/>
        </w:rPr>
        <w:t xml:space="preserve"> de los adolescentes  van al colegio en una jornada escolar completa, según, </w:t>
      </w:r>
      <w:r w:rsidDel="00000000" w:rsidR="00000000" w:rsidRPr="00000000">
        <w:rPr>
          <w:rFonts w:ascii="Times New Roman" w:cs="Times New Roman" w:eastAsia="Times New Roman" w:hAnsi="Times New Roman"/>
          <w:b w:val="1"/>
          <w:bCs w:val="1"/>
          <w:sz w:val="24"/>
          <w:szCs w:val="24"/>
          <w:rtl w:val="0"/>
        </w:rPr>
        <w:t xml:space="preserve">(Universidad Del Desarrollo, 2017,  p.1)</w:t>
      </w:r>
    </w:p>
    <w:p w:rsidR="00000000" w:rsidDel="00000000" w:rsidP="00000000" w:rsidRDefault="00000000" w:rsidRPr="00000000" w14:paraId="0000017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alumnos pasan 31, 5 horas cronológicas semanales de clases, de lunes a viernes, esto hace que pasen más horas en el colegio que en su casa, por lo que una convivencia sana y un ambiente escolar pleno es fundamental, esto hace que el adolescente se encuentre bien, cómodo y seguro dentro del establecimiento, si el ambiente escolar para el adolescente no es un lugar grato, esto puede afectar de gran manera en lo académico y en su bienestar emocional, si a un joven le cuesta socializar con sus compañeros de curso o de un proyecto, por ejemplo, no le agradará asistir al colegio.</w:t>
      </w:r>
    </w:p>
    <w:p w:rsidR="00000000" w:rsidDel="00000000" w:rsidP="00000000" w:rsidRDefault="00000000" w:rsidRPr="00000000" w14:paraId="0000017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página,</w:t>
      </w:r>
      <w:r w:rsidDel="00000000" w:rsidR="00000000" w:rsidRPr="00000000">
        <w:rPr>
          <w:rFonts w:ascii="Times New Roman" w:cs="Times New Roman" w:eastAsia="Times New Roman" w:hAnsi="Times New Roman"/>
          <w:b w:val="1"/>
          <w:bCs w:val="1"/>
          <w:sz w:val="24"/>
          <w:szCs w:val="24"/>
          <w:rtl w:val="0"/>
        </w:rPr>
        <w:t xml:space="preserve"> (Universidad De Chile, s . f, p.1) </w:t>
      </w:r>
      <w:r w:rsidDel="00000000" w:rsidR="00000000" w:rsidRPr="00000000">
        <w:rPr>
          <w:rFonts w:ascii="Times New Roman" w:cs="Times New Roman" w:eastAsia="Times New Roman" w:hAnsi="Times New Roman"/>
          <w:sz w:val="24"/>
          <w:szCs w:val="24"/>
          <w:rtl w:val="0"/>
        </w:rPr>
        <w:t xml:space="preserve"> El malestar emocional en Chile afecta el rendimiento académico al alterar procesos cognitivos esenciales como la memoria, la atención y la motivación.</w:t>
      </w:r>
    </w:p>
    <w:p w:rsidR="00000000" w:rsidDel="00000000" w:rsidP="00000000" w:rsidRDefault="00000000" w:rsidRPr="00000000" w14:paraId="0000017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genera un rechazo en el adolescente y puede generar molestia y rechazo a asistir al establecimiento y compartir con sus demás compañeros de aula. </w:t>
      </w:r>
    </w:p>
    <w:p w:rsidR="00000000" w:rsidDel="00000000" w:rsidP="00000000" w:rsidRDefault="00000000" w:rsidRPr="00000000" w14:paraId="0000017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si a un alumno se le hace fácil socializar y generar conversaciones con sus demás compañeros, no será complejo para este estudiante ir al colegio y aprender correctamente.</w:t>
      </w:r>
    </w:p>
    <w:p w:rsidR="00000000" w:rsidDel="00000000" w:rsidP="00000000" w:rsidRDefault="00000000" w:rsidRPr="00000000" w14:paraId="0000017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hoy en día está afectando mucho el tema de la tecnología (celular), según la entrevistada y Sicopedagoga Daniela Campillay, el celular está haciendo que los adolescentes se acostumbren a comunicarse a través de una pantalla y esto hace que finalmente se le haga complicado socializar personalmente, este tema va de la mano con cómo se percibe y siente consigo mismo el adolescente, en la revista chilena de pediatría de la página scielo, se habla mucho sobre cómo se sienten consigo mismo, y un factor predominante en esto es el auto concepto/autoestima, esto puede afectar en la comunicación y socialización del estudiante y adolescente, haciendo que finalmente afecte la convivencia escolar por cómo se sienten con ellos mismos.</w:t>
        <w:br w:type="textWrapping"/>
        <w:br w:type="textWrapping"/>
      </w:r>
    </w:p>
    <w:p w:rsidR="00000000" w:rsidDel="00000000" w:rsidP="00000000" w:rsidRDefault="00000000" w:rsidRPr="00000000" w14:paraId="00000181">
      <w:pPr>
        <w:pStyle w:val="Heading2"/>
        <w:spacing w:after="0" w:before="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x31uty1tfiqa" w:id="30"/>
      <w:bookmarkEnd w:id="30"/>
      <w:r w:rsidDel="00000000" w:rsidR="00000000" w:rsidRPr="00000000">
        <w:rPr>
          <w:rFonts w:ascii="Times New Roman" w:cs="Times New Roman" w:eastAsia="Times New Roman" w:hAnsi="Times New Roman"/>
          <w:b w:val="1"/>
          <w:bCs w:val="1"/>
          <w:i w:val="1"/>
          <w:iCs w:val="1"/>
          <w:sz w:val="30"/>
          <w:szCs w:val="30"/>
          <w:rtl w:val="0"/>
        </w:rPr>
        <w:t xml:space="preserve">2.3° Socialización</w:t>
      </w:r>
      <w:r w:rsidDel="00000000" w:rsidR="00000000" w:rsidRPr="00000000">
        <w:rPr>
          <w:rFonts w:ascii="Times New Roman" w:cs="Times New Roman" w:eastAsia="Times New Roman" w:hAnsi="Times New Roman"/>
          <w:b w:val="1"/>
          <w:bCs w:val="1"/>
          <w:i w:val="1"/>
          <w:iCs w:val="1"/>
          <w:sz w:val="36"/>
          <w:szCs w:val="36"/>
          <w:rtl w:val="0"/>
        </w:rPr>
        <w:br w:type="textWrapping"/>
      </w:r>
    </w:p>
    <w:p w:rsidR="00000000" w:rsidDel="00000000" w:rsidP="00000000" w:rsidRDefault="00000000" w:rsidRPr="00000000" w14:paraId="0000018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adolescentes van cambiando la manera en que socializan dependiendo de su entorno tanto familiar como escolar, ya que estos pueden llegar a ser factores protectores si fomentan la convivencia y la integración pero si esto no está presente  se convierte en un factor negativo, pues  los jóvenes comienzan con dificultades personales como lo sería el autoestima, la socialización, la comunicación con los demás, el bajo rendimiento escolar y el aislamiento. Como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señala</w:t>
      </w:r>
      <w:r w:rsidDel="00000000" w:rsidR="00000000" w:rsidRPr="00000000">
        <w:rPr>
          <w:rFonts w:ascii="Times New Roman" w:cs="Times New Roman" w:eastAsia="Times New Roman" w:hAnsi="Times New Roman"/>
          <w:b w:val="1"/>
          <w:bCs w:val="1"/>
          <w:sz w:val="24"/>
          <w:szCs w:val="24"/>
          <w:rtl w:val="0"/>
        </w:rPr>
        <w:t xml:space="preserve"> Salvador (2024), </w:t>
      </w:r>
      <w:r w:rsidDel="00000000" w:rsidR="00000000" w:rsidRPr="00000000">
        <w:rPr>
          <w:rFonts w:ascii="Times New Roman" w:cs="Times New Roman" w:eastAsia="Times New Roman" w:hAnsi="Times New Roman"/>
          <w:sz w:val="24"/>
          <w:szCs w:val="24"/>
          <w:rtl w:val="0"/>
        </w:rPr>
        <w:t xml:space="preserve">mediante la socialización la persona desarrolla y potencia las habilidades necesarias para la correcta integración y contribución a la vida social, generando patrones de conducta acordes con la sociedad. De este modo, el bienestar emocional actúa como una dimensión clave que puede facilitar o dificultar la participación, la pertenencia y la creación de vínculos.</w:t>
      </w:r>
    </w:p>
    <w:p w:rsidR="00000000" w:rsidDel="00000000" w:rsidP="00000000" w:rsidRDefault="00000000" w:rsidRPr="00000000" w14:paraId="0000018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Fonts w:ascii="Times New Roman" w:cs="Times New Roman" w:eastAsia="Times New Roman" w:hAnsi="Times New Roman"/>
          <w:b w:val="1"/>
          <w:bCs w:val="1"/>
          <w:sz w:val="24"/>
          <w:szCs w:val="24"/>
          <w:rtl w:val="0"/>
        </w:rPr>
        <w:t xml:space="preserve">Entorno</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18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jóvenes de hoy en día cambian su actitud, sus costumbres y su forma de relacionarse según las personas que los porqué siguen lo que dicen o por lo que ven en sus familias o amigos, como la violencia, la droga, conflictos frecuentes y poca comunicación que a veces puede llegar a presentarse como un castigo, pero también si tiene un buen entorno donde se le aconseje, apoye y siempre esté presente la vida de los jóvenes puede ser muy diferente ya que el adolescente empieza a confiar más, a socializar más allá poder mostrarse tal y como es. Según el Instituto Nacional de la Juventud (</w:t>
      </w:r>
      <w:r w:rsidDel="00000000" w:rsidR="00000000" w:rsidRPr="00000000">
        <w:rPr>
          <w:rFonts w:ascii="Times New Roman" w:cs="Times New Roman" w:eastAsia="Times New Roman" w:hAnsi="Times New Roman"/>
          <w:b w:val="1"/>
          <w:bCs w:val="1"/>
          <w:sz w:val="24"/>
          <w:szCs w:val="24"/>
          <w:rtl w:val="0"/>
        </w:rPr>
        <w:t xml:space="preserve">INJUV, 2021)</w:t>
      </w:r>
      <w:r w:rsidDel="00000000" w:rsidR="00000000" w:rsidRPr="00000000">
        <w:rPr>
          <w:rFonts w:ascii="Times New Roman" w:cs="Times New Roman" w:eastAsia="Times New Roman" w:hAnsi="Times New Roman"/>
          <w:sz w:val="24"/>
          <w:szCs w:val="24"/>
          <w:rtl w:val="0"/>
        </w:rPr>
        <w:t xml:space="preserve">el estrés y el maltrato son los principales enemigos del desarrollo infantil y juvenil porque inclinan al consumo de drogas y alcohol, normalizan la violencia, generan alteraciones al ánimo y sueño, provocan enfermedades y disminuyen la capacidad de aprender y trabajar. En contraparte un buen entorno brindando consejos, apoyo y comunicación facilita que el adolescente confíe más, socialice más y se muestre auténtico.</w:t>
      </w:r>
    </w:p>
    <w:p w:rsidR="00000000" w:rsidDel="00000000" w:rsidP="00000000" w:rsidRDefault="00000000" w:rsidRPr="00000000" w14:paraId="0000018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Asimismo las expectativas excesivas de parte de los padres o sus responsables, la falta de espacios para expresar sus emociones puede generar altos niveles de ansiedad y presión académica en los estudiantes</w:t>
      </w:r>
    </w:p>
    <w:p w:rsidR="00000000" w:rsidDel="00000000" w:rsidP="00000000" w:rsidRDefault="00000000" w:rsidRPr="00000000" w14:paraId="00000187">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Ambiente escolar</w:t>
      </w:r>
    </w:p>
    <w:p w:rsidR="00000000" w:rsidDel="00000000" w:rsidP="00000000" w:rsidRDefault="00000000" w:rsidRPr="00000000" w14:paraId="00000189">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La escuela o liceo es uno de los espacios donde los adolescentes pasan la mayor parte de sus vidas entonces depende mucho de cómo el joven socialice y el cómo se exprese ya que un buen ambiente escolar ayuda a que el adolescente tenga un buen rendimiento académico, relaciones respetuosas, inclusión, etc. Pero cuando existe un mal ambiente donde se presente el bullying, el acoso, entre otras, se puede reflejar la desmotivación, el estrés, la ansiedad y el abandono estudiantil. Muchos estudios muestran que los estudiantes que tienen estos problemas son más probables a tener ansiedad, depresión, etc. Esto lo menciona (</w:t>
      </w:r>
      <w:r w:rsidDel="00000000" w:rsidR="00000000" w:rsidRPr="00000000">
        <w:rPr>
          <w:rFonts w:ascii="Times New Roman" w:cs="Times New Roman" w:eastAsia="Times New Roman" w:hAnsi="Times New Roman"/>
          <w:b w:val="1"/>
          <w:bCs w:val="1"/>
          <w:sz w:val="24"/>
          <w:szCs w:val="24"/>
          <w:rtl w:val="0"/>
        </w:rPr>
        <w:t xml:space="preserve">Scielo,En (Rojas et al., 2024)</w:t>
      </w:r>
    </w:p>
    <w:p w:rsidR="00000000" w:rsidDel="00000000" w:rsidP="00000000" w:rsidRDefault="00000000" w:rsidRPr="00000000" w14:paraId="0000018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esto muchas escuelas han agregado espacios que pueden ayudar a prevenir este problema</w:t>
      </w:r>
    </w:p>
    <w:p w:rsidR="00000000" w:rsidDel="00000000" w:rsidP="00000000" w:rsidRDefault="00000000" w:rsidRPr="00000000" w14:paraId="0000018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wvse9lseil9r" w:id="31"/>
      <w:bookmarkEnd w:id="31"/>
      <w:r w:rsidDel="00000000" w:rsidR="00000000" w:rsidRPr="00000000">
        <w:rPr>
          <w:rFonts w:ascii="Times New Roman" w:cs="Times New Roman" w:eastAsia="Times New Roman" w:hAnsi="Times New Roman"/>
          <w:b w:val="1"/>
          <w:bCs w:val="1"/>
          <w:i w:val="1"/>
          <w:iCs w:val="1"/>
          <w:sz w:val="30"/>
          <w:szCs w:val="30"/>
          <w:rtl w:val="0"/>
        </w:rPr>
        <w:t xml:space="preserve"> </w:t>
      </w:r>
      <w:r w:rsidDel="00000000" w:rsidR="00000000" w:rsidRPr="00000000">
        <w:rPr>
          <w:rFonts w:ascii="Times New Roman" w:cs="Times New Roman" w:eastAsia="Times New Roman" w:hAnsi="Times New Roman"/>
          <w:b w:val="1"/>
          <w:bCs w:val="1"/>
          <w:sz w:val="24"/>
          <w:szCs w:val="24"/>
          <w:rtl w:val="0"/>
        </w:rPr>
        <w:t xml:space="preserve">Redes sociales</w:t>
      </w:r>
      <w:r w:rsidDel="00000000" w:rsidR="00000000" w:rsidRPr="00000000">
        <w:rPr>
          <w:rFonts w:ascii="Times New Roman" w:cs="Times New Roman" w:eastAsia="Times New Roman" w:hAnsi="Times New Roman"/>
          <w:b w:val="1"/>
          <w:bCs w:val="1"/>
          <w:i w:val="1"/>
          <w:iCs w:val="1"/>
          <w:sz w:val="30"/>
          <w:szCs w:val="30"/>
          <w:rtl w:val="0"/>
        </w:rPr>
        <w:t xml:space="preserve">  </w:t>
      </w:r>
    </w:p>
    <w:p w:rsidR="00000000" w:rsidDel="00000000" w:rsidP="00000000" w:rsidRDefault="00000000" w:rsidRPr="00000000" w14:paraId="0000018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Las redes sociales se han convertido en la herramienta principal y cotidiana por la que los adolescentes se comunican. Aplicaciones como Tiktok, Instagram y otras permiten que los jóvenes puedan acceder más fácilmente a la información, pero el uso excesivo de estas puede generar consecuencias negativas como lo son los “me gusta”, esperar la aprobación de los demás, compararse con cuerpos que pueden llegar a ser editados y el miedo a quedar fuera de actividades puede afectar el autoestima y aumentar los niveles de ansiedad.  </w:t>
      </w:r>
      <w:r w:rsidDel="00000000" w:rsidR="00000000" w:rsidRPr="00000000">
        <w:rPr>
          <w:rFonts w:ascii="Times New Roman" w:cs="Times New Roman" w:eastAsia="Times New Roman" w:hAnsi="Times New Roman"/>
          <w:b w:val="1"/>
          <w:bCs w:val="1"/>
          <w:sz w:val="24"/>
          <w:szCs w:val="24"/>
          <w:rtl w:val="0"/>
        </w:rPr>
        <w:t xml:space="preserve">( Del Preta &amp; Redon Pantoja, 2020)</w:t>
      </w:r>
    </w:p>
    <w:p w:rsidR="00000000" w:rsidDel="00000000" w:rsidP="00000000" w:rsidRDefault="00000000" w:rsidRPr="00000000" w14:paraId="00000191">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ciberacoso presenta una problemática grave ya que a diferencia del bullying tradicional, el acoso digital es algo constante ya que se produce durante todo el día y esto genera que vaya aumentando el impacto emocional sobre las víctimas. A pesar de todo lo anterior, las redes sociales también puede tener factores positivos cuando se utiliza de manera correcta y responsable, ya que lo utilizan para socializar de una forma más discreta</w:t>
      </w:r>
    </w:p>
    <w:p w:rsidR="00000000" w:rsidDel="00000000" w:rsidP="00000000" w:rsidRDefault="00000000" w:rsidRPr="00000000" w14:paraId="0000019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240" w:lineRule="auto"/>
        <w:ind w:right="-40.866141732282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5">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afecta la inteligencia artificial </w:t>
      </w:r>
    </w:p>
    <w:p w:rsidR="00000000" w:rsidDel="00000000" w:rsidP="00000000" w:rsidRDefault="00000000" w:rsidRPr="00000000" w14:paraId="0000019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ha obtenido una popularidad bastante grande debido a la frecuencia con qué los adolescentes la usan para obtener apoyo tanto en el aspecto emocional como en el académico. Sin embargo las pruebas de la UNESCO indican qué los provechos de la tecnología se enfocan en los resultados del aprendizaje y en el campo educativo, no mostrando que reemplace la confianza emocional de las personas. La adopción masiva de esta herramienta puede causar que los estudiantes reduzcan su pensamiento crítico y su habilidad para la resolución de problemas sí abusan de su uso en sus estudios o sí desarrollan una dependencia. Por esto la IA, debe ser analizada como una adición educativa la cual necesita cuidado con la privacidad, no pensando que sustituye directamente las redes humanas de apoyo tales como la familia, los profesores o los amigos. </w:t>
      </w:r>
    </w:p>
    <w:p w:rsidR="00000000" w:rsidDel="00000000" w:rsidP="00000000" w:rsidRDefault="00000000" w:rsidRPr="00000000" w14:paraId="000001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masificación de esta herramienta produce que los estudiantes disminuyan su pensamiento crítico y su habilidad para resolver problemas ya que los adolescentes abusan de su carácter de apoyo en los estudios.</w:t>
      </w:r>
    </w:p>
    <w:p w:rsidR="00000000" w:rsidDel="00000000" w:rsidP="00000000" w:rsidRDefault="00000000" w:rsidRPr="00000000" w14:paraId="0000019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3jtqc26q5nco" w:id="32"/>
      <w:bookmarkEnd w:id="32"/>
      <w:r w:rsidDel="00000000" w:rsidR="00000000" w:rsidRPr="00000000">
        <w:rPr>
          <w:rFonts w:ascii="Times New Roman" w:cs="Times New Roman" w:eastAsia="Times New Roman" w:hAnsi="Times New Roman"/>
          <w:b w:val="1"/>
          <w:bCs w:val="1"/>
          <w:i w:val="1"/>
          <w:iCs w:val="1"/>
          <w:sz w:val="30"/>
          <w:szCs w:val="30"/>
          <w:rtl w:val="0"/>
        </w:rPr>
        <w:t xml:space="preserve">2.4° Prevención</w:t>
      </w:r>
    </w:p>
    <w:p w:rsidR="00000000" w:rsidDel="00000000" w:rsidP="00000000" w:rsidRDefault="00000000" w:rsidRPr="00000000" w14:paraId="0000019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bienestar emocional se define como la capacidad de entender, aceptar y controlar nuestras emociones de forma equilibrada, además existe el concepto de “bienestar emocional subjetivo”, que como la palabra lo dice depende de la perspectiva individual, cada persona evalúa, siente y percibe su propia vida, nivel de felicidad y satisfacción general. Estos conceptos se caracterizan por la comunicación, socialización, establecer vínculos, autocuidado, autoconocimiento, entre otros, por lo contrario, provoca principalmente cambios de conducta y/o humor, cansancio constante, aislamiento y problemas de salud física.</w:t>
      </w:r>
    </w:p>
    <w:p w:rsidR="00000000" w:rsidDel="00000000" w:rsidP="00000000" w:rsidRDefault="00000000" w:rsidRPr="00000000" w14:paraId="0000019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factores que ayudan o perjudican el bienestar emocional, conocerlos previene conductas depresivas, de aislamiento e incluso la agresividad.</w:t>
      </w:r>
    </w:p>
    <w:p w:rsidR="00000000" w:rsidDel="00000000" w:rsidP="00000000" w:rsidRDefault="00000000" w:rsidRPr="00000000" w14:paraId="0000019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vfed8jrjzct3" w:id="33"/>
      <w:bookmarkEnd w:id="33"/>
      <w:r w:rsidDel="00000000" w:rsidR="00000000" w:rsidRPr="00000000">
        <w:rPr>
          <w:rFonts w:ascii="Times New Roman" w:cs="Times New Roman" w:eastAsia="Times New Roman" w:hAnsi="Times New Roman"/>
          <w:b w:val="1"/>
          <w:bCs w:val="1"/>
          <w:sz w:val="24"/>
          <w:szCs w:val="24"/>
          <w:rtl w:val="0"/>
        </w:rPr>
        <w:t xml:space="preserve">Educación socioemocional</w:t>
      </w:r>
    </w:p>
    <w:p w:rsidR="00000000" w:rsidDel="00000000" w:rsidP="00000000" w:rsidRDefault="00000000" w:rsidRPr="00000000" w14:paraId="000001A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socioemocional es esencial en todas las etapas de desarrollo, enseña y concientiza sobre el cómo y porqué de los procesos emocionales, además de reconocer y autorregular las emociones.</w:t>
      </w:r>
    </w:p>
    <w:p w:rsidR="00000000" w:rsidDel="00000000" w:rsidP="00000000" w:rsidRDefault="00000000" w:rsidRPr="00000000" w14:paraId="000001A2">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A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Educarchile (2020)</w:t>
      </w:r>
      <w:r w:rsidDel="00000000" w:rsidR="00000000" w:rsidRPr="00000000">
        <w:rPr>
          <w:rFonts w:ascii="Times New Roman" w:cs="Times New Roman" w:eastAsia="Times New Roman" w:hAnsi="Times New Roman"/>
          <w:sz w:val="24"/>
          <w:szCs w:val="24"/>
          <w:rtl w:val="0"/>
        </w:rPr>
        <w:t xml:space="preserve"> señala que la visibilización de las dificultades de salud mental durante la pandemia en niños, niñas y adolescentes, favoreció a una mayor atención a la educación socioemocional y a una formación más integral.</w:t>
      </w:r>
    </w:p>
    <w:p w:rsidR="00000000" w:rsidDel="00000000" w:rsidP="00000000" w:rsidRDefault="00000000" w:rsidRPr="00000000" w14:paraId="000001A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Muchos adolescentes necesitan un espacio seguro donde puedan expresar sus emociones y trabajar su identidad. Implementar estrategias como talleres sobre manejo del estrés, técnicas de resolución de conflictos y actividades enfocadas en la autoaceptación y la empatía fue esencial para fortalecer sus habilidades socioemocionales.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(Fuentealba, 2025, párr. 12)</w:t>
      </w:r>
    </w:p>
    <w:p w:rsidR="00000000" w:rsidDel="00000000" w:rsidP="00000000" w:rsidRDefault="00000000" w:rsidRPr="00000000" w14:paraId="000001A6">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A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talleres y espacios seguros contribuye a la socialización mediante el desarrollo del autocontrol, autogestión y conciencia social, comprender estos procesos y conceptos, crea personas más empáticas y capacidades de resolución de conflictos, por lo que se establecen relaciones intrapersonales más saludables y un mejor sentido de autoconocimiento.</w:t>
      </w:r>
    </w:p>
    <w:p w:rsidR="00000000" w:rsidDel="00000000" w:rsidP="00000000" w:rsidRDefault="00000000" w:rsidRPr="00000000" w14:paraId="000001A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generar estos espacios también se relaciona con los resultados obtenidos en estudiantes de Calama. En ese estudio, la falta de habilidades sociales y sentido de pertenencia a grupos apareció como uno de los principales factores de riesgo, mientras que la inserción escolar y el autoconocimiento se identificaron entre los factores asociados a un menor riesgo. Esto permite comprender que el desarrollo de habilidades socioemocionales puede tener relevancia no solo en el bienestar individual sino también dentro de la integración del adolescente y su comunidad escolar.</w:t>
        <w:br w:type="textWrapping"/>
      </w:r>
    </w:p>
    <w:p w:rsidR="00000000" w:rsidDel="00000000" w:rsidP="00000000" w:rsidRDefault="00000000" w:rsidRPr="00000000" w14:paraId="000001A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k8fgv9vl7t2a" w:id="34"/>
      <w:bookmarkEnd w:id="34"/>
      <w:r w:rsidDel="00000000" w:rsidR="00000000" w:rsidRPr="00000000">
        <w:rPr>
          <w:rFonts w:ascii="Times New Roman" w:cs="Times New Roman" w:eastAsia="Times New Roman" w:hAnsi="Times New Roman"/>
          <w:b w:val="1"/>
          <w:bCs w:val="1"/>
          <w:sz w:val="24"/>
          <w:szCs w:val="24"/>
          <w:rtl w:val="0"/>
        </w:rPr>
        <w:t xml:space="preserve">Infraestructura</w:t>
      </w:r>
    </w:p>
    <w:p w:rsidR="00000000" w:rsidDel="00000000" w:rsidP="00000000" w:rsidRDefault="00000000" w:rsidRPr="00000000" w14:paraId="000001A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prevención de dificultades socioemocionales también puede analizarse desde las características del entorno en el que los adolescentes desarrollan gran parte de su vida cotidiana. El establecimiento educacional no constituye únicamente un lugar destinado al aprendizaje académico, también es un lugar de encuentro, interacción y construcción de relaciones/vínculos sociales, por ello la existencia de espacios que permitan la convivencia puede favorecer las oportunidades de socialización entre los estudiantes. </w:t>
      </w:r>
    </w:p>
    <w:p w:rsidR="00000000" w:rsidDel="00000000" w:rsidP="00000000" w:rsidRDefault="00000000" w:rsidRPr="00000000" w14:paraId="000001B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dimensión debe ser considerada como un elemento complementario dentro de las estrategias de prevención. </w:t>
      </w:r>
    </w:p>
    <w:p w:rsidR="00000000" w:rsidDel="00000000" w:rsidP="00000000" w:rsidRDefault="00000000" w:rsidRPr="00000000" w14:paraId="000001B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los establecimientos educacionales constituye un factor que puede influir en el desarrollo socioemocional de los estudiantes, debido a que el espacio escolar no es únicamente el lugar físico donde se desarrolla el aprendizaje, sino también un entorno en el que los estudiantes interactúan, construyen relaciones y experimentan distintas emociones. Por esta razón, la organización y las características de los espacios escolares pueden formar parte de las estrategias de prevención orientadas a favorecer la regulación emocional y la convivencia entre los adolescentes.</w:t>
      </w:r>
    </w:p>
    <w:p w:rsidR="00000000" w:rsidDel="00000000" w:rsidP="00000000" w:rsidRDefault="00000000" w:rsidRPr="00000000" w14:paraId="000001B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espacios escolares sobre la regulación emocional y el aprendizaje en contextos de diversidad social y cultural. Los autores sostienen que existe una relación entre los espacios, las emociones y las personas, debido a que los individuos experimentan emociones en determinados lugares, pero, al mismo tiempo, las características de esos lugares pueden generar diferentes respuestas emocionales. De esta manera, el espacio escolar puede influir en la experiencia socioemocional de los estudiantes.</w:t>
      </w:r>
    </w:p>
    <w:p w:rsidR="00000000" w:rsidDel="00000000" w:rsidP="00000000" w:rsidRDefault="00000000" w:rsidRPr="00000000" w14:paraId="000001B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investigación muestran que la infraestructura escolar presenta una incidencia indirecta tanto en el desarrollo del respeto hacia los demás como en la capacidad de controlar las emociones negativas, siendo el ambiente de aprendizaje un elemento mediador. Esto resulta relevante para la socialización de los adolescentes, ya que la capacidad de controlar emociones negativas y respetar a otras personas constituye una parte importante de las relaciones interpersonales y de la convivencia escolar. Por lo tanto, las condiciones del espacio en que los estudiantes aprenden pueden contribuir a generar un ambiente que favorezca determinadas habilidades socioemocionales.</w:t>
      </w:r>
    </w:p>
    <w:p w:rsidR="00000000" w:rsidDel="00000000" w:rsidP="00000000" w:rsidRDefault="00000000" w:rsidRPr="00000000" w14:paraId="000001B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también plantean que la infraestructura escolar debe comprenderse de manera amplia, debido a que no se limita a los elementos físicos del establecimiento, sino que se relaciona con aspectos emocionales, afectivos, sociales y culturales. En este sentido, la organización de los espacios debe considerar las características socioculturales de los estudiantes que los utilizan. La investigación destaca que los ambientes de aprendizaje pueden influir en la regulación emocional y en el respeto hacia los demás, por lo que un espacio educativo adecuado puede convertirse en una herramienta para favorecer estos procesos. </w:t>
      </w:r>
      <w:r w:rsidDel="00000000" w:rsidR="00000000" w:rsidRPr="00000000">
        <w:rPr>
          <w:rFonts w:ascii="Times New Roman" w:cs="Times New Roman" w:eastAsia="Times New Roman" w:hAnsi="Times New Roman"/>
          <w:b w:val="1"/>
          <w:bCs w:val="1"/>
          <w:i w:val="1"/>
          <w:iCs w:val="1"/>
          <w:sz w:val="24"/>
          <w:szCs w:val="24"/>
          <w:rtl w:val="0"/>
        </w:rPr>
        <w:t xml:space="preserve">(Fuentes Vilugrón et al. 2023)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relación también puede observarse en la importancia que tienen los espacios para la interacción entre estudiantes. La investigación señala que los proyectos educativos pueden considerar la organización de espacios que favorezcan la relación entre estudiantes y profesores y que contribuyan al desarrollo del sentido de comunidad. Asimismo, se mencionan elementos del ambiente físico, como el contacto con la naturaleza, la iluminación y la ventilación, como factores que han sido considerados en el diseño de espacios educativos.</w:t>
      </w:r>
    </w:p>
    <w:p w:rsidR="00000000" w:rsidDel="00000000" w:rsidP="00000000" w:rsidRDefault="00000000" w:rsidRPr="00000000" w14:paraId="000001B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preventiva, esto permite comprender que mejorar los espacios escolares no significa solamente proporcionar mejores condiciones materiales, sino también crear ambientes que favorezcan la convivencia y el bienestar socioemocional. Un entorno escolar que permita desarrollar relaciones interpersonales positivas puede entregar mayores oportunidades para que los adolescentes aprendan a relacionarse con sus pares, respetar a los demás y gestionar sus emociones dentro de situaciones cotidianas.</w:t>
      </w:r>
    </w:p>
    <w:p w:rsidR="00000000" w:rsidDel="00000000" w:rsidP="00000000" w:rsidRDefault="00000000" w:rsidRPr="00000000" w14:paraId="000001B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investigación adquiere especial importancia en contextos de diversidad social y cultural. Los autores señalan que la organización de los espacios escolares puede reproducir o disminuir determinadas formas de exclusión cuando no considera las características culturales de los estudiantes. En el caso estudiado, la descontextualización de los espacios y de las formas de enseñanza puede tener consecuencias sobre la identidad, la motivación, las relaciones sociales y el aprendizaje. Por ello, una infraestructura escolar orientada a la prevención debería considerar también la diversidad cultural existente dentro de la comunidad educativa.</w:t>
      </w:r>
    </w:p>
    <w:p w:rsidR="00000000" w:rsidDel="00000000" w:rsidP="00000000" w:rsidRDefault="00000000" w:rsidRPr="00000000" w14:paraId="000001C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infraestructura escolar puede ser considerada un factor preventivo dentro de la salud socioemocional de los adolescentes. Si bien el espacio físico por sí solo no determina el bienestar de los estudiantes, su organización puede favorecer ambientes de aprendizaje que faciliten la regulación emocional, el respeto y las relaciones interpersonales. Por esta razón, considerar las características físicas, sociales, emocionales y culturales de los espacios escolares permite comprender la prevención de manera integral, donde el entorno educativo también participa en la construcción de condiciones favorables para la socialización adolescente.</w:t>
      </w:r>
    </w:p>
    <w:p w:rsidR="00000000" w:rsidDel="00000000" w:rsidP="00000000" w:rsidRDefault="00000000" w:rsidRPr="00000000" w14:paraId="000001C2">
      <w:pPr>
        <w:pStyle w:val="Title"/>
        <w:spacing w:after="0" w:line="240" w:lineRule="auto"/>
        <w:ind w:right="-40.8661417322827"/>
        <w:jc w:val="both"/>
        <w:rPr>
          <w:rFonts w:ascii="Times New Roman" w:cs="Times New Roman" w:eastAsia="Times New Roman" w:hAnsi="Times New Roman"/>
          <w:b w:val="1"/>
          <w:bCs w:val="1"/>
          <w:i w:val="1"/>
          <w:iCs w:val="1"/>
          <w:sz w:val="24"/>
          <w:szCs w:val="24"/>
        </w:rPr>
      </w:pPr>
      <w:bookmarkStart w:colFirst="0" w:colLast="0" w:name="_lup36diw9a7b" w:id="35"/>
      <w:bookmarkEnd w:id="35"/>
      <w:r w:rsidDel="00000000" w:rsidR="00000000" w:rsidRPr="00000000">
        <w:rPr>
          <w:rtl w:val="0"/>
        </w:rPr>
      </w:r>
    </w:p>
    <w:p w:rsidR="00000000" w:rsidDel="00000000" w:rsidP="00000000" w:rsidRDefault="00000000" w:rsidRPr="00000000" w14:paraId="000001C3">
      <w:pPr>
        <w:pStyle w:val="Title"/>
        <w:spacing w:after="0" w:line="240" w:lineRule="auto"/>
        <w:ind w:right="-40.8661417322827"/>
        <w:jc w:val="both"/>
        <w:rPr>
          <w:rFonts w:ascii="Times New Roman" w:cs="Times New Roman" w:eastAsia="Times New Roman" w:hAnsi="Times New Roman"/>
          <w:b w:val="1"/>
          <w:bCs w:val="1"/>
          <w:sz w:val="24"/>
          <w:szCs w:val="24"/>
        </w:rPr>
      </w:pPr>
      <w:bookmarkStart w:colFirst="0" w:colLast="0" w:name="_iisix4n6r8sq" w:id="36"/>
      <w:bookmarkEnd w:id="36"/>
      <w:r w:rsidDel="00000000" w:rsidR="00000000" w:rsidRPr="00000000">
        <w:rPr>
          <w:rFonts w:ascii="Times New Roman" w:cs="Times New Roman" w:eastAsia="Times New Roman" w:hAnsi="Times New Roman"/>
          <w:b w:val="1"/>
          <w:bCs w:val="1"/>
          <w:sz w:val="24"/>
          <w:szCs w:val="24"/>
          <w:rtl w:val="0"/>
        </w:rPr>
        <w:t xml:space="preserve">Actividad física y autorregulación</w:t>
      </w:r>
    </w:p>
    <w:p w:rsidR="00000000" w:rsidDel="00000000" w:rsidP="00000000" w:rsidRDefault="00000000" w:rsidRPr="00000000" w14:paraId="000001C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actividad física constituye otra estrategia que puede incorporarse dentro de la prevención y promoción del bienestar socioemocional. Además de sus beneficios para la salud física, las actividades deportivas pueden generar espacios de interacción entre pares y favorecer el desarrollo de habilidades relacionadas con la convivencia, como la cooperación, el respeto de normas y la comunicación.</w:t>
      </w:r>
    </w:p>
    <w:p w:rsidR="00000000" w:rsidDel="00000000" w:rsidP="00000000" w:rsidRDefault="00000000" w:rsidRPr="00000000" w14:paraId="000001C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contexto de la salud socioemocional, la actividad física puede relacionarse especialmente con la autorregulación. Esta se refiere a la capacidad de reconocer y manejar los propios estados emocionales y comportamientos frente a distintas situaciones. En el ámbito escolar, desarrollar esta capacidad puede ayudar a los adolescentes a enfrentar de mejor manera situaciones de frustración, estrés o conflicto, evitando respuestas impulsivas que puedan afectar sus relaciones con otras personas.</w:t>
      </w:r>
    </w:p>
    <w:p w:rsidR="00000000" w:rsidDel="00000000" w:rsidP="00000000" w:rsidRDefault="00000000" w:rsidRPr="00000000" w14:paraId="000001C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dimensión se relaciona con la educación socioemocional, ya que ambas buscan desarrollar herramientas para que los adolescentes puedan comprender y gestionar sus emociones. Educarchile destaca que las experiencias desarrolladas en establecimientos chilenos han buscado fortalecer la autorregulación mediante actividades de reflexión sobre las emociones, el manejo del estrés y las relaciones interpersonales.</w:t>
      </w:r>
    </w:p>
    <w:p w:rsidR="00000000" w:rsidDel="00000000" w:rsidP="00000000" w:rsidRDefault="00000000" w:rsidRPr="00000000" w14:paraId="000001C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actividad física realizada de manera grupal puede cumplir una función social. La participación en deportes o actividades físicas compartidas genera situaciones en las que los adolescentes deben comunicarse, colaborar, respetar reglas y enfrentar resultados positivos o negativos. Estas experiencias pueden convertirse en oportunidades para practicar habilidades sociales y fortalecer la pertenencia a un grupo.</w:t>
      </w:r>
    </w:p>
    <w:p w:rsidR="00000000" w:rsidDel="00000000" w:rsidP="00000000" w:rsidRDefault="00000000" w:rsidRPr="00000000" w14:paraId="000001C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relación resulta relevante considerando que el estudio realizado en Calama identificó la falta de destrezas sociales y de pertenencia a grupos como factores de riesgo. Por ello, las actividades colectivas dentro del establecimiento pueden constituir una oportunidad adicional para fortalecer vínculos entre pares y favorecer la integración escolar (Haquin et al., 2004).</w:t>
      </w:r>
    </w:p>
    <w:p w:rsidR="00000000" w:rsidDel="00000000" w:rsidP="00000000" w:rsidRDefault="00000000" w:rsidRPr="00000000" w14:paraId="000001CD">
      <w:pPr>
        <w:spacing w:line="240" w:lineRule="auto"/>
        <w:ind w:right="-39.68503937007875" w:firstLine="720.0000000000001"/>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En este sentido, la actividad física puede formar parte de una estrategia preventiva integral. Su aporte no debería comprenderse exclusivamente desde la realización de ejercicio, sino también desde las experiencias sociales y emocionales que pueden generarse durante su práctica. Cuando las actividades se desarrollan en ambientes inclusivos y de cooperación, pueden contribuir al desarrollo de habilidades que son relevantes para la socialización.</w:t>
      </w:r>
      <w:r w:rsidDel="00000000" w:rsidR="00000000" w:rsidRPr="00000000">
        <w:rPr>
          <w:rtl w:val="0"/>
        </w:rPr>
      </w:r>
    </w:p>
    <w:p w:rsidR="00000000" w:rsidDel="00000000" w:rsidP="00000000" w:rsidRDefault="00000000" w:rsidRPr="00000000" w14:paraId="000001CE">
      <w:pPr>
        <w:spacing w:line="240" w:lineRule="auto"/>
        <w:ind w:right="-40.8661417322827"/>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CF">
      <w:pPr>
        <w:spacing w:line="240" w:lineRule="auto"/>
        <w:ind w:right="-40.8661417322827"/>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D0">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slpd4dbgkcqk" w:id="37"/>
      <w:bookmarkEnd w:id="37"/>
      <w:r w:rsidDel="00000000" w:rsidR="00000000" w:rsidRPr="00000000">
        <w:rPr>
          <w:rFonts w:ascii="Times New Roman" w:cs="Times New Roman" w:eastAsia="Times New Roman" w:hAnsi="Times New Roman"/>
          <w:b w:val="1"/>
          <w:bCs w:val="1"/>
          <w:i w:val="1"/>
          <w:iCs w:val="1"/>
          <w:sz w:val="30"/>
          <w:szCs w:val="30"/>
          <w:rtl w:val="0"/>
        </w:rPr>
        <w:t xml:space="preserve">Conclusión</w:t>
      </w:r>
    </w:p>
    <w:p w:rsidR="00000000" w:rsidDel="00000000" w:rsidP="00000000" w:rsidRDefault="00000000" w:rsidRPr="00000000" w14:paraId="000001D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240" w:lineRule="auto"/>
        <w:ind w:right="-39.68503937007875" w:firstLine="720.0000000000001"/>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4"/>
          <w:szCs w:val="24"/>
          <w:rtl w:val="0"/>
        </w:rPr>
        <w:t xml:space="preserve">¿Cómo influye el bienestar emocional en la socialización de los adolescentes de enseñanza media?</w:t>
      </w: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1D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investigado permitió analizar la mente y pensamientos de los adolescentes durante el periodo de enseñanza media y del importante rol que cumple la salud mental en la etapa de la adolescencia con ayuda de las distintas fuentes utilizadas para poder explorar el problema a profundidad y gracias a la realización de la metodología basada en hacer entrevistas a profesionales de la salud mental para poder enriquecer el conocimiento.</w:t>
      </w:r>
    </w:p>
    <w:p w:rsidR="00000000" w:rsidDel="00000000" w:rsidP="00000000" w:rsidRDefault="00000000" w:rsidRPr="00000000" w14:paraId="000001D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respuesta a la pregunta investigativa nos damos cuenta que el bienestar emocional y mental es un factor crucial cuando un adolescente socializa con otras personas. Durante la adolescencia continúan procesos de maduración cognitiva y socioemocional: esta afirmación debe respaldarse con una fuente especializada debido a que está en proceso de maduración, y se requiere de mucha paciencia de los padres y personas cercanas para entenderlo y apoyarlo. </w:t>
      </w:r>
    </w:p>
    <w:p w:rsidR="00000000" w:rsidDel="00000000" w:rsidP="00000000" w:rsidRDefault="00000000" w:rsidRPr="00000000" w14:paraId="000001D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solo es un proceso difícil para el joven, sino también para las personas de su alrededor como familiares, amigos, conocidos. Durante este periodo, el joven tiende a ser más consciente en lo que pueden pensar la gente de él/ella y también buscan su propia identidad e independencia, separándose cada vez más de los vínculos familiares más fuertes como lo sería la madre y el padre. Sin embargo, este acontecimiento puede alterarse según la crianza y las hormonas. El fenómeno de la etapa adolescente puede variar llegando antes (10 años aprox.) o puede ser tardía (19 años aprox.) </w:t>
      </w:r>
    </w:p>
    <w:p w:rsidR="00000000" w:rsidDel="00000000" w:rsidP="00000000" w:rsidRDefault="00000000" w:rsidRPr="00000000" w14:paraId="000001D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nos dejan ver la importancia de estar informados acerca de los cambios de la adolescencia y al mismo tiempo, verlo desde un punto más psicológico, en especial a los padres que están en esta situación. Todos hemos pasado por la adolescencia, pero muy pocos realmente entienden qué significa, qué conlleva este proceso y son empáticos con el joven que la está atravesando.Esta investigación fue muy provechosa para  entender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4"/>
          <w:szCs w:val="24"/>
          <w:rtl w:val="0"/>
        </w:rPr>
        <w:t xml:space="preserve">el proceso de la adolescencia y tuvimos distintos recursos beneficiosos para buscar fuentes de información confiables, pero aun así nos enfrentamos a limitaciones en cuanto a la búsqueda de fuentes confiables, tales como lo serían:que la información sea específicamente de Chile, que contenga información actualizada, que sean referencias confiables, encontrar sujetos para entrevistar que estén relacionadas con el tema.</w:t>
      </w:r>
    </w:p>
    <w:p w:rsidR="00000000" w:rsidDel="00000000" w:rsidP="00000000" w:rsidRDefault="00000000" w:rsidRPr="00000000" w14:paraId="000001D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240" w:lineRule="auto"/>
        <w:ind w:right="-39.68503937007875" w:firstLine="720.0000000000001"/>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sz w:val="24"/>
          <w:szCs w:val="24"/>
          <w:rtl w:val="0"/>
        </w:rPr>
        <w:t xml:space="preserve">Por estas limitaciones, lo ideal sería que para investigaciones futuras poder profundizar con datos actualizados, ya que las generaciones de este siglo son completamente distintas a las anteriores gracias a la ayuda de la tecnología y nuevos tipos de crianza. También enfocarnos en la salud mental en chile específicamente, muchas veces no le tomamos el peso e importancia de la salud mental, especialmente cuando se trata de adolescentes y jóvenes.</w:t>
      </w:r>
      <w:r w:rsidDel="00000000" w:rsidR="00000000" w:rsidRPr="00000000">
        <w:rPr>
          <w:rtl w:val="0"/>
        </w:rPr>
      </w:r>
    </w:p>
    <w:p w:rsidR="00000000" w:rsidDel="00000000" w:rsidP="00000000" w:rsidRDefault="00000000" w:rsidRPr="00000000" w14:paraId="000001DD">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E">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DF">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E0">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Referencias</w:t>
      </w:r>
    </w:p>
    <w:p w:rsidR="00000000" w:rsidDel="00000000" w:rsidP="00000000" w:rsidRDefault="00000000" w:rsidRPr="00000000" w14:paraId="000001E1">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1E2">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El acto de crear - Rick Rubin </w:t>
      </w:r>
      <w:r w:rsidDel="00000000" w:rsidR="00000000" w:rsidRPr="00000000">
        <w:drawing>
          <wp:anchor allowOverlap="1" behindDoc="0" distB="114300" distT="114300" distL="114300" distR="114300" hidden="0" layoutInCell="1" locked="0" relativeHeight="0" simplePos="0">
            <wp:simplePos x="0" y="0"/>
            <wp:positionH relativeFrom="column">
              <wp:posOffset>5067300</wp:posOffset>
            </wp:positionH>
            <wp:positionV relativeFrom="paragraph">
              <wp:posOffset>331357</wp:posOffset>
            </wp:positionV>
            <wp:extent cx="1419196" cy="2021588"/>
            <wp:effectExtent b="0" l="0" r="0" t="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419196" cy="2021588"/>
                    </a:xfrm>
                    <a:prstGeom prst="rect"/>
                    <a:ln/>
                  </pic:spPr>
                </pic:pic>
              </a:graphicData>
            </a:graphic>
          </wp:anchor>
        </w:drawing>
      </w:r>
    </w:p>
    <w:p w:rsidR="00000000" w:rsidDel="00000000" w:rsidP="00000000" w:rsidRDefault="00000000" w:rsidRPr="00000000" w14:paraId="000001E3">
      <w:pPr>
        <w:spacing w:after="240" w:before="240" w:line="240" w:lineRule="auto"/>
        <w:ind w:right="-39.68503937007875" w:firstLine="720.0000000000001"/>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bCs w:val="1"/>
            <w:color w:val="1155cc"/>
            <w:sz w:val="24"/>
            <w:szCs w:val="24"/>
            <w:u w:val="single"/>
            <w:rtl w:val="0"/>
          </w:rPr>
          <w:t xml:space="preserve">https://www.tornamesa.co/libro/el-acto-de-crear_116468</w:t>
        </w:r>
      </w:hyperlink>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un libro escrito por el legendario productor musical Rick Rubin que explora la creatividad, la expresión personal y la conexión con uno mismo.</w:t>
      </w:r>
    </w:p>
    <w:p w:rsidR="00000000" w:rsidDel="00000000" w:rsidP="00000000" w:rsidRDefault="00000000" w:rsidRPr="00000000" w14:paraId="000001E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Rick Rubin reflexiona sobre el proceso creativo y su relación con el autoconocimiento. La obra presenta la creación artística como una experiencia que permite observar, expresar ideas y conectar con el entorno, sin centrarse únicamente en alcanzar un resultado perfecto. Para la comunidad, puede ser un recurso útil para valorar la creatividad como una práctica cotidiana vinculada al bienestar.&lt;</w:t>
      </w:r>
    </w:p>
    <w:p w:rsidR="00000000" w:rsidDel="00000000" w:rsidP="00000000" w:rsidRDefault="00000000" w:rsidRPr="00000000" w14:paraId="000001E5">
      <w:pPr>
        <w:spacing w:after="240" w:before="240" w:line="240" w:lineRule="auto"/>
        <w:ind w:right="-40.8661417322827"/>
        <w:jc w:val="both"/>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20"/>
          <w:szCs w:val="20"/>
          <w:rtl w:val="0"/>
        </w:rPr>
        <w:t xml:space="preserve">Referencia APA:Rubin, R. (2023). El acto de crear: Una forma de ser. Diana</w:t>
      </w:r>
      <w:r w:rsidDel="00000000" w:rsidR="00000000" w:rsidRPr="00000000">
        <w:rPr>
          <w:rtl w:val="0"/>
        </w:rPr>
      </w:r>
    </w:p>
    <w:p w:rsidR="00000000" w:rsidDel="00000000" w:rsidP="00000000" w:rsidRDefault="00000000" w:rsidRPr="00000000" w14:paraId="000001E6">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ADOLESCENCIA Y SALUD MENTAL</w:t>
      </w:r>
      <w:r w:rsidDel="00000000" w:rsidR="00000000" w:rsidRPr="00000000">
        <w:drawing>
          <wp:anchor allowOverlap="1" behindDoc="0" distB="114300" distT="114300" distL="114300" distR="114300" hidden="0" layoutInCell="1" locked="0" relativeHeight="0" simplePos="0">
            <wp:simplePos x="0" y="0"/>
            <wp:positionH relativeFrom="column">
              <wp:posOffset>4991100</wp:posOffset>
            </wp:positionH>
            <wp:positionV relativeFrom="paragraph">
              <wp:posOffset>226098</wp:posOffset>
            </wp:positionV>
            <wp:extent cx="1572695" cy="2381008"/>
            <wp:effectExtent b="0" l="0" r="0" t="0"/>
            <wp:wrapSquare wrapText="bothSides" distB="114300" distT="114300" distL="114300" distR="11430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572695" cy="2381008"/>
                    </a:xfrm>
                    <a:prstGeom prst="rect"/>
                    <a:ln/>
                  </pic:spPr>
                </pic:pic>
              </a:graphicData>
            </a:graphic>
          </wp:anchor>
        </w:drawing>
      </w:r>
    </w:p>
    <w:p w:rsidR="00000000" w:rsidDel="00000000" w:rsidP="00000000" w:rsidRDefault="00000000" w:rsidRPr="00000000" w14:paraId="000001E7">
      <w:pPr>
        <w:spacing w:after="240" w:before="240" w:line="240" w:lineRule="auto"/>
        <w:ind w:right="-39.68503937007875" w:firstLine="720.0000000000001"/>
        <w:jc w:val="both"/>
        <w:rPr>
          <w:rFonts w:ascii="Times New Roman" w:cs="Times New Roman" w:eastAsia="Times New Roman" w:hAnsi="Times New Roman"/>
          <w:i w:val="1"/>
          <w:iCs w:val="1"/>
          <w:sz w:val="24"/>
          <w:szCs w:val="24"/>
        </w:rPr>
      </w:pPr>
      <w:hyperlink r:id="rId11">
        <w:r w:rsidDel="00000000" w:rsidR="00000000" w:rsidRPr="00000000">
          <w:rPr>
            <w:rFonts w:ascii="Times New Roman" w:cs="Times New Roman" w:eastAsia="Times New Roman" w:hAnsi="Times New Roman"/>
            <w:i w:val="1"/>
            <w:iCs w:val="1"/>
            <w:color w:val="1155cc"/>
            <w:sz w:val="24"/>
            <w:szCs w:val="24"/>
            <w:u w:val="single"/>
            <w:rtl w:val="0"/>
          </w:rPr>
          <w:t xml:space="preserve">https://www.imdb.com/es-es/title/tt5095798/</w:t>
        </w:r>
      </w:hyperlink>
      <w:r w:rsidDel="00000000" w:rsidR="00000000" w:rsidRPr="00000000">
        <w:rPr>
          <w:rFonts w:ascii="Times New Roman" w:cs="Times New Roman" w:eastAsia="Times New Roman" w:hAnsi="Times New Roman"/>
          <w:i w:val="1"/>
          <w:iCs w:val="1"/>
          <w:sz w:val="24"/>
          <w:szCs w:val="24"/>
          <w:rtl w:val="0"/>
        </w:rPr>
        <w:t xml:space="preserve">  Un aclamado documental sobre el estrés que causan </w:t>
      </w:r>
    </w:p>
    <w:p w:rsidR="00000000" w:rsidDel="00000000" w:rsidP="00000000" w:rsidRDefault="00000000" w:rsidRPr="00000000" w14:paraId="000001E8">
      <w:pPr>
        <w:spacing w:after="240" w:before="240" w:line="240" w:lineRule="auto"/>
        <w:ind w:right="-39.68503937007875"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las redes sociales, la tecnología y el estrés digital para conectar la adolescencia, salud mental y bienestar.</w:t>
      </w:r>
    </w:p>
    <w:p w:rsidR="00000000" w:rsidDel="00000000" w:rsidP="00000000" w:rsidRDefault="00000000" w:rsidRPr="00000000" w14:paraId="000001E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Screenagers: Next Chapter</w:t>
      </w:r>
      <w:r w:rsidDel="00000000" w:rsidR="00000000" w:rsidRPr="00000000">
        <w:rPr>
          <w:rFonts w:ascii="Times New Roman" w:cs="Times New Roman" w:eastAsia="Times New Roman" w:hAnsi="Times New Roman"/>
          <w:sz w:val="24"/>
          <w:szCs w:val="24"/>
          <w:rtl w:val="0"/>
        </w:rPr>
        <w:t xml:space="preserve"> aborda los desafíos de la salud mental adolescente relacionados con las pantallas y las redes sociales. Mediante testimonios de jóvenes, familias y especialistas, trata temas como el estrés, la ansiedad y la comunicación. Es un recurso útil para reflexionar sobre el bienestar emocional en la comunidad escolar.</w:t>
      </w:r>
    </w:p>
    <w:p w:rsidR="00000000" w:rsidDel="00000000" w:rsidP="00000000" w:rsidRDefault="00000000" w:rsidRPr="00000000" w14:paraId="000001EA">
      <w:pPr>
        <w:spacing w:after="240" w:before="240" w:line="240" w:lineRule="auto"/>
        <w:ind w:right="-40.8661417322827"/>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Referencia APA:Screenagers. (2019). Screenagers: Next chapter [Película documental]. Ruminant Films.</w:t>
      </w:r>
    </w:p>
    <w:p w:rsidR="00000000" w:rsidDel="00000000" w:rsidP="00000000" w:rsidRDefault="00000000" w:rsidRPr="00000000" w14:paraId="000001EB">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MÚSICA PARA EL BIENESTAR</w:t>
      </w:r>
    </w:p>
    <w:p w:rsidR="00000000" w:rsidDel="00000000" w:rsidP="00000000" w:rsidRDefault="00000000" w:rsidRPr="00000000" w14:paraId="000001EC">
      <w:pPr>
        <w:spacing w:after="240" w:before="240" w:line="240" w:lineRule="auto"/>
        <w:ind w:right="-39.68503937007875" w:firstLine="720.0000000000001"/>
        <w:jc w:val="both"/>
        <w:rPr>
          <w:rFonts w:ascii="Times New Roman" w:cs="Times New Roman" w:eastAsia="Times New Roman" w:hAnsi="Times New Roman"/>
          <w:i w:val="1"/>
          <w:iCs w:val="1"/>
          <w:sz w:val="24"/>
          <w:szCs w:val="24"/>
        </w:rPr>
      </w:pPr>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https://www.bbc.co.uk/music/reviews/fh54/</w:t>
        </w:r>
      </w:hyperlink>
      <w:r w:rsidDel="00000000" w:rsidR="00000000" w:rsidRPr="00000000">
        <w:rPr>
          <w:rFonts w:ascii="Times New Roman" w:cs="Times New Roman" w:eastAsia="Times New Roman" w:hAnsi="Times New Roman"/>
          <w:i w:val="1"/>
          <w:iCs w:val="1"/>
          <w:sz w:val="24"/>
          <w:szCs w:val="24"/>
          <w:rtl w:val="0"/>
        </w:rPr>
        <w:t xml:space="preserve"> Una canción para reflexionar sobre el bienestar y el equilibrio personal.</w:t>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390525</wp:posOffset>
            </wp:positionV>
            <wp:extent cx="1035062" cy="1035062"/>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035062" cy="1035062"/>
                    </a:xfrm>
                    <a:prstGeom prst="rect"/>
                    <a:ln/>
                  </pic:spPr>
                </pic:pic>
              </a:graphicData>
            </a:graphic>
          </wp:anchor>
        </w:drawing>
      </w:r>
    </w:p>
    <w:p w:rsidR="00000000" w:rsidDel="00000000" w:rsidP="00000000" w:rsidRDefault="00000000" w:rsidRPr="00000000" w14:paraId="000001E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Vienna</w:t>
      </w:r>
      <w:r w:rsidDel="00000000" w:rsidR="00000000" w:rsidRPr="00000000">
        <w:rPr>
          <w:rFonts w:ascii="Times New Roman" w:cs="Times New Roman" w:eastAsia="Times New Roman" w:hAnsi="Times New Roman"/>
          <w:sz w:val="24"/>
          <w:szCs w:val="24"/>
          <w:rtl w:val="0"/>
        </w:rPr>
        <w:t xml:space="preserve">, de Billy Joel, aborda la presión por avanzar rápidamente y alcanzar metas, destacando la importancia de disfrutar el presente. Su temática puede relacionarse con el bienestar emocional de los jóvenes frente a las exigencias académicas, sociales y personales. Es un recurso cercano para reflexionar sobre la paciencia, el equilibrio y el autocuidado.</w:t>
      </w:r>
    </w:p>
    <w:p w:rsidR="00000000" w:rsidDel="00000000" w:rsidP="00000000" w:rsidRDefault="00000000" w:rsidRPr="00000000" w14:paraId="000001EE">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Referencia APA:Joel, B. (1977). Vienna [Canción]. En The Stranger. Columbia Records. </w:t>
      </w:r>
      <w:r w:rsidDel="00000000" w:rsidR="00000000" w:rsidRPr="00000000">
        <w:rPr>
          <w:rtl w:val="0"/>
        </w:rPr>
      </w:r>
    </w:p>
    <w:p w:rsidR="00000000" w:rsidDel="00000000" w:rsidP="00000000" w:rsidRDefault="00000000" w:rsidRPr="00000000" w14:paraId="000001EF">
      <w:pPr>
        <w:pStyle w:val="Title"/>
        <w:spacing w:after="240" w:before="24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p8evo6i1h25e" w:id="38"/>
      <w:bookmarkEnd w:id="38"/>
      <w:r w:rsidDel="00000000" w:rsidR="00000000" w:rsidRPr="00000000">
        <w:rPr>
          <w:rFonts w:ascii="Times New Roman" w:cs="Times New Roman" w:eastAsia="Times New Roman" w:hAnsi="Times New Roman"/>
          <w:b w:val="1"/>
          <w:bCs w:val="1"/>
          <w:i w:val="1"/>
          <w:iCs w:val="1"/>
          <w:sz w:val="36"/>
          <w:szCs w:val="36"/>
          <w:rtl w:val="0"/>
        </w:rPr>
        <w:br w:type="textWrapping"/>
      </w:r>
    </w:p>
    <w:p w:rsidR="00000000" w:rsidDel="00000000" w:rsidP="00000000" w:rsidRDefault="00000000" w:rsidRPr="00000000" w14:paraId="000001F0">
      <w:pPr>
        <w:pStyle w:val="Heading1"/>
        <w:spacing w:after="240" w:before="24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w1rohhr0jkjr" w:id="39"/>
      <w:bookmarkEnd w:id="39"/>
      <w:r w:rsidDel="00000000" w:rsidR="00000000" w:rsidRPr="00000000">
        <w:rPr>
          <w:rFonts w:ascii="Times New Roman" w:cs="Times New Roman" w:eastAsia="Times New Roman" w:hAnsi="Times New Roman"/>
          <w:b w:val="1"/>
          <w:bCs w:val="1"/>
          <w:i w:val="1"/>
          <w:iCs w:val="1"/>
          <w:sz w:val="36"/>
          <w:szCs w:val="36"/>
          <w:rtl w:val="0"/>
        </w:rPr>
        <w:t xml:space="preserve">3° La máscara de la cordura: Análisis de la estructura de la personalidad psicopática</w:t>
      </w:r>
    </w:p>
    <w:p w:rsidR="00000000" w:rsidDel="00000000" w:rsidP="00000000" w:rsidRDefault="00000000" w:rsidRPr="00000000" w14:paraId="000001F1">
      <w:pPr>
        <w:spacing w:line="240" w:lineRule="auto"/>
        <w:ind w:right="-40.866141732282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Agustina Santibañez, Cristóbal Peceros, Enzo Fritis, Noelia Guerra y Valentina Carvajal.</w:t>
      </w:r>
    </w:p>
    <w:p w:rsidR="00000000" w:rsidDel="00000000" w:rsidP="00000000" w:rsidRDefault="00000000" w:rsidRPr="00000000" w14:paraId="000001F2">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1F3">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RESUMEN</w:t>
      </w:r>
    </w:p>
    <w:p w:rsidR="00000000" w:rsidDel="00000000" w:rsidP="00000000" w:rsidRDefault="00000000" w:rsidRPr="00000000" w14:paraId="000001F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psicopatía suele estudiarse a partir de un número limitado de campos de investigación, específicamente, desde áreas biológicas y genéticas; sin embargo, este trastorno es multifactorial y objeto de diversos estereotipos. El propósito investigativo es analizar los factores psicológicos, biológicos, familiares y sociales vinculados a la psicopatía. La metodología empleada corresponde a una investigación cualitativa, en la cual se realizaron entrevistas a cinco profesionales con conocimientos especializados en el tema, pertenecientes a las áreas psicológica, neurológica, judicial y social. A partir de una comparación de información se identificaron diversos factores clave: predisposición genética y biológica, entorno familiar y experiencias traumáticas.</w:t>
      </w:r>
    </w:p>
    <w:p w:rsidR="00000000" w:rsidDel="00000000" w:rsidP="00000000" w:rsidRDefault="00000000" w:rsidRPr="00000000" w14:paraId="000001F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p>
    <w:p w:rsidR="00000000" w:rsidDel="00000000" w:rsidP="00000000" w:rsidRDefault="00000000" w:rsidRPr="00000000" w14:paraId="000001F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Psicopatía, entorno familiar, características asociadas a rasgos psicopáticos, conductas psicopáticas, distinción con criminales regulares.</w:t>
      </w:r>
    </w:p>
    <w:p w:rsidR="00000000" w:rsidDel="00000000" w:rsidP="00000000" w:rsidRDefault="00000000" w:rsidRPr="00000000" w14:paraId="000001F8">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spacing w:after="0" w:before="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30"/>
          <w:szCs w:val="30"/>
          <w:rtl w:val="0"/>
        </w:rPr>
        <w:t xml:space="preserve">ABSTRACT</w:t>
      </w:r>
      <w:r w:rsidDel="00000000" w:rsidR="00000000" w:rsidRPr="00000000">
        <w:rPr>
          <w:rtl w:val="0"/>
        </w:rPr>
      </w:r>
    </w:p>
    <w:p w:rsidR="00000000" w:rsidDel="00000000" w:rsidP="00000000" w:rsidRDefault="00000000" w:rsidRPr="00000000" w14:paraId="000001FA">
      <w:pPr>
        <w:spacing w:after="0" w:before="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Psychopathy is often studied from a limited number of research fields, specifically biological and genetic areas, but this disorder is multifactorial and subject to various stereotypes. The purpose of this research is to analyze the psychological, biological, familial, and social factors linked to psychopathy. The methodology used is qualitative research, involving interviews with five professionals with specialized knowledge on the subject from the fields of psychology, neurology, law enforcement, and social work. Through a comparison of information, several key factors have been identified: genetic/biological predisposition, family environment, and traumatic experiences.</w:t>
      </w:r>
    </w:p>
    <w:p w:rsidR="00000000" w:rsidDel="00000000" w:rsidP="00000000" w:rsidRDefault="00000000" w:rsidRPr="00000000" w14:paraId="000001FB">
      <w:pPr>
        <w:spacing w:after="0" w:before="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before="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p>
    <w:p w:rsidR="00000000" w:rsidDel="00000000" w:rsidP="00000000" w:rsidRDefault="00000000" w:rsidRPr="00000000" w14:paraId="000001FD">
      <w:pPr>
        <w:spacing w:after="0" w:before="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Psychopathy, family environment, characteristics associated with psychopathic traits, psychopathic behaviors, distinction from ordinary criminals.</w:t>
      </w:r>
    </w:p>
    <w:p w:rsidR="00000000" w:rsidDel="00000000" w:rsidP="00000000" w:rsidRDefault="00000000" w:rsidRPr="00000000" w14:paraId="000001FE">
      <w:pPr>
        <w:spacing w:after="0" w:before="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FF">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200">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20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 trastorno de la psicopatía es uno neuropsiquiátrico caracterizado en parte, por respuestas emocionales superficiales, falta de empatía, impulsividad y una mayor probabilidad de conducta antisocial </w:t>
      </w:r>
      <w:r w:rsidDel="00000000" w:rsidR="00000000" w:rsidRPr="00000000">
        <w:rPr>
          <w:rFonts w:ascii="Times New Roman" w:cs="Times New Roman" w:eastAsia="Times New Roman" w:hAnsi="Times New Roman"/>
          <w:b w:val="1"/>
          <w:bCs w:val="1"/>
          <w:i w:val="1"/>
          <w:iCs w:val="1"/>
          <w:sz w:val="24"/>
          <w:szCs w:val="24"/>
          <w:rtl w:val="0"/>
        </w:rPr>
        <w:t xml:space="preserve">(Cleckley, 1941; Hare, 1996)</w:t>
      </w:r>
      <w:r w:rsidDel="00000000" w:rsidR="00000000" w:rsidRPr="00000000">
        <w:rPr>
          <w:rFonts w:ascii="Times New Roman" w:cs="Times New Roman" w:eastAsia="Times New Roman" w:hAnsi="Times New Roman"/>
          <w:sz w:val="24"/>
          <w:szCs w:val="24"/>
          <w:rtl w:val="0"/>
        </w:rPr>
        <w:t xml:space="preserve">. Además de ser un fenómeno multifactorial que varía según cada individuo que lo posee. Este trastorno es analizado desde distintas perspectivas profesionales: el campo de la Neurología busca el origen biológico del trastorno y estudia las fallas físicas en la amígdala y la corteza prefrontal que impiden sentir miedo o empatía. El Campo de la psicología Analiza la personalidad, evalúa el egocentrismo, la falta de remordimiento, la capacidad de manipulación y la historia de vida del individuo. El campo psiquiátrico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se encarga del diagnóstico médico además de clasificar el trastorno en los manuales de salud mental y evalúa si la persona es legalmente consciente de sus actos. El campo de la criminología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estudia el impacto social. Analiza el riesgo de violencia, el porqué de sus delitos, la reincidencia y cómo proteger a la sociedad. El campo de la Antropología  estudia la psicopatía analizando cómo la evolución y la cultura de cada sociedad influyen en la aparición, definición y control de estos comportamientos. </w:t>
      </w:r>
    </w:p>
    <w:p w:rsidR="00000000" w:rsidDel="00000000" w:rsidP="00000000" w:rsidRDefault="00000000" w:rsidRPr="00000000" w14:paraId="0000020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estudio se genera a partir de las inquietantes dudas, estereotipos, conceptos y visiones que tienen las personas respecto a los psicópatas. </w:t>
      </w:r>
    </w:p>
    <w:p w:rsidR="00000000" w:rsidDel="00000000" w:rsidP="00000000" w:rsidRDefault="00000000" w:rsidRPr="00000000" w14:paraId="0000020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240" w:lineRule="auto"/>
        <w:ind w:right="-39.68503937007875" w:firstLine="720.000000000000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Busca presentar, explicar y quitar el estigma que se tiene al trastorno detrás de las alarmantes representaciones culturales sobre la psicopatía, existe una realidad clínica compleja que exige reemplazar los mitos mediáticos por explicaciones científicas. Este estudio nace precisamente de la necesidad de responder a las dudas colectivas en torno a este trastorno, desarmando la idea de que la psicopatía es sinónimo implícito de criminalidad violenta y/o Asesinos. Al integrar enfoques de la neurología, la psicología y la criminología, la investigación demuestra que una persona con esta condición posee una vulnerabilidad de origen biológico como dificultades en los circuitos cerebrales que procesan el miedo y la culpa, pero presentar y entender que su historia de vida y su entorno familiar es lo que realmente define el rumbo de su conducta. Entender la psicopatía bajo esta mirada multifactorial, y no como una simple falla moral, nos permite ver el trastorno de manera más humana y realista. Esto abre la puerta a la identificación temprana de conductas de riesgo y al uso de factores protectores ambientales (como las familias), permitiendo que el sistema judicial, de salud y la sociedad dejen atrás el estigma conservador y se enfoquen en la prevención efectiva basada en evidencia y no en creencias y estereotipos mediáticos.</w:t>
      </w:r>
      <w:r w:rsidDel="00000000" w:rsidR="00000000" w:rsidRPr="00000000">
        <w:rPr>
          <w:rtl w:val="0"/>
        </w:rPr>
      </w:r>
    </w:p>
    <w:p w:rsidR="00000000" w:rsidDel="00000000" w:rsidP="00000000" w:rsidRDefault="00000000" w:rsidRPr="00000000" w14:paraId="00000206">
      <w:pPr>
        <w:spacing w:after="240" w:before="240" w:line="240" w:lineRule="auto"/>
        <w:ind w:right="-39.68503937007875" w:firstLine="720.0000000000001"/>
        <w:jc w:val="both"/>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sz w:val="24"/>
          <w:szCs w:val="24"/>
          <w:rtl w:val="0"/>
        </w:rPr>
        <w:t xml:space="preserve">La investigación se ha organizado en cuatro capítulos, los cuales se han distribuido equitativamente según las temáticas. En el primer capítulo se aborda el contexto de la psicopatía y sus normas, incluyendo qué es y los estereotipos existentes. En el segundo capítulo se presenta nuestro eje de investigación y las posturas desde diferentes ámbitos. En el tercer capítulo se exponen nuestras conclusiones y estudios, culminando en el cuarto capítulo con las ideologías y la bibliografía. La investigación llevada a cabo se distribuye en cuatro secciones, presentadas por ramas. La segunda sección se centra en el eje de investigación y en los campos utilizados, como el social, psicológico, neurológico y judicial. En la tercera sección se realiza una visibilización más completa, abordando los factores neurológicos de riesgo, los rasgos de psicopatía y los factores sociales, junto con su interacción. Finalmente, en la cuarta sección se llega a una finalidad común.</w:t>
      </w:r>
      <w:r w:rsidDel="00000000" w:rsidR="00000000" w:rsidRPr="00000000">
        <w:rPr>
          <w:rtl w:val="0"/>
        </w:rPr>
      </w:r>
    </w:p>
    <w:p w:rsidR="00000000" w:rsidDel="00000000" w:rsidP="00000000" w:rsidRDefault="00000000" w:rsidRPr="00000000" w14:paraId="00000207">
      <w:pPr>
        <w:spacing w:after="240" w:before="240" w:line="240" w:lineRule="auto"/>
        <w:ind w:right="-40.8661417322827"/>
        <w:jc w:val="both"/>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br w:type="textWrapping"/>
        <w:br w:type="textWrapping"/>
        <w:br w:type="textWrapping"/>
        <w:br w:type="textWrapping"/>
        <w:br w:type="textWrapping"/>
        <w:br w:type="textWrapping"/>
      </w:r>
    </w:p>
    <w:p w:rsidR="00000000" w:rsidDel="00000000" w:rsidP="00000000" w:rsidRDefault="00000000" w:rsidRPr="00000000" w14:paraId="00000208">
      <w:pPr>
        <w:pStyle w:val="Heading2"/>
        <w:spacing w:after="240" w:before="24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5yc4i2fokuml" w:id="40"/>
      <w:bookmarkEnd w:id="40"/>
      <w:r w:rsidDel="00000000" w:rsidR="00000000" w:rsidRPr="00000000">
        <w:rPr>
          <w:rFonts w:ascii="Times New Roman" w:cs="Times New Roman" w:eastAsia="Times New Roman" w:hAnsi="Times New Roman"/>
          <w:b w:val="1"/>
          <w:bCs w:val="1"/>
          <w:i w:val="1"/>
          <w:iCs w:val="1"/>
          <w:sz w:val="30"/>
          <w:szCs w:val="30"/>
          <w:rtl w:val="0"/>
        </w:rPr>
        <w:t xml:space="preserve">3.1° ¿Qué es la psicopatía?</w:t>
      </w:r>
      <w:r w:rsidDel="00000000" w:rsidR="00000000" w:rsidRPr="00000000">
        <w:rPr>
          <w:rFonts w:ascii="Times New Roman" w:cs="Times New Roman" w:eastAsia="Times New Roman" w:hAnsi="Times New Roman"/>
          <w:b w:val="1"/>
          <w:bCs w:val="1"/>
          <w:i w:val="1"/>
          <w:iCs w:val="1"/>
          <w:sz w:val="36"/>
          <w:szCs w:val="36"/>
          <w:rtl w:val="0"/>
        </w:rPr>
        <w:t xml:space="preserve">  </w:t>
      </w:r>
    </w:p>
    <w:p w:rsidR="00000000" w:rsidDel="00000000" w:rsidP="00000000" w:rsidRDefault="00000000" w:rsidRPr="00000000" w14:paraId="0000020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psicopatía es un constructo clínico y forense que describe un conjunto de rasgos de personalidad: poca empatía, facilidad para manipular, impulsividad y escaso remordimiento. El diagnóstico más cercano es el Trastorno Antisocial de la Personalidad (TAP), aunque no son lo mismo, puesto que la psicopatía presenta características propias. </w:t>
      </w:r>
    </w:p>
    <w:p w:rsidR="00000000" w:rsidDel="00000000" w:rsidP="00000000" w:rsidRDefault="00000000" w:rsidRPr="00000000" w14:paraId="0000020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rasgos psicopáticos son dimensiones de personalidad que se presentan en distinto grado en la población. La psicopatía, como se usa en contextos forenses, se mide sobre todo con la Psychopathy Checklist-Revised (PCL-R) de Robert Hare. El TAP se enfoca en conductas observables de violación de normas e impulsividad. Y la conducta antisocial o el delito son comportamientos, no un trastorno en sí. </w:t>
      </w:r>
    </w:p>
    <w:p w:rsidR="00000000" w:rsidDel="00000000" w:rsidP="00000000" w:rsidRDefault="00000000" w:rsidRPr="00000000" w14:paraId="0000020C">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causas son variadas. Existen factores genéticos y neurobiológicos, pero también experiencias personales, como traumas y el entorno social. La combinación de todo esto puede dar resultados distintos en cada persona.</w:t>
      </w:r>
    </w:p>
    <w:p w:rsidR="00000000" w:rsidDel="00000000" w:rsidP="00000000" w:rsidRDefault="00000000" w:rsidRPr="00000000" w14:paraId="0000020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hecho, según algunos estudios, la psicopatía es más frecuente de lo que se cree. Kiehl y Hoffman (2011) señalan que es el doble de común que la esquizofrenia, la anorexia, el trastorno bipolar o la paranoia. En la población general se estima alrededor del 1 % cuando se usa la PCL-R; en cárceles las cifras suben bastante.</w:t>
      </w:r>
    </w:p>
    <w:p w:rsidR="00000000" w:rsidDel="00000000" w:rsidP="00000000" w:rsidRDefault="00000000" w:rsidRPr="00000000" w14:paraId="00000210">
      <w:pPr>
        <w:spacing w:line="240" w:lineRule="auto"/>
        <w:ind w:right="-39.68503937007875" w:firstLine="720.0000000000001"/>
        <w:jc w:val="both"/>
        <w:rPr>
          <w:rFonts w:ascii="Times New Roman" w:cs="Times New Roman" w:eastAsia="Times New Roman" w:hAnsi="Times New Roman"/>
          <w:i w:val="1"/>
          <w:iCs w:val="1"/>
          <w:sz w:val="28"/>
          <w:szCs w:val="28"/>
          <w:u w:val="single"/>
        </w:rPr>
      </w:pPr>
      <w:r w:rsidDel="00000000" w:rsidR="00000000" w:rsidRPr="00000000">
        <w:rPr>
          <w:rtl w:val="0"/>
        </w:rPr>
      </w:r>
    </w:p>
    <w:p w:rsidR="00000000" w:rsidDel="00000000" w:rsidP="00000000" w:rsidRDefault="00000000" w:rsidRPr="00000000" w14:paraId="00000211">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Conceptos de la psicopatía</w:t>
      </w:r>
    </w:p>
    <w:p w:rsidR="00000000" w:rsidDel="00000000" w:rsidP="00000000" w:rsidRDefault="00000000" w:rsidRPr="00000000" w14:paraId="0000021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Algo que diferencia a este trastorno es su sintomatología, las cualidades que posee y el hecho de que el individuo con psicopatía no presenta una psicosis, sino que es genuinamente racional: estas personas no están locas, ni sufren una enfermedad que les impida dirigir la voluntad de sus actos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(Morell, 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Estos individuos están conscientes de sus acciones y del porqué. Su razonamiento lógico no está dañado, la lógica existe pero simplemente es perversa </w:t>
      </w:r>
      <w:r w:rsidDel="00000000" w:rsidR="00000000" w:rsidRPr="00000000">
        <w:rPr>
          <w:rFonts w:ascii="Times New Roman" w:cs="Times New Roman" w:eastAsia="Times New Roman" w:hAnsi="Times New Roman"/>
          <w:b w:val="1"/>
          <w:bCs w:val="1"/>
          <w:i w:val="1"/>
          <w:iCs w:val="1"/>
          <w:sz w:val="24"/>
          <w:szCs w:val="24"/>
          <w:rtl w:val="0"/>
        </w:rPr>
        <w:t xml:space="preserve">(Piñel,2015)</w:t>
      </w:r>
      <w:r w:rsidDel="00000000" w:rsidR="00000000" w:rsidRPr="00000000">
        <w:rPr>
          <w:rFonts w:ascii="Times New Roman" w:cs="Times New Roman" w:eastAsia="Times New Roman" w:hAnsi="Times New Roman"/>
          <w:sz w:val="24"/>
          <w:szCs w:val="24"/>
          <w:rtl w:val="0"/>
        </w:rPr>
        <w:t xml:space="preserve">; su comportamiento es respuesta a su libre elección. </w:t>
      </w:r>
    </w:p>
    <w:p w:rsidR="00000000" w:rsidDel="00000000" w:rsidP="00000000" w:rsidRDefault="00000000" w:rsidRPr="00000000" w14:paraId="0000021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psicopatía primaria y secundaria es una propuesta histórica que ha sido discutida a lo largo del tiempo. </w:t>
      </w:r>
      <w:r w:rsidDel="00000000" w:rsidR="00000000" w:rsidRPr="00000000">
        <w:rPr>
          <w:rFonts w:ascii="Times New Roman" w:cs="Times New Roman" w:eastAsia="Times New Roman" w:hAnsi="Times New Roman"/>
          <w:b w:val="1"/>
          <w:bCs w:val="1"/>
          <w:i w:val="1"/>
          <w:iCs w:val="1"/>
          <w:sz w:val="24"/>
          <w:szCs w:val="24"/>
          <w:rtl w:val="0"/>
        </w:rPr>
        <w:t xml:space="preserve">Karpman (1941)</w:t>
      </w:r>
      <w:r w:rsidDel="00000000" w:rsidR="00000000" w:rsidRPr="00000000">
        <w:rPr>
          <w:rFonts w:ascii="Times New Roman" w:cs="Times New Roman" w:eastAsia="Times New Roman" w:hAnsi="Times New Roman"/>
          <w:sz w:val="24"/>
          <w:szCs w:val="24"/>
          <w:rtl w:val="0"/>
        </w:rPr>
        <w:t xml:space="preserve"> según su descripción, los psicópatas primarios se caracterizarían por una mayor estabilidad emocional, superficialidad afectiva, escasa sensibilidad sentimental y un esfuerzo consciente por mantener una apariencia social adecuada. Por otro lado, los psicópatas secundarios presentan rasgos más cercanos a un trastorno neurótico, con mayor carga emocional o de ansiedad, junto a una irritabilidad y agresividad de tipo reactivo. </w:t>
      </w:r>
    </w:p>
    <w:p w:rsidR="00000000" w:rsidDel="00000000" w:rsidP="00000000" w:rsidRDefault="00000000" w:rsidRPr="00000000" w14:paraId="0000021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737lvyttpmi7" w:id="41"/>
      <w:bookmarkEnd w:id="41"/>
      <w:r w:rsidDel="00000000" w:rsidR="00000000" w:rsidRPr="00000000">
        <w:rPr>
          <w:rFonts w:ascii="Times New Roman" w:cs="Times New Roman" w:eastAsia="Times New Roman" w:hAnsi="Times New Roman"/>
          <w:b w:val="1"/>
          <w:bCs w:val="1"/>
          <w:i w:val="1"/>
          <w:iCs w:val="1"/>
          <w:sz w:val="30"/>
          <w:szCs w:val="30"/>
          <w:rtl w:val="0"/>
        </w:rPr>
        <w:t xml:space="preserve">3.2° Resultados de la investigación.</w:t>
      </w:r>
    </w:p>
    <w:p w:rsidR="00000000" w:rsidDel="00000000" w:rsidP="00000000" w:rsidRDefault="00000000" w:rsidRPr="00000000" w14:paraId="0000021A">
      <w:pPr>
        <w:spacing w:line="240" w:lineRule="auto"/>
        <w:ind w:right="-40.8661417322827"/>
        <w:jc w:val="both"/>
        <w:rPr>
          <w:rFonts w:ascii="Times New Roman" w:cs="Times New Roman" w:eastAsia="Times New Roman" w:hAnsi="Times New Roman"/>
          <w:i w:val="1"/>
          <w:iCs w:val="1"/>
          <w:sz w:val="36"/>
          <w:szCs w:val="36"/>
          <w:u w:val="single"/>
        </w:rPr>
      </w:pPr>
      <w:r w:rsidDel="00000000" w:rsidR="00000000" w:rsidRPr="00000000">
        <w:rPr>
          <w:rtl w:val="0"/>
        </w:rPr>
      </w:r>
    </w:p>
    <w:p w:rsidR="00000000" w:rsidDel="00000000" w:rsidP="00000000" w:rsidRDefault="00000000" w:rsidRPr="00000000" w14:paraId="0000021B">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Dimensiones y variaciones de los rasgos psicopáticos:</w:t>
      </w:r>
    </w:p>
    <w:p w:rsidR="00000000" w:rsidDel="00000000" w:rsidP="00000000" w:rsidRDefault="00000000" w:rsidRPr="00000000" w14:paraId="0000021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conceptualización moderna de la psicopatía se basa principalmente en los aportes de </w:t>
      </w:r>
      <w:r w:rsidDel="00000000" w:rsidR="00000000" w:rsidRPr="00000000">
        <w:rPr>
          <w:rFonts w:ascii="Times New Roman" w:cs="Times New Roman" w:eastAsia="Times New Roman" w:hAnsi="Times New Roman"/>
          <w:b w:val="1"/>
          <w:bCs w:val="1"/>
          <w:i w:val="1"/>
          <w:iCs w:val="1"/>
          <w:sz w:val="24"/>
          <w:szCs w:val="24"/>
          <w:rtl w:val="0"/>
        </w:rPr>
        <w:t xml:space="preserve">Cleckley (1941)</w:t>
      </w:r>
      <w:r w:rsidDel="00000000" w:rsidR="00000000" w:rsidRPr="00000000">
        <w:rPr>
          <w:rFonts w:ascii="Times New Roman" w:cs="Times New Roman" w:eastAsia="Times New Roman" w:hAnsi="Times New Roman"/>
          <w:sz w:val="24"/>
          <w:szCs w:val="24"/>
          <w:rtl w:val="0"/>
        </w:rPr>
        <w:t xml:space="preserve">, quien describió distintos rasgos emocionales, interpersonales y conductuales. Sin embargo, la psicopatía no significa necesariamente que una persona vaya a cometer delitos. </w:t>
      </w:r>
      <w:r w:rsidDel="00000000" w:rsidR="00000000" w:rsidRPr="00000000">
        <w:rPr>
          <w:rFonts w:ascii="Times New Roman" w:cs="Times New Roman" w:eastAsia="Times New Roman" w:hAnsi="Times New Roman"/>
          <w:i w:val="1"/>
          <w:iCs w:val="1"/>
          <w:sz w:val="24"/>
          <w:szCs w:val="24"/>
          <w:rtl w:val="0"/>
        </w:rPr>
        <w:t xml:space="preserve">Actualmente, se entiende que la conducta antisocial puede desarrollarse por diferentes caminos y que intervienen factores biológicos, psicológicos y ambientales </w:t>
      </w:r>
      <w:r w:rsidDel="00000000" w:rsidR="00000000" w:rsidRPr="00000000">
        <w:rPr>
          <w:rFonts w:ascii="Times New Roman" w:cs="Times New Roman" w:eastAsia="Times New Roman" w:hAnsi="Times New Roman"/>
          <w:b w:val="1"/>
          <w:bCs w:val="1"/>
          <w:i w:val="1"/>
          <w:iCs w:val="1"/>
          <w:sz w:val="24"/>
          <w:szCs w:val="24"/>
          <w:rtl w:val="0"/>
        </w:rPr>
        <w:t xml:space="preserve">(Anderson &amp; Kiehl, 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Karpman (1941)</w:t>
      </w:r>
      <w:r w:rsidDel="00000000" w:rsidR="00000000" w:rsidRPr="00000000">
        <w:rPr>
          <w:rFonts w:ascii="Times New Roman" w:cs="Times New Roman" w:eastAsia="Times New Roman" w:hAnsi="Times New Roman"/>
          <w:sz w:val="24"/>
          <w:szCs w:val="24"/>
          <w:rtl w:val="0"/>
        </w:rPr>
        <w:t xml:space="preserve"> propuso distinguir entre una psicopatía primaria, relacionada con características más propias del individuo, y una secundaria, asociada a experiencias ambientales adversas, como el maltrato. Posteriormente, esta diferencia se relaciona con distintos niveles de ansiedad y formas de comportamiento.</w:t>
      </w:r>
      <w:r w:rsidDel="00000000" w:rsidR="00000000" w:rsidRPr="00000000">
        <w:rPr>
          <w:rFonts w:ascii="Times New Roman" w:cs="Times New Roman" w:eastAsia="Times New Roman" w:hAnsi="Times New Roman"/>
          <w:i w:val="1"/>
          <w:iCs w:val="1"/>
          <w:sz w:val="24"/>
          <w:szCs w:val="24"/>
          <w:rtl w:val="0"/>
        </w:rPr>
        <w:t xml:space="preserve"> Los psicópatas primarios suelen presentar menor ansiedad y conductas más planificadas, mientras que los secundarios tienden a mostrar mayor ansiedad, impulsividad y reactividad emocional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(Skeem et al., 2007)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también indica que la psicopatía y la conducta antisocial pueden estar influenciadas por factores genéticos y ambientales. Por ejemplo, algunos estudios sobre el gen MAOA muestran que ciertas vulnerabilidades genéticas podrían relacionarse con una mayor conducta antisocial cuando existen experiencias adversas durante la infancia. Esto demuestra la importancia de la interacción entre genes y ambiente, más que la existencia de un gen que determine la delincuencia.</w:t>
      </w:r>
    </w:p>
    <w:p w:rsidR="00000000" w:rsidDel="00000000" w:rsidP="00000000" w:rsidRDefault="00000000" w:rsidRPr="00000000" w14:paraId="0000022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Investigaciones sobre el cerebro han encontrado diferencias en áreas relacionadas con las emociones, la toma de decisiones y el aprendizaje de las consecuencias, como la amígdala y regiones de la corteza prefrontal. Esta</w:t>
      </w:r>
      <w:r w:rsidDel="00000000" w:rsidR="00000000" w:rsidRPr="00000000">
        <w:rPr>
          <w:rFonts w:ascii="Times New Roman" w:cs="Times New Roman" w:eastAsia="Times New Roman" w:hAnsi="Times New Roman"/>
          <w:i w:val="1"/>
          <w:iCs w:val="1"/>
          <w:sz w:val="24"/>
          <w:szCs w:val="24"/>
          <w:rtl w:val="0"/>
        </w:rPr>
        <w:t xml:space="preserve">s diferencias pueden ayudar a explicar algunos rasgos asociados a la psicopatía, pero no permiten afirmar que una alteración cerebral específica cause la delincuencia </w:t>
      </w:r>
      <w:r w:rsidDel="00000000" w:rsidR="00000000" w:rsidRPr="00000000">
        <w:rPr>
          <w:rFonts w:ascii="Times New Roman" w:cs="Times New Roman" w:eastAsia="Times New Roman" w:hAnsi="Times New Roman"/>
          <w:b w:val="1"/>
          <w:bCs w:val="1"/>
          <w:i w:val="1"/>
          <w:iCs w:val="1"/>
          <w:sz w:val="24"/>
          <w:szCs w:val="24"/>
          <w:rtl w:val="0"/>
        </w:rPr>
        <w:t xml:space="preserve">(Blair, 2013; Anderson &amp; Kiehl, 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1">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Tratamientos para psicópatas:</w:t>
      </w:r>
    </w:p>
    <w:p w:rsidR="00000000" w:rsidDel="00000000" w:rsidP="00000000" w:rsidRDefault="00000000" w:rsidRPr="00000000" w14:paraId="00000222">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2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actual indica que no existe un tratamiento que modifique los rasgos del trastorno, sino que el objetivo terapéutico se dirige al manejo del riesgo y a la reducción de conductas impulsivas.</w:t>
      </w:r>
    </w:p>
    <w:p w:rsidR="00000000" w:rsidDel="00000000" w:rsidP="00000000" w:rsidRDefault="00000000" w:rsidRPr="00000000" w14:paraId="0000022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tratamientos no buscan curar sino ayudar con sus impulsos y ver los riesgos de estos:</w:t>
      </w:r>
    </w:p>
    <w:p w:rsidR="00000000" w:rsidDel="00000000" w:rsidP="00000000" w:rsidRDefault="00000000" w:rsidRPr="00000000" w14:paraId="0000022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numPr>
          <w:ilvl w:val="0"/>
          <w:numId w:val="4"/>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psicoterapia, tiene una baja eficacia en Adultos, </w:t>
      </w:r>
      <w:r w:rsidDel="00000000" w:rsidR="00000000" w:rsidRPr="00000000">
        <w:rPr>
          <w:rFonts w:ascii="Times New Roman" w:cs="Times New Roman" w:eastAsia="Times New Roman" w:hAnsi="Times New Roman"/>
          <w:i w:val="1"/>
          <w:iCs w:val="1"/>
          <w:sz w:val="24"/>
          <w:szCs w:val="24"/>
          <w:rtl w:val="0"/>
        </w:rPr>
        <w:t xml:space="preserve">la baja motivación al cambio y la gran capacidad de simulación hacen que muchos programas sean inefectivos, incluso enseñando mejores estrategias de manipulació</w:t>
      </w:r>
      <w:r w:rsidDel="00000000" w:rsidR="00000000" w:rsidRPr="00000000">
        <w:rPr>
          <w:rFonts w:ascii="Times New Roman" w:cs="Times New Roman" w:eastAsia="Times New Roman" w:hAnsi="Times New Roman"/>
          <w:sz w:val="24"/>
          <w:szCs w:val="24"/>
          <w:rtl w:val="0"/>
        </w:rPr>
        <w:t xml:space="preserve">n </w:t>
      </w:r>
      <w:r w:rsidDel="00000000" w:rsidR="00000000" w:rsidRPr="00000000">
        <w:rPr>
          <w:rFonts w:ascii="Times New Roman" w:cs="Times New Roman" w:eastAsia="Times New Roman" w:hAnsi="Times New Roman"/>
          <w:b w:val="1"/>
          <w:bCs w:val="1"/>
          <w:i w:val="1"/>
          <w:iCs w:val="1"/>
          <w:sz w:val="24"/>
          <w:szCs w:val="24"/>
          <w:rtl w:val="0"/>
        </w:rPr>
        <w:t xml:space="preserve">(Rice,Harris y Carmien,1992)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numPr>
          <w:ilvl w:val="0"/>
          <w:numId w:val="4"/>
        </w:numPr>
        <w:spacing w:after="0" w:after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programas en Cárceles en donde más se trabaja con psicópatas , porque es ahí donde se pueden controlar. Buscan controlar impulsos, reducir la violencia y prevenir la reincidencia mediante programas estructurados y supervisados.</w:t>
      </w:r>
    </w:p>
    <w:p w:rsidR="00000000" w:rsidDel="00000000" w:rsidP="00000000" w:rsidRDefault="00000000" w:rsidRPr="00000000" w14:paraId="00000229">
      <w:pPr>
        <w:numPr>
          <w:ilvl w:val="0"/>
          <w:numId w:val="4"/>
        </w:numPr>
        <w:spacing w:after="24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en niños y adolescentes con conductas antisociales graves, se puede trabajar con la familia, el colegio y el entorno social para reducir factores de riesgo antes de que estas conductas se vuelvan más persistentes.</w:t>
      </w:r>
      <w:r w:rsidDel="00000000" w:rsidR="00000000" w:rsidRPr="00000000">
        <w:rPr>
          <w:rtl w:val="0"/>
        </w:rPr>
      </w:r>
    </w:p>
    <w:p w:rsidR="00000000" w:rsidDel="00000000" w:rsidP="00000000" w:rsidRDefault="00000000" w:rsidRPr="00000000" w14:paraId="0000022A">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Importancia del Entorno Familiar</w:t>
      </w:r>
    </w:p>
    <w:p w:rsidR="00000000" w:rsidDel="00000000" w:rsidP="00000000" w:rsidRDefault="00000000" w:rsidRPr="00000000" w14:paraId="0000022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familiar cumple un papel importante en el desarrollo de rasgos psicopáticos y conductas antisociales. Experiencias como el maltrato, el abuso emocional, la negligencia y las relaciones familiares inestables se han relacionado con una mayor presencia de estos rasgos.</w:t>
      </w:r>
      <w:r w:rsidDel="00000000" w:rsidR="00000000" w:rsidRPr="00000000">
        <w:rPr>
          <w:rFonts w:ascii="Times New Roman" w:cs="Times New Roman" w:eastAsia="Times New Roman" w:hAnsi="Times New Roman"/>
          <w:i w:val="1"/>
          <w:iCs w:val="1"/>
          <w:sz w:val="24"/>
          <w:szCs w:val="24"/>
          <w:rtl w:val="0"/>
        </w:rPr>
        <w:t xml:space="preserve"> Una revisión de 47 estudios, con más de 12.000 participantes, encontró una relación moderada entre el maltrato infantil y los rasgos psicopáticos, especialmente aquellos relacionados con la conducta antisocial y la impulsividad </w:t>
      </w:r>
      <w:r w:rsidDel="00000000" w:rsidR="00000000" w:rsidRPr="00000000">
        <w:rPr>
          <w:rFonts w:ascii="Times New Roman" w:cs="Times New Roman" w:eastAsia="Times New Roman" w:hAnsi="Times New Roman"/>
          <w:b w:val="1"/>
          <w:bCs w:val="1"/>
          <w:i w:val="1"/>
          <w:iCs w:val="1"/>
          <w:sz w:val="24"/>
          <w:szCs w:val="24"/>
          <w:rtl w:val="0"/>
        </w:rPr>
        <w:t xml:space="preserve">(van Dongen et al.,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Una revisión sistemática de 19 estudios encontró que las experiencias adversas durante la infancia eran más frecuentes en personas con características asociadas a la psicopatía secundaria, relacionada con una mayor afectividad negativa y ansiedad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(Moreira et al., 2020)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after="240" w:before="240" w:line="240" w:lineRule="auto"/>
        <w:ind w:right="-39.68503937007875" w:firstLine="720.0000000000001"/>
        <w:jc w:val="both"/>
        <w:rPr>
          <w:rFonts w:ascii="Times New Roman" w:cs="Times New Roman" w:eastAsia="Times New Roman" w:hAnsi="Times New Roman"/>
          <w:i w:val="1"/>
          <w:iCs w:val="1"/>
          <w:sz w:val="36"/>
          <w:szCs w:val="36"/>
          <w:u w:val="single"/>
        </w:rPr>
      </w:pPr>
      <w:r w:rsidDel="00000000" w:rsidR="00000000" w:rsidRPr="00000000">
        <w:rPr>
          <w:rFonts w:ascii="Times New Roman" w:cs="Times New Roman" w:eastAsia="Times New Roman" w:hAnsi="Times New Roman"/>
          <w:sz w:val="24"/>
          <w:szCs w:val="24"/>
          <w:rtl w:val="0"/>
        </w:rPr>
        <w:t xml:space="preserve">Esto no significa que una familia conflictiva produzca necesariamente una persona psicópata, la evidencia actual plantea que el ambiente puede aumentar o disminuir ciertos rasgos, interactuando con factores genéticos y personales. Por esto un entorno familiar estable, con apoyo, supervisión y vínculos adecuados, puede actuar como un factor protector.</w:t>
      </w:r>
      <w:r w:rsidDel="00000000" w:rsidR="00000000" w:rsidRPr="00000000">
        <w:rPr>
          <w:rtl w:val="0"/>
        </w:rPr>
      </w:r>
    </w:p>
    <w:p w:rsidR="00000000" w:rsidDel="00000000" w:rsidP="00000000" w:rsidRDefault="00000000" w:rsidRPr="00000000" w14:paraId="0000022D">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Neurobiologia del Psicopata</w:t>
      </w:r>
    </w:p>
    <w:p w:rsidR="00000000" w:rsidDel="00000000" w:rsidP="00000000" w:rsidRDefault="00000000" w:rsidRPr="00000000" w14:paraId="0000022E">
      <w:pPr>
        <w:spacing w:after="240" w:before="240"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 investigación neurobiológica ha encontrado diferencias en algunas áreas cerebrales, direccionadas a su funcionamiento relacionándose con la psicopatía. </w:t>
      </w:r>
      <w:r w:rsidDel="00000000" w:rsidR="00000000" w:rsidRPr="00000000">
        <w:rPr>
          <w:rFonts w:ascii="Times New Roman" w:cs="Times New Roman" w:eastAsia="Times New Roman" w:hAnsi="Times New Roman"/>
          <w:i w:val="1"/>
          <w:iCs w:val="1"/>
          <w:sz w:val="24"/>
          <w:szCs w:val="24"/>
          <w:rtl w:val="0"/>
        </w:rPr>
        <w:t xml:space="preserve">Entre las más estudiadas se encuentran la amígdala, relacionada con el procesamiento emocional, y regiones de la corteza prefrontal, vinculadas con la toma de decisiones y el control de la conducta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(Blair, 2013).</w:t>
      </w:r>
    </w:p>
    <w:p w:rsidR="00000000" w:rsidDel="00000000" w:rsidP="00000000" w:rsidRDefault="00000000" w:rsidRPr="00000000" w14:paraId="0000022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han estudiado las neuronas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espejo, un sistema cerebral relacionado con la comprensión y representación de las acciones y emociones de otras personas. Debido a su posible relación con procesos como la empatía, algunos investigadores han planteado que un funcionamiento diferente de estas podría estar relacionado con ciertas dificultades emocionales observadas en personas con rasgos psicopáticos. </w:t>
      </w:r>
    </w:p>
    <w:p w:rsidR="00000000" w:rsidDel="00000000" w:rsidP="00000000" w:rsidRDefault="00000000" w:rsidRPr="00000000" w14:paraId="0000023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Se ha evidenciado y observado dificultades en el aprendizaje a partir de castigos y recompensas, lo que podría contribuir a que algunas personas con rasgos psicopáticos tienen menor respuesta frente al miedo o a las consecuencias negativas de sus acciones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(Blair, 2007)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y Kiehl (2014) plantean que estas diferencias forman parte de alteraciones en distintos sistemas cerebrales, especialmente aquellos relacionados con el procesamiento emocional y la toma de decisiones.</w:t>
      </w:r>
    </w:p>
    <w:p w:rsidR="00000000" w:rsidDel="00000000" w:rsidP="00000000" w:rsidRDefault="00000000" w:rsidRPr="00000000" w14:paraId="0000023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estas diferencias no significan que exista un “cerebro psicópata” que determine la delincuencia. La conducta delictiva depende de la interacción entre factores neurobiológicos, psicológicos y ambientales.  La neurobiología permite comprender algunos procesos asociados a la psicopatía, pero no puede explicar por sí sola por qué una persona comete un delito, ayuda a comprender dificultades relacionadas con las emociones, el aprendizaje y la toma de decisiones, pero no determina la aparición de la psicopatía.</w:t>
      </w:r>
    </w:p>
    <w:p w:rsidR="00000000" w:rsidDel="00000000" w:rsidP="00000000" w:rsidRDefault="00000000" w:rsidRPr="00000000" w14:paraId="00000233">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2egqknk82kwx" w:id="42"/>
      <w:bookmarkEnd w:id="42"/>
      <w:r w:rsidDel="00000000" w:rsidR="00000000" w:rsidRPr="00000000">
        <w:rPr>
          <w:rFonts w:ascii="Times New Roman" w:cs="Times New Roman" w:eastAsia="Times New Roman" w:hAnsi="Times New Roman"/>
          <w:b w:val="1"/>
          <w:bCs w:val="1"/>
          <w:i w:val="1"/>
          <w:iCs w:val="1"/>
          <w:sz w:val="30"/>
          <w:szCs w:val="30"/>
          <w:rtl w:val="0"/>
        </w:rPr>
        <w:t xml:space="preserve">3.3° Estigmatización del psicópata vs la realidad  </w:t>
      </w:r>
    </w:p>
    <w:p w:rsidR="00000000" w:rsidDel="00000000" w:rsidP="00000000" w:rsidRDefault="00000000" w:rsidRPr="00000000" w14:paraId="0000023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psicopatía constituye un constructo de personalidad complejo que ha sido estudiado desde perspectivas clínicas, psicológicas y forenses. Su conceptualización contemporánea comprende características interpersonales, afectivas y conductuales, por lo que no debe reducirse exclusivamente a la delincuencia o a la violencia. Aunque existe evidencia de una asociación entre determinados rasgos psicopáticos y una mayor presencia de conductas antisociales, esta relación no implica que la comisión de delitos sea una característica inevitable de las personas que presentan dichos rasgos. </w:t>
      </w:r>
    </w:p>
    <w:p w:rsidR="00000000" w:rsidDel="00000000" w:rsidP="00000000" w:rsidRDefault="00000000" w:rsidRPr="00000000" w14:paraId="00000236">
      <w:pPr>
        <w:spacing w:after="240" w:before="240" w:line="240" w:lineRule="auto"/>
        <w:ind w:right="-39.68503937007875"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Asimismo, es necesario distinguir la psicopatía del trastorno de personalidad antisocial </w:t>
      </w:r>
      <w:r w:rsidDel="00000000" w:rsidR="00000000" w:rsidRPr="00000000">
        <w:rPr>
          <w:rFonts w:ascii="Times New Roman" w:cs="Times New Roman" w:eastAsia="Times New Roman" w:hAnsi="Times New Roman"/>
          <w:b w:val="1"/>
          <w:bCs w:val="1"/>
          <w:i w:val="1"/>
          <w:iCs w:val="1"/>
          <w:sz w:val="24"/>
          <w:szCs w:val="24"/>
          <w:rtl w:val="0"/>
        </w:rPr>
        <w:t xml:space="preserve">(TPA)</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237">
      <w:pPr>
        <w:spacing w:after="240" w:before="240"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El TPA constituye una categoría diagnóstica reconocida por los sistemas de clasificación psiquiátrica, mientras que la psicopatía corresponde a un constructo diferenciado que incorpora, además de aspectos conductuales, características interpersonales y afectivas. Si bien ambos conceptos presentan una importante relación, no son equivalentes, por lo que no resulta adecuado utilizar el diagnóstico de TPA como sinónimo de psicopatía </w:t>
      </w:r>
      <w:r w:rsidDel="00000000" w:rsidR="00000000" w:rsidRPr="00000000">
        <w:rPr>
          <w:rFonts w:ascii="Times New Roman" w:cs="Times New Roman" w:eastAsia="Times New Roman" w:hAnsi="Times New Roman"/>
          <w:b w:val="1"/>
          <w:bCs w:val="1"/>
          <w:i w:val="1"/>
          <w:iCs w:val="1"/>
          <w:sz w:val="24"/>
          <w:szCs w:val="24"/>
          <w:rtl w:val="0"/>
        </w:rPr>
        <w:t xml:space="preserve">(Anderson &amp; Kelley, 2022). </w:t>
      </w:r>
    </w:p>
    <w:p w:rsidR="00000000" w:rsidDel="00000000" w:rsidP="00000000" w:rsidRDefault="00000000" w:rsidRPr="00000000" w14:paraId="00000238">
      <w:pPr>
        <w:spacing w:after="240" w:before="240" w:line="240" w:lineRule="auto"/>
        <w:ind w:right="-39.68503937007875" w:firstLine="720.0000000000001"/>
        <w:jc w:val="both"/>
        <w:rPr>
          <w:rFonts w:ascii="Times New Roman" w:cs="Times New Roman" w:eastAsia="Times New Roman" w:hAnsi="Times New Roman"/>
          <w:i w:val="1"/>
          <w:iCs w:val="1"/>
          <w:sz w:val="36"/>
          <w:szCs w:val="36"/>
          <w:u w:val="single"/>
        </w:rPr>
      </w:pPr>
      <w:r w:rsidDel="00000000" w:rsidR="00000000" w:rsidRPr="00000000">
        <w:rPr>
          <w:rFonts w:ascii="Times New Roman" w:cs="Times New Roman" w:eastAsia="Times New Roman" w:hAnsi="Times New Roman"/>
          <w:sz w:val="24"/>
          <w:szCs w:val="24"/>
          <w:rtl w:val="0"/>
        </w:rPr>
        <w:t xml:space="preserve">En consecuencia, la conducta delictiva debe analizarse como un posible resultado de la interacción entre diferentes variables y no como una característica automática de la psicopatía. Esta diferenciación permite evitar interpretaciones deterministas y comprender que pueden existir distintas trayectorias conductuales entre individuos que presentan características psicopáticas.</w:t>
      </w:r>
      <w:r w:rsidDel="00000000" w:rsidR="00000000" w:rsidRPr="00000000">
        <w:rPr>
          <w:rtl w:val="0"/>
        </w:rPr>
      </w:r>
    </w:p>
    <w:p w:rsidR="00000000" w:rsidDel="00000000" w:rsidP="00000000" w:rsidRDefault="00000000" w:rsidRPr="00000000" w14:paraId="00000239">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sz w:val="24"/>
          <w:szCs w:val="24"/>
          <w:rtl w:val="0"/>
        </w:rPr>
        <w:t xml:space="preserve">Conductas del psicópata</w:t>
      </w:r>
      <w:r w:rsidDel="00000000" w:rsidR="00000000" w:rsidRPr="00000000">
        <w:rPr>
          <w:rtl w:val="0"/>
        </w:rPr>
      </w:r>
    </w:p>
    <w:p w:rsidR="00000000" w:rsidDel="00000000" w:rsidP="00000000" w:rsidRDefault="00000000" w:rsidRPr="00000000" w14:paraId="0000023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conductas asociadas a la psicopatía deben analizarse diferenciando conceptos que con frecuencia son utilizados de manera indistinta. La conducta antisocial comprende comportamientos que transgreden normas sociales o vulneran los derechos de otras personas, mientras que el delito corresponde específicamente a una conducta definida y sancionada por el ordenamiento jurídico. Por otra parte, la agresión hace referencia a conductas dirigidas a producir daño, y la violencia constituye una manifestación particularmente grave de esta, que puede producir consecuencias físicas o psicológicas.</w:t>
      </w:r>
    </w:p>
    <w:p w:rsidR="00000000" w:rsidDel="00000000" w:rsidP="00000000" w:rsidRDefault="00000000" w:rsidRPr="00000000" w14:paraId="0000023B">
      <w:pPr>
        <w:spacing w:after="240" w:before="240"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Esta diferenciación resulta fundamental para el estudio de la psicopatía, debido a que la presencia de determinados rasgos no implica necesariamente que una persona desarrolle una trayectoria delictiva. De hecho, l</w:t>
      </w:r>
      <w:r w:rsidDel="00000000" w:rsidR="00000000" w:rsidRPr="00000000">
        <w:rPr>
          <w:rFonts w:ascii="Times New Roman" w:cs="Times New Roman" w:eastAsia="Times New Roman" w:hAnsi="Times New Roman"/>
          <w:i w:val="1"/>
          <w:iCs w:val="1"/>
          <w:sz w:val="24"/>
          <w:szCs w:val="24"/>
          <w:rtl w:val="0"/>
        </w:rPr>
        <w:t xml:space="preserve">a investigación distingue entre el constructo de psicopatía y la conducta antisocial, encontrando perfiles diferentes en aspectos relacionados con el funcionamiento interpersonal y empático </w:t>
      </w:r>
      <w:r w:rsidDel="00000000" w:rsidR="00000000" w:rsidRPr="00000000">
        <w:rPr>
          <w:rFonts w:ascii="Times New Roman" w:cs="Times New Roman" w:eastAsia="Times New Roman" w:hAnsi="Times New Roman"/>
          <w:b w:val="1"/>
          <w:bCs w:val="1"/>
          <w:i w:val="1"/>
          <w:iCs w:val="1"/>
          <w:sz w:val="24"/>
          <w:szCs w:val="24"/>
          <w:rtl w:val="0"/>
        </w:rPr>
        <w:t xml:space="preserve">(Campos et al., 2022). </w:t>
      </w:r>
    </w:p>
    <w:p w:rsidR="00000000" w:rsidDel="00000000" w:rsidP="00000000" w:rsidRDefault="00000000" w:rsidRPr="00000000" w14:paraId="0000023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la investigación sobre conducta agresiva también resulta relevante diferenciar entre agresión reactiva e instrumental. La agresión reactiva se caracteriza por constituir una respuesta ante una provocación, amenaza o frustración percibida, mientras que la agresión instrumental se encuentra orientada hacia la consecución de un objetivo determinado. En el estudio de la psicopatía, esta distinción resulta especialmente relevante debido a que determinadas características del constructo se han relacionado con formas de comportamiento más planificadas e instrumentales. Sin embargo, esta asociación no significa que toda persona con rasgos psicopáticos utilice violencia instrumental ni que la violencia constituya una manifestación inevitable de dichos rasgos.</w:t>
      </w:r>
    </w:p>
    <w:p w:rsidR="00000000" w:rsidDel="00000000" w:rsidP="00000000" w:rsidRDefault="00000000" w:rsidRPr="00000000" w14:paraId="0000023D">
      <w:pPr>
        <w:spacing w:after="240" w:before="240"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 relación entre psicopatía y violencia debe, por tanto, comprenderse desde una perspectiva probabilística.</w:t>
      </w:r>
      <w:r w:rsidDel="00000000" w:rsidR="00000000" w:rsidRPr="00000000">
        <w:rPr>
          <w:rFonts w:ascii="Times New Roman" w:cs="Times New Roman" w:eastAsia="Times New Roman" w:hAnsi="Times New Roman"/>
          <w:i w:val="1"/>
          <w:iCs w:val="1"/>
          <w:sz w:val="24"/>
          <w:szCs w:val="24"/>
          <w:rtl w:val="0"/>
        </w:rPr>
        <w:t xml:space="preserve"> La investigación ha identificado asociaciones entre determinados rasgos psicopáticos y conductas antisociales, pero también ha mostrado que existen diferencias importantes entre individuos y entre las distintas dimensiones que componen el constructo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(Hare &amp; Neumann, 2008). </w:t>
        <w:br w:type="textWrapping"/>
        <w:br w:type="textWrapping"/>
        <w:br w:type="textWrapping"/>
      </w:r>
    </w:p>
    <w:p w:rsidR="00000000" w:rsidDel="00000000" w:rsidP="00000000" w:rsidRDefault="00000000" w:rsidRPr="00000000" w14:paraId="0000023E">
      <w:pPr>
        <w:spacing w:line="240" w:lineRule="auto"/>
        <w:ind w:right="-40.8661417322827"/>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Evolución de la perspectiva científica respecto a la psicopatía</w:t>
      </w:r>
      <w:r w:rsidDel="00000000" w:rsidR="00000000" w:rsidRPr="00000000">
        <w:rPr>
          <w:rtl w:val="0"/>
        </w:rPr>
      </w:r>
    </w:p>
    <w:p w:rsidR="00000000" w:rsidDel="00000000" w:rsidP="00000000" w:rsidRDefault="00000000" w:rsidRPr="00000000" w14:paraId="0000023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 comprensión científica de la psicopatía ha evolucionado de una visión centrada en la criminalidad hacia un modelo empírico y multidimensional que integra dimensiones interpersonales, afectivas y de estilo de vida </w:t>
      </w:r>
      <w:r w:rsidDel="00000000" w:rsidR="00000000" w:rsidRPr="00000000">
        <w:rPr>
          <w:rFonts w:ascii="Times New Roman" w:cs="Times New Roman" w:eastAsia="Times New Roman" w:hAnsi="Times New Roman"/>
          <w:b w:val="1"/>
          <w:bCs w:val="1"/>
          <w:i w:val="1"/>
          <w:iCs w:val="1"/>
          <w:sz w:val="24"/>
          <w:szCs w:val="24"/>
          <w:rtl w:val="0"/>
        </w:rPr>
        <w:t xml:space="preserve">(Hare &amp; Neumann, 2008)</w:t>
      </w:r>
      <w:r w:rsidDel="00000000" w:rsidR="00000000" w:rsidRPr="00000000">
        <w:rPr>
          <w:rFonts w:ascii="Times New Roman" w:cs="Times New Roman" w:eastAsia="Times New Roman" w:hAnsi="Times New Roman"/>
          <w:sz w:val="24"/>
          <w:szCs w:val="24"/>
          <w:rtl w:val="0"/>
        </w:rPr>
        <w:t xml:space="preserve">. Esto permite superar la representación estigmatizante que iguala el constructo con el asesinato o la violencia extrema.</w:t>
      </w:r>
    </w:p>
    <w:p w:rsidR="00000000" w:rsidDel="00000000" w:rsidP="00000000" w:rsidRDefault="00000000" w:rsidRPr="00000000" w14:paraId="0000024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empático, la investigación distingue entre empatía cognitiva (comprender estados mentales) y afectiva (respuesta emocional). Un metaanálisis de </w:t>
      </w:r>
      <w:r w:rsidDel="00000000" w:rsidR="00000000" w:rsidRPr="00000000">
        <w:rPr>
          <w:rFonts w:ascii="Times New Roman" w:cs="Times New Roman" w:eastAsia="Times New Roman" w:hAnsi="Times New Roman"/>
          <w:b w:val="1"/>
          <w:bCs w:val="1"/>
          <w:i w:val="1"/>
          <w:iCs w:val="1"/>
          <w:sz w:val="24"/>
          <w:szCs w:val="24"/>
          <w:rtl w:val="0"/>
        </w:rPr>
        <w:t xml:space="preserve">Campos et al. (2022</w:t>
      </w:r>
      <w:r w:rsidDel="00000000" w:rsidR="00000000" w:rsidRPr="00000000">
        <w:rPr>
          <w:rFonts w:ascii="Times New Roman" w:cs="Times New Roman" w:eastAsia="Times New Roman" w:hAnsi="Times New Roman"/>
          <w:sz w:val="24"/>
          <w:szCs w:val="24"/>
          <w:rtl w:val="0"/>
        </w:rPr>
        <w:t xml:space="preserve">) halló que los niveles elevados de psicopatía se asocian a mayores déficits en la empatía afectiva que en la cognitiva. No obstante, las variaciones según la dimensión estudiada descartan una ausencia uniforme de empatía, observándose también resultados diferenciados en empatía cognitiva según el subtipo de psicopatía </w:t>
      </w:r>
      <w:r w:rsidDel="00000000" w:rsidR="00000000" w:rsidRPr="00000000">
        <w:rPr>
          <w:rFonts w:ascii="Times New Roman" w:cs="Times New Roman" w:eastAsia="Times New Roman" w:hAnsi="Times New Roman"/>
          <w:b w:val="1"/>
          <w:bCs w:val="1"/>
          <w:i w:val="1"/>
          <w:iCs w:val="1"/>
          <w:sz w:val="24"/>
          <w:szCs w:val="24"/>
          <w:rtl w:val="0"/>
        </w:rPr>
        <w:t xml:space="preserve">(Chang et al., 2021)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 evaluación forense, la Psychopathy Checklist-Revised (PCL-R), creada por R</w:t>
      </w:r>
      <w:r w:rsidDel="00000000" w:rsidR="00000000" w:rsidRPr="00000000">
        <w:rPr>
          <w:rFonts w:ascii="Times New Roman" w:cs="Times New Roman" w:eastAsia="Times New Roman" w:hAnsi="Times New Roman"/>
          <w:i w:val="1"/>
          <w:iCs w:val="1"/>
          <w:sz w:val="24"/>
          <w:szCs w:val="24"/>
          <w:rtl w:val="0"/>
        </w:rPr>
        <w:t xml:space="preserve">obert D. Hare, consta de 20 ítems aplicados mediante entrevista semiestructurada y revisión de fuentes colaterales, por lo que no es un simple cuestionario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Molina et al., 2014</w:t>
      </w:r>
      <w:r w:rsidDel="00000000" w:rsidR="00000000" w:rsidRPr="00000000">
        <w:rPr>
          <w:rFonts w:ascii="Times New Roman" w:cs="Times New Roman" w:eastAsia="Times New Roman" w:hAnsi="Times New Roman"/>
          <w:sz w:val="24"/>
          <w:szCs w:val="24"/>
          <w:rtl w:val="0"/>
        </w:rPr>
        <w:t xml:space="preserve">). Sus resultados no deben interpretarse de forma aislada ni determinista. Investigaciones en población penitenciaria chilena destacan la importancia de contrastar el discurso del examinado con antecedentes contextuales (</w:t>
      </w:r>
      <w:r w:rsidDel="00000000" w:rsidR="00000000" w:rsidRPr="00000000">
        <w:rPr>
          <w:rFonts w:ascii="Times New Roman" w:cs="Times New Roman" w:eastAsia="Times New Roman" w:hAnsi="Times New Roman"/>
          <w:b w:val="1"/>
          <w:bCs w:val="1"/>
          <w:i w:val="1"/>
          <w:iCs w:val="1"/>
          <w:sz w:val="24"/>
          <w:szCs w:val="24"/>
          <w:rtl w:val="0"/>
        </w:rPr>
        <w:t xml:space="preserve">Molina et al., 2014</w:t>
      </w:r>
      <w:r w:rsidDel="00000000" w:rsidR="00000000" w:rsidRPr="00000000">
        <w:rPr>
          <w:rFonts w:ascii="Times New Roman" w:cs="Times New Roman" w:eastAsia="Times New Roman" w:hAnsi="Times New Roman"/>
          <w:sz w:val="24"/>
          <w:szCs w:val="24"/>
          <w:rtl w:val="0"/>
        </w:rPr>
        <w:t xml:space="preserve">). Asimismo, la adopción de modelos dimensionales permite entender los rasgos en continuos de intensidad, evitando categorizaciones rígidas </w:t>
      </w:r>
      <w:r w:rsidDel="00000000" w:rsidR="00000000" w:rsidRPr="00000000">
        <w:rPr>
          <w:rFonts w:ascii="Times New Roman" w:cs="Times New Roman" w:eastAsia="Times New Roman" w:hAnsi="Times New Roman"/>
          <w:b w:val="1"/>
          <w:bCs w:val="1"/>
          <w:i w:val="1"/>
          <w:iCs w:val="1"/>
          <w:sz w:val="24"/>
          <w:szCs w:val="24"/>
          <w:rtl w:val="0"/>
        </w:rPr>
        <w:t xml:space="preserve">(Anderson &amp; Kelley, 2022)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labor de evaluación recae principalmente en psicólogos forenses y psiquiatras, quienes aplican estos instrumentos, analizan el historial del individuo y realizan entrevistas especializadas en el marco de procesos jurídicos o periciales. Asimismo, los psicólogos clínicos especializados intervienen cuando la demanda surge en contextos terapéuticos o de salud mental, adaptando el análisis a la comprensión del funcionamiento de la personalidad (</w:t>
      </w:r>
      <w:r w:rsidDel="00000000" w:rsidR="00000000" w:rsidRPr="00000000">
        <w:rPr>
          <w:rFonts w:ascii="Times New Roman" w:cs="Times New Roman" w:eastAsia="Times New Roman" w:hAnsi="Times New Roman"/>
          <w:b w:val="1"/>
          <w:bCs w:val="1"/>
          <w:i w:val="1"/>
          <w:iCs w:val="1"/>
          <w:sz w:val="24"/>
          <w:szCs w:val="24"/>
          <w:rtl w:val="0"/>
        </w:rPr>
        <w:t xml:space="preserve">Esbec </w:t>
      </w:r>
      <w:r w:rsidDel="00000000" w:rsidR="00000000" w:rsidRPr="00000000">
        <w:rPr>
          <w:rFonts w:ascii="Times New Roman" w:cs="Times New Roman" w:eastAsia="Times New Roman" w:hAnsi="Times New Roman"/>
          <w:b w:val="1"/>
          <w:bCs w:val="1"/>
          <w:i w:val="1"/>
          <w:iCs w:val="1"/>
          <w:sz w:val="24"/>
          <w:szCs w:val="24"/>
          <w:rtl w:val="0"/>
        </w:rPr>
        <w:t xml:space="preserve">&amp; Echeburúa</w:t>
      </w:r>
      <w:r w:rsidDel="00000000" w:rsidR="00000000" w:rsidRPr="00000000">
        <w:rPr>
          <w:rFonts w:ascii="Times New Roman" w:cs="Times New Roman" w:eastAsia="Times New Roman" w:hAnsi="Times New Roman"/>
          <w:b w:val="1"/>
          <w:bCs w:val="1"/>
          <w:i w:val="1"/>
          <w:iCs w:val="1"/>
          <w:sz w:val="24"/>
          <w:szCs w:val="24"/>
          <w:rtl w:val="0"/>
        </w:rPr>
        <w:t xml:space="preserve">, 2014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tratamiento, la intervención en psicopatía presenta desafíos complejos. Históricamente considerada refractaria al cambio.</w:t>
      </w:r>
    </w:p>
    <w:p w:rsidR="00000000" w:rsidDel="00000000" w:rsidP="00000000" w:rsidRDefault="00000000" w:rsidRPr="00000000" w14:paraId="00000244">
      <w:pPr>
        <w:spacing w:after="240" w:before="240"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la evidencia contemporánea sugiere que los abordajes orientados a la reducción del riesgo de reincidencia —como la terapia cognitivo-conductual enfocada en la gestión de la impulsividad, la reestructuración de distorsiones cognitivas y el entrenamiento en regulación emocional— pueden generar mejoras funcionales en contextos institucionales y penitenciarios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Salekin, 2010; Wong &amp; Hare, 2005</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45">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j2ecenlgakhu" w:id="43"/>
      <w:bookmarkEnd w:id="43"/>
      <w:r w:rsidDel="00000000" w:rsidR="00000000" w:rsidRPr="00000000">
        <w:rPr>
          <w:rFonts w:ascii="Times New Roman" w:cs="Times New Roman" w:eastAsia="Times New Roman" w:hAnsi="Times New Roman"/>
          <w:b w:val="1"/>
          <w:bCs w:val="1"/>
          <w:i w:val="1"/>
          <w:iCs w:val="1"/>
          <w:sz w:val="30"/>
          <w:szCs w:val="30"/>
          <w:rtl w:val="0"/>
        </w:rPr>
        <w:t xml:space="preserve">3.4° La importancia de la visibilización de la psicopatía</w:t>
      </w:r>
    </w:p>
    <w:p w:rsidR="00000000" w:rsidDel="00000000" w:rsidP="00000000" w:rsidRDefault="00000000" w:rsidRPr="00000000" w14:paraId="0000024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importancia de visibilizar el trastorno psicopático y a las personas que lo sobrellevan es exponer cómo es realmente la psicopatía, ya que hay varios grados de tener este padecimiento, algunos más severos y otros logran mantener una vida regular con terapias y medicamentos.</w:t>
      </w:r>
    </w:p>
    <w:p w:rsidR="00000000" w:rsidDel="00000000" w:rsidP="00000000" w:rsidRDefault="00000000" w:rsidRPr="00000000" w14:paraId="0000024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tienen cosas que las distinguen por ejemplo la psicopatía más severa y la que usualmente es usada para englobar a todo el trastorno psicopático, es más fría, calculadora, manipula todo a su favor y beneficio, visible falta de empatía y estos son los que mayoritariamente están relacionados al ámbito delictual, mientras los que padecen este trastorno más levemente contienen algunos de las características antes mencionada pero en mucha menor intensidad logrando que puedan sobrellevar una vida completamente “normal” con medicamentos recetados por especialista y terapias que ayuden a controlar sus emociones llegando a la conclusión de que hablar de manera real y visibilizar este trastorno permite que las personas que mantienen una vida normal eviten las estigmatizaciones de su padecimiento ayudándoles a la inclusión en una sociedad regular.</w:t>
      </w:r>
    </w:p>
    <w:p w:rsidR="00000000" w:rsidDel="00000000" w:rsidP="00000000" w:rsidRDefault="00000000" w:rsidRPr="00000000" w14:paraId="0000024A">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24B">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en el sistemas del diagnóstico del psicópata</w:t>
      </w:r>
    </w:p>
    <w:p w:rsidR="00000000" w:rsidDel="00000000" w:rsidP="00000000" w:rsidRDefault="00000000" w:rsidRPr="00000000" w14:paraId="0000024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Chile, tener rasgos psicopáticos no significa automáticamente que una persona sea inimputable. </w:t>
      </w:r>
    </w:p>
    <w:p w:rsidR="00000000" w:rsidDel="00000000" w:rsidP="00000000" w:rsidRDefault="00000000" w:rsidRPr="00000000" w14:paraId="0000024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 artículo 10 del Código Penal establece las situaciones que pueden eximir a una persona de responsabilidad criminal cuando existe una privación total de la razón. Además, el Código Procesal Penal señala que los informes periciales deben estar basados en conocimientos especializados y principios científicos, incluyendo los procedimientos que se realizaron y las conclusiones obtenidas</w:t>
      </w:r>
      <w:r w:rsidDel="00000000" w:rsidR="00000000" w:rsidRPr="00000000">
        <w:rPr>
          <w:rFonts w:ascii="Times New Roman" w:cs="Times New Roman" w:eastAsia="Times New Roman" w:hAnsi="Times New Roman"/>
          <w:sz w:val="24"/>
          <w:szCs w:val="24"/>
          <w:rtl w:val="0"/>
        </w:rPr>
        <w:t xml:space="preserve"> (Chile, Código Penal, art. 10, Chile, Código Procesal Penal, arts. 314-315).</w:t>
      </w:r>
    </w:p>
    <w:p w:rsidR="00000000" w:rsidDel="00000000" w:rsidP="00000000" w:rsidRDefault="00000000" w:rsidRPr="00000000" w14:paraId="0000024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relaciona con la forma en que se evalúa a una persona con rasgos psicopáticos, ya que puede variar dependiendo del país. Por ejemplo, en Estados Unidos, especialistas como psicólogos y psiquiatras utilizan el PCL-R, que es un test de 20 ítems que sirve para evaluar la presencia de rasgos psicopáticos. Los resultados de este test se complementan con la historia de vida y los antecedentes criminales de la persona. En Chile, en cambio, se realiza principalmente un peritaje psiquiátrico</w:t>
      </w:r>
      <w:r w:rsidDel="00000000" w:rsidR="00000000" w:rsidRPr="00000000">
        <w:rPr>
          <w:rFonts w:ascii="Times New Roman" w:cs="Times New Roman" w:eastAsia="Times New Roman" w:hAnsi="Times New Roman"/>
          <w:b w:val="1"/>
          <w:bCs w:val="1"/>
          <w:i w:val="1"/>
          <w:iCs w:val="1"/>
          <w:sz w:val="24"/>
          <w:szCs w:val="24"/>
          <w:rtl w:val="0"/>
        </w:rPr>
        <w:t xml:space="preserve">(Hare, 2008)</w:t>
      </w:r>
      <w:r w:rsidDel="00000000" w:rsidR="00000000" w:rsidRPr="00000000">
        <w:rPr>
          <w:rFonts w:ascii="Times New Roman" w:cs="Times New Roman" w:eastAsia="Times New Roman" w:hAnsi="Times New Roman"/>
          <w:sz w:val="24"/>
          <w:szCs w:val="24"/>
          <w:rtl w:val="0"/>
        </w:rPr>
        <w:t xml:space="preserve">, donde se consideran la historia de vida, los antecedentes y otros aspectos de la persona. En este proceso pueden participar especialistas como psicólogos y psiquiatras, mientras que el fiscal es quien está a cargo de dirigir la investigación.</w:t>
      </w:r>
    </w:p>
    <w:p w:rsidR="00000000" w:rsidDel="00000000" w:rsidP="00000000" w:rsidRDefault="00000000" w:rsidRPr="00000000" w14:paraId="0000025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240" w:lineRule="auto"/>
        <w:ind w:right="-39.68503937007875" w:firstLine="720.0000000000001"/>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Por esto, es importante que exista un buen diagnóstico y una evaluación correcta, ya que esto puede ayudar a que la persona reciba una condena acorde con lo que cometió. Si la evaluación no es correcta, podría existir el riesgo de que una persona sea considerada inimputable por una enfermedad o alteración mental cuando no corresponde, o que reciba una pena menor a la que debería. Por eso, un buen diagnóstico es importante para que la decisión de la justicia sea lo más justa posible y la condena sea proporcional a los hechos cometidos.</w:t>
      </w:r>
      <w:r w:rsidDel="00000000" w:rsidR="00000000" w:rsidRPr="00000000">
        <w:rPr>
          <w:rFonts w:ascii="Times New Roman" w:cs="Times New Roman" w:eastAsia="Times New Roman" w:hAnsi="Times New Roman"/>
          <w:sz w:val="24"/>
          <w:szCs w:val="24"/>
          <w:u w:val="single"/>
          <w:rtl w:val="0"/>
        </w:rPr>
        <w:br w:type="textWrapping"/>
        <w:br w:type="textWrapping"/>
      </w:r>
    </w:p>
    <w:p w:rsidR="00000000" w:rsidDel="00000000" w:rsidP="00000000" w:rsidRDefault="00000000" w:rsidRPr="00000000" w14:paraId="00000253">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Importancia del diagnóstico</w:t>
      </w:r>
    </w:p>
    <w:p w:rsidR="00000000" w:rsidDel="00000000" w:rsidP="00000000" w:rsidRDefault="00000000" w:rsidRPr="00000000" w14:paraId="0000025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clínico busca conocer el funcionamiento psicológico de una persona. Por esta razón, se deben considerar aspectos como la historia de vida, los antecedentes y el comportamiento de la persona, para determinar de mejor manera si comprendía sus actos y era consciente de sus decisiones al momento de cometer un delito. </w:t>
      </w:r>
    </w:p>
    <w:p w:rsidR="00000000" w:rsidDel="00000000" w:rsidP="00000000" w:rsidRDefault="00000000" w:rsidRPr="00000000" w14:paraId="0000025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esto demuestra la importancia de realizar una evaluación responsable al momento de diagnosticar la psicopatía,  teniendo un buen diagnóstico así no se cometerían penas injustas haciendo alusión a que puedan tener una condena menor a la que en verdad merecen, estas personas pueden fingir de sobremanera que tienen un trastorno mucho más grave al padecido para que los condenen por enajenación mental, esto es un término usado en el entorno penal que quiere decir que la persona tiene una alteración psiquiátrica grave que anula o restringe la razón, el juicio y la capacidad de una persona para entender sus actos, estas personas abusan de este recurso para salir con penas menores o incluso libres de alguna condena.</w:t>
      </w:r>
    </w:p>
    <w:p w:rsidR="00000000" w:rsidDel="00000000" w:rsidP="00000000" w:rsidRDefault="00000000" w:rsidRPr="00000000" w14:paraId="00000256">
      <w:pPr>
        <w:spacing w:after="240" w:before="240" w:line="240" w:lineRule="auto"/>
        <w:ind w:right="-39.68503937007875" w:firstLine="720.0000000000001"/>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24"/>
          <w:szCs w:val="24"/>
          <w:rtl w:val="0"/>
        </w:rPr>
        <w:t xml:space="preserve">Esto es un acto que pone en riesgo a la comunidad ya que alguien potencialmente peligroso estaría libre sin nada que lo pueda restringir a cometer otro delito por eso es importante de tener un muy buen diagnóstico y registro de la persona imputada para que los mismos no se aprovechen de su trastorno, tienen que ser condenados como una persona consciente de sus actos y decisiones, esto va de la mano con cómo se diagnostica a un psicópata y todo lo que conlleva.</w:t>
      </w:r>
      <w:r w:rsidDel="00000000" w:rsidR="00000000" w:rsidRPr="00000000">
        <w:rPr>
          <w:rtl w:val="0"/>
        </w:rPr>
      </w:r>
    </w:p>
    <w:p w:rsidR="00000000" w:rsidDel="00000000" w:rsidP="00000000" w:rsidRDefault="00000000" w:rsidRPr="00000000" w14:paraId="00000257">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xerrysvg56tp" w:id="44"/>
      <w:bookmarkEnd w:id="44"/>
      <w:r w:rsidDel="00000000" w:rsidR="00000000" w:rsidRPr="00000000">
        <w:rPr>
          <w:rFonts w:ascii="Times New Roman" w:cs="Times New Roman" w:eastAsia="Times New Roman" w:hAnsi="Times New Roman"/>
          <w:b w:val="1"/>
          <w:bCs w:val="1"/>
          <w:i w:val="1"/>
          <w:iCs w:val="1"/>
          <w:sz w:val="30"/>
          <w:szCs w:val="30"/>
          <w:rtl w:val="0"/>
        </w:rPr>
        <w:t xml:space="preserve">3.5° Razonamiento del psicópata</w:t>
      </w:r>
    </w:p>
    <w:p w:rsidR="00000000" w:rsidDel="00000000" w:rsidP="00000000" w:rsidRDefault="00000000" w:rsidRPr="00000000" w14:paraId="0000025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individuos con psicopatía o con rasgos psicopáticos se han descrito diferencias en algunos procesos relacionados con el procesamiento de información emocional, social y moral. Estas diferencias pueden influir en la forma en que se evalúan las consecuencias de las propias acciones, especialmente en situaciones en las que se debe considerar el daño causado a otras personas. Sin embargo, estas características no significan necesariamente que exista un déficit general en el razonamiento o en la capacidad intelectual, sino que pueden estar relacionadas con una dificultad más específica para integrar información emocional y social al momento de tomar decisiones.</w:t>
      </w:r>
    </w:p>
    <w:p w:rsidR="00000000" w:rsidDel="00000000" w:rsidP="00000000" w:rsidRDefault="00000000" w:rsidRPr="00000000" w14:paraId="0000025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esta perspectiva, algunas personas con rasgos psicopáticos pueden presentar una menor influencia de las señales emocionales, la empatía y los sentimientos de culpa al momento de valorar determinadas conductas. Esto puede favorecer una forma de procesamiento más instrumental, en la que los beneficios personales adquieren mayor importancia que las consecuencias negativas para otras personas. En determinadas circunstancias, esta forma de procesamiento puede relacionarse con conductas como la manipulación, el engaño, la explotación interpersonal, la impulsividad y la transgresión de normas.</w:t>
      </w:r>
    </w:p>
    <w:p w:rsidR="00000000" w:rsidDel="00000000" w:rsidP="00000000" w:rsidRDefault="00000000" w:rsidRPr="00000000" w14:paraId="0000025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los procesos relacionados con la neurocognición no deberían analizarse de manera aislada del entorno social. Las características individuales pueden interactuar con condiciones ambientales adversas, como experiencias de violencia, negligencia, vínculos familiares inestables o una exposición constante a conductas antisociales. En este sentido, </w:t>
      </w:r>
      <w:r w:rsidDel="00000000" w:rsidR="00000000" w:rsidRPr="00000000">
        <w:rPr>
          <w:rFonts w:ascii="Times New Roman" w:cs="Times New Roman" w:eastAsia="Times New Roman" w:hAnsi="Times New Roman"/>
          <w:i w:val="1"/>
          <w:iCs w:val="1"/>
          <w:sz w:val="24"/>
          <w:szCs w:val="24"/>
          <w:rtl w:val="0"/>
        </w:rPr>
        <w:t xml:space="preserve">un estudio realizado en cárceles chilenas identificó factores familiares, ecológicos, de personalidad y de asociación con pares como elementos relacionados con la reincidencia delictiva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 Además, los autores señalan que los rasgos psicopáticos y algunos rasgos relacionados con el descontrol de los impulsos pueden estar vinculados con una mayor reincidencia delictiva (</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la conducta delictiva no puede atribuirse exclusivamente a la psicopatía ni a factores biológicos, sino que debe comprenderse considerando la interacción entre las características individuales y los factores ambientales, los cuales pueden aumentar o disminuir el riesgo en la manifestación de conductas delictuales en personas con psicopatía o con rasgos psicopáticos. Si bien las características individuales pueden aumentar la vulnerabilidad hacia determinados comportamientos, estas no deberían analizarse de manera aislada, ya que factores como la familia, el grupo de pares, el entorno de socialización y las experiencias previas también pueden influir en la conducta. En un estudio realizado en cárceles chilenas, se identificó que los factores familiares, la asociación con pares infractores, el entorno de socialización y algunas características de personalidad se relacionan con la reincidencia delictiva. Además, los autores señalan que los rasgos psicopáticos y las dificultades relacionadas con el control de los impulsos pueden estar vinculados con la reiteración de conductas delictivas (</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en relación con la pregunta de investigación, la conducta delictual en personas con psicopatía o rasgos psicopáticos puede entenderse como un fenómeno en el que interactúan características individuales y condiciones del entorno. Esto permite comprender que la presencia de rasgos psicopáticos no determina por sí sola que una persona desarrolle una conducta delictiva, sino que el contexto social puede contribuir a aumentar o disminuir este riesgo.de desarrollar comportamientos antisociales. En este sentido, el entorno social también puede cumplir un papel importante, ya que factores como la familia, la relación con pares infractores de ley y las condiciones de socialización pueden influir en el desarrollo de determinadas trayectorias delictuales (</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entorno social también puede cumplir un papel importante, ya que factores como la familia, la relación con pares infractores de ley y las condiciones de socialización pueden influir en el desarrollo de determinadas trayectorias delictuales (</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F">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su entorno</w:t>
      </w:r>
    </w:p>
    <w:p w:rsidR="00000000" w:rsidDel="00000000" w:rsidP="00000000" w:rsidRDefault="00000000" w:rsidRPr="00000000" w14:paraId="0000026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social puede tener una influencia importante en la manifestación de conductas delictuales en personas con psicopatía o con rasgos psicopáticos. Si bien las características individuales pueden aumentar la vulnerabilidad hacia determinados  comportamientos, estas no deberían analizarse de manera aislada, ya que factores como la familia, el grupo de pares, el entorno de socialización y las experiencias previas también pueden influir en la conducta. En un estudio realizado en cárceles chilenas, se identificó que los factores familiares, la asociación con pares infractores, el entorno de socialización y algunas características de personalidad se relacionan con la reincidencia delictiva. Además, los autores señalan que los rasgos psicopáticos y las dificultades relacionadas con el control de los impulsos pueden estar vinculados con la reiteración de conductas delictivas (</w:t>
      </w:r>
      <w:r w:rsidDel="00000000" w:rsidR="00000000" w:rsidRPr="00000000">
        <w:rPr>
          <w:rFonts w:ascii="Times New Roman" w:cs="Times New Roman" w:eastAsia="Times New Roman" w:hAnsi="Times New Roman"/>
          <w:b w:val="1"/>
          <w:bCs w:val="1"/>
          <w:i w:val="1"/>
          <w:iCs w:val="1"/>
          <w:sz w:val="24"/>
          <w:szCs w:val="24"/>
          <w:rtl w:val="0"/>
        </w:rPr>
        <w:t xml:space="preserve">Olavarría Gambi et al., 2025)</w:t>
      </w:r>
      <w:r w:rsidDel="00000000" w:rsidR="00000000" w:rsidRPr="00000000">
        <w:rPr>
          <w:rFonts w:ascii="Times New Roman" w:cs="Times New Roman" w:eastAsia="Times New Roman" w:hAnsi="Times New Roman"/>
          <w:sz w:val="24"/>
          <w:szCs w:val="24"/>
          <w:rtl w:val="0"/>
        </w:rPr>
        <w:t xml:space="preserve">. Por lo tanto, en relación con la pregunta de investigación, la conducta delictual en personas con psicopatía o rasgos psicopáticos </w:t>
      </w:r>
      <w:hyperlink r:id="rId14">
        <w:r w:rsidDel="00000000" w:rsidR="00000000" w:rsidRPr="00000000">
          <w:rPr>
            <w:rFonts w:ascii="Times New Roman" w:cs="Times New Roman" w:eastAsia="Times New Roman" w:hAnsi="Times New Roman"/>
            <w:color w:val="1155cc"/>
            <w:sz w:val="24"/>
            <w:szCs w:val="24"/>
            <w:u w:val="single"/>
            <w:rtl w:val="0"/>
          </w:rPr>
          <w:t xml:space="preserve">https://tse1.mm.bing.net/th/id/OIP.4Lqel0jC3xdChSHEc2aBRAHaE8?r=0&amp;w=2400&amp;h=1601&amp;rs=1&amp;pid=ImgDetMain&amp;o=7&amp;rm=3</w:t>
        </w:r>
      </w:hyperlink>
      <w:r w:rsidDel="00000000" w:rsidR="00000000" w:rsidRPr="00000000">
        <w:rPr>
          <w:rFonts w:ascii="Times New Roman" w:cs="Times New Roman" w:eastAsia="Times New Roman" w:hAnsi="Times New Roman"/>
          <w:sz w:val="24"/>
          <w:szCs w:val="24"/>
          <w:rtl w:val="0"/>
        </w:rPr>
        <w:t xml:space="preserve">    puede entenderse como un fenómeno en el que interactúan características individuales y condiciones del entorno. Esto permite comprender que la presencia de rasgos psicopáticos no determina por sí sola que una persona desarrolle una conducta delictiva, sino que el contexto social puede contribuir a aumentar o disminuir este riesgo.</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61">
      <w:pPr>
        <w:spacing w:after="240" w:before="240"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Conclusión</w:t>
      </w:r>
    </w:p>
    <w:p w:rsidR="00000000" w:rsidDel="00000000" w:rsidP="00000000" w:rsidRDefault="00000000" w:rsidRPr="00000000" w14:paraId="00000262">
      <w:pPr>
        <w:spacing w:after="240" w:before="240" w:line="240" w:lineRule="auto"/>
        <w:ind w:right="-39.6850393700787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esta investigación, se puede observar que la psicopatía es un fenómeno complejo y multifactorial que no debe relacionarse automáticamente con la violencia o la delincuencia. Aunque existen factores neurobiológicos asociados a dificultades en el procesamiento emocional, la toma de decisiones y el aprendizaje de consecuencias, estos no determinan por sí solos la conducta de una persona. Desde la perspectiva psiquiátrica, </w:t>
      </w:r>
      <w:r w:rsidDel="00000000" w:rsidR="00000000" w:rsidRPr="00000000">
        <w:rPr>
          <w:rFonts w:ascii="Times New Roman" w:cs="Times New Roman" w:eastAsia="Times New Roman" w:hAnsi="Times New Roman"/>
          <w:b w:val="1"/>
          <w:bCs w:val="1"/>
          <w:sz w:val="24"/>
          <w:szCs w:val="24"/>
          <w:rtl w:val="0"/>
        </w:rPr>
        <w:t xml:space="preserve">N. Franco </w:t>
      </w:r>
      <w:r w:rsidDel="00000000" w:rsidR="00000000" w:rsidRPr="00000000">
        <w:rPr>
          <w:rFonts w:ascii="Times New Roman" w:cs="Times New Roman" w:eastAsia="Times New Roman" w:hAnsi="Times New Roman"/>
          <w:sz w:val="24"/>
          <w:szCs w:val="24"/>
          <w:rtl w:val="0"/>
        </w:rPr>
        <w:t xml:space="preserve">(comunicación personal,23/05/2026) resalta la importancia de analizar representaciones mediáticas como la serie Mindhunter (Penhall, 2017–2019) para comprender cómo se aborda el procesamiento psicológico y el origen de las conductas complejas.</w:t>
      </w:r>
    </w:p>
    <w:p w:rsidR="00000000" w:rsidDel="00000000" w:rsidP="00000000" w:rsidRDefault="00000000" w:rsidRPr="00000000" w14:paraId="0000026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también cumple un papel fundamental, ya que la familia, las experiencias adversas, el grupo de pares y las condiciones de socialización pueden aumentar o disminuir el riesgo de desarrollar conductas antisociales. En este ámbito, la psicóloga </w:t>
      </w:r>
      <w:r w:rsidDel="00000000" w:rsidR="00000000" w:rsidRPr="00000000">
        <w:rPr>
          <w:rFonts w:ascii="Times New Roman" w:cs="Times New Roman" w:eastAsia="Times New Roman" w:hAnsi="Times New Roman"/>
          <w:b w:val="1"/>
          <w:bCs w:val="1"/>
          <w:sz w:val="24"/>
          <w:szCs w:val="24"/>
          <w:rtl w:val="0"/>
        </w:rPr>
        <w:t xml:space="preserve">N. Donoso </w:t>
      </w:r>
      <w:r w:rsidDel="00000000" w:rsidR="00000000" w:rsidRPr="00000000">
        <w:rPr>
          <w:rFonts w:ascii="Times New Roman" w:cs="Times New Roman" w:eastAsia="Times New Roman" w:hAnsi="Times New Roman"/>
          <w:sz w:val="24"/>
          <w:szCs w:val="24"/>
          <w:rtl w:val="0"/>
        </w:rPr>
        <w:t xml:space="preserve">(comunicación personal, 27/05/26) sugiere la lectura de La niña Ámbar (Toro, 2024) para visibilizar el impacto de los entornos de vulneración temprana y las fallas del sistema de protección. Asimismo, desde el análisis antropológico,</w:t>
      </w:r>
      <w:r w:rsidDel="00000000" w:rsidR="00000000" w:rsidRPr="00000000">
        <w:rPr>
          <w:rFonts w:ascii="Times New Roman" w:cs="Times New Roman" w:eastAsia="Times New Roman" w:hAnsi="Times New Roman"/>
          <w:b w:val="1"/>
          <w:bCs w:val="1"/>
          <w:sz w:val="24"/>
          <w:szCs w:val="24"/>
          <w:rtl w:val="0"/>
        </w:rPr>
        <w:t xml:space="preserve"> N. S. Hurtado</w:t>
      </w:r>
      <w:r w:rsidDel="00000000" w:rsidR="00000000" w:rsidRPr="00000000">
        <w:rPr>
          <w:rFonts w:ascii="Times New Roman" w:cs="Times New Roman" w:eastAsia="Times New Roman" w:hAnsi="Times New Roman"/>
          <w:sz w:val="24"/>
          <w:szCs w:val="24"/>
          <w:rtl w:val="0"/>
        </w:rPr>
        <w:t xml:space="preserve"> (comunicación personal, </w:t>
      </w:r>
      <w:r w:rsidDel="00000000" w:rsidR="00000000" w:rsidRPr="00000000">
        <w:rPr>
          <w:rFonts w:ascii="Times New Roman" w:cs="Times New Roman" w:eastAsia="Times New Roman" w:hAnsi="Times New Roman"/>
          <w:i w:val="1"/>
          <w:iCs w:val="1"/>
          <w:sz w:val="24"/>
          <w:szCs w:val="24"/>
          <w:rtl w:val="0"/>
        </w:rPr>
        <w:t xml:space="preserve">13/06/26</w:t>
      </w:r>
      <w:r w:rsidDel="00000000" w:rsidR="00000000" w:rsidRPr="00000000">
        <w:rPr>
          <w:rFonts w:ascii="Times New Roman" w:cs="Times New Roman" w:eastAsia="Times New Roman" w:hAnsi="Times New Roman"/>
          <w:sz w:val="24"/>
          <w:szCs w:val="24"/>
          <w:rtl w:val="0"/>
        </w:rPr>
        <w:t xml:space="preserve">) reafirma que la psicopatía debe comprenderse necesariamente desde la interacción constante entre factores biológicos, psicológicos y socioculturales e históricos.</w:t>
      </w:r>
    </w:p>
    <w:p w:rsidR="00000000" w:rsidDel="00000000" w:rsidP="00000000" w:rsidRDefault="00000000" w:rsidRPr="00000000" w14:paraId="0000026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estas razones, es imprescindible realizar evaluaciones profesionales y responsables, especialmente en el ámbito judicial, evitando utilizar la psicopatía como un simple sinónimo de criminalidad. Sobre este punto, el fiscal </w:t>
      </w:r>
      <w:r w:rsidDel="00000000" w:rsidR="00000000" w:rsidRPr="00000000">
        <w:rPr>
          <w:rFonts w:ascii="Times New Roman" w:cs="Times New Roman" w:eastAsia="Times New Roman" w:hAnsi="Times New Roman"/>
          <w:b w:val="1"/>
          <w:bCs w:val="1"/>
          <w:sz w:val="24"/>
          <w:szCs w:val="24"/>
          <w:rtl w:val="0"/>
        </w:rPr>
        <w:t xml:space="preserve">J. S. de la Fuente</w:t>
      </w:r>
      <w:r w:rsidDel="00000000" w:rsidR="00000000" w:rsidRPr="00000000">
        <w:rPr>
          <w:rFonts w:ascii="Times New Roman" w:cs="Times New Roman" w:eastAsia="Times New Roman" w:hAnsi="Times New Roman"/>
          <w:sz w:val="24"/>
          <w:szCs w:val="24"/>
          <w:rtl w:val="0"/>
        </w:rPr>
        <w:t xml:space="preserve"> (comunicación personal, [21/05/2026]) enfatiza la necesidad de ser rigurosos en el campo legal y recomienda el análisis crítico de producciones como Psicópata americano (American Psycho; Harron, 2000) para identificar cómo la ficción y la cultura popular han moldeado estereotipos sobre el comportamiento antisocial. Del mismo modo, la psicóloga</w:t>
      </w:r>
      <w:r w:rsidDel="00000000" w:rsidR="00000000" w:rsidRPr="00000000">
        <w:rPr>
          <w:rFonts w:ascii="Times New Roman" w:cs="Times New Roman" w:eastAsia="Times New Roman" w:hAnsi="Times New Roman"/>
          <w:b w:val="1"/>
          <w:bCs w:val="1"/>
          <w:sz w:val="24"/>
          <w:szCs w:val="24"/>
          <w:rtl w:val="0"/>
        </w:rPr>
        <w:t xml:space="preserve"> L. M. Franco</w:t>
      </w:r>
      <w:r w:rsidDel="00000000" w:rsidR="00000000" w:rsidRPr="00000000">
        <w:rPr>
          <w:rFonts w:ascii="Times New Roman" w:cs="Times New Roman" w:eastAsia="Times New Roman" w:hAnsi="Times New Roman"/>
          <w:sz w:val="24"/>
          <w:szCs w:val="24"/>
          <w:rtl w:val="0"/>
        </w:rPr>
        <w:t xml:space="preserve"> (comunicación personal, 22/05/2026) advierte sobre el estigma social y sugiere recurrir a literatura contextualizada como Psicópatas chilenos (Matus, 2025) para abordar casos reales con objetividad científica.</w:t>
      </w:r>
    </w:p>
    <w:p w:rsidR="00000000" w:rsidDel="00000000" w:rsidP="00000000" w:rsidRDefault="00000000" w:rsidRPr="00000000" w14:paraId="0000026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comprender la psicopatía desde una perspectiva científica y multidisciplinaria permite disminuir el estigma, mejorar los procesos de evaluación y favorecer estrategias de prevención e intervención más adecuadas, entendiendo que los rasgos psicopáticos no determinan de forma inevitable el comportamiento de una persona.</w:t>
      </w:r>
    </w:p>
    <w:p w:rsidR="00000000" w:rsidDel="00000000" w:rsidP="00000000" w:rsidRDefault="00000000" w:rsidRPr="00000000" w14:paraId="00000266">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7">
      <w:pPr>
        <w:pStyle w:val="Heading1"/>
        <w:spacing w:after="0" w:before="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sg96w8f06cl7" w:id="45"/>
      <w:bookmarkEnd w:id="45"/>
      <w:r w:rsidDel="00000000" w:rsidR="00000000" w:rsidRPr="00000000">
        <w:rPr>
          <w:rFonts w:ascii="Times New Roman" w:cs="Times New Roman" w:eastAsia="Times New Roman" w:hAnsi="Times New Roman"/>
          <w:b w:val="1"/>
          <w:bCs w:val="1"/>
          <w:i w:val="1"/>
          <w:iCs w:val="1"/>
          <w:sz w:val="36"/>
          <w:szCs w:val="36"/>
          <w:rtl w:val="0"/>
        </w:rPr>
        <w:t xml:space="preserve">4° Detrás del olvido, los impactos a los cuidadores de la demencia </w:t>
      </w:r>
    </w:p>
    <w:p w:rsidR="00000000" w:rsidDel="00000000" w:rsidP="00000000" w:rsidRDefault="00000000" w:rsidRPr="00000000" w14:paraId="00000268">
      <w:pPr>
        <w:spacing w:line="240" w:lineRule="auto"/>
        <w:ind w:right="-40.8661417322827"/>
        <w:rPr>
          <w:rFonts w:ascii="Times New Roman" w:cs="Times New Roman" w:eastAsia="Times New Roman" w:hAnsi="Times New Roman"/>
          <w:b w:val="1"/>
          <w:bCs w:val="1"/>
        </w:rPr>
      </w:pPr>
      <w:r w:rsidDel="00000000" w:rsidR="00000000" w:rsidRPr="00000000">
        <w:rPr>
          <w:b w:val="1"/>
          <w:bCs w:val="1"/>
          <w:rtl w:val="0"/>
        </w:rPr>
        <w:t xml:space="preserve">Kyara Diaz, Josefa Cortes, Antonia Rojas, </w:t>
      </w:r>
      <w:r w:rsidDel="00000000" w:rsidR="00000000" w:rsidRPr="00000000">
        <w:rPr>
          <w:rtl w:val="0"/>
        </w:rPr>
      </w:r>
    </w:p>
    <w:p w:rsidR="00000000" w:rsidDel="00000000" w:rsidP="00000000" w:rsidRDefault="00000000" w:rsidRPr="00000000" w14:paraId="00000269">
      <w:pPr>
        <w:spacing w:line="240" w:lineRule="auto"/>
        <w:ind w:right="-40.8661417322827"/>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A">
      <w:pPr>
        <w:spacing w:line="240" w:lineRule="auto"/>
        <w:ind w:right="-40.8661417322827"/>
        <w:jc w:val="both"/>
        <w:rPr>
          <w:b w:val="1"/>
          <w:bCs w:val="1"/>
        </w:rPr>
      </w:pPr>
      <w:r w:rsidDel="00000000" w:rsidR="00000000" w:rsidRPr="00000000">
        <w:rPr>
          <w:rFonts w:ascii="Times New Roman" w:cs="Times New Roman" w:eastAsia="Times New Roman" w:hAnsi="Times New Roman"/>
          <w:b w:val="1"/>
          <w:bCs w:val="1"/>
          <w:i w:val="1"/>
          <w:iCs w:val="1"/>
          <w:sz w:val="30"/>
          <w:szCs w:val="30"/>
          <w:rtl w:val="0"/>
        </w:rPr>
        <w:t xml:space="preserve">Resumen </w:t>
      </w:r>
      <w:r w:rsidDel="00000000" w:rsidR="00000000" w:rsidRPr="00000000">
        <w:rPr>
          <w:b w:val="1"/>
          <w:bCs w:val="1"/>
          <w:rtl w:val="0"/>
        </w:rPr>
        <w:t xml:space="preserve"> </w:t>
      </w:r>
    </w:p>
    <w:p w:rsidR="00000000" w:rsidDel="00000000" w:rsidP="00000000" w:rsidRDefault="00000000" w:rsidRPr="00000000" w14:paraId="0000026B">
      <w:pPr>
        <w:jc w:val="both"/>
        <w:rPr>
          <w:b w:val="1"/>
          <w:bCs w:val="1"/>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cuidadores se ven enfrentados a la desvalorización de sus emociones, debido a que un porcentaje deja de lado sus necesidades para cuidar a otros y no priorizan su bienestar. Es abordado desde el área de la salud con el propósito de visualizar las diversas realidades de los cuidadores, contrastándola con la valorización de los pacientes. La metodología de la investigación se sustenta en diversos procesos: La búsqueda de fuentes confiables,  siguiendo un criterio de análisis para poder determinar cuáles son las fuentes factibles de nuestra investigación, también hubo una serie de 4 entrevistas a profesionales del área, específicamente la salud, y la recolección de la información obtenida a través de las entrevistas y las fuentes de información. A partir de esto, se han determinado temas relevantes; entre ellos están las causas del síndrome del cuidador, la dependencia mutua y cómo ha afectado a los diversos entornos de los cuidadores, incluyendo el estilo de vida, la economía y la paradoja de la deshumanización-humanización. Estos hallazgos evidencian la diversidad de áreas en donde tienen efecto en los cuidadores, quienes se aíslan, dejando de lado su propia salud y no participan activamente con profesionales que prioricen su bienestar, antes que la de los pacientes.</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clave:</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Cuidador, síndrome del cuidador, estilo de vida, sobrecarga, curvas de riesgo, roles.</w:t>
      </w:r>
    </w:p>
    <w:p w:rsidR="00000000" w:rsidDel="00000000" w:rsidP="00000000" w:rsidRDefault="00000000" w:rsidRPr="00000000" w14:paraId="0000027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 </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Caregivers face the devaluation of their emotions because a large percentage of them neglect their own needs to care for others and fail to prioritize their well-being. This issue is addressed from a healthcare perspective to visualize the diverse realities of caregivers by contrasting them with the value placed on patients. The research methodology is based on several processes: the search for reliable sources, following an analytical approach to determine the most suitable sources for our research, conducting four interviews with healthcare professionals, and collecting the information obtained through these interviews and other sources. From this process, relevant themes have been identified, including the causes of caregiver syndrome, mutual dependence, and how it has affected caregivers' various environments, including lifestyle, finances, and the paradox of dehumanization and humanization. These findings highlight the diverse areas where caregivers are affected, often isolating themselves, neglecting their own health, and failing to actively engage with professionals who prioritize their well-being over that of their patients. </w:t>
      </w:r>
    </w:p>
    <w:p w:rsidR="00000000" w:rsidDel="00000000" w:rsidP="00000000" w:rsidRDefault="00000000" w:rsidRPr="00000000" w14:paraId="0000027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Caregiver, caregiver syndrome, lifestyle, burden, risk curves, roles.</w:t>
      </w:r>
    </w:p>
    <w:p w:rsidR="00000000" w:rsidDel="00000000" w:rsidP="00000000" w:rsidRDefault="00000000" w:rsidRPr="00000000" w14:paraId="00000275">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276">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277">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Chile se encuentra con problemas referentes a la natalidad; cada vez nacen menos bebés, lo que nos lleva a la siguiente realidad: Chile está envejeciendo.</w:t>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 cómo explica el Ministerio de Hacienda con su estudio exploratorio para comprender la baja natalidad en Chile (diciembre 5, 2025): “Chile presenta una de las tasas de fecundidad más bajas del mundo. La Tasa Global de Fecundidad (TGF) pasó de 5,4 hijos por mujer en 1960 a 1,16 en 2023, alcanzando 1,03 en 2024, según estimaciones del Instituto Nacional de Estadísticas (INE).”</w:t>
      </w:r>
    </w:p>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hablar acerca de los adultos mayores, usualmente se mencionan las enfermedades que pueden padecer, las que repercuten en sus estados físicos, mentales, sociales y económicos. Como se puede ver </w:t>
      </w:r>
      <w:r w:rsidDel="00000000" w:rsidR="00000000" w:rsidRPr="00000000">
        <w:rPr>
          <w:rFonts w:ascii="Times New Roman" w:cs="Times New Roman" w:eastAsia="Times New Roman" w:hAnsi="Times New Roman"/>
          <w:b w:val="1"/>
          <w:bCs w:val="1"/>
          <w:rtl w:val="0"/>
        </w:rPr>
        <w:t xml:space="preserve">(Ávila, F. 2026)</w:t>
      </w:r>
      <w:r w:rsidDel="00000000" w:rsidR="00000000" w:rsidRPr="00000000">
        <w:rPr>
          <w:rFonts w:ascii="Times New Roman" w:cs="Times New Roman" w:eastAsia="Times New Roman" w:hAnsi="Times New Roman"/>
          <w:rtl w:val="0"/>
        </w:rPr>
        <w:t xml:space="preserve">, rara vez hay investigaciones de la demencia que focalicen sus estudios en el cuidador.</w:t>
      </w:r>
    </w:p>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ser cuidador no es una tarea visibilizada. Lo que hacían antes de tener que cuidar pasa a segundo plano y usualmente no es remunerado o reconocido por el estado. </w:t>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aquello se convierte en un problema. El Gobierno de Chile ha dado cifras que muestran que más de 1 millón de personas en el país realizan diariamente labores de cuidado no remunerados de familiares con enfermedades que generan dependencia como la demencia, de las cuales tan solo 216.036 son reconocidas por Chile Cuida (2023). En Chile o incluso a nivel mundial existe una tendencia a ver al cuidador como una figura invisible que tiene la única función de ser el soporte y pilar para el paciente, pero ¿Qué pasa cuando el cuidador llega a deteriorarse más rápido que el paciente? ¿Quién se hará cargo? Se termina desprotegiendo a ambos.</w:t>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el National Cancer Institute, </w:t>
      </w:r>
      <w:r w:rsidDel="00000000" w:rsidR="00000000" w:rsidRPr="00000000">
        <w:rPr>
          <w:rFonts w:ascii="Times New Roman" w:cs="Times New Roman" w:eastAsia="Times New Roman" w:hAnsi="Times New Roman"/>
          <w:i w:val="1"/>
          <w:iCs w:val="1"/>
          <w:rtl w:val="0"/>
        </w:rPr>
        <w:t xml:space="preserve">un cuidador es la persona que asiste y apoya a alguien que no pueda valerse por sí mismo debido a la edad avanzada, una enfermedad, una discapacidad o una situación de dependencia. (2025)</w:t>
      </w: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labor que implica desgaste emocional y físico, sobre todo cuando comienza el declive del paciente. El cuidador es testigo del deterioro cognitivo y físico de quien cuida, lo que incide en su salud y su entorno. </w:t>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principal de la monografía, es visualizar las problemáticas que enfrentan los cuidadores de personas mayores que padecen demencia. Esta investigación se realizará desde el área de salud y bienestar, con la finalidad de mostrar las consecuencias a las que se expone, cómo desarrollar el síndrome del cuidador, lo que interfiere en la realización de sus labores habituales.</w:t>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poder conocer y describir las complicaciones que son recurrentes en ellos, las que actualmente han ido en aumento proporcionalmente inverso a la disminución de los profesionales a cargo de los cuidados y de los cuidadores cercanos al paciente, se incluyen factores y procesos que llevan a las problemáticas, con el propósito de que se realicen beneficios, reconocimiento y apoyo, para que los cuidadores mantengan o mejoren su nivel de salud y bienestar. Se realizaron investigaciones en plataformas médicas, científicas, entrevistas a comunidades especializadas, informes gráficos e instituciones educativas.</w:t>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cuidadores tienden a recibir impactos en una infinidad de áreas que los rodean, por lo que el primer capítulo responde a las preguntas sobre el origen de las complicaciones que se le presentan al cuidador mismo, siendo el segundo capítulo una extensión que profundice en la vida cotidiana y las dificultades que se le agregan al momento de presentarse la situación del paciente, o sea, los cambios en la cotidianidad y las cargas producidas durante el cuidado, interiorizado principalmente en las situaciones que no presentaban ser una carga a las vidas implicadas, para luego seguir con el capítulo que será el seguimiento de las causas, las consecuencias, ya sea en el área emocional como en el económico, esto para responder a las dudas sobre qué efectos se producen, dando seguimiento con el entorno principal que rodea a las partes involucradas, con complicaciones y su variedad, para concluir con las condiciones mentales y trastornos que se presentan con mayor frecuencia en los cuidadores.</w:t>
      </w:r>
    </w:p>
    <w:p w:rsidR="00000000" w:rsidDel="00000000" w:rsidP="00000000" w:rsidRDefault="00000000" w:rsidRPr="00000000" w14:paraId="0000028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rPr>
        <w:sectPr>
          <w:headerReference r:id="rId15" w:type="default"/>
          <w:headerReference r:id="rId16" w:type="first"/>
          <w:footerReference r:id="rId17" w:type="default"/>
          <w:footerReference r:id="rId18" w:type="first"/>
          <w:type w:val="nextPage"/>
          <w:pgSz w:h="16834" w:w="11909" w:orient="portrait"/>
          <w:pgMar w:bottom="1440" w:top="1417.3228346456694" w:left="1440" w:right="1440" w:header="720" w:footer="720"/>
          <w:pgNumType w:start="2"/>
        </w:sectPr>
      </w:pPr>
      <w:r w:rsidDel="00000000" w:rsidR="00000000" w:rsidRPr="00000000">
        <w:rPr>
          <w:rtl w:val="0"/>
        </w:rPr>
      </w:r>
    </w:p>
    <w:p w:rsidR="00000000" w:rsidDel="00000000" w:rsidP="00000000" w:rsidRDefault="00000000" w:rsidRPr="00000000" w14:paraId="000002A1">
      <w:pPr>
        <w:pStyle w:val="Heading1"/>
        <w:jc w:val="center"/>
        <w:rPr>
          <w:rFonts w:ascii="Times New Roman" w:cs="Times New Roman" w:eastAsia="Times New Roman" w:hAnsi="Times New Roman"/>
          <w:b w:val="1"/>
          <w:bCs w:val="1"/>
          <w:sz w:val="22"/>
          <w:szCs w:val="22"/>
        </w:rPr>
      </w:pPr>
      <w:bookmarkStart w:colFirst="0" w:colLast="0" w:name="_c2eyajl49h49" w:id="46"/>
      <w:bookmarkEnd w:id="46"/>
      <w:r w:rsidDel="00000000" w:rsidR="00000000" w:rsidRPr="00000000">
        <w:rPr>
          <w:rFonts w:ascii="Times New Roman" w:cs="Times New Roman" w:eastAsia="Times New Roman" w:hAnsi="Times New Roman"/>
          <w:b w:val="1"/>
          <w:bCs w:val="1"/>
          <w:sz w:val="22"/>
          <w:szCs w:val="22"/>
          <w:rtl w:val="0"/>
        </w:rPr>
        <w:t xml:space="preserve">Desarrollo</w:t>
      </w:r>
    </w:p>
    <w:p w:rsidR="00000000" w:rsidDel="00000000" w:rsidP="00000000" w:rsidRDefault="00000000" w:rsidRPr="00000000" w14:paraId="000002A2">
      <w:pPr>
        <w:pStyle w:val="Heading1"/>
        <w:spacing w:after="0" w:before="0" w:line="240" w:lineRule="auto"/>
        <w:rPr>
          <w:rFonts w:ascii="Times New Roman" w:cs="Times New Roman" w:eastAsia="Times New Roman" w:hAnsi="Times New Roman"/>
          <w:b w:val="1"/>
          <w:bCs w:val="1"/>
          <w:i w:val="1"/>
          <w:iCs w:val="1"/>
          <w:sz w:val="36"/>
          <w:szCs w:val="36"/>
        </w:rPr>
      </w:pPr>
      <w:bookmarkStart w:colFirst="0" w:colLast="0" w:name="_vq5ktfpd3fo1" w:id="47"/>
      <w:bookmarkEnd w:id="47"/>
      <w:r w:rsidDel="00000000" w:rsidR="00000000" w:rsidRPr="00000000">
        <w:rPr>
          <w:rFonts w:ascii="Times New Roman" w:cs="Times New Roman" w:eastAsia="Times New Roman" w:hAnsi="Times New Roman"/>
          <w:b w:val="1"/>
          <w:bCs w:val="1"/>
          <w:i w:val="1"/>
          <w:iCs w:val="1"/>
          <w:sz w:val="36"/>
          <w:szCs w:val="36"/>
          <w:rtl w:val="0"/>
        </w:rPr>
        <w:t xml:space="preserve">4° Origen de las problemáticas dentro del cuidador.</w:t>
      </w:r>
    </w:p>
    <w:p w:rsidR="00000000" w:rsidDel="00000000" w:rsidP="00000000" w:rsidRDefault="00000000" w:rsidRPr="00000000" w14:paraId="000002A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los cuidadores se logra observar distintas repercusiones o reacciones frente a estos cuidados.</w:t>
      </w:r>
    </w:p>
    <w:p w:rsidR="00000000" w:rsidDel="00000000" w:rsidP="00000000" w:rsidRDefault="00000000" w:rsidRPr="00000000" w14:paraId="000002A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r w:rsidDel="00000000" w:rsidR="00000000" w:rsidRPr="00000000">
        <w:rPr>
          <w:rFonts w:ascii="Times New Roman" w:cs="Times New Roman" w:eastAsia="Times New Roman" w:hAnsi="Times New Roman"/>
          <w:b w:val="1"/>
          <w:bCs w:val="1"/>
          <w:rtl w:val="0"/>
        </w:rPr>
        <w:t xml:space="preserve">Shah, R. 2024,</w:t>
      </w:r>
      <w:r w:rsidDel="00000000" w:rsidR="00000000" w:rsidRPr="00000000">
        <w:rPr>
          <w:rFonts w:ascii="Times New Roman" w:cs="Times New Roman" w:eastAsia="Times New Roman" w:hAnsi="Times New Roman"/>
          <w:rtl w:val="0"/>
        </w:rPr>
        <w:t xml:space="preserve"> debido a los resultados realizados con el from-16 (p. 341), muestra cómo las familias y parejas experimentan impactos bastante grandes en su calidad de vida, logrando sentirse preocupados, frustrados, el 82% con un duelo (medio 64% y alto 18%) anticipado. Algunos presentan síntomas depresivos, ansiedad, etc. </w:t>
      </w:r>
    </w:p>
    <w:p w:rsidR="00000000" w:rsidDel="00000000" w:rsidP="00000000" w:rsidRDefault="00000000" w:rsidRPr="00000000" w14:paraId="000002A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 grupo de personas con poco reconocimiento por parte del gobierno, es más fácil que se olviden de ellos mismos, dejando de priorizarse.</w:t>
      </w:r>
    </w:p>
    <w:p w:rsidR="00000000" w:rsidDel="00000000" w:rsidP="00000000" w:rsidRDefault="00000000" w:rsidRPr="00000000" w14:paraId="000002A8">
      <w:pPr>
        <w:pStyle w:val="Heading2"/>
        <w:spacing w:line="240" w:lineRule="auto"/>
        <w:jc w:val="both"/>
        <w:rPr>
          <w:rFonts w:ascii="Times New Roman" w:cs="Times New Roman" w:eastAsia="Times New Roman" w:hAnsi="Times New Roman"/>
          <w:b w:val="1"/>
          <w:bCs w:val="1"/>
          <w:sz w:val="30"/>
          <w:szCs w:val="30"/>
        </w:rPr>
      </w:pPr>
      <w:bookmarkStart w:colFirst="0" w:colLast="0" w:name="_oup1chejoxb2" w:id="48"/>
      <w:bookmarkEnd w:id="48"/>
      <w:r w:rsidDel="00000000" w:rsidR="00000000" w:rsidRPr="00000000">
        <w:rPr>
          <w:rFonts w:ascii="Times New Roman" w:cs="Times New Roman" w:eastAsia="Times New Roman" w:hAnsi="Times New Roman"/>
          <w:b w:val="1"/>
          <w:bCs w:val="1"/>
          <w:sz w:val="30"/>
          <w:szCs w:val="30"/>
          <w:rtl w:val="0"/>
        </w:rPr>
        <w:t xml:space="preserve">4.1 Origen de las problemáticas dentro del cuidador.</w:t>
      </w:r>
    </w:p>
    <w:p w:rsidR="00000000" w:rsidDel="00000000" w:rsidP="00000000" w:rsidRDefault="00000000" w:rsidRPr="00000000" w14:paraId="000002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r w:rsidDel="00000000" w:rsidR="00000000" w:rsidRPr="00000000">
        <w:rPr>
          <w:rFonts w:ascii="Times New Roman" w:cs="Times New Roman" w:eastAsia="Times New Roman" w:hAnsi="Times New Roman"/>
          <w:b w:val="1"/>
          <w:bCs w:val="1"/>
          <w:rtl w:val="0"/>
        </w:rPr>
        <w:t xml:space="preserve">Peréz, R. (2025 p. 173) </w:t>
      </w:r>
      <w:r w:rsidDel="00000000" w:rsidR="00000000" w:rsidRPr="00000000">
        <w:rPr>
          <w:rFonts w:ascii="Times New Roman" w:cs="Times New Roman" w:eastAsia="Times New Roman" w:hAnsi="Times New Roman"/>
          <w:rtl w:val="0"/>
        </w:rPr>
        <w:t xml:space="preserve">“La demencia: es un síndrome que ha de entenderse como un declinar de las funciones superiores, entre ellas la memoria, en relación con el nivel previo de los pacientes. Adicionalmente, al completar el cuadro sintomático, se suelen sumar alteraciones psicológicas y del comportamiento, lo que produce en el sujeto una discapacidad progresiva.”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2AA">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Entiéndase entonces la demencia como un síndrome que necesita de una atención constante, en el cual, de las 24 horas de un día, el cuidador debe estar las 23 horas, y esa hora que le queda se agobia pensando en el paciente, generando una dependencia.</w:t>
      </w:r>
    </w:p>
    <w:p w:rsidR="00000000" w:rsidDel="00000000" w:rsidP="00000000" w:rsidRDefault="00000000" w:rsidRPr="00000000" w14:paraId="000002A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dependencia generada usualmente también afecta a otras áreas, como la dinámica familiar y el estrés. Lo que lleva a un deterioro más rápido del cuidador en comparación con el mismo paciente con el trastorno cognitivo, como explica la</w:t>
      </w:r>
      <w:r w:rsidDel="00000000" w:rsidR="00000000" w:rsidRPr="00000000">
        <w:rPr>
          <w:rFonts w:ascii="Times New Roman" w:cs="Times New Roman" w:eastAsia="Times New Roman" w:hAnsi="Times New Roman"/>
          <w:b w:val="1"/>
          <w:bCs w:val="1"/>
          <w:rtl w:val="0"/>
        </w:rPr>
        <w:t xml:space="preserve"> psicóloga Torrecilla, M (2023)</w:t>
      </w:r>
      <w:r w:rsidDel="00000000" w:rsidR="00000000" w:rsidRPr="00000000">
        <w:rPr>
          <w:rFonts w:ascii="Times New Roman" w:cs="Times New Roman" w:eastAsia="Times New Roman" w:hAnsi="Times New Roman"/>
          <w:rtl w:val="0"/>
        </w:rPr>
        <w:t xml:space="preserve">: “Los miembros de la familia pueden sentirse impotentes y abrumados por la situación y, a menudo, se produce una redistribución de las responsabilidades de cuidado”. (párr 4)</w:t>
      </w:r>
    </w:p>
    <w:p w:rsidR="00000000" w:rsidDel="00000000" w:rsidP="00000000" w:rsidRDefault="00000000" w:rsidRPr="00000000" w14:paraId="000002AE">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medida que el tiempo va pasando y el trastorno empeora, son más los cuidados necesarios; inclusive dejan de ser la persona con la que se podía estar familiarizado y comienza a ser otra distinta con una memoria casi nula, parecido a como si volviese a retroceder su proceso neurológico volviendo a ser un infante. Desfavoreciendo las emociones de las personas que está cuidando al ver progresivamente el declive de su familia/pareja. </w:t>
      </w:r>
    </w:p>
    <w:p w:rsidR="00000000" w:rsidDel="00000000" w:rsidP="00000000" w:rsidRDefault="00000000" w:rsidRPr="00000000" w14:paraId="000002B0">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con lo que se describe en conjunto con esta dependencia que se genera, comienza uno de los efectos más comunes gracias al estudio de </w:t>
      </w:r>
      <w:r w:rsidDel="00000000" w:rsidR="00000000" w:rsidRPr="00000000">
        <w:rPr>
          <w:rFonts w:ascii="Times New Roman" w:cs="Times New Roman" w:eastAsia="Times New Roman" w:hAnsi="Times New Roman"/>
          <w:b w:val="1"/>
          <w:bCs w:val="1"/>
          <w:rtl w:val="0"/>
        </w:rPr>
        <w:t xml:space="preserve">Mayo Clinic (2023)</w:t>
      </w:r>
      <w:r w:rsidDel="00000000" w:rsidR="00000000" w:rsidRPr="00000000">
        <w:rPr>
          <w:rFonts w:ascii="Times New Roman" w:cs="Times New Roman" w:eastAsia="Times New Roman" w:hAnsi="Times New Roman"/>
          <w:rtl w:val="0"/>
        </w:rPr>
        <w:t xml:space="preserve">: el estrés. </w:t>
      </w:r>
    </w:p>
    <w:p w:rsidR="00000000" w:rsidDel="00000000" w:rsidP="00000000" w:rsidRDefault="00000000" w:rsidRPr="00000000" w14:paraId="000002B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d0d0d"/>
          <w:shd w:fill="fcfcfc" w:val="clear"/>
          <w:rtl w:val="0"/>
        </w:rPr>
        <w:t xml:space="preserve">A.D.A.M., Inc., (2026)</w:t>
      </w:r>
      <w:r w:rsidDel="00000000" w:rsidR="00000000" w:rsidRPr="00000000">
        <w:rPr>
          <w:rFonts w:ascii="Times New Roman" w:cs="Times New Roman" w:eastAsia="Times New Roman" w:hAnsi="Times New Roman"/>
          <w:rtl w:val="0"/>
        </w:rPr>
        <w:t xml:space="preserve">, “se entiende como estrés la respuesta natural y física de nuestro cuerpo ante cualquier demanda o amenaza”. Y en casos como estos se presentan las dos: existe la demanda del cuidado, tanto personal como la del paciente y familia, las labores de la casa, los problemas familiares; las amenazas se presentan mediante los efectos hacia el cuidador por ejercer esa labor, aumentan las preocupaciones, cómo incide emocionalmente y se desarrolla en la vida que tienen.</w:t>
      </w:r>
    </w:p>
    <w:p w:rsidR="00000000" w:rsidDel="00000000" w:rsidP="00000000" w:rsidRDefault="00000000" w:rsidRPr="00000000" w14:paraId="000002B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entorno familiar, las dinámicas se ven gravemente afectadas, debido a las grandes interrogantes: “¿Quién se hará cargo?”. “¿Con quién vivirá?” y todas las preguntas en donde pareciera que es un objeto antes que un humano. </w:t>
      </w:r>
    </w:p>
    <w:p w:rsidR="00000000" w:rsidDel="00000000" w:rsidP="00000000" w:rsidRDefault="00000000" w:rsidRPr="00000000" w14:paraId="000002B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Shah, R. (2024)</w:t>
      </w:r>
      <w:r w:rsidDel="00000000" w:rsidR="00000000" w:rsidRPr="00000000">
        <w:rPr>
          <w:rFonts w:ascii="Times New Roman" w:cs="Times New Roman" w:eastAsia="Times New Roman" w:hAnsi="Times New Roman"/>
          <w:rtl w:val="0"/>
        </w:rPr>
        <w:t xml:space="preserve">, evidencia lo anteriormente dicho con sus resultados en el apartado </w:t>
      </w:r>
      <w:r w:rsidDel="00000000" w:rsidR="00000000" w:rsidRPr="00000000">
        <w:rPr>
          <w:rFonts w:ascii="Times New Roman" w:cs="Times New Roman" w:eastAsia="Times New Roman" w:hAnsi="Times New Roman"/>
          <w:b w:val="1"/>
          <w:bCs w:val="1"/>
          <w:rtl w:val="0"/>
        </w:rPr>
        <w:t xml:space="preserve">“Impacto de la demencia en las relaciones”,</w:t>
      </w:r>
      <w:r w:rsidDel="00000000" w:rsidR="00000000" w:rsidRPr="00000000">
        <w:rPr>
          <w:rFonts w:ascii="Times New Roman" w:cs="Times New Roman" w:eastAsia="Times New Roman" w:hAnsi="Times New Roman"/>
          <w:rtl w:val="0"/>
        </w:rPr>
        <w:t xml:space="preserve"> en donde el impacto en las actividades familiares del 88.1%, el 49.1% se ve poco afectado y el 39% se ve muy afectado, y en cuanto a las relaciones familiares, de un 79.1%, el 48.8% se ve poco y el 30.7% se ve mucho. </w:t>
      </w:r>
    </w:p>
    <w:p w:rsidR="00000000" w:rsidDel="00000000" w:rsidP="00000000" w:rsidRDefault="00000000" w:rsidRPr="00000000" w14:paraId="000002B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resultado de aquellas cifras, se puede entender que la dinámica familiar siempre se ve afectada, aunque sea en grandes o pocas medidas, por lo que es uno de los ejes fundamentales para el cuidador; tiene que tener un apoyo o un “hombro para recargarse”. </w:t>
      </w:r>
    </w:p>
    <w:p w:rsidR="00000000" w:rsidDel="00000000" w:rsidP="00000000" w:rsidRDefault="00000000" w:rsidRPr="00000000" w14:paraId="000002B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ejemplo para lo anterior es el siguiente caso, como explica </w:t>
      </w:r>
      <w:r w:rsidDel="00000000" w:rsidR="00000000" w:rsidRPr="00000000">
        <w:rPr>
          <w:rFonts w:ascii="Times New Roman" w:cs="Times New Roman" w:eastAsia="Times New Roman" w:hAnsi="Times New Roman"/>
          <w:b w:val="1"/>
          <w:bCs w:val="1"/>
          <w:rtl w:val="0"/>
        </w:rPr>
        <w:t xml:space="preserve">Pereira, W (Comunicación Directa), 2026 </w:t>
      </w:r>
      <w:r w:rsidDel="00000000" w:rsidR="00000000" w:rsidRPr="00000000">
        <w:rPr>
          <w:rFonts w:ascii="Times New Roman" w:cs="Times New Roman" w:eastAsia="Times New Roman" w:hAnsi="Times New Roman"/>
          <w:rtl w:val="0"/>
        </w:rPr>
        <w:t xml:space="preserve">“El cuidador sufre las mayores consecuencias, que es el autocuidado, porque él dejó de atender sus propias patologías en función de su pariente enfermo […] En una familia que está teniendo problemas de un adulto mayor con deterioro de capacidad cognitiva, que el “abuelito” despierta a las tres de la mañana gritando, no solamente altera al cuidador, altera a los hijos del cuidador, a la pareja del cuidador, a los vecinos del cuidador”.</w:t>
      </w:r>
    </w:p>
    <w:p w:rsidR="00000000" w:rsidDel="00000000" w:rsidP="00000000" w:rsidRDefault="00000000" w:rsidRPr="00000000" w14:paraId="000002B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bien el cuidador se lleva más la carga y los efectos de cuidar, no es algo aislado, por lo que termina afectando a todo el entorno, porque, fuera de la dependencia más el estrés, también comienzan a llegar diversos factores como la frustración, el cansancio, se pierde poco a poco la identidad de la persona al verse consumida por su labor y al estar tan sumida en eso, su cuerpo, al igual que su cerebro dejan de funcionar y reaccionar de la misma forma, por lo que ya no puede estar presente de igual manera para sus familiares o incluso sus mismas necesidades.</w:t>
      </w:r>
    </w:p>
    <w:p w:rsidR="00000000" w:rsidDel="00000000" w:rsidP="00000000" w:rsidRDefault="00000000" w:rsidRPr="00000000" w14:paraId="000002BE">
      <w:pPr>
        <w:pStyle w:val="Heading2"/>
        <w:spacing w:line="240" w:lineRule="auto"/>
        <w:jc w:val="both"/>
        <w:rPr>
          <w:rFonts w:ascii="Times New Roman" w:cs="Times New Roman" w:eastAsia="Times New Roman" w:hAnsi="Times New Roman"/>
          <w:b w:val="1"/>
          <w:bCs w:val="1"/>
          <w:sz w:val="28"/>
          <w:szCs w:val="28"/>
        </w:rPr>
      </w:pPr>
      <w:bookmarkStart w:colFirst="0" w:colLast="0" w:name="_mpf893wb6uuo" w:id="49"/>
      <w:bookmarkEnd w:id="49"/>
      <w:r w:rsidDel="00000000" w:rsidR="00000000" w:rsidRPr="00000000">
        <w:rPr>
          <w:rFonts w:ascii="Times New Roman" w:cs="Times New Roman" w:eastAsia="Times New Roman" w:hAnsi="Times New Roman"/>
          <w:b w:val="1"/>
          <w:bCs w:val="1"/>
          <w:sz w:val="28"/>
          <w:szCs w:val="28"/>
          <w:rtl w:val="0"/>
        </w:rPr>
        <w:t xml:space="preserve">Bienestar</w:t>
      </w:r>
    </w:p>
    <w:p w:rsidR="00000000" w:rsidDel="00000000" w:rsidP="00000000" w:rsidRDefault="00000000" w:rsidRPr="00000000" w14:paraId="000002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r w:rsidDel="00000000" w:rsidR="00000000" w:rsidRPr="00000000">
        <w:rPr>
          <w:rFonts w:ascii="Times New Roman" w:cs="Times New Roman" w:eastAsia="Times New Roman" w:hAnsi="Times New Roman"/>
          <w:b w:val="1"/>
          <w:bCs w:val="1"/>
          <w:rtl w:val="0"/>
        </w:rPr>
        <w:t xml:space="preserve">Universidad del Desarrollo (s. f.</w:t>
      </w:r>
      <w:r w:rsidDel="00000000" w:rsidR="00000000" w:rsidRPr="00000000">
        <w:rPr>
          <w:rFonts w:ascii="Times New Roman" w:cs="Times New Roman" w:eastAsia="Times New Roman" w:hAnsi="Times New Roman"/>
          <w:rtl w:val="0"/>
        </w:rPr>
        <w:t xml:space="preserve">), el bienestar es un estado “óptimo en el ámbito físico, psicológico, social […] que se logra a través de la búsqueda activa de distintas actividades, intereses y acciones, en un entorno favorable para su desarrollo”. </w:t>
      </w:r>
    </w:p>
    <w:p w:rsidR="00000000" w:rsidDel="00000000" w:rsidP="00000000" w:rsidRDefault="00000000" w:rsidRPr="00000000" w14:paraId="000002C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aquello entra el concepto de autocuidado, que es fundamental para obtener el bienestar de una persona, más bien del cuidador. </w:t>
      </w:r>
    </w:p>
    <w:p w:rsidR="00000000" w:rsidDel="00000000" w:rsidP="00000000" w:rsidRDefault="00000000" w:rsidRPr="00000000" w14:paraId="000002C2">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 </w:t>
      </w:r>
      <w:r w:rsidDel="00000000" w:rsidR="00000000" w:rsidRPr="00000000">
        <w:rPr>
          <w:rFonts w:ascii="Times New Roman" w:cs="Times New Roman" w:eastAsia="Times New Roman" w:hAnsi="Times New Roman"/>
          <w:b w:val="1"/>
          <w:bCs w:val="1"/>
          <w:rtl w:val="0"/>
        </w:rPr>
        <w:t xml:space="preserve">Organización Mundial de la Salud (2009)</w:t>
      </w:r>
      <w:r w:rsidDel="00000000" w:rsidR="00000000" w:rsidRPr="00000000">
        <w:rPr>
          <w:rFonts w:ascii="Times New Roman" w:cs="Times New Roman" w:eastAsia="Times New Roman" w:hAnsi="Times New Roman"/>
          <w:rtl w:val="0"/>
        </w:rPr>
        <w:t xml:space="preserve">, el autocuidado se refiere a las prácticas personales y familiares que promueven conductas positivas de salud, previenen enfermedades y tratan síntomas. </w:t>
      </w:r>
    </w:p>
    <w:p w:rsidR="00000000" w:rsidDel="00000000" w:rsidP="00000000" w:rsidRDefault="00000000" w:rsidRPr="00000000" w14:paraId="000002C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Siendo aquello un acto fundamental para prevenir el declive más rápido o de peor forma del cuidador, y aun así es el factor que más luego tienen a olvidar los cuidadores debido a que se consumen en el cuidado, priorizando más eso que su propia salud.</w:t>
      </w:r>
    </w:p>
    <w:p w:rsidR="00000000" w:rsidDel="00000000" w:rsidP="00000000" w:rsidRDefault="00000000" w:rsidRPr="00000000" w14:paraId="000002C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Entenderemos el autocuidado de las siguientes áreas: Emocional - Físico - Espiritual - Social - Familiar. </w:t>
      </w:r>
    </w:p>
    <w:p w:rsidR="00000000" w:rsidDel="00000000" w:rsidP="00000000" w:rsidRDefault="00000000" w:rsidRPr="00000000" w14:paraId="000002C8">
      <w:pPr>
        <w:spacing w:line="240" w:lineRule="auto"/>
        <w:jc w:val="both"/>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2C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explica el </w:t>
      </w:r>
      <w:r w:rsidDel="00000000" w:rsidR="00000000" w:rsidRPr="00000000">
        <w:rPr>
          <w:rFonts w:ascii="Times New Roman" w:cs="Times New Roman" w:eastAsia="Times New Roman" w:hAnsi="Times New Roman"/>
          <w:b w:val="1"/>
          <w:bCs w:val="1"/>
          <w:rtl w:val="0"/>
        </w:rPr>
        <w:t xml:space="preserve">Pinto Henríquez, A. et.al (2024),</w:t>
      </w:r>
      <w:r w:rsidDel="00000000" w:rsidR="00000000" w:rsidRPr="00000000">
        <w:rPr>
          <w:rFonts w:ascii="Times New Roman" w:cs="Times New Roman" w:eastAsia="Times New Roman" w:hAnsi="Times New Roman"/>
          <w:rtl w:val="0"/>
        </w:rPr>
        <w:t xml:space="preserve"> el autocuidado emocional consiste en asegurarse de estar conectados completamente con nuestras emociones. (pág. 18)</w:t>
      </w:r>
    </w:p>
    <w:p w:rsidR="00000000" w:rsidDel="00000000" w:rsidP="00000000" w:rsidRDefault="00000000" w:rsidRPr="00000000" w14:paraId="000002C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Aquello se ve ligado a los sesgos con la psicología que antiguamente han predominado en el pensamiento de una gran mayoría: “Ir al psicólogo es para los locos”; aunque en la actualidad ese pensamiento ha cesado gradualmente, sigue el prejuicio y, más que “ir al psicólogo”, es aceptar lo que sienten y que la sobrecarga puede dañarlos o incluso, a veces, de tan abrumados que están, no se dan cuenta de que algo está mal hasta experimentar una sobrecarga crítica. </w:t>
      </w:r>
    </w:p>
    <w:p w:rsidR="00000000" w:rsidDel="00000000" w:rsidP="00000000" w:rsidRDefault="00000000" w:rsidRPr="00000000" w14:paraId="000002C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autocuidado físico, entendido erróneamente por su nombre, específicamente por la palabra “físico”, se confunde y entiende como un cuidado que implica tan solo el ejercicio o algún deporte cuando no es necesariamente así, sino que son todas las actividades saludables. Al ser entendido así, no muchos cuidadores le prestan la atención necesaria por la falta de tiempo debido a la dependencia generada.</w:t>
      </w:r>
    </w:p>
    <w:p w:rsidR="00000000" w:rsidDel="00000000" w:rsidP="00000000" w:rsidRDefault="00000000" w:rsidRPr="00000000" w14:paraId="000002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habla de actividades saludables, puede ser cualquier actividad que ayude al cuidador en el poder liberar estrés o en el bienestar corporal (</w:t>
      </w:r>
      <w:r w:rsidDel="00000000" w:rsidR="00000000" w:rsidRPr="00000000">
        <w:rPr>
          <w:rFonts w:ascii="Times New Roman" w:cs="Times New Roman" w:eastAsia="Times New Roman" w:hAnsi="Times New Roman"/>
          <w:b w:val="1"/>
          <w:bCs w:val="1"/>
          <w:rtl w:val="0"/>
        </w:rPr>
        <w:t xml:space="preserve">Pinto Henríquez, A. et.al 2024) </w:t>
      </w:r>
      <w:r w:rsidDel="00000000" w:rsidR="00000000" w:rsidRPr="00000000">
        <w:rPr>
          <w:rFonts w:ascii="Times New Roman" w:cs="Times New Roman" w:eastAsia="Times New Roman" w:hAnsi="Times New Roman"/>
          <w:rtl w:val="0"/>
        </w:rPr>
        <w:t xml:space="preserve">(p. 17)</w:t>
      </w:r>
    </w:p>
    <w:p w:rsidR="00000000" w:rsidDel="00000000" w:rsidP="00000000" w:rsidRDefault="00000000" w:rsidRPr="00000000" w14:paraId="000002CF">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habla de autocuidado “espiritual”, al igual que el autocuidado físico, es equivocadamente entendido. Comprendido y confundido como prácticas hacia religiones, siendo aquello no necesariamente correcto. Puede ser desde yoga, manifestación hasta ir a una iglesia. Es que el cuidador conecte de nuevo con sus creencias, valores y todo aquello que ha medianamente abandonado por tener que cuidar.</w:t>
      </w:r>
    </w:p>
    <w:p w:rsidR="00000000" w:rsidDel="00000000" w:rsidP="00000000" w:rsidRDefault="00000000" w:rsidRPr="00000000" w14:paraId="000002D1">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interacción social para el ser humano es uno de los pilares fundamentales, pues es necesario tener gente con quien conectar o reírse. Antes de comenzar a ser cuidador, aquella persona tenía amigos, trabajo, controles médicos, pero a medida que la situación se agrava, más es el aislamiento. </w:t>
      </w:r>
    </w:p>
    <w:p w:rsidR="00000000" w:rsidDel="00000000" w:rsidP="00000000" w:rsidRDefault="00000000" w:rsidRPr="00000000" w14:paraId="000002D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autocuidado social se trata de cuidar los vínculos que han sido descuidados, volver a salir con amigos o inclusive volver a mandarles mensaje: activar las redes de apoyo.</w:t>
      </w:r>
    </w:p>
    <w:p w:rsidR="00000000" w:rsidDel="00000000" w:rsidP="00000000" w:rsidRDefault="00000000" w:rsidRPr="00000000" w14:paraId="000002D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familia es otro de los ejes importantes que el cuidador puede tener, ya que usualmente es la misma familia quien selecciona a quien se hará cargo del familiar con demencia. Tener este autocuidado es importante para evitar la sobrecarga en niveles desnivelados; es la principal red de apoyo y, si no se cuida, el aislamiento presentado en los cuidadores sería inclusive a nivel familiar, incrementando las consecuencias emocionales.</w:t>
      </w:r>
    </w:p>
    <w:p w:rsidR="00000000" w:rsidDel="00000000" w:rsidP="00000000" w:rsidRDefault="00000000" w:rsidRPr="00000000" w14:paraId="000002D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w:t>
      </w:r>
      <w:r w:rsidDel="00000000" w:rsidR="00000000" w:rsidRPr="00000000">
        <w:rPr>
          <w:rFonts w:ascii="Times New Roman" w:cs="Times New Roman" w:eastAsia="Times New Roman" w:hAnsi="Times New Roman"/>
          <w:b w:val="1"/>
          <w:bCs w:val="1"/>
          <w:rtl w:val="0"/>
        </w:rPr>
        <w:t xml:space="preserve"> Real Academia Española</w:t>
      </w:r>
      <w:r w:rsidDel="00000000" w:rsidR="00000000" w:rsidRPr="00000000">
        <w:rPr>
          <w:rFonts w:ascii="Times New Roman" w:cs="Times New Roman" w:eastAsia="Times New Roman" w:hAnsi="Times New Roman"/>
          <w:rtl w:val="0"/>
        </w:rPr>
        <w:t xml:space="preserve">, causa es aquello que se considera como fundamento u origen de algo; para los cuidadores, la “causa” sería el descuido que prevalece en ellos mismos, olvidando tener en consideración los autocuidados anteriormente mencionados por la dependencia, el estrés y la dinámica familiar, siendo los que suelen incidir más en la vida de ellos.  </w:t>
      </w:r>
    </w:p>
    <w:p w:rsidR="00000000" w:rsidDel="00000000" w:rsidP="00000000" w:rsidRDefault="00000000" w:rsidRPr="00000000" w14:paraId="000002D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explica </w:t>
      </w:r>
      <w:r w:rsidDel="00000000" w:rsidR="00000000" w:rsidRPr="00000000">
        <w:rPr>
          <w:rFonts w:ascii="Times New Roman" w:cs="Times New Roman" w:eastAsia="Times New Roman" w:hAnsi="Times New Roman"/>
          <w:b w:val="1"/>
          <w:bCs w:val="1"/>
          <w:rtl w:val="0"/>
        </w:rPr>
        <w:t xml:space="preserve">Ferrer Hernández, N. &amp; Pulido García, I. (2026),</w:t>
      </w:r>
      <w:r w:rsidDel="00000000" w:rsidR="00000000" w:rsidRPr="00000000">
        <w:rPr>
          <w:rFonts w:ascii="Times New Roman" w:cs="Times New Roman" w:eastAsia="Times New Roman" w:hAnsi="Times New Roman"/>
          <w:rtl w:val="0"/>
        </w:rPr>
        <w:t xml:space="preserve"> aparece evidente como un cambio en la vida de los cuidadores es la inversión del tiempo. Tener que coordinarlos con la rutina familiar, adaptarlos a sus horarios personales y laborales, lo que influye en sus cambios físicos, emocionales, mentales y en las relaciones interpersonales.</w:t>
      </w:r>
    </w:p>
    <w:p w:rsidR="00000000" w:rsidDel="00000000" w:rsidP="00000000" w:rsidRDefault="00000000" w:rsidRPr="00000000" w14:paraId="000002DA">
      <w:pPr>
        <w:pStyle w:val="Heading1"/>
        <w:spacing w:line="240" w:lineRule="auto"/>
        <w:jc w:val="both"/>
        <w:rPr>
          <w:rFonts w:ascii="Times New Roman" w:cs="Times New Roman" w:eastAsia="Times New Roman" w:hAnsi="Times New Roman"/>
          <w:b w:val="1"/>
          <w:bCs w:val="1"/>
          <w:i w:val="1"/>
          <w:iCs w:val="1"/>
          <w:sz w:val="30"/>
          <w:szCs w:val="30"/>
        </w:rPr>
      </w:pPr>
      <w:bookmarkStart w:colFirst="0" w:colLast="0" w:name="_i0ijf4j24wqo" w:id="50"/>
      <w:bookmarkEnd w:id="50"/>
      <w:r w:rsidDel="00000000" w:rsidR="00000000" w:rsidRPr="00000000">
        <w:rPr>
          <w:rFonts w:ascii="Times New Roman" w:cs="Times New Roman" w:eastAsia="Times New Roman" w:hAnsi="Times New Roman"/>
          <w:b w:val="1"/>
          <w:bCs w:val="1"/>
          <w:i w:val="1"/>
          <w:iCs w:val="1"/>
          <w:sz w:val="30"/>
          <w:szCs w:val="30"/>
          <w:rtl w:val="0"/>
        </w:rPr>
        <w:t xml:space="preserve">4.2. Cotidianidad del cuidador: Dificultades y Cargas </w:t>
      </w:r>
    </w:p>
    <w:p w:rsidR="00000000" w:rsidDel="00000000" w:rsidP="00000000" w:rsidRDefault="00000000" w:rsidRPr="00000000" w14:paraId="000002DB">
      <w:pPr>
        <w:spacing w:line="240" w:lineRule="auto"/>
        <w:ind w:firstLine="720.0000000000001"/>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2D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En</w:t>
      </w:r>
      <w:r w:rsidDel="00000000" w:rsidR="00000000" w:rsidRPr="00000000">
        <w:rPr>
          <w:rFonts w:ascii="Times New Roman" w:cs="Times New Roman" w:eastAsia="Times New Roman" w:hAnsi="Times New Roman"/>
          <w:rtl w:val="0"/>
        </w:rPr>
        <w:t xml:space="preserve"> las personas mayores, definido como la etapa de la vida que engloba a las personas de edad avanzada, la cual se basa principalmente en la jubilación laboral, una edad base de 60 a 65 años, y los cambios físicos asociados a la vejez según el Servicio Nacional del Adulto Mayor </w:t>
      </w:r>
      <w:r w:rsidDel="00000000" w:rsidR="00000000" w:rsidRPr="00000000">
        <w:rPr>
          <w:rFonts w:ascii="Times New Roman" w:cs="Times New Roman" w:eastAsia="Times New Roman" w:hAnsi="Times New Roman"/>
          <w:b w:val="1"/>
          <w:bCs w:val="1"/>
          <w:i w:val="1"/>
          <w:iCs w:val="1"/>
          <w:rtl w:val="0"/>
        </w:rPr>
        <w:t xml:space="preserve">(SENAMA, 2026)</w:t>
      </w:r>
      <w:r w:rsidDel="00000000" w:rsidR="00000000" w:rsidRPr="00000000">
        <w:rPr>
          <w:rFonts w:ascii="Times New Roman" w:cs="Times New Roman" w:eastAsia="Times New Roman" w:hAnsi="Times New Roman"/>
          <w:rtl w:val="0"/>
        </w:rPr>
        <w:t xml:space="preserve">, una de las enfermedades neurodegenerativas más comunes es la demencia, en la cual se necesita un esfuerzo en su tratamiento, tanto del paciente como del entorno a cargo de él. Esto se debe a que la demencia, al ser categorizada como un trastorno cognitivo, necesita una atención interdisciplinaria de los profesionales, siendo necesaria la comunicación efectiva entre los cuidadores. Provocado por la degeneración en las capacidades cognitivas, además se ve afectada su autonomía, las relaciones sociales, su calidad y estilo de vida. Por ende, el cuidado de los pacientes no solo se limita al manejo de síntomas y medicamentos; estos se deben complementar con la involucración del estilo de vida, promoviendo una atención más continua, humana, personal y efectiva. Para lograr esto, los cuidadores se atribuyen diversas tareas, las cuales, al cumplirlas todas en la mayoría de los casos, presenta un estado de sobrecarga que afecta de forma negativa a diversas áreas fundamentales para el bienestar de ellos. </w:t>
      </w:r>
    </w:p>
    <w:p w:rsidR="00000000" w:rsidDel="00000000" w:rsidP="00000000" w:rsidRDefault="00000000" w:rsidRPr="00000000" w14:paraId="000002DD">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cuidadores, el estilo de vida es un cambio que depende de las denominadas curvas de riesgo, siendo estos diversos factores que pueden otorgar una dificultad mayor frente a situaciones determinadas, como la demencia. Siguiendo el caso, según </w:t>
      </w:r>
      <w:r w:rsidDel="00000000" w:rsidR="00000000" w:rsidRPr="00000000">
        <w:rPr>
          <w:rFonts w:ascii="Times New Roman" w:cs="Times New Roman" w:eastAsia="Times New Roman" w:hAnsi="Times New Roman"/>
          <w:b w:val="1"/>
          <w:bCs w:val="1"/>
          <w:i w:val="1"/>
          <w:iCs w:val="1"/>
          <w:rtl w:val="0"/>
        </w:rPr>
        <w:t xml:space="preserve">Barrios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 (Comunicación Directa, 2026) </w:t>
      </w:r>
      <w:r w:rsidDel="00000000" w:rsidR="00000000" w:rsidRPr="00000000">
        <w:rPr>
          <w:rFonts w:ascii="Times New Roman" w:cs="Times New Roman" w:eastAsia="Times New Roman" w:hAnsi="Times New Roman"/>
          <w:rtl w:val="0"/>
        </w:rPr>
        <w:t xml:space="preserve">una psicóloga que tiene experiencia trabajando en sectores rurales, uno de los factores que suelen determinar este tipo de carga sería el sector al cual pertenece el paciente y el cuidador, dado que aquellos que viven en los sectores urbanos tienen una mayor facilidad para acceder a servicios básicos, especificados en los centros de salud, farmacias, comida, cercanías de la comunidad, apoyo profesional y familiar. Esto se refleja en que ellos, según </w:t>
      </w:r>
      <w:r w:rsidDel="00000000" w:rsidR="00000000" w:rsidRPr="00000000">
        <w:rPr>
          <w:rFonts w:ascii="Times New Roman" w:cs="Times New Roman" w:eastAsia="Times New Roman" w:hAnsi="Times New Roman"/>
          <w:b w:val="1"/>
          <w:bCs w:val="1"/>
          <w:i w:val="1"/>
          <w:iCs w:val="1"/>
          <w:rtl w:val="0"/>
        </w:rPr>
        <w:t xml:space="preserve">Sagaste, R. et. al. (2024)</w:t>
      </w:r>
      <w:r w:rsidDel="00000000" w:rsidR="00000000" w:rsidRPr="00000000">
        <w:rPr>
          <w:rFonts w:ascii="Times New Roman" w:cs="Times New Roman" w:eastAsia="Times New Roman" w:hAnsi="Times New Roman"/>
          <w:rtl w:val="0"/>
        </w:rPr>
        <w:t xml:space="preserve"> La sobrecarga subjetiva se define como “La aparición de conflictos y situaciones de estrés continuo”; al tener estas facilidades, se considera que viven de un buen estilo de vida, a pesar de estar a cargo de un paciente o familiar.</w:t>
      </w:r>
    </w:p>
    <w:p w:rsidR="00000000" w:rsidDel="00000000" w:rsidP="00000000" w:rsidRDefault="00000000" w:rsidRPr="00000000" w14:paraId="000002DF">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 contrario, los que pertenecen a sectores rurales presentan una dificultad en el acceso a los servicios básicos, esto se debe a la escasez o nula representación de estas industrias, ocasionando que los cuidadores tengan que estar constantemente viajando para citas médicas, medicamentos y apoyo en los cuidados. Como respuesta a esto, ellos, frente a la carga subjetiva, mencionan padecer de un “estrés incontrolable"</w:t>
      </w:r>
      <w:r w:rsidDel="00000000" w:rsidR="00000000" w:rsidRPr="00000000">
        <w:rPr>
          <w:rFonts w:ascii="Times New Roman" w:cs="Times New Roman" w:eastAsia="Times New Roman" w:hAnsi="Times New Roman"/>
          <w:b w:val="1"/>
          <w:bCs w:val="1"/>
          <w:i w:val="1"/>
          <w:iCs w:val="1"/>
          <w:rtl w:val="0"/>
        </w:rPr>
        <w:t xml:space="preserve">(Sagaste, R. et. al., 2024),  </w:t>
      </w:r>
      <w:r w:rsidDel="00000000" w:rsidR="00000000" w:rsidRPr="00000000">
        <w:rPr>
          <w:rFonts w:ascii="Times New Roman" w:cs="Times New Roman" w:eastAsia="Times New Roman" w:hAnsi="Times New Roman"/>
          <w:rtl w:val="0"/>
        </w:rPr>
        <w:t xml:space="preserve">que según </w:t>
      </w:r>
      <w:r w:rsidDel="00000000" w:rsidR="00000000" w:rsidRPr="00000000">
        <w:rPr>
          <w:rFonts w:ascii="Times New Roman" w:cs="Times New Roman" w:eastAsia="Times New Roman" w:hAnsi="Times New Roman"/>
          <w:b w:val="1"/>
          <w:bCs w:val="1"/>
          <w:rtl w:val="0"/>
        </w:rPr>
        <w:t xml:space="preserve">Pereira, W. (2026)</w:t>
      </w:r>
      <w:r w:rsidDel="00000000" w:rsidR="00000000" w:rsidRPr="00000000">
        <w:rPr>
          <w:rFonts w:ascii="Times New Roman" w:cs="Times New Roman" w:eastAsia="Times New Roman" w:hAnsi="Times New Roman"/>
          <w:rtl w:val="0"/>
        </w:rPr>
        <w:t xml:space="preserve">, “A muchos de ellos les suele perjudicar en la realización óptima de sus labores, principalmente por el cansancio extremo y la fatiga muscular, por el esfuerzo constante que es realizar los viajes, además de cuidar a una persona diagnosticada con demencia”. También tiene una relación con el historial familiar, planteándose como el tipo de vínculo que se desarrolla  en relación con el paciente diagnosticado; principalmente es por la reacción y sentimiento de responsabilidad que tiene el cuidador. Por ejemplo, si la persona diagnosticada fue un abusador, ausente y que no generó un vínculo real, el encargado de su cuidado suele presentar un rechazo o poco interés en su estado; por lo tanto, se empieza a desarrollar el concepto de “cargas”, definida como los acontecimientos progresivos que se manifiestan en determinadas situaciones. </w:t>
      </w:r>
    </w:p>
    <w:p w:rsidR="00000000" w:rsidDel="00000000" w:rsidP="00000000" w:rsidRDefault="00000000" w:rsidRPr="00000000" w14:paraId="000002E1">
      <w:pPr>
        <w:pStyle w:val="Heading3"/>
        <w:spacing w:line="240" w:lineRule="auto"/>
        <w:jc w:val="both"/>
        <w:rPr>
          <w:rFonts w:ascii="Times New Roman" w:cs="Times New Roman" w:eastAsia="Times New Roman" w:hAnsi="Times New Roman"/>
          <w:b w:val="1"/>
          <w:bCs w:val="1"/>
          <w:i w:val="1"/>
          <w:iCs w:val="1"/>
          <w:color w:val="000000"/>
          <w:sz w:val="30"/>
          <w:szCs w:val="30"/>
        </w:rPr>
      </w:pPr>
      <w:bookmarkStart w:colFirst="0" w:colLast="0" w:name="_zfriv8giplw3" w:id="51"/>
      <w:bookmarkEnd w:id="51"/>
      <w:r w:rsidDel="00000000" w:rsidR="00000000" w:rsidRPr="00000000">
        <w:rPr>
          <w:rFonts w:ascii="Times New Roman" w:cs="Times New Roman" w:eastAsia="Times New Roman" w:hAnsi="Times New Roman"/>
          <w:b w:val="1"/>
          <w:bCs w:val="1"/>
          <w:i w:val="1"/>
          <w:iCs w:val="1"/>
          <w:color w:val="000000"/>
          <w:sz w:val="30"/>
          <w:szCs w:val="30"/>
          <w:rtl w:val="0"/>
        </w:rPr>
        <w:t xml:space="preserve"> Carga Social y Emocional</w:t>
      </w:r>
    </w:p>
    <w:p w:rsidR="00000000" w:rsidDel="00000000" w:rsidP="00000000" w:rsidRDefault="00000000" w:rsidRPr="00000000" w14:paraId="000002E2">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“Ser cuidador no es una etapa de la vida socialmente esperada como lo es, por ejemplo, cuidar a los hijos. Muchas personas se ven obligadas a adaptarse a esta realidad de manera abrupta y sin aviso previo, la mayoría de las veces por falta de recursos y/o temas culturales”  relato de la</w:t>
      </w:r>
      <w:r w:rsidDel="00000000" w:rsidR="00000000" w:rsidRPr="00000000">
        <w:rPr>
          <w:rFonts w:ascii="Times New Roman" w:cs="Times New Roman" w:eastAsia="Times New Roman" w:hAnsi="Times New Roman"/>
          <w:b w:val="1"/>
          <w:bCs w:val="1"/>
          <w:i w:val="1"/>
          <w:iCs w:val="1"/>
          <w:rtl w:val="0"/>
        </w:rPr>
        <w:t xml:space="preserve"> Doctora Slachcusky, A. 2026</w:t>
      </w:r>
    </w:p>
    <w:p w:rsidR="00000000" w:rsidDel="00000000" w:rsidP="00000000" w:rsidRDefault="00000000" w:rsidRPr="00000000" w14:paraId="000002E3">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cuidadores, al tener que adaptarse constantemente a las necesidades de los pacientes, presentan un nivel de desgaste que puede desarrollar problemas graves de la salud e, incluso, pueden fallecer antes que los cuidados. Una de las razones es el aislamiento, debido a que el cuidado está relacionado con la disposición del tiempo requerido para esta labor, lo que progresivamente atrae un desligamiento en las redes de apoyo cercanas; además al no permitirse descansar por la constante presión que son los tratamientos y posibles complicaciones, no tienen el momento de recibir ayuda externa para ellos mismos, hundiéndose en una situación que los sobrepasa.</w:t>
      </w:r>
    </w:p>
    <w:p w:rsidR="00000000" w:rsidDel="00000000" w:rsidP="00000000" w:rsidRDefault="00000000" w:rsidRPr="00000000" w14:paraId="000002E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r w:rsidDel="00000000" w:rsidR="00000000" w:rsidRPr="00000000">
        <w:rPr>
          <w:rFonts w:ascii="Times New Roman" w:cs="Times New Roman" w:eastAsia="Times New Roman" w:hAnsi="Times New Roman"/>
          <w:b w:val="1"/>
          <w:bCs w:val="1"/>
          <w:i w:val="1"/>
          <w:iCs w:val="1"/>
          <w:rtl w:val="0"/>
        </w:rPr>
        <w:t xml:space="preserve">Pereira, 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(2026)</w:t>
      </w:r>
      <w:r w:rsidDel="00000000" w:rsidR="00000000" w:rsidRPr="00000000">
        <w:rPr>
          <w:rFonts w:ascii="Times New Roman" w:cs="Times New Roman" w:eastAsia="Times New Roman" w:hAnsi="Times New Roman"/>
          <w:rtl w:val="0"/>
        </w:rPr>
        <w:t xml:space="preserve"> “El cuidar en definitiva pospone su propia vida en función del cuidado del enfermo y eso significa que hay un agotamiento extremo, un desgaste emocional y un aislamiento social. Además de que hay que considerar dentro de la evolución de la enfermedad, tres puntos”.</w:t>
      </w:r>
    </w:p>
    <w:p w:rsidR="00000000" w:rsidDel="00000000" w:rsidP="00000000" w:rsidRDefault="00000000" w:rsidRPr="00000000" w14:paraId="000002E7">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lo que es el cuidado de una persona con deterioro de sus capacidades cognitivas, los profesionales de la salud, como el enfermero mencionado anteriormente, no pueden intervenir en el estilo de vida que llevan tanto el paciente como el cuidador, debido a que son decisiones personales; en lo que ellos pueden intervenir es en el acceso a un tratamiento y medicamentos. Esto se destaca, debido a que el segundo punto de la curva de riesgo se denomina “Reconocer y Asumir”; cuando un cuidador no acepta que está enfrentando una sobrecarga o rechaza la ayuda, entra en un proceso,  donde se desprioriza principalmente su salud, higiene o cuidado personal, siendo el inicio de la debacle, porque progresivamente está perdiendo la capacidad de cumplir sus responsabilidades, expectativas o el comportamiento requerido para el cuidado.</w:t>
      </w:r>
    </w:p>
    <w:p w:rsidR="00000000" w:rsidDel="00000000" w:rsidP="00000000" w:rsidRDefault="00000000" w:rsidRPr="00000000" w14:paraId="000002E9">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según el informe publicado por la</w:t>
      </w:r>
      <w:r w:rsidDel="00000000" w:rsidR="00000000" w:rsidRPr="00000000">
        <w:rPr>
          <w:rFonts w:ascii="Times New Roman" w:cs="Times New Roman" w:eastAsia="Times New Roman" w:hAnsi="Times New Roman"/>
          <w:b w:val="1"/>
          <w:bCs w:val="1"/>
          <w:i w:val="1"/>
          <w:iCs w:val="1"/>
          <w:rtl w:val="0"/>
        </w:rPr>
        <w:t xml:space="preserve"> Sagaste, R. et. al, 2024. </w:t>
      </w:r>
      <w:r w:rsidDel="00000000" w:rsidR="00000000" w:rsidRPr="00000000">
        <w:rPr>
          <w:rFonts w:ascii="Times New Roman" w:cs="Times New Roman" w:eastAsia="Times New Roman" w:hAnsi="Times New Roman"/>
          <w:rtl w:val="0"/>
        </w:rPr>
        <w:t xml:space="preserve">Los cuidadores realizan acciones para minimizar la tristeza y tienen dificultad para afrontar los sentimientos dolorosos, presentando bloqueos del pensamiento y un desequilibrio por las múltiples demandas.</w:t>
      </w:r>
    </w:p>
    <w:p w:rsidR="00000000" w:rsidDel="00000000" w:rsidP="00000000" w:rsidRDefault="00000000" w:rsidRPr="00000000" w14:paraId="000002EB">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mental de los cuidadores, tienen una deficiente forma de actuar cuando necesitan ayuda, principalmente por un sentimiento de culpa que les ocasiona una negación ante sus propias problemáticas, porque sienten que abandonan al paciente cuando más lo necesitan, pero esto les genera una sobrecarga mental que los consume y no los deja pedir ayuda. Es por eso que una nueva iniciativa para ellos es el apoyo y aprendizaje profesional, para manejar sus emociones y la tolerancia en los cambios de ambiente.</w:t>
      </w:r>
    </w:p>
    <w:p w:rsidR="00000000" w:rsidDel="00000000" w:rsidP="00000000" w:rsidRDefault="00000000" w:rsidRPr="00000000" w14:paraId="000002ED">
      <w:pPr>
        <w:pStyle w:val="Heading2"/>
        <w:spacing w:line="240" w:lineRule="auto"/>
        <w:jc w:val="both"/>
        <w:rPr>
          <w:rFonts w:ascii="Times New Roman" w:cs="Times New Roman" w:eastAsia="Times New Roman" w:hAnsi="Times New Roman"/>
          <w:sz w:val="22"/>
          <w:szCs w:val="22"/>
        </w:rPr>
      </w:pPr>
      <w:bookmarkStart w:colFirst="0" w:colLast="0" w:name="_n5n59s1vwl05" w:id="52"/>
      <w:bookmarkEnd w:id="52"/>
      <w:r w:rsidDel="00000000" w:rsidR="00000000" w:rsidRPr="00000000">
        <w:rPr>
          <w:rFonts w:ascii="Times New Roman" w:cs="Times New Roman" w:eastAsia="Times New Roman" w:hAnsi="Times New Roman"/>
          <w:b w:val="1"/>
          <w:bCs w:val="1"/>
          <w:i w:val="1"/>
          <w:iCs w:val="1"/>
          <w:sz w:val="30"/>
          <w:szCs w:val="30"/>
          <w:rtl w:val="0"/>
        </w:rPr>
        <w:t xml:space="preserve"> Carga Física y el Maltrato Psicológico</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2E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afección de salud mental, como el síndrome del cuidador, tiene sus propios signos y síntomas, pero por lo general, esto depende de cada familia, como se menciona a continuación, “Cada paciente es un mundo y cada familia es un universo. Y hay historias que nosotros desconocemos como equipo de salud</w:t>
      </w:r>
      <w:r w:rsidDel="00000000" w:rsidR="00000000" w:rsidRPr="00000000">
        <w:rPr>
          <w:rFonts w:ascii="Times New Roman" w:cs="Times New Roman" w:eastAsia="Times New Roman" w:hAnsi="Times New Roman"/>
          <w:b w:val="1"/>
          <w:bCs w:val="1"/>
          <w:i w:val="1"/>
          <w:iCs w:val="1"/>
          <w:rtl w:val="0"/>
        </w:rPr>
        <w:t xml:space="preserve">” (Pereira, W. 2026)</w:t>
      </w:r>
      <w:r w:rsidDel="00000000" w:rsidR="00000000" w:rsidRPr="00000000">
        <w:rPr>
          <w:rFonts w:ascii="Times New Roman" w:cs="Times New Roman" w:eastAsia="Times New Roman" w:hAnsi="Times New Roman"/>
          <w:rtl w:val="0"/>
        </w:rPr>
        <w:t xml:space="preserve">. Por lo tanto los síntomas que están a continuación son referenciales, en el caso de necesitar una evaluación o tratamiento de profesionales, es cuando los casos son repetitivos o que perjudican las labores diarias. </w:t>
      </w:r>
    </w:p>
    <w:p w:rsidR="00000000" w:rsidDel="00000000" w:rsidP="00000000" w:rsidRDefault="00000000" w:rsidRPr="00000000" w14:paraId="000002E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las </w:t>
      </w:r>
      <w:r w:rsidDel="00000000" w:rsidR="00000000" w:rsidRPr="00000000">
        <w:rPr>
          <w:rFonts w:ascii="Times New Roman" w:cs="Times New Roman" w:eastAsia="Times New Roman" w:hAnsi="Times New Roman"/>
          <w:b w:val="1"/>
          <w:bCs w:val="1"/>
          <w:i w:val="1"/>
          <w:iCs w:val="1"/>
          <w:rtl w:val="0"/>
        </w:rPr>
        <w:t xml:space="preserve">14 necesidades básicas propuesta por Virginia Henderson</w:t>
      </w:r>
      <w:r w:rsidDel="00000000" w:rsidR="00000000" w:rsidRPr="00000000">
        <w:rPr>
          <w:rFonts w:ascii="Times New Roman" w:cs="Times New Roman" w:eastAsia="Times New Roman" w:hAnsi="Times New Roman"/>
          <w:rtl w:val="0"/>
        </w:rPr>
        <w:t xml:space="preserve">, un guía clínica que define los componentes esenciales del cuidado de enfermería para ayudar a las personas sanas o enfermas a alcanzar su independencia, uno de los síntomas es el cambio la alimentación y en los horarios de sueño, esto es debido por los pensamientos intrusivos y negativos que aparecen por la noche dejándolos en un estado de cansancio extremo, además como consecuencia en ocasiones se presenta la pérdida de apetito.</w:t>
      </w:r>
    </w:p>
    <w:p w:rsidR="00000000" w:rsidDel="00000000" w:rsidP="00000000" w:rsidRDefault="00000000" w:rsidRPr="00000000" w14:paraId="000002F1">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esto se ha planteado que los cuidadores son una de las partes perjudicadas cuando aparece en su entorno algunas patologías, por su parte es por las complicaciones que pueden aparecer en el tiempo que tarda en evolucionar la demencia. Por consecuencia el cuidador no tiene una vida estable, por ejemplo, no puede tener un horario definido que le permita dividir el tiempo tanto en el paciente, como sus rutinas, tratamientos y sus citas médicas, además de tener un espacio para él, qué puede ser utilizado en su trabajo, en tiempo de ocio y hobbies. </w:t>
      </w:r>
    </w:p>
    <w:p w:rsidR="00000000" w:rsidDel="00000000" w:rsidP="00000000" w:rsidRDefault="00000000" w:rsidRPr="00000000" w14:paraId="000002F3">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las personas que parecen demencia tienen un proceso paralelo, debido a que ellos tienen un deterioro físico, en conjunto a un deterioro cognitivo que se refleja en una inestabilidad emocional esto es, por ejemplo, que el paciente durante un día éste tranquilo y al siguiente pueda ser hostil con su entorno, esto no es un síntoma que aparece solo sino que viene con un proceso en que se genera la pérdida memoria plazos.</w:t>
      </w:r>
    </w:p>
    <w:p w:rsidR="00000000" w:rsidDel="00000000" w:rsidP="00000000" w:rsidRDefault="00000000" w:rsidRPr="00000000" w14:paraId="000002F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“Pero también hay un daño funcional, hay un deterioro mental importante con un nivel de agresividad, también hay una parte que es para sí decirlo casi doloroso desde el punto de vista emocional, que tú tienes que reconocer que esa persona que está ahí en tu casa, ya no es tu mamá, no es tu papá, no es tu abuelo que te abrazaba, el que te contaba cosas, ahora es alguien agresivo, que tiene otras expectativas o que se quedó perdido en el tiempo”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i w:val="1"/>
          <w:iCs w:val="1"/>
          <w:rtl w:val="0"/>
        </w:rPr>
        <w:t xml:space="preserve">(Pereira, W. 2026).</w:t>
      </w:r>
    </w:p>
    <w:p w:rsidR="00000000" w:rsidDel="00000000" w:rsidP="00000000" w:rsidRDefault="00000000" w:rsidRPr="00000000" w14:paraId="000002F7">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reacción que tengan frente a esta situación depende de la posición del cuidador, es diferente al de un profesional, que son neutros en sus labores, al de un familiar porque ellos ven como una persona cercana cada día se vuelve un desconocido, la cual es una problemática a la estabilidad y disposición de un cuidador, tal como se muestra en</w:t>
      </w:r>
      <w:r w:rsidDel="00000000" w:rsidR="00000000" w:rsidRPr="00000000">
        <w:rPr>
          <w:rFonts w:ascii="Times New Roman" w:cs="Times New Roman" w:eastAsia="Times New Roman" w:hAnsi="Times New Roman"/>
          <w:b w:val="1"/>
          <w:bCs w:val="1"/>
          <w:rtl w:val="0"/>
        </w:rPr>
        <w:t xml:space="preserve"> el caso clínico del documento de Sagaste, R. et. 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(2026)</w:t>
      </w:r>
      <w:r w:rsidDel="00000000" w:rsidR="00000000" w:rsidRPr="00000000">
        <w:rPr>
          <w:rFonts w:ascii="Times New Roman" w:cs="Times New Roman" w:eastAsia="Times New Roman" w:hAnsi="Times New Roman"/>
          <w:rtl w:val="0"/>
        </w:rPr>
        <w:t xml:space="preserve"> Para contextualizar el paciente es una mujer de 56 años encargada de su madre de 84 años que es pluripatología y polimedicada, que además padece demencia, alzheimer, aislamiento, problemas de ira y no es una persona con autonomía. La paciente ha especificado que “Ha aumentado la preocupación por el estado de salud de su madre, el cual ha empeorado, la que la llevó a desarrollar cierta obsesión por el cuidado de su madre, también expresa sentirse culpable cuando no pasa tiempo con su madre”. Como se mencionó los pacientes que padecen demencia, suelen desarrollar actitudes hostiles, que según el informe de </w:t>
      </w:r>
      <w:r w:rsidDel="00000000" w:rsidR="00000000" w:rsidRPr="00000000">
        <w:rPr>
          <w:rFonts w:ascii="Times New Roman" w:cs="Times New Roman" w:eastAsia="Times New Roman" w:hAnsi="Times New Roman"/>
          <w:b w:val="1"/>
          <w:bCs w:val="1"/>
          <w:rtl w:val="0"/>
        </w:rPr>
        <w:t xml:space="preserve">Wong, B. (2024)</w:t>
      </w:r>
      <w:r w:rsidDel="00000000" w:rsidR="00000000" w:rsidRPr="00000000">
        <w:rPr>
          <w:rFonts w:ascii="Times New Roman" w:cs="Times New Roman" w:eastAsia="Times New Roman" w:hAnsi="Times New Roman"/>
          <w:rtl w:val="0"/>
        </w:rPr>
        <w:t xml:space="preserve">, en promedio un 40% a un 60% de los diagnosticados que tienen tendencias agresivas con su entorno, en las cuales los cuidadores son afectados físicamente y psicológicamente, por la inestabilidad de que tienen los pacientes y el poco control de sus acciones.</w:t>
      </w:r>
    </w:p>
    <w:p w:rsidR="00000000" w:rsidDel="00000000" w:rsidP="00000000" w:rsidRDefault="00000000" w:rsidRPr="00000000" w14:paraId="000002F9">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Síndrome del Cuidador, contiene dos dimensiones las cuales son, en primer lugar, la Sobrecarga Subjetiva un  área que se relaciona con el estado psicológico del cuidador, se distingue por ser problemáticas familiares, como conflictos, diferencias de opiniones, distanciamiento, estas áreas tienen diferentes niveles de impacto en el afectado, para una persona puede ser un detonante, como para otras una situación sin mayor conflicto, es por esto que se cataloga como subjetivo no tiene una sola forma de manifestarse. En cambio, tenemos la sobrecarga objetiva, estas son situaciones cotidianas que demandan tiempo, esfuerzo físico y alteraciones reales en la rutina de la persona, lo que les ocasiona un desorden en su vida, siendo calculada por datos y hechos tangibles, por ejemplo, falta de tiempo del cuidado personal. Esta comparación, detalla las principales diferencias entre las dimensiones que puede presentar un cuidador, pero sin devaluar una de otra.</w:t>
      </w:r>
    </w:p>
    <w:p w:rsidR="00000000" w:rsidDel="00000000" w:rsidP="00000000" w:rsidRDefault="00000000" w:rsidRPr="00000000" w14:paraId="000002FB">
      <w:pPr>
        <w:pStyle w:val="Heading1"/>
        <w:jc w:val="both"/>
        <w:rPr>
          <w:rFonts w:ascii="Times New Roman" w:cs="Times New Roman" w:eastAsia="Times New Roman" w:hAnsi="Times New Roman"/>
          <w:b w:val="1"/>
          <w:bCs w:val="1"/>
          <w:sz w:val="22"/>
          <w:szCs w:val="22"/>
        </w:rPr>
      </w:pPr>
      <w:bookmarkStart w:colFirst="0" w:colLast="0" w:name="_jr2phrpj1oln" w:id="53"/>
      <w:bookmarkEnd w:id="53"/>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1"/>
        <w:jc w:val="both"/>
        <w:rPr>
          <w:rFonts w:ascii="Times New Roman" w:cs="Times New Roman" w:eastAsia="Times New Roman" w:hAnsi="Times New Roman"/>
          <w:b w:val="1"/>
          <w:bCs w:val="1"/>
          <w:sz w:val="30"/>
          <w:szCs w:val="30"/>
        </w:rPr>
      </w:pPr>
      <w:bookmarkStart w:colFirst="0" w:colLast="0" w:name="_vsr09qk4jlia" w:id="54"/>
      <w:bookmarkEnd w:id="54"/>
      <w:r w:rsidDel="00000000" w:rsidR="00000000" w:rsidRPr="00000000">
        <w:rPr>
          <w:rFonts w:ascii="Times New Roman" w:cs="Times New Roman" w:eastAsia="Times New Roman" w:hAnsi="Times New Roman"/>
          <w:b w:val="1"/>
          <w:bCs w:val="1"/>
          <w:sz w:val="30"/>
          <w:szCs w:val="30"/>
          <w:rtl w:val="0"/>
        </w:rPr>
        <w:t xml:space="preserve">4.3. Consecuencias recurrentes a las que se enfrentan los cuidadores</w:t>
      </w:r>
    </w:p>
    <w:p w:rsidR="00000000" w:rsidDel="00000000" w:rsidP="00000000" w:rsidRDefault="00000000" w:rsidRPr="00000000" w14:paraId="000002F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cuidadores son variados y distintos entre sí, pero sus repercusiones tienen semejanzas por las situaciones a las que son expuestos al estar a cargo de alguien que no es sí mismo, por lo que, </w:t>
      </w:r>
      <w:r w:rsidDel="00000000" w:rsidR="00000000" w:rsidRPr="00000000">
        <w:rPr>
          <w:rFonts w:ascii="Times New Roman" w:cs="Times New Roman" w:eastAsia="Times New Roman" w:hAnsi="Times New Roman"/>
          <w:b w:val="1"/>
          <w:bCs w:val="1"/>
          <w:rtl w:val="0"/>
        </w:rPr>
        <w:t xml:space="preserve">(Pinto Henríquez, A. et. al. 2024)</w:t>
      </w:r>
      <w:r w:rsidDel="00000000" w:rsidR="00000000" w:rsidRPr="00000000">
        <w:rPr>
          <w:rFonts w:ascii="Times New Roman" w:cs="Times New Roman" w:eastAsia="Times New Roman" w:hAnsi="Times New Roman"/>
          <w:rtl w:val="0"/>
        </w:rPr>
        <w:t xml:space="preserve"> “Los cuidadores tienen un mayor riesgo de presentar trastornos de ansiedad y del ánimo debido a las demandas del cuidado.”, sin mencionar las demandas poco visualizadas que rodea a la persona, así como sociales, familiares y económicas, lo que desemboca en una serie de repercusiones sobre estos, siendo  estas consecuencias poco expuestos a la sociedad, tienden a no ser tratadas por especialistas de la salud y tener como consecuencias mayores complicaciones para el cuidador,  </w:t>
      </w:r>
      <w:r w:rsidDel="00000000" w:rsidR="00000000" w:rsidRPr="00000000">
        <w:rPr>
          <w:rFonts w:ascii="Times New Roman" w:cs="Times New Roman" w:eastAsia="Times New Roman" w:hAnsi="Times New Roman"/>
          <w:b w:val="1"/>
          <w:bCs w:val="1"/>
          <w:rtl w:val="0"/>
        </w:rPr>
        <w:t xml:space="preserve">(Pinto Henríquez, A. et. al. 2024).</w:t>
      </w:r>
    </w:p>
    <w:p w:rsidR="00000000" w:rsidDel="00000000" w:rsidP="00000000" w:rsidRDefault="00000000" w:rsidRPr="00000000" w14:paraId="0000030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2">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Las </w:t>
      </w: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Fonts w:ascii="Times New Roman" w:cs="Times New Roman" w:eastAsia="Times New Roman" w:hAnsi="Times New Roman"/>
          <w:rtl w:val="0"/>
        </w:rPr>
        <w:t xml:space="preserve"> son una parte integral de nuestra vida cotidiana, ya que </w:t>
      </w:r>
      <w:r w:rsidDel="00000000" w:rsidR="00000000" w:rsidRPr="00000000">
        <w:rPr>
          <w:rFonts w:ascii="Times New Roman" w:cs="Times New Roman" w:eastAsia="Times New Roman" w:hAnsi="Times New Roman"/>
          <w:b w:val="1"/>
          <w:bCs w:val="1"/>
          <w:rtl w:val="0"/>
        </w:rPr>
        <w:t xml:space="preserve">cada acción </w:t>
      </w:r>
      <w:r w:rsidDel="00000000" w:rsidR="00000000" w:rsidRPr="00000000">
        <w:rPr>
          <w:rFonts w:ascii="Times New Roman" w:cs="Times New Roman" w:eastAsia="Times New Roman" w:hAnsi="Times New Roman"/>
          <w:rtl w:val="0"/>
        </w:rPr>
        <w:t xml:space="preserve">o </w:t>
      </w: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Fonts w:ascii="Times New Roman" w:cs="Times New Roman" w:eastAsia="Times New Roman" w:hAnsi="Times New Roman"/>
          <w:rtl w:val="0"/>
        </w:rPr>
        <w:t xml:space="preserve"> que tomamos genera un </w:t>
      </w:r>
      <w:r w:rsidDel="00000000" w:rsidR="00000000" w:rsidRPr="00000000">
        <w:rPr>
          <w:rFonts w:ascii="Times New Roman" w:cs="Times New Roman" w:eastAsia="Times New Roman" w:hAnsi="Times New Roman"/>
          <w:b w:val="1"/>
          <w:bCs w:val="1"/>
          <w:rtl w:val="0"/>
        </w:rPr>
        <w:t xml:space="preserve">resultado específico</w:t>
      </w:r>
      <w:r w:rsidDel="00000000" w:rsidR="00000000" w:rsidRPr="00000000">
        <w:rPr>
          <w:rFonts w:ascii="Times New Roman" w:cs="Times New Roman" w:eastAsia="Times New Roman" w:hAnsi="Times New Roman"/>
          <w:rtl w:val="0"/>
        </w:rPr>
        <w:t xml:space="preserve">, comprender la naturaleza y los diferentes tipos de consecuencias es fundamental para tomar decisiones más informadas y responsables. </w:t>
      </w:r>
      <w:r w:rsidDel="00000000" w:rsidR="00000000" w:rsidRPr="00000000">
        <w:rPr>
          <w:rFonts w:ascii="Times New Roman" w:cs="Times New Roman" w:eastAsia="Times New Roman" w:hAnsi="Times New Roman"/>
          <w:b w:val="1"/>
          <w:bCs w:val="1"/>
          <w:rtl w:val="0"/>
        </w:rPr>
        <w:t xml:space="preserve">(Christoph Harnisch, 2025, p. 1 )</w:t>
      </w:r>
    </w:p>
    <w:p w:rsidR="00000000" w:rsidDel="00000000" w:rsidP="00000000" w:rsidRDefault="00000000" w:rsidRPr="00000000" w14:paraId="000003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esta misma referencia, las consecuencias sociales son “los efectos que nuestras acciones o circunstancias tienen en cómo nos relacionamos con los demás, estos impactos pueden manifestarse de varias formas”, mientras que, </w:t>
      </w:r>
      <w:r w:rsidDel="00000000" w:rsidR="00000000" w:rsidRPr="00000000">
        <w:rPr>
          <w:rFonts w:ascii="Times New Roman" w:cs="Times New Roman" w:eastAsia="Times New Roman" w:hAnsi="Times New Roman"/>
          <w:b w:val="1"/>
          <w:bCs w:val="1"/>
          <w:rtl w:val="0"/>
        </w:rPr>
        <w:t xml:space="preserve">(S. Tchekmedyian et. al. 2006)</w:t>
      </w:r>
      <w:r w:rsidDel="00000000" w:rsidR="00000000" w:rsidRPr="00000000">
        <w:rPr>
          <w:rFonts w:ascii="Times New Roman" w:cs="Times New Roman" w:eastAsia="Times New Roman" w:hAnsi="Times New Roman"/>
          <w:rtl w:val="0"/>
        </w:rPr>
        <w:t xml:space="preserve"> , las consecuencias emocionales “</w:t>
      </w:r>
      <w:r w:rsidDel="00000000" w:rsidR="00000000" w:rsidRPr="00000000">
        <w:rPr>
          <w:rFonts w:ascii="Times New Roman" w:cs="Times New Roman" w:eastAsia="Times New Roman" w:hAnsi="Times New Roman"/>
          <w:shd w:fill="f0f0f0" w:val="clear"/>
          <w:rtl w:val="0"/>
        </w:rPr>
        <w:t xml:space="preserve">se refieren al impacto en el bienestar emocional de una persona</w:t>
      </w:r>
      <w:r w:rsidDel="00000000" w:rsidR="00000000" w:rsidRPr="00000000">
        <w:rPr>
          <w:rFonts w:ascii="Times New Roman" w:cs="Times New Roman" w:eastAsia="Times New Roman" w:hAnsi="Times New Roman"/>
          <w:rtl w:val="0"/>
        </w:rPr>
        <w:t xml:space="preserve">” que pueden derivar a sentimientos como el dolor, miedo, ira, entre otros.</w:t>
      </w:r>
    </w:p>
    <w:p w:rsidR="00000000" w:rsidDel="00000000" w:rsidP="00000000" w:rsidRDefault="00000000" w:rsidRPr="00000000" w14:paraId="00000305">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las consecuencias laborales, los cuidadores están expuestos a impactos negativos en el ámbito laboral por situaciones con los pacientes y con las complicaciones en el tiempo propio,  que de forma directa también influyen en las economías involucradas. </w:t>
      </w:r>
    </w:p>
    <w:p w:rsidR="00000000" w:rsidDel="00000000" w:rsidP="00000000" w:rsidRDefault="00000000" w:rsidRPr="00000000" w14:paraId="000003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El rol crucial de la mujer en el cuidado</w:t>
      </w:r>
    </w:p>
    <w:p w:rsidR="00000000" w:rsidDel="00000000" w:rsidP="00000000" w:rsidRDefault="00000000" w:rsidRPr="00000000" w14:paraId="000003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la situación  que rodea al cuidador obliga a ciertos sectores de la sociedad a prestar más atención a otro individuo, dentro de estos grupos se encuentran las mujeres en mayor proporción que los hombres, </w:t>
      </w:r>
      <w:r w:rsidDel="00000000" w:rsidR="00000000" w:rsidRPr="00000000">
        <w:rPr>
          <w:rFonts w:ascii="Times New Roman" w:cs="Times New Roman" w:eastAsia="Times New Roman" w:hAnsi="Times New Roman"/>
          <w:b w:val="1"/>
          <w:bCs w:val="1"/>
          <w:rtl w:val="0"/>
        </w:rPr>
        <w:t xml:space="preserve">(según Shah, R. et. al. 2024)</w:t>
      </w:r>
      <w:r w:rsidDel="00000000" w:rsidR="00000000" w:rsidRPr="00000000">
        <w:rPr>
          <w:rFonts w:ascii="Times New Roman" w:cs="Times New Roman" w:eastAsia="Times New Roman" w:hAnsi="Times New Roman"/>
          <w:rtl w:val="0"/>
        </w:rPr>
        <w:t xml:space="preserve">, se presenta en ellas el impacto significativamente mayor en su estado anímico y psicológico,  proveniente de la sobrecarga que se le añade, por ejemplo, a una dueña de casa, que, según Pereira, W “Además de cuidar a su familiar enfermo, tiene que mantener su casa. Es decir, cocinar, lavar, atender a los hijos, cuidarlos y llevarlos a la escuela, de repente ir a reuniones… Pero ¿En qué tiempo?”, lo que el especialista demuestra es la complicación  de tiempo que se agregan a un trabajo tan constante como es ser dueña de casa. </w:t>
      </w:r>
    </w:p>
    <w:p w:rsidR="00000000" w:rsidDel="00000000" w:rsidP="00000000" w:rsidRDefault="00000000" w:rsidRPr="00000000" w14:paraId="000003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Siendo estigma social el “el cuidador se tiene que dedicar a cuidar”, Romina Barrios, psicóloga egresada de la Universidad austral de chile en el año 2023, siendo también parte de las cargas que se asigna al cuidador lo que direcciona a las obligaciones que están en la rutina diaria de la persona, las que trae decisiones personales además de las que se agregan al ser cuidador, ya que consigo trae una transformación en los ambientes involucrados.  Para los cuidadores esto significa tener efectos cognitivos como el multitasking al estar pendiente de estas obligaciones y de los seres que dependan de él, no solo el paciente, sino, pueden ser hijos o infantes que tenga en su custodia, el trabajo u oficio del cuidador y de sus obligaciones académicas a las que esté ligado, lo que se acumula y lleva consecuencias principalmente emocionales, </w:t>
      </w:r>
      <w:r w:rsidDel="00000000" w:rsidR="00000000" w:rsidRPr="00000000">
        <w:rPr>
          <w:rFonts w:ascii="Times New Roman" w:cs="Times New Roman" w:eastAsia="Times New Roman" w:hAnsi="Times New Roman"/>
          <w:b w:val="1"/>
          <w:bCs w:val="1"/>
          <w:rtl w:val="0"/>
        </w:rPr>
        <w:t xml:space="preserve">(Henríquez, P, A. et. al. 2024).</w:t>
      </w: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“Cuando hablamos de deshumanización en salud, nos referimos a que la atención de los trabajadores de la salud está despersonalizada y enfocada en la eficiencia, en lograr una meta, pero no en todo</w:t>
      </w:r>
      <w:r w:rsidDel="00000000" w:rsidR="00000000" w:rsidRPr="00000000">
        <w:rPr>
          <w:rFonts w:ascii="Times New Roman" w:cs="Times New Roman" w:eastAsia="Times New Roman" w:hAnsi="Times New Roman"/>
          <w:color w:val="4c5253"/>
          <w:rtl w:val="0"/>
        </w:rPr>
        <w:t xml:space="preserve">.”</w:t>
      </w:r>
      <w:r w:rsidDel="00000000" w:rsidR="00000000" w:rsidRPr="00000000">
        <w:rPr>
          <w:rFonts w:ascii="Times New Roman" w:cs="Times New Roman" w:eastAsia="Times New Roman" w:hAnsi="Times New Roman"/>
          <w:b w:val="1"/>
          <w:bCs w:val="1"/>
          <w:color w:val="4c5253"/>
          <w:rtl w:val="0"/>
        </w:rPr>
        <w:t xml:space="preserve"> </w:t>
      </w:r>
      <w:r w:rsidDel="00000000" w:rsidR="00000000" w:rsidRPr="00000000">
        <w:rPr>
          <w:rFonts w:ascii="Times New Roman" w:cs="Times New Roman" w:eastAsia="Times New Roman" w:hAnsi="Times New Roman"/>
          <w:b w:val="1"/>
          <w:bCs w:val="1"/>
          <w:rtl w:val="0"/>
        </w:rPr>
        <w:t xml:space="preserve">( Cuartero, R et. al. 2023)</w:t>
      </w:r>
      <w:r w:rsidDel="00000000" w:rsidR="00000000" w:rsidRPr="00000000">
        <w:rPr>
          <w:rFonts w:ascii="Times New Roman" w:cs="Times New Roman" w:eastAsia="Times New Roman" w:hAnsi="Times New Roman"/>
          <w:rtl w:val="0"/>
        </w:rPr>
        <w:t xml:space="preserve">. Una de las consecuencias presentes es la deshumanización,  que se relaciona, no al paciente, sino al cuidador, con esto no se quiere decir que los pacientes tengan el trato con mayor humanidad posible porque, según se ha registrado, la carga que se produce en el sistema de salud pública, por ejemplo, ha llevado a casos donde son pocos óptimas las condiciones las que se mantiene a los pacientes y si estas son pocos óptimas por el paciente, para el cuidador además se presenta el trato poco humanizado con el especialista cuando el único contacto es de consulta y atención vinculada al paciente dejando excluida la salud del mismo cuidador por parte del especialista, familiares, amigos, cónyuges y por parte del mismo cuidador, con una alta frecuencia.</w:t>
      </w:r>
    </w:p>
    <w:p w:rsidR="00000000" w:rsidDel="00000000" w:rsidP="00000000" w:rsidRDefault="00000000" w:rsidRPr="00000000" w14:paraId="000003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lo ya mencionado la frustración da un giro distinto, este tiene raíz desde el sentimiento constante provocando el cuestionamiento por la situación que se provoca en la vida del cuidador, esto desde la visión de que es un caso único aunque, </w:t>
      </w:r>
      <w:r w:rsidDel="00000000" w:rsidR="00000000" w:rsidRPr="00000000">
        <w:rPr>
          <w:rFonts w:ascii="Times New Roman" w:cs="Times New Roman" w:eastAsia="Times New Roman" w:hAnsi="Times New Roman"/>
          <w:b w:val="1"/>
          <w:bCs w:val="1"/>
          <w:rtl w:val="0"/>
        </w:rPr>
        <w:t xml:space="preserve">(Shah, R. et. al. 2024)</w:t>
      </w:r>
      <w:r w:rsidDel="00000000" w:rsidR="00000000" w:rsidRPr="00000000">
        <w:rPr>
          <w:rFonts w:ascii="Times New Roman" w:cs="Times New Roman" w:eastAsia="Times New Roman" w:hAnsi="Times New Roman"/>
          <w:rtl w:val="0"/>
        </w:rPr>
        <w:t xml:space="preserve">, “En todo el mundo se estima que 52 millones de personas viven con demencia y este número se duplicará para 2030 y se triplicará para 2050” O sea que, los ciudadanos no presentan un caso aislado, sino que,  son millones en el mundo y según las proyecciones seguirán en aumento.</w:t>
      </w:r>
    </w:p>
    <w:p w:rsidR="00000000" w:rsidDel="00000000" w:rsidP="00000000" w:rsidRDefault="00000000" w:rsidRPr="00000000" w14:paraId="000003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Siendo la frustración un campo amplio de causas que llevan a está, otra de ellas la sensación o sentimiento del querer hacer más, predominante en cuidadores que se están cuestionando: “¿sí lo hice bien?¿ tomé la mejor decisión?¿ no la tomé?”,</w:t>
      </w:r>
      <w:r w:rsidDel="00000000" w:rsidR="00000000" w:rsidRPr="00000000">
        <w:rPr>
          <w:rFonts w:ascii="Times New Roman" w:cs="Times New Roman" w:eastAsia="Times New Roman" w:hAnsi="Times New Roman"/>
          <w:b w:val="1"/>
          <w:bCs w:val="1"/>
          <w:rtl w:val="0"/>
        </w:rPr>
        <w:t xml:space="preserve"> Karol Guzmán</w:t>
      </w:r>
      <w:r w:rsidDel="00000000" w:rsidR="00000000" w:rsidRPr="00000000">
        <w:rPr>
          <w:rFonts w:ascii="Times New Roman" w:cs="Times New Roman" w:eastAsia="Times New Roman" w:hAnsi="Times New Roman"/>
          <w:rtl w:val="0"/>
        </w:rPr>
        <w:t xml:space="preserve">, cuidadora a tiempo completo de un familiar, conlleva una de las consecuencias más notables por psicólogos y testigos, ya que representa desencadenantes de efecto a nivel mental por el estrés presentado de los cuidadores por la constante toma de decisiones relacionadas al día había social mental y económico que vincula tanto a pacientes como a su cuidador .</w:t>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Complicaciones económicas y gastos específicos</w:t>
      </w:r>
    </w:p>
    <w:p w:rsidR="00000000" w:rsidDel="00000000" w:rsidP="00000000" w:rsidRDefault="00000000" w:rsidRPr="00000000" w14:paraId="000003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veces se endeudan y después no pueden salir Los costos en dinero que no se tenían planeados”, Pereira, W, llegan a profundizar el impacto en la vida relacionada con el paciente, más si se considera la lista que se debe tener en cuenta al momento de cuidar y el presupuesto fijado para una situación ajustada a un “antes” y acomodarlo a un “después” de que se presenta la situación del paciente y se presente como curado al cuidador lo que significa, según el (</w:t>
      </w:r>
      <w:r w:rsidDel="00000000" w:rsidR="00000000" w:rsidRPr="00000000">
        <w:rPr>
          <w:rFonts w:ascii="Times New Roman" w:cs="Times New Roman" w:eastAsia="Times New Roman" w:hAnsi="Times New Roman"/>
          <w:b w:val="1"/>
          <w:bCs w:val="1"/>
          <w:rtl w:val="0"/>
        </w:rPr>
        <w:t xml:space="preserve">Henríquez, P. et.al 2024)</w:t>
      </w:r>
      <w:r w:rsidDel="00000000" w:rsidR="00000000" w:rsidRPr="00000000">
        <w:rPr>
          <w:rFonts w:ascii="Times New Roman" w:cs="Times New Roman" w:eastAsia="Times New Roman" w:hAnsi="Times New Roman"/>
          <w:rtl w:val="0"/>
        </w:rPr>
        <w:t xml:space="preserve">, publicada en Noviembre del 2024,  a una persona con demencia no poder tomar buenas decisiones sobre su dinero, un juez puede decidir que otra persona se haga responsable de este proceso llamado interdicción y cumple con ciertas condiciones para realizarse.</w:t>
      </w:r>
    </w:p>
    <w:p w:rsidR="00000000" w:rsidDel="00000000" w:rsidP="00000000" w:rsidRDefault="00000000" w:rsidRPr="00000000" w14:paraId="000003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Curado o al cuidador que financia el paciente se le presenta beneficios económicos tanto como gasto específicos y además de consultas, Aún si están varían en las atenciones públicas o privadas estas impactan en el tiempo que se dispone para cada uno (1.48 afectados en escala de 0 a 2), actividades familiares (1.27 de escala de 0 a 2) y vacaciones (1.23 de escala de 0 a 2), </w:t>
      </w:r>
      <w:r w:rsidDel="00000000" w:rsidR="00000000" w:rsidRPr="00000000">
        <w:rPr>
          <w:rFonts w:ascii="Times New Roman" w:cs="Times New Roman" w:eastAsia="Times New Roman" w:hAnsi="Times New Roman"/>
          <w:b w:val="1"/>
          <w:bCs w:val="1"/>
          <w:rtl w:val="0"/>
        </w:rPr>
        <w:t xml:space="preserve">(Shah, R. et. al. 2024)</w:t>
      </w:r>
      <w:r w:rsidDel="00000000" w:rsidR="00000000" w:rsidRPr="00000000">
        <w:rPr>
          <w:rFonts w:ascii="Times New Roman" w:cs="Times New Roman" w:eastAsia="Times New Roman" w:hAnsi="Times New Roman"/>
          <w:rtl w:val="0"/>
        </w:rPr>
        <w:t xml:space="preserve">, Lo que implica áreas de impactos conectadas entre sí desde una misma causa como serían las consultas o el tiempo involucrado en la compra de insumos necesarios para el paciente.</w:t>
      </w:r>
    </w:p>
    <w:p w:rsidR="00000000" w:rsidDel="00000000" w:rsidP="00000000" w:rsidRDefault="00000000" w:rsidRPr="00000000" w14:paraId="000003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estos insumos se presentan los medicamentos que en Chile llegan a ser desde un aproximado de $5.000 chilenos hasta aproximadamente $139.000 dependiendo de la medicina y el establecimiento en el que se adquiera, además de los pañales que se requieren para los pacientes con la condición tan avanzada que no le permita mantener autocontrol en su vejiga y que, </w:t>
      </w:r>
      <w:r w:rsidDel="00000000" w:rsidR="00000000" w:rsidRPr="00000000">
        <w:rPr>
          <w:rFonts w:ascii="Times New Roman" w:cs="Times New Roman" w:eastAsia="Times New Roman" w:hAnsi="Times New Roman"/>
          <w:b w:val="1"/>
          <w:bCs w:val="1"/>
          <w:rtl w:val="0"/>
        </w:rPr>
        <w:t xml:space="preserve">(Pereira, W)</w:t>
      </w:r>
      <w:r w:rsidDel="00000000" w:rsidR="00000000" w:rsidRPr="00000000">
        <w:rPr>
          <w:rFonts w:ascii="Times New Roman" w:cs="Times New Roman" w:eastAsia="Times New Roman" w:hAnsi="Times New Roman"/>
          <w:rtl w:val="0"/>
        </w:rPr>
        <w:t xml:space="preserve">, requiere como un bien básico para el día a día del cuidador Aún si presenta un gasto más a los ya mencionados. </w:t>
      </w:r>
    </w:p>
    <w:p w:rsidR="00000000" w:rsidDel="00000000" w:rsidP="00000000" w:rsidRDefault="00000000" w:rsidRPr="00000000" w14:paraId="000003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 por estos gastos y los que siguen como la alimentación que los pagos resultan insuficientes para recurrir a él constantemente más si se considera el sueldo mínimo de Chile es de $553.553 pesos chilenos para el rango de edad De mayores De 18 hasta 65 años, $412.938 para trabajadores con Menoria De edad según el Estado de Chile y para mayores de 65, siendo cifras menores en ingresos como sería la pensión y teniendo en cuenta el monto aproximado de la compra de medicamentos que abarcaría unos $490.000, </w:t>
      </w:r>
      <w:r w:rsidDel="00000000" w:rsidR="00000000" w:rsidRPr="00000000">
        <w:rPr>
          <w:rFonts w:ascii="Times New Roman" w:cs="Times New Roman" w:eastAsia="Times New Roman" w:hAnsi="Times New Roman"/>
          <w:b w:val="1"/>
          <w:bCs w:val="1"/>
          <w:rtl w:val="0"/>
        </w:rPr>
        <w:t xml:space="preserve">(Dirección del trabajo {DT}. 2026)</w:t>
      </w:r>
      <w:r w:rsidDel="00000000" w:rsidR="00000000" w:rsidRPr="00000000">
        <w:rPr>
          <w:rFonts w:ascii="Times New Roman" w:cs="Times New Roman" w:eastAsia="Times New Roman" w:hAnsi="Times New Roman"/>
          <w:rtl w:val="0"/>
        </w:rPr>
        <w:t xml:space="preserve">, toman alrededor del 88% de un sueldo mínimo de horario completo, con esto, </w:t>
      </w:r>
      <w:r w:rsidDel="00000000" w:rsidR="00000000" w:rsidRPr="00000000">
        <w:rPr>
          <w:rFonts w:ascii="Times New Roman" w:cs="Times New Roman" w:eastAsia="Times New Roman" w:hAnsi="Times New Roman"/>
          <w:b w:val="1"/>
          <w:bCs w:val="1"/>
          <w:rtl w:val="0"/>
        </w:rPr>
        <w:t xml:space="preserve">( Henríquez, P. et. al. 2024)</w:t>
      </w:r>
      <w:r w:rsidDel="00000000" w:rsidR="00000000" w:rsidRPr="00000000">
        <w:rPr>
          <w:rFonts w:ascii="Times New Roman" w:cs="Times New Roman" w:eastAsia="Times New Roman" w:hAnsi="Times New Roman"/>
          <w:rtl w:val="0"/>
        </w:rPr>
        <w:t xml:space="preserve">, Existen ciertos beneficios a los que se puede acceder para apoyar al paciente como Al grupo familiar y/o curador, pero con ciertos requisitos como: Registro Social de hogares Actualizado, certificado médico, no tener derecho a pensión o tener Una que resulta insuficientes, que la enfermedad no tenga origen en accidente Laboral o enfermedad Profesional, tener menos de 65 años, entre otros que varían según los beneficios que se entreguen ya que incluso hay hasta accesos a los que puede optar solo la persona cuidador, así como es la “credencial para personas cuidadoras” que permite identificar y acceder a los beneficios (no económicos)  de atención preferente,</w:t>
      </w:r>
      <w:r w:rsidDel="00000000" w:rsidR="00000000" w:rsidRPr="00000000">
        <w:rPr>
          <w:rFonts w:ascii="Times New Roman" w:cs="Times New Roman" w:eastAsia="Times New Roman" w:hAnsi="Times New Roman"/>
          <w:b w:val="1"/>
          <w:bCs w:val="1"/>
          <w:rtl w:val="0"/>
        </w:rPr>
        <w:t xml:space="preserve"> ( Henríquez, P. et. al. 2024).</w:t>
      </w:r>
    </w:p>
    <w:p w:rsidR="00000000" w:rsidDel="00000000" w:rsidP="00000000" w:rsidRDefault="00000000" w:rsidRPr="00000000" w14:paraId="000003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Y para complementar esta el “apoyo en pañales, gas, alimentación y/o exámenes o tratamientos de alto costo que no están cubiertos por el sistema de salud”, que consta de un área dentro de todos los municipios y tiene como objetivo apoyar a los vecinos cuando se enfrentan a gastos imprevistos y pueden ser ayudas como cajas de mercadería, compra de utensilios para el cuidador, entre otros </w:t>
      </w:r>
      <w:r w:rsidDel="00000000" w:rsidR="00000000" w:rsidRPr="00000000">
        <w:rPr>
          <w:rFonts w:ascii="Times New Roman" w:cs="Times New Roman" w:eastAsia="Times New Roman" w:hAnsi="Times New Roman"/>
          <w:b w:val="1"/>
          <w:bCs w:val="1"/>
          <w:rtl w:val="0"/>
        </w:rPr>
        <w:t xml:space="preserve"> ( Henríquez, P. et. al. 2024).</w:t>
      </w:r>
    </w:p>
    <w:p w:rsidR="00000000" w:rsidDel="00000000" w:rsidP="00000000" w:rsidRDefault="00000000" w:rsidRPr="00000000" w14:paraId="000003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32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tabla de Mohammed - Jimenez representa sexta actividad de las 10 que se recomienda en el decálogo de envejecimiento cerebral saludable de la Universidad del Salvador, aunque se presenta complicaciones como la crianza de las personas, por ejemplo del norte de Chile, que es a base de arroz, papa y fideo, </w:t>
      </w:r>
      <w:r w:rsidDel="00000000" w:rsidR="00000000" w:rsidRPr="00000000">
        <w:rPr>
          <w:rFonts w:ascii="Times New Roman" w:cs="Times New Roman" w:eastAsia="Times New Roman" w:hAnsi="Times New Roman"/>
          <w:b w:val="1"/>
          <w:bCs w:val="1"/>
          <w:rtl w:val="0"/>
        </w:rPr>
        <w:t xml:space="preserve">(Pereira, W)</w:t>
      </w:r>
      <w:r w:rsidDel="00000000" w:rsidR="00000000" w:rsidRPr="00000000">
        <w:rPr>
          <w:rFonts w:ascii="Times New Roman" w:cs="Times New Roman" w:eastAsia="Times New Roman" w:hAnsi="Times New Roman"/>
          <w:rtl w:val="0"/>
        </w:rPr>
        <w:t xml:space="preserve">, siendo el que ejemplificación casos como: “Abuelita, ¿que quiere? Un “arrocito” ¿o no? Pero tengo guiso. No, dame arroz.” Lo que muestra una rutina diaria de cuidadores que buscan la alimentación saludable para el avance progresivo del paciente y que estos muestran el rechazo a nuevas comidas que le puede entregar el cuidador, ya sea por su crianza y/o el entorno de su niñez.</w:t>
      </w:r>
      <w:r w:rsidDel="00000000" w:rsidR="00000000" w:rsidRPr="00000000">
        <w:drawing>
          <wp:anchor allowOverlap="1" behindDoc="0" distB="57150" distT="57150" distL="57150" distR="57150" hidden="0" layoutInCell="1" locked="0" relativeHeight="0" simplePos="0">
            <wp:simplePos x="0" y="0"/>
            <wp:positionH relativeFrom="column">
              <wp:posOffset>-219074</wp:posOffset>
            </wp:positionH>
            <wp:positionV relativeFrom="paragraph">
              <wp:posOffset>272462</wp:posOffset>
            </wp:positionV>
            <wp:extent cx="3206263" cy="3117446"/>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06263" cy="3117446"/>
                    </a:xfrm>
                    <a:prstGeom prst="rect"/>
                    <a:ln/>
                  </pic:spPr>
                </pic:pic>
              </a:graphicData>
            </a:graphic>
          </wp:anchor>
        </w:drawing>
      </w:r>
    </w:p>
    <w:p w:rsidR="00000000" w:rsidDel="00000000" w:rsidP="00000000" w:rsidRDefault="00000000" w:rsidRPr="00000000" w14:paraId="000003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Cuadernillo de  para cuidadores de personas con demencia. </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272718</wp:posOffset>
            </wp:positionV>
            <wp:extent cx="6169156" cy="3290888"/>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69156" cy="3290888"/>
                    </a:xfrm>
                    <a:prstGeom prst="rect"/>
                    <a:ln/>
                  </pic:spPr>
                </pic:pic>
              </a:graphicData>
            </a:graphic>
          </wp:anchor>
        </w:drawing>
      </w:r>
    </w:p>
    <w:p w:rsidR="00000000" w:rsidDel="00000000" w:rsidP="00000000" w:rsidRDefault="00000000" w:rsidRPr="00000000" w14:paraId="000003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Fuente: Elaborado por </w:t>
      </w:r>
      <w:r w:rsidDel="00000000" w:rsidR="00000000" w:rsidRPr="00000000">
        <w:rPr>
          <w:rFonts w:ascii="Times New Roman" w:cs="Times New Roman" w:eastAsia="Times New Roman" w:hAnsi="Times New Roman"/>
          <w:b w:val="1"/>
          <w:bCs w:val="1"/>
          <w:color w:val="212529"/>
          <w:rtl w:val="0"/>
        </w:rPr>
        <w:t xml:space="preserve">FAO. (2024).</w:t>
      </w:r>
      <w:r w:rsidDel="00000000" w:rsidR="00000000" w:rsidRPr="00000000">
        <w:rPr>
          <w:rFonts w:ascii="Times New Roman" w:cs="Times New Roman" w:eastAsia="Times New Roman" w:hAnsi="Times New Roman"/>
          <w:color w:val="212529"/>
          <w:rtl w:val="0"/>
        </w:rPr>
        <w:t xml:space="preserve"> FAOSTAT Database.</w:t>
      </w: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pStyle w:val="Heading1"/>
        <w:spacing w:line="240" w:lineRule="auto"/>
        <w:jc w:val="both"/>
        <w:rPr>
          <w:rFonts w:ascii="Times New Roman" w:cs="Times New Roman" w:eastAsia="Times New Roman" w:hAnsi="Times New Roman"/>
          <w:i w:val="1"/>
          <w:iCs w:val="1"/>
          <w:sz w:val="30"/>
          <w:szCs w:val="30"/>
        </w:rPr>
      </w:pPr>
      <w:bookmarkStart w:colFirst="0" w:colLast="0" w:name="_d7vqbavxtmoy" w:id="55"/>
      <w:bookmarkEnd w:id="55"/>
      <w:r w:rsidDel="00000000" w:rsidR="00000000" w:rsidRPr="00000000">
        <w:rPr>
          <w:rFonts w:ascii="Times New Roman" w:cs="Times New Roman" w:eastAsia="Times New Roman" w:hAnsi="Times New Roman"/>
          <w:b w:val="1"/>
          <w:bCs w:val="1"/>
          <w:i w:val="1"/>
          <w:iCs w:val="1"/>
          <w:sz w:val="30"/>
          <w:szCs w:val="30"/>
          <w:rtl w:val="0"/>
        </w:rPr>
        <w:t xml:space="preserve">4.4 Entorno del cuidador</w:t>
      </w:r>
      <w:r w:rsidDel="00000000" w:rsidR="00000000" w:rsidRPr="00000000">
        <w:rPr>
          <w:rtl w:val="0"/>
        </w:rPr>
      </w:r>
    </w:p>
    <w:p w:rsidR="00000000" w:rsidDel="00000000" w:rsidP="00000000" w:rsidRDefault="00000000" w:rsidRPr="00000000" w14:paraId="000003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la</w:t>
      </w:r>
      <w:r w:rsidDel="00000000" w:rsidR="00000000" w:rsidRPr="00000000">
        <w:rPr>
          <w:rFonts w:ascii="Times New Roman" w:cs="Times New Roman" w:eastAsia="Times New Roman" w:hAnsi="Times New Roman"/>
          <w:b w:val="1"/>
          <w:bCs w:val="1"/>
          <w:i w:val="1"/>
          <w:iCs w:val="1"/>
          <w:rtl w:val="0"/>
        </w:rPr>
        <w:t xml:space="preserve"> Real Academia Española (RAE, 2014),</w:t>
      </w:r>
      <w:r w:rsidDel="00000000" w:rsidR="00000000" w:rsidRPr="00000000">
        <w:rPr>
          <w:rFonts w:ascii="Times New Roman" w:cs="Times New Roman" w:eastAsia="Times New Roman" w:hAnsi="Times New Roman"/>
          <w:rtl w:val="0"/>
        </w:rPr>
        <w:t xml:space="preserve"> el entorno se define como “ambiente, lo que rodea”. En este sentido, el entorno puede entenderse como el conjunto de condiciones, espacio, relaciones y circunstancias que rodean a una persona e influyen en su manera de desenvolverse. Según la teoría ecológica del psicólogo estadounidense, (</w:t>
      </w:r>
      <w:r w:rsidDel="00000000" w:rsidR="00000000" w:rsidRPr="00000000">
        <w:rPr>
          <w:rFonts w:ascii="Times New Roman" w:cs="Times New Roman" w:eastAsia="Times New Roman" w:hAnsi="Times New Roman"/>
          <w:b w:val="1"/>
          <w:bCs w:val="1"/>
          <w:i w:val="1"/>
          <w:iCs w:val="1"/>
          <w:rtl w:val="0"/>
        </w:rPr>
        <w:t xml:space="preserve">Bronfenbrenner</w:t>
      </w:r>
      <w:r w:rsidDel="00000000" w:rsidR="00000000" w:rsidRPr="00000000">
        <w:rPr>
          <w:rFonts w:ascii="Times New Roman" w:cs="Times New Roman" w:eastAsia="Times New Roman" w:hAnsi="Times New Roman"/>
          <w:b w:val="1"/>
          <w:bCs w:val="1"/>
          <w:rtl w:val="0"/>
        </w:rPr>
        <w:t xml:space="preserve">, U. 1979) </w:t>
      </w:r>
      <w:r w:rsidDel="00000000" w:rsidR="00000000" w:rsidRPr="00000000">
        <w:rPr>
          <w:rFonts w:ascii="Times New Roman" w:cs="Times New Roman" w:eastAsia="Times New Roman" w:hAnsi="Times New Roman"/>
          <w:rtl w:val="0"/>
        </w:rPr>
        <w:t xml:space="preserve">el ser humano modifica sus conductas de acuerdo a la comunidad en la que se encuentra, afectando su desarrollo cognitivo, moral y racional (antropogénesis ambiental). Una persona no depende de características individuales, sino también del entorno en el cual vive y crea interacciones entre sí. Por lo tanto la comunidad es la que influye activamente en el desarrollo social. </w:t>
      </w:r>
    </w:p>
    <w:p w:rsidR="00000000" w:rsidDel="00000000" w:rsidP="00000000" w:rsidRDefault="00000000" w:rsidRPr="00000000" w14:paraId="0000032A">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teoría se relaciona fuertemente con el entorno del cuidador de una persona padeciente de deterioro cognitivo, debido a que el cuidado no depende únicamente de características o acciones individuales, sino de un conjunto de caracteres como condiciones familiares, sociales, económicas y culturales que lo rodean. El entorno en el cual se desenvuelve esta labor puede influir tanto en el bienestar del cuidador como en la calidad de atención que recibe la persona con demencia.</w:t>
      </w:r>
    </w:p>
    <w:p w:rsidR="00000000" w:rsidDel="00000000" w:rsidP="00000000" w:rsidRDefault="00000000" w:rsidRPr="00000000" w14:paraId="0000032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Bronfenbrenner se trata de cinco niveles, los cuales van de menor a mayor globalidad. Los siguientes son: microsistema, mesosistema, </w:t>
      </w:r>
      <w:r w:rsidDel="00000000" w:rsidR="00000000" w:rsidRPr="00000000">
        <w:rPr>
          <w:rFonts w:ascii="Times New Roman" w:cs="Times New Roman" w:eastAsia="Times New Roman" w:hAnsi="Times New Roman"/>
          <w:rtl w:val="0"/>
        </w:rPr>
        <w:t xml:space="preserve">ecosistema</w:t>
      </w:r>
      <w:r w:rsidDel="00000000" w:rsidR="00000000" w:rsidRPr="00000000">
        <w:rPr>
          <w:rFonts w:ascii="Times New Roman" w:cs="Times New Roman" w:eastAsia="Times New Roman" w:hAnsi="Times New Roman"/>
          <w:rtl w:val="0"/>
        </w:rPr>
        <w:t xml:space="preserve">, macrosistema y cronosistema. Consisten principalmente en cómo el entorno afecta al individuo sin importar la cercanía exacta. ejemplo: desde los cuidadores, amigos, entorno escolar/laboral, hacia cómo afectan los factores económicos, políticos, sociales, culturales.   </w:t>
      </w:r>
    </w:p>
    <w:p w:rsidR="00000000" w:rsidDel="00000000" w:rsidP="00000000" w:rsidRDefault="00000000" w:rsidRPr="00000000" w14:paraId="0000032E">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microsistema, se encuentran las relaciones y espacios que rodean al cuidador activamente, además de tener un contacto directo con este, como la persona con demencia, familiares cercanos y el hogar. Por ejemplo, si el cuidador recibe apoyo constante de los familiares, esto disminuiría la sobrecarga y el estrés del cuidador principal. En cambio, un ambiente donde se presenten conflictos familiares, falta de apoyo o exigencias dirigidas a una sola persona puede afectar negativamente su bienestar mental y físico.</w:t>
      </w:r>
    </w:p>
    <w:p w:rsidR="00000000" w:rsidDel="00000000" w:rsidP="00000000" w:rsidRDefault="00000000" w:rsidRPr="00000000" w14:paraId="00000330">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mesosistema corresponde a las interacciones entre los distintos espacios que están alrededor del cuidador. En este caso puede existir un vínculo entre el núcleo familiar, servicios básicos y el trabajo de este. Por ejemplo, cuando hay prevalencia de una buena comunicación entre la familia y el personal de salud, el responsable de ejercer el rol de cuidador puede recibir una mayor orientación respecto a cambios conductuales y necesidades de la persona afectada al cargo del cuidador.</w:t>
      </w:r>
    </w:p>
    <w:p w:rsidR="00000000" w:rsidDel="00000000" w:rsidP="00000000" w:rsidRDefault="00000000" w:rsidRPr="00000000" w14:paraId="00000332">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exosistema, son situaciones que no involucran directamente con el cuidador, pero de igual manera puede llegar a afectar. Un ejemplo de esto sería la disponibilidad de los centros de atención para personas mayores, las condiciones laborales de los familiares, las redes de apoyo comunitarias o el acceso a servicios de salud. Las faltas de estos recursos puede afectar a la carga que recae sobre una sola persona cuidadora.</w:t>
      </w:r>
    </w:p>
    <w:p w:rsidR="00000000" w:rsidDel="00000000" w:rsidP="00000000" w:rsidRDefault="00000000" w:rsidRPr="00000000" w14:paraId="0000033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macrosistema abarca los valores, creencias, normas y condiciones culturales y sociales presentes en una comunidad. En relación con la demencia, las ideas que existen sobre el envejecimiento y la responsabilidad que recae sobre la familia pueden influir en la  manera en que se percibe el cuidado. Por ejemplo, si socialmente se considera que el ejercer cuidado hacia un familiar adulto mayor es únicamente responsabilidad de la familia, el cuidador podría llegar a sentir que el pedir ayuda tiene como significado no cumplir de forma adecuada con su responsabilidad.</w:t>
      </w:r>
    </w:p>
    <w:p w:rsidR="00000000" w:rsidDel="00000000" w:rsidP="00000000" w:rsidRDefault="00000000" w:rsidRPr="00000000" w14:paraId="0000033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cronosistema permite observar cómo estos factores pueden variar con el paso del tiempo. El avance de la demencia puede cambiar las necesidades de la persona que depende de los cuidados y a su vez, aumentar o modificar las responsabilidades que debe de asumir el cuidador. Asimismo, pueden surgir cambios en el ámbito familiar, económico, laboral o social que alteren las condiciones en las cuales se lleva a cabo del cuidado.</w:t>
      </w:r>
    </w:p>
    <w:p w:rsidR="00000000" w:rsidDel="00000000" w:rsidP="00000000" w:rsidRDefault="00000000" w:rsidRPr="00000000" w14:paraId="00000338">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desde la teoría ecológica, el entorno del cuidador de una persona con demencia debe de entenderse como un conjunto de sistemas interrelacionados. La calidad del cuidado no depende únicamente de la capacidad o voluntad del cuidador, sino también del apoyo familiar, el acceso a servicios, las condiciones económicas, las relaciones sociales y las creencias culturales que lo rodean. De esta manera, favorecer un entorno de apoyo no solo beneficia al cuidador, sino que de igual manera a la persona con demencia y la relación que ambos construyen.</w:t>
      </w:r>
    </w:p>
    <w:p w:rsidR="00000000" w:rsidDel="00000000" w:rsidP="00000000" w:rsidRDefault="00000000" w:rsidRPr="00000000" w14:paraId="0000033A">
      <w:pPr>
        <w:pStyle w:val="Heading2"/>
        <w:spacing w:line="240" w:lineRule="auto"/>
        <w:jc w:val="both"/>
        <w:rPr>
          <w:rFonts w:ascii="Times New Roman" w:cs="Times New Roman" w:eastAsia="Times New Roman" w:hAnsi="Times New Roman"/>
          <w:b w:val="1"/>
          <w:bCs w:val="1"/>
          <w:i w:val="1"/>
          <w:iCs w:val="1"/>
          <w:sz w:val="22"/>
          <w:szCs w:val="22"/>
        </w:rPr>
      </w:pPr>
      <w:bookmarkStart w:colFirst="0" w:colLast="0" w:name="_xu3fmxdnm7jx" w:id="56"/>
      <w:bookmarkEnd w:id="56"/>
      <w:r w:rsidDel="00000000" w:rsidR="00000000" w:rsidRPr="00000000">
        <w:rPr>
          <w:rFonts w:ascii="Times New Roman" w:cs="Times New Roman" w:eastAsia="Times New Roman" w:hAnsi="Times New Roman"/>
          <w:b w:val="1"/>
          <w:bCs w:val="1"/>
          <w:i w:val="1"/>
          <w:iCs w:val="1"/>
          <w:sz w:val="30"/>
          <w:szCs w:val="30"/>
          <w:rtl w:val="0"/>
        </w:rPr>
        <w:t xml:space="preserve"> La importancia del entorno social en el bienestar de los cuidadores</w:t>
      </w:r>
      <w:r w:rsidDel="00000000" w:rsidR="00000000" w:rsidRPr="00000000">
        <w:rPr>
          <w:rFonts w:ascii="Times New Roman" w:cs="Times New Roman" w:eastAsia="Times New Roman" w:hAnsi="Times New Roman"/>
          <w:b w:val="1"/>
          <w:bCs w:val="1"/>
          <w:i w:val="1"/>
          <w:iCs w:val="1"/>
          <w:sz w:val="22"/>
          <w:szCs w:val="22"/>
          <w:rtl w:val="0"/>
        </w:rPr>
        <w:t xml:space="preserve">. </w:t>
      </w:r>
    </w:p>
    <w:p w:rsidR="00000000" w:rsidDel="00000000" w:rsidP="00000000" w:rsidRDefault="00000000" w:rsidRPr="00000000" w14:paraId="0000033B">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El entorno social representa un aspecto importante dentro de la experiencia de una persona cuidadora, ya que las relaciones a su alrededor pueden influir en la forma en que enfrentan las responsabilidades asociadas al cuidado. En el caso de las personas que cuidan a un familiar que padece de demencia, esta labor puede presentar una exigencia física, emocional, social y económica, especialmente cuando se realiza durante periodos prolongados y sin suficiente apoyo externo</w:t>
      </w:r>
      <w:r w:rsidDel="00000000" w:rsidR="00000000" w:rsidRPr="00000000">
        <w:rPr>
          <w:rFonts w:ascii="Times New Roman" w:cs="Times New Roman" w:eastAsia="Times New Roman" w:hAnsi="Times New Roman"/>
          <w:b w:val="1"/>
          <w:bCs w:val="1"/>
          <w:i w:val="1"/>
          <w:iCs w:val="1"/>
          <w:rtl w:val="0"/>
        </w:rPr>
        <w:t xml:space="preserve"> (Silva, Á. 2026).</w:t>
      </w:r>
    </w:p>
    <w:p w:rsidR="00000000" w:rsidDel="00000000" w:rsidP="00000000" w:rsidRDefault="00000000" w:rsidRPr="00000000" w14:paraId="0000033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existencia de redes de apoyo representa un elemento imprescindible para quienes asumen el cuidado de una persona, que padece deterioro cognitivo. Estas redes pueden estar conformadas por familiares, amigos, vecinos u otras personas cercanas que contribuyan de distintas maneras a enfrentar responsabilidades del cuidado, La presencia de este tipo de apoyo puede facilitar la distribución de tareas y proporcionar al cuidador espacios de acompañamiento y descanso. </w:t>
      </w:r>
    </w:p>
    <w:p w:rsidR="00000000" w:rsidDel="00000000" w:rsidP="00000000" w:rsidRDefault="00000000" w:rsidRPr="00000000" w14:paraId="0000033E">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cuidador cuenta con apoyo de su entorno, las responsabilidades relacionadas con el cuidado pueden ser compartidas con otras personas permitiendo que la carga no recaiga completamente sobre un individuo . El apoyo familiar y social puede facilitar la realización de las tareas de cuidado y favorecer que el cuidador conserve espacios destinados a sus propias actividades y relaciones. En este sentido, el acompañamiento y la distribución de responsabilidades pueden contribuir a disminuir las consecuencias asociadas a la sobrecarga. </w:t>
      </w:r>
    </w:p>
    <w:p w:rsidR="00000000" w:rsidDel="00000000" w:rsidP="00000000" w:rsidRDefault="00000000" w:rsidRPr="00000000" w14:paraId="00000340">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cambio, cuando el cuidador no dispone de suficiente apoyo, las responsabilidades pueden concentrarse en una sola persona, aumentando las exigencias asociadas al cuidado. Esto puede afectar diferentes áreas de su vida, como las relaciones familiares, la vida social, el descanso y el bienestar emocional, debido a que el tiempo y esfuerzo destinados al cuidado pueden llevar a reducir actividades personales y sociales. Esto se evidencia en </w:t>
      </w:r>
      <w:r w:rsidDel="00000000" w:rsidR="00000000" w:rsidRPr="00000000">
        <w:rPr>
          <w:rFonts w:ascii="Times New Roman" w:cs="Times New Roman" w:eastAsia="Times New Roman" w:hAnsi="Times New Roman"/>
          <w:b w:val="1"/>
          <w:bCs w:val="1"/>
          <w:i w:val="1"/>
          <w:iCs w:val="1"/>
          <w:rtl w:val="0"/>
        </w:rPr>
        <w:t xml:space="preserve">el caso clínico de Sagaste, A. et. al. (2024)</w:t>
      </w:r>
      <w:r w:rsidDel="00000000" w:rsidR="00000000" w:rsidRPr="00000000">
        <w:rPr>
          <w:rFonts w:ascii="Times New Roman" w:cs="Times New Roman" w:eastAsia="Times New Roman" w:hAnsi="Times New Roman"/>
          <w:rtl w:val="0"/>
        </w:rPr>
        <w:t xml:space="preserve">, donde la cuidadora era la única responsable de atender a su madre y además, señalaba no contar con ayuda para realizar las tareas domésticas. Como consecuencia, empezó a aislarse social y familiarmente, además de dejar de lado actividades personales que anteriormente realizaba. </w:t>
      </w:r>
    </w:p>
    <w:p w:rsidR="00000000" w:rsidDel="00000000" w:rsidP="00000000" w:rsidRDefault="00000000" w:rsidRPr="00000000" w14:paraId="00000342">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la responsabilidad de apoyo dentro del entorno social puede influir directamente en la experiencia del cuidador. Mientras que contar con ayuda puede facilitar la distribución de las responsabilidades. La ausencia de esta puede favorecer una mayor sobrecarga y limitar espacios personales y sociales del cuidador.</w:t>
      </w:r>
    </w:p>
    <w:p w:rsidR="00000000" w:rsidDel="00000000" w:rsidP="00000000" w:rsidRDefault="00000000" w:rsidRPr="00000000" w14:paraId="0000034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del entorno social también se encuentran las instituciones y servicios que pueden entregar apoyo a los cuidadores. El acceso a profesionales de la salud, orientación, información y recursos destinados a las personas con demencia puede facilitar de manera en que el cuidador enfrenta distintas etapas del cuidado. Sin embargo, cuando estos recursos son insuficientes o de difícil acceso, las responsabilidades pueden recaer en mayor medida sobre el cuidador principal. Esto permite volver a exosistema, porque las instituciones pueden influir en la vida del cuidador pese a que formen parte de sus relaciones más cercanas.</w:t>
      </w:r>
    </w:p>
    <w:p w:rsidR="00000000" w:rsidDel="00000000" w:rsidP="00000000" w:rsidRDefault="00000000" w:rsidRPr="00000000" w14:paraId="0000034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 la demencia también puede extenderse a las relaciones que mantiene el cuidador con otras personas. El estudio realizado en Reino Unido evidencia que la demencia puede tener consecuencias importantes en la vida de familiares y parejas, afectando diferentes dimensiones de su calidad de vida </w:t>
      </w:r>
      <w:r w:rsidDel="00000000" w:rsidR="00000000" w:rsidRPr="00000000">
        <w:rPr>
          <w:rFonts w:ascii="Times New Roman" w:cs="Times New Roman" w:eastAsia="Times New Roman" w:hAnsi="Times New Roman"/>
          <w:b w:val="1"/>
          <w:bCs w:val="1"/>
          <w:i w:val="1"/>
          <w:iCs w:val="1"/>
          <w:rtl w:val="0"/>
        </w:rPr>
        <w:t xml:space="preserve">(Shah, R. et. al.,2024)</w:t>
      </w:r>
      <w:r w:rsidDel="00000000" w:rsidR="00000000" w:rsidRPr="00000000">
        <w:rPr>
          <w:rFonts w:ascii="Times New Roman" w:cs="Times New Roman" w:eastAsia="Times New Roman" w:hAnsi="Times New Roman"/>
          <w:rtl w:val="0"/>
        </w:rPr>
        <w:t xml:space="preserve">. Esto permite comprender que el cuidado no afecta únicamente el tiempo que la persona dedica a sus responsabilidades, sino que también puede modificar la manera en que mantiene y desarrolla sus relaciones sociales.</w:t>
      </w:r>
    </w:p>
    <w:p w:rsidR="00000000" w:rsidDel="00000000" w:rsidP="00000000" w:rsidRDefault="00000000" w:rsidRPr="00000000" w14:paraId="00000348">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el entorno social puede convertirse tanto en un factor protector como en un factor de riesgo para el cuidador. La existencia de redes de apoyo, instituciones accesibles y relaciones sociales estables puede contribuir a disminuir las exigencias asociadas al cuidado. Por el contrario, la ausencia de apoyo puede favorecer la sobrecarga, el aislamiento y el deterioro del bienestar del cuidador. Por ello, resulta necesario considerar el entorno social como un elemento que influye directamente en la experiencia de quienes cuidan personas con deterioro cognitivo.</w:t>
      </w:r>
    </w:p>
    <w:p w:rsidR="00000000" w:rsidDel="00000000" w:rsidP="00000000" w:rsidRDefault="00000000" w:rsidRPr="00000000" w14:paraId="0000034A">
      <w:pPr>
        <w:pStyle w:val="Heading2"/>
        <w:spacing w:line="240" w:lineRule="auto"/>
        <w:jc w:val="both"/>
        <w:rPr>
          <w:rFonts w:ascii="Times New Roman" w:cs="Times New Roman" w:eastAsia="Times New Roman" w:hAnsi="Times New Roman"/>
          <w:sz w:val="30"/>
          <w:szCs w:val="30"/>
        </w:rPr>
      </w:pPr>
      <w:bookmarkStart w:colFirst="0" w:colLast="0" w:name="_n0f4ee41ngro" w:id="57"/>
      <w:bookmarkEnd w:id="57"/>
      <w:r w:rsidDel="00000000" w:rsidR="00000000" w:rsidRPr="00000000">
        <w:rPr>
          <w:rFonts w:ascii="Times New Roman" w:cs="Times New Roman" w:eastAsia="Times New Roman" w:hAnsi="Times New Roman"/>
          <w:b w:val="1"/>
          <w:bCs w:val="1"/>
          <w:sz w:val="30"/>
          <w:szCs w:val="30"/>
          <w:rtl w:val="0"/>
        </w:rPr>
        <w:t xml:space="preserve">Influencia del núcleo familiar y personal del bienestar integral del cuidador.</w:t>
      </w:r>
      <w:r w:rsidDel="00000000" w:rsidR="00000000" w:rsidRPr="00000000">
        <w:rPr>
          <w:rtl w:val="0"/>
        </w:rPr>
      </w:r>
    </w:p>
    <w:p w:rsidR="00000000" w:rsidDel="00000000" w:rsidP="00000000" w:rsidRDefault="00000000" w:rsidRPr="00000000" w14:paraId="0000034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núcleo familiar representa uno de los entornos más cercanos al cuidador, debido a que dentro de este espacio se pueden distribuir las responsabilidades y establecer relaciones de apoyo. Sin embargo, cuando el cuidado recae principalmente en un solo integrante, las exigencias pueden aumentar y generar modificaciones en diferentes aspectos de su vida personal. Por esta razón, la dinámica familiar puede influir tanto positiva como negativamente en el bienestar de quien asume el rol de cuidador.</w:t>
      </w:r>
    </w:p>
    <w:p w:rsidR="00000000" w:rsidDel="00000000" w:rsidP="00000000" w:rsidRDefault="00000000" w:rsidRPr="00000000" w14:paraId="0000034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distribución de las responsabilidades dentro de la familia puede ser determinante para la experiencia del cuidador. Cuando las tareas relacionadas con la alimentación, higiene, acompañamiento, administración de medicamentos u otras necesidades se centran principalmente en una persona, esta puede experimentar una mayor carga física y emocional. En cambio, cuando los integrantes de la familia participan de manera conjunta, las responsabilidades pueden distribuirse y permitir que el cuidador principal disponga de mayores espacios de descanso u ocio. De esta manera, la participación de otros integrantes del núcleo familiar puede funcionar como un factor protector frente a la sobrecarga. </w:t>
      </w:r>
    </w:p>
    <w:p w:rsidR="00000000" w:rsidDel="00000000" w:rsidP="00000000" w:rsidRDefault="00000000" w:rsidRPr="00000000" w14:paraId="0000034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deterioro cognitivo también puede generar cambios en la dinámica familiar, debido a que el avance de la enfermedad puede aumentar la dependencia de la persona cuidada. Esto puede conllevar a que los integrantes de la familia deban asumir nuevos roles y adaptar sus rutinas a las necesidades que van surgiendo. Como consecuencia, pueden producirse modificaciones en la manera en que los miembros de la familia se relacionan entre sí y en las responsabilidades que cada uno debe asumir. En este sentido, </w:t>
      </w:r>
      <w:r w:rsidDel="00000000" w:rsidR="00000000" w:rsidRPr="00000000">
        <w:rPr>
          <w:rFonts w:ascii="Times New Roman" w:cs="Times New Roman" w:eastAsia="Times New Roman" w:hAnsi="Times New Roman"/>
          <w:b w:val="1"/>
          <w:bCs w:val="1"/>
          <w:i w:val="1"/>
          <w:iCs w:val="1"/>
          <w:rtl w:val="0"/>
        </w:rPr>
        <w:t xml:space="preserve">Shah, R. et. al. (2024) </w:t>
      </w:r>
      <w:r w:rsidDel="00000000" w:rsidR="00000000" w:rsidRPr="00000000">
        <w:rPr>
          <w:rFonts w:ascii="Times New Roman" w:cs="Times New Roman" w:eastAsia="Times New Roman" w:hAnsi="Times New Roman"/>
          <w:rtl w:val="0"/>
        </w:rPr>
        <w:t xml:space="preserve">evidencian que la demencia puede generar un impacto profundo en familiares y parejas, afectando a diferentes dimensiones de su calidad de vida. </w:t>
      </w:r>
    </w:p>
    <w:p w:rsidR="00000000" w:rsidDel="00000000" w:rsidP="00000000" w:rsidRDefault="00000000" w:rsidRPr="00000000" w14:paraId="0000034F">
      <w:pPr>
        <w:spacing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modificaciones producidas por el cuidado no se limitan al ámbito familiar, sino que también pueden afectar directamente la vida personal del cuidador. La necesidad de atender de manera constante a la persona con deterioro cognitivo puede reducir el tiempo disponible para realizar o mantener hábitos que anteriormente formaban parte de su rutina: Esto se puede observar en el caso clínico mencionado anteriormente, donde las responsabilidades relacionadas con el cuidado generaron modificaciones en la actividad y rutina personales de la cuidadora.</w:t>
      </w:r>
    </w:p>
    <w:p w:rsidR="00000000" w:rsidDel="00000000" w:rsidP="00000000" w:rsidRDefault="00000000" w:rsidRPr="00000000" w14:paraId="00000351">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acumulación de responsabilidades puede dar lugar a una sobrecarga en el cuidado, especialmente cuando las demandas de la persona con deterioro cognitivo aumentan y los recursos disponibles no son suficientes para responder a ellas. Esta sobrecarga puede manifestarse mediante cansancio, estrés, dificultades para descansar y cambios en el estado emocional, afectando progresivamente el bienestar de quien realiza los cuidados. Por lo tanto, la sobrecarga no debe entenderse únicamente como el resultado de la cantidad de tareas realizadas, sino también como la manera en que estas responsabilidades afectan la vida cotidiana y el bienestar del cuidador.</w:t>
      </w:r>
    </w:p>
    <w:p w:rsidR="00000000" w:rsidDel="00000000" w:rsidP="00000000" w:rsidRDefault="00000000" w:rsidRPr="00000000" w14:paraId="00000353">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impacto del cuidado también puede manifestarse en el bienestar emocional de la persona que ejerce el rol de cuidador. La preocupación constante por el estado de la persona cuidada, los cambios que produce el avance de la enfermedad y la dificultad para disponer de tiempo personal pueden generar sentimientos de frustración, tristeza, preocupación o agotamiento emocional. Estos efectos pueden intensificarse cuando el cuidador siente que debe asumir la responsabilidad de manera permanente.</w:t>
      </w:r>
    </w:p>
    <w:p w:rsidR="00000000" w:rsidDel="00000000" w:rsidP="00000000" w:rsidRDefault="00000000" w:rsidRPr="00000000" w14:paraId="0000035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6">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Frente a estas dificultades, el autocuidado adquiere importancia dentro la experiencia del cuidador. Mantener espacios destinados al descanso, a las relaciones laborales, las actividades recreativas y a la atención de necesidades personales permite evitar que la totalidad de la vida del cuidador quede centrada en la persona que recibe los cuidados. Sin embargo, en determinadas circunstancias, el cuidador puede considerar que el tiempo a sí mismo significa descuidar a la persona con demencia. Esta percepción puede dificultar la búsqueda de ayuda y favorece una mayor sobrecarga.</w:t>
      </w:r>
      <w:r w:rsidDel="00000000" w:rsidR="00000000" w:rsidRPr="00000000">
        <w:rPr>
          <w:rtl w:val="0"/>
        </w:rPr>
      </w:r>
    </w:p>
    <w:p w:rsidR="00000000" w:rsidDel="00000000" w:rsidP="00000000" w:rsidRDefault="00000000" w:rsidRPr="00000000" w14:paraId="00000357">
      <w:pPr>
        <w:pStyle w:val="Heading2"/>
        <w:spacing w:line="240" w:lineRule="auto"/>
        <w:jc w:val="both"/>
        <w:rPr>
          <w:rFonts w:ascii="Times New Roman" w:cs="Times New Roman" w:eastAsia="Times New Roman" w:hAnsi="Times New Roman"/>
          <w:b w:val="1"/>
          <w:bCs w:val="1"/>
          <w:sz w:val="22"/>
          <w:szCs w:val="22"/>
        </w:rPr>
      </w:pPr>
      <w:bookmarkStart w:colFirst="0" w:colLast="0" w:name="_3zbnlhqa4ajt" w:id="58"/>
      <w:bookmarkEnd w:id="58"/>
      <w:r w:rsidDel="00000000" w:rsidR="00000000" w:rsidRPr="00000000">
        <w:rPr>
          <w:rFonts w:ascii="Times New Roman" w:cs="Times New Roman" w:eastAsia="Times New Roman" w:hAnsi="Times New Roman"/>
          <w:b w:val="1"/>
          <w:bCs w:val="1"/>
          <w:sz w:val="30"/>
          <w:szCs w:val="30"/>
          <w:rtl w:val="0"/>
        </w:rPr>
        <w:t xml:space="preserve">Repercusiones de ser un cuidador en el ámbito profesional y laboral</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35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ámbito profesional y laboral constituye otra dimensión del entorno que puede verse afectada por las respuestas asociadas al cuidado de una persona con deterioro cognitivo. Para quienes mantienen un empleo mientras están desempeñando a su vez el rol de cuidador, combinar ambas responsabilidades puede requerir de modificaciones en su día a día como en rutinas, horarios y distribución del tiempo. De esta manera, desempeñar el rol de cuidador puede influir no solo en la vida personal y familiar, sino también en la manera que el cuidador desarrolla sus actividades laborales. </w:t>
      </w:r>
    </w:p>
    <w:p w:rsidR="00000000" w:rsidDel="00000000" w:rsidP="00000000" w:rsidRDefault="00000000" w:rsidRPr="00000000" w14:paraId="00000359">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necesidad de responder simultáneamente a las exigencias laborales y a las necesidades de la persona cuidada puede generar dificultades para mantener un equilibrio entre ambas áreas. Las tareas relacionadas con el cuidado pueden requerir tiempo y atención durante distintos momentos del día, lo que puede llegar a dificultar la organización de las obligaciones laborales. Esta situación  puede ser especialmente compleja cuando el cuidador no dispone de otras personas que puedan asumir parte de las responsabilidades. La cuidadora del caso trabajaba como celadora, era ama de casa y además, era la única encargada del cuidado de su madre. </w:t>
      </w:r>
    </w:p>
    <w:p w:rsidR="00000000" w:rsidDel="00000000" w:rsidP="00000000" w:rsidRDefault="00000000" w:rsidRPr="00000000" w14:paraId="0000035B">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Como consecuencia de esta doble responsabilidad, el cuidador puede verse obligado a modificar la forma en que organiza su tiempo y sus actividades. El caso presentado por Adán Sagaste et. al. (2024) muestra cómo las responsabilidades del cuidado pueden generar modificaciones en el estilo de vida y las rutinas de quien las asume. En este caso, la cuidadora debía compatibilizar el cuidado de su madre con su trabajo y las responsabilidades de su propio hogar, reduciendo además el tiempo que anteriormente destinaba a actividades personales. </w:t>
      </w:r>
      <w:r w:rsidDel="00000000" w:rsidR="00000000" w:rsidRPr="00000000">
        <w:rPr>
          <w:rFonts w:ascii="Times New Roman" w:cs="Times New Roman" w:eastAsia="Times New Roman" w:hAnsi="Times New Roman"/>
          <w:b w:val="1"/>
          <w:bCs w:val="1"/>
          <w:i w:val="1"/>
          <w:iCs w:val="1"/>
          <w:rtl w:val="0"/>
        </w:rPr>
        <w:t xml:space="preserve">(Sagaste, A. et. al., 2024).</w:t>
      </w:r>
    </w:p>
    <w:p w:rsidR="00000000" w:rsidDel="00000000" w:rsidP="00000000" w:rsidRDefault="00000000" w:rsidRPr="00000000" w14:paraId="0000035D">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repercusiones del cuidado también pueden extenderse al ámbito económico. Cuando las responsabilidades aumentan, pueden surgir dificultades para mantener las mismas condiciones laborales o disponer del mismo tiempo para desarrollar actividades remuneradas. Esto puede generar preocupación respecto de los ingresos y de la estabilidad económica del cuidador y su familia.</w:t>
      </w:r>
    </w:p>
    <w:p w:rsidR="00000000" w:rsidDel="00000000" w:rsidP="00000000" w:rsidRDefault="00000000" w:rsidRPr="00000000" w14:paraId="0000035F">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las responsabilidades de cuidado pueden influir en las posibilidades de desarrollo profesional del cuidador. La necesidad de priorizar el cuidado puede limitar el tiempo disponible para realizar capacitaciones, continuar estudios, asumir nuevas responsabilidades laborales o buscar mejores oportunidades de empleo. Por lo tanto, el impacto del cuidado puede extenderse más allá de la situación laboral inmediata y afectar las posibilidades de desarrollo futuro.</w:t>
      </w:r>
    </w:p>
    <w:p w:rsidR="00000000" w:rsidDel="00000000" w:rsidP="00000000" w:rsidRDefault="00000000" w:rsidRPr="00000000" w14:paraId="00000361">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las responsabilidades asociadas al cuidado pueden generar modificaciones en la vida profesional y laboral del cuidador, especialmente cuando este debe compatibilizar el empleo con las necesidades de una persona con deterioro cognitivo. El caso analizado permite observar que estas responsabilidades pueden alterar las rutinas y limitar el tiempo disponible para otras actividades. Por ello, las condiciones laborales y económicas forman parte del entorno del cuidador y pueden influir en su experiencia y bienestar.</w:t>
      </w:r>
    </w:p>
    <w:p w:rsidR="00000000" w:rsidDel="00000000" w:rsidP="00000000" w:rsidRDefault="00000000" w:rsidRPr="00000000" w14:paraId="00000363">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lo analizado, el entorno constituye un elemento fundamental para comprender la experiencia de quienes asumen el cuidado de una persona con deterioro cognitivo. Las condiciones que rodean al cuidador no se presentan de manera aislada, sino que se relacionan entre sí y pueden influir en la forma en que enfrenta las responsabilidades que implica el cuidado. Desde la perspectiva ecológica de Bronfenbrenner, es posible comprender que el bienestar del cuidador está influido por diferentes contextos, desde sus relaciones más cercanas hasta las condiciones sociales y laborales que forman parte de su vida cotidiana.</w:t>
      </w:r>
    </w:p>
    <w:p w:rsidR="00000000" w:rsidDel="00000000" w:rsidP="00000000" w:rsidRDefault="00000000" w:rsidRPr="00000000" w14:paraId="0000036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social, la presencia de redes de apoyo, relaciones cercanas e instituciones puede facilitar el proceso de cuidado, mientras que la ausencia de estos recursos puede favorecer el aislamiento y aumentar las dificultades que enfrenta el cuidador. Por otra parte, el núcleo familiar y personal puede experimentar modificaciones debido a la distribución de las responsabilidades, los cambios en las dinámicas familiares y la reducción de espacios destinados al descanso y al autocuidado. A su vez, estas responsabilidades pueden extenderse al ámbito profesional y laboral, generando dificultades para compatibilizar el cuidado con el trabajo y pudiendo afectar las condiciones económicas y las proyecciones profesionales del cuidador.</w:t>
      </w:r>
    </w:p>
    <w:p w:rsidR="00000000" w:rsidDel="00000000" w:rsidP="00000000" w:rsidRDefault="00000000" w:rsidRPr="00000000" w14:paraId="00000367">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el cuidado de una persona con deterioro cognitivo no debe comprenderse únicamente desde las características individuales de quien desempeña este rol, sino también desde las condiciones del entorno en el que se encuentra. La presencia de apoyo y recursos adecuados puede actuar como un factor protector, mientras que la falta de estos puede contribuir al desgaste y a la sobrecarga. En este sentido, considerar el entorno permite comprender de manera más amplia cómo el cuidado puede transformar distintas áreas de la vida del cuidador y evidencia la importancia de generar condiciones que favorezcan tanto el cuidado de la persona con deterioro cognitivo como el bienestar de quien lo realiza.</w:t>
      </w:r>
    </w:p>
    <w:p w:rsidR="00000000" w:rsidDel="00000000" w:rsidP="00000000" w:rsidRDefault="00000000" w:rsidRPr="00000000" w14:paraId="00000369">
      <w:pPr>
        <w:pStyle w:val="Heading2"/>
        <w:spacing w:line="240" w:lineRule="auto"/>
        <w:jc w:val="both"/>
        <w:rPr>
          <w:rFonts w:ascii="Times New Roman" w:cs="Times New Roman" w:eastAsia="Times New Roman" w:hAnsi="Times New Roman"/>
          <w:b w:val="1"/>
          <w:bCs w:val="1"/>
          <w:sz w:val="30"/>
          <w:szCs w:val="30"/>
        </w:rPr>
      </w:pPr>
      <w:bookmarkStart w:colFirst="0" w:colLast="0" w:name="_lw4ypmvnjdfg" w:id="59"/>
      <w:bookmarkEnd w:id="59"/>
      <w:r w:rsidDel="00000000" w:rsidR="00000000" w:rsidRPr="00000000">
        <w:rPr>
          <w:rFonts w:ascii="Times New Roman" w:cs="Times New Roman" w:eastAsia="Times New Roman" w:hAnsi="Times New Roman"/>
          <w:b w:val="1"/>
          <w:bCs w:val="1"/>
          <w:sz w:val="30"/>
          <w:szCs w:val="30"/>
          <w:rtl w:val="0"/>
        </w:rPr>
        <w:t xml:space="preserve">4.5 ¿Qué puede desencadenar la falta de autocuidado?</w:t>
      </w:r>
    </w:p>
    <w:p w:rsidR="00000000" w:rsidDel="00000000" w:rsidP="00000000" w:rsidRDefault="00000000" w:rsidRPr="00000000" w14:paraId="0000036A">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síndrome del cuidador es un trastorno cognitivo, el cual conlleva un grupo de consecuencias emocionales, físicas, económicas y sociales. Los que experimentan estos casos son aquellos que cuidan de una persona que padece un problema físico, neurológico por un tiempo prolongado.</w:t>
      </w:r>
    </w:p>
    <w:p w:rsidR="00000000" w:rsidDel="00000000" w:rsidP="00000000" w:rsidRDefault="00000000" w:rsidRPr="00000000" w14:paraId="000003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síndrome aparece cuando las demandas del cuidado superan los recursos de los cuidadores como por ejemplo: recursos monetarios, físicos, personales y/o materiales </w:t>
      </w:r>
    </w:p>
    <w:p w:rsidR="00000000" w:rsidDel="00000000" w:rsidP="00000000" w:rsidRDefault="00000000" w:rsidRPr="00000000" w14:paraId="0000036D">
      <w:pPr>
        <w:spacing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generando angustia, estrés, agotamiento extremo dentro de la vida del cuidador, esto deteriorando su calidad de vida.</w:t>
      </w:r>
    </w:p>
    <w:p w:rsidR="00000000" w:rsidDel="00000000" w:rsidP="00000000" w:rsidRDefault="00000000" w:rsidRPr="00000000" w14:paraId="0000036E">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personas </w:t>
      </w:r>
      <w:r w:rsidDel="00000000" w:rsidR="00000000" w:rsidRPr="00000000">
        <w:rPr>
          <w:rFonts w:ascii="Times New Roman" w:cs="Times New Roman" w:eastAsia="Times New Roman" w:hAnsi="Times New Roman"/>
          <w:rtl w:val="0"/>
        </w:rPr>
        <w:t xml:space="preserve">cuales</w:t>
      </w:r>
      <w:r w:rsidDel="00000000" w:rsidR="00000000" w:rsidRPr="00000000">
        <w:rPr>
          <w:rFonts w:ascii="Times New Roman" w:cs="Times New Roman" w:eastAsia="Times New Roman" w:hAnsi="Times New Roman"/>
          <w:rtl w:val="0"/>
        </w:rPr>
        <w:t xml:space="preserve"> padecen este síndrome tienen un patrón el cual se identifica para diagnosticar.  Primero se realiza una entrevista clínica, donde un profesional de la salud evalúa su situación mediante la conversación utilizando preguntas como, por ejemplo “¿Cuál es su rutina y tiempo diario dedicado a la persona?” “¿Ha desarrollado algún problema físico?”. A este conjunto de preguntas se le denomina escala de Zarit, la cual consiste de 22 preguntas. Tras terminar la entrevista comienza la interpretación de la escala y esto lleva al resultado el cual es un puntaje y con este se procede a diagnosticar síndrome para después ser derivado a un especialista de área psicológica lo cual será beneficioso para su salud física y psicológica.</w:t>
      </w:r>
    </w:p>
    <w:p w:rsidR="00000000" w:rsidDel="00000000" w:rsidP="00000000" w:rsidRDefault="00000000" w:rsidRPr="00000000" w14:paraId="00000370">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line="240" w:lineRule="auto"/>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sz w:val="30"/>
          <w:szCs w:val="30"/>
          <w:rtl w:val="0"/>
        </w:rPr>
        <w:t xml:space="preserve">S</w:t>
      </w:r>
      <w:r w:rsidDel="00000000" w:rsidR="00000000" w:rsidRPr="00000000">
        <w:rPr>
          <w:rFonts w:ascii="Times New Roman" w:cs="Times New Roman" w:eastAsia="Times New Roman" w:hAnsi="Times New Roman"/>
          <w:b w:val="1"/>
          <w:bCs w:val="1"/>
          <w:i w:val="1"/>
          <w:iCs w:val="1"/>
          <w:sz w:val="30"/>
          <w:szCs w:val="30"/>
          <w:rtl w:val="0"/>
        </w:rPr>
        <w:t xml:space="preserve">índrome del cuidador y escala de Zarit. </w:t>
      </w:r>
    </w:p>
    <w:p w:rsidR="00000000" w:rsidDel="00000000" w:rsidP="00000000" w:rsidRDefault="00000000" w:rsidRPr="00000000" w14:paraId="00000372">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escala, creada por Steven Zarit junto a sus compañeros, fue publicada por primera vez en 1980 con propósito de ser una evaluación del estrés que padecen los cuidadores de personas con demencia. Esta evalúa las áreas físicas, emocional y psicosocial, siendo administrada y aplicada por profesionales de la salud como psicólogos, enfermeras, médicos, trabajadores sociales, neurólogos, terapeutas, etc. Esta escala tiene múltiples metodologías de aplicación, pero las más utilizadas son el cuestionario de 22 preguntas o la versión abreviada que consta de 5 a 7 preguntas, está siendo una versión rápida de la versión original, que consta de 29 preguntas. Su interpretación consta de detección de sobrecarga; en la interpretación la escala es totalmente global que clasifica  varias categorías como sin sobrecarga, sobrecarga leve o sobrecarga intensa. </w:t>
      </w:r>
    </w:p>
    <w:p w:rsidR="00000000" w:rsidDel="00000000" w:rsidP="00000000" w:rsidRDefault="00000000" w:rsidRPr="00000000" w14:paraId="0000037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escala es totalmente utilizada como una herramienta para la detección inicial del síndrome del cuidador y no reemplaza la evaluación de un profesional ni proporciona un diagnóstico clínico. Esta tiene 3 pasos a seguir: la detección del trastorno, que busca identificar señales o signos de alerta en el cuidador; después prosigue una evaluación clínica para indagar más a fondo sobre rutina, antecedentes, historia clínica, etc. Finalmente el diagnóstico profesional determina si el cuidador padece el síndrome u otro tipo de trastorno. </w:t>
      </w:r>
    </w:p>
    <w:p w:rsidR="00000000" w:rsidDel="00000000" w:rsidP="00000000" w:rsidRDefault="00000000" w:rsidRPr="00000000" w14:paraId="00000376">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psicólogo comienza a acompañar al paciente  en las secciones, las cuales generalmente son sobre sus sentimientos, reconocer que lo que sucede no es su culpa y, lo más importante, poder trabajar y mejorar sus relaciones sociales y evitar aislarse. Los psicólogos sugieren darse más tiempo para sí mismo. </w:t>
      </w:r>
    </w:p>
    <w:p w:rsidR="00000000" w:rsidDel="00000000" w:rsidP="00000000" w:rsidRDefault="00000000" w:rsidRPr="00000000" w14:paraId="00000378">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psicólogos son los principales pilares del progreso del paciente. Su trabajo consiste en aliviar la carga mediante conversaciones y actividades que buscan hacer al paciente hablar de cómo se siente y sus problemas. Las actividades  pueden ser fundamentales si el paciente se aísla y es poco sociable, ya que esto fortalece la actitud social del paciente. </w:t>
      </w:r>
    </w:p>
    <w:p w:rsidR="00000000" w:rsidDel="00000000" w:rsidP="00000000" w:rsidRDefault="00000000" w:rsidRPr="00000000" w14:paraId="0000037A">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sesiones psicológicas se pueden diagnosticar otros trastornos aparte del síndrome del cuidador, los cuales pueden ayudar a tener un diagnóstico más claro. </w:t>
      </w:r>
    </w:p>
    <w:p w:rsidR="00000000" w:rsidDel="00000000" w:rsidP="00000000" w:rsidRDefault="00000000" w:rsidRPr="00000000" w14:paraId="0000037C">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line="240" w:lineRule="auto"/>
        <w:ind w:firstLine="720.0000000000001"/>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7E">
      <w:pPr>
        <w:spacing w:line="240"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Problemas mentales desarrollados dentro y fuera del síndrome del cuidador</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37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trastornos principales que desarrollan los cuidadores son: trastorno depresivo o de dificultad adaptativa, entre otros. Aquellos pueden ser anteriores, durante o post cuidado y no deben ser considerados mejores ya que si el grado del trastorno aumenta, podría perjudicar en su totalidad.</w:t>
      </w:r>
    </w:p>
    <w:p w:rsidR="00000000" w:rsidDel="00000000" w:rsidP="00000000" w:rsidRDefault="00000000" w:rsidRPr="00000000" w14:paraId="00000381">
      <w:pPr>
        <w:spacing w:line="24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trastorno depresivo es un trastorno mental común que se manifiesta como un estado de ánimo bajo. En Chile, los trastornos mentales son más comunes de lo que se piensa; un estudio del 2024 habla sobre que en </w:t>
      </w:r>
      <w:r w:rsidDel="00000000" w:rsidR="00000000" w:rsidRPr="00000000">
        <w:rPr>
          <w:rFonts w:ascii="Times New Roman" w:cs="Times New Roman" w:eastAsia="Times New Roman" w:hAnsi="Times New Roman"/>
          <w:b w:val="1"/>
          <w:bCs w:val="1"/>
          <w:i w:val="1"/>
          <w:iCs w:val="1"/>
          <w:rtl w:val="0"/>
        </w:rPr>
        <w:t xml:space="preserve">Chile el 23,6%</w:t>
      </w:r>
      <w:r w:rsidDel="00000000" w:rsidR="00000000" w:rsidRPr="00000000">
        <w:rPr>
          <w:rFonts w:ascii="Times New Roman" w:cs="Times New Roman" w:eastAsia="Times New Roman" w:hAnsi="Times New Roman"/>
          <w:rtl w:val="0"/>
        </w:rPr>
        <w:t xml:space="preserve"> de la población mayor de 15 años padece  algún trastorno mental según el </w:t>
      </w:r>
      <w:r w:rsidDel="00000000" w:rsidR="00000000" w:rsidRPr="00000000">
        <w:rPr>
          <w:rFonts w:ascii="Times New Roman" w:cs="Times New Roman" w:eastAsia="Times New Roman" w:hAnsi="Times New Roman"/>
          <w:b w:val="1"/>
          <w:bCs w:val="1"/>
          <w:i w:val="1"/>
          <w:iCs w:val="1"/>
          <w:rtl w:val="0"/>
        </w:rPr>
        <w:t xml:space="preserve">DIPRECE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La depresión es un trastorno con alta presencia en el mundo, afectando al 3,8 % de la población mundial </w:t>
      </w:r>
      <w:r w:rsidDel="00000000" w:rsidR="00000000" w:rsidRPr="00000000">
        <w:rPr>
          <w:rFonts w:ascii="Times New Roman" w:cs="Times New Roman" w:eastAsia="Times New Roman" w:hAnsi="Times New Roman"/>
          <w:b w:val="1"/>
          <w:bCs w:val="1"/>
          <w:i w:val="1"/>
          <w:iCs w:val="1"/>
          <w:rtl w:val="0"/>
        </w:rPr>
        <w:t xml:space="preserve">(World Health Organization : 2025)</w:t>
      </w:r>
      <w:r w:rsidDel="00000000" w:rsidR="00000000" w:rsidRPr="00000000">
        <w:rPr>
          <w:rFonts w:ascii="Times New Roman" w:cs="Times New Roman" w:eastAsia="Times New Roman" w:hAnsi="Times New Roman"/>
          <w:rtl w:val="0"/>
        </w:rPr>
        <w:t xml:space="preserve">.La depresión se manifiesta por la presencia de alteración en la rutina; la persona puede experimentar problemas de sueño durmiendo en exceso o déficit de este, también  aparece la falta de apetito y malos horarios alimenticios , además de tener bajones emocionales diarios o cada cierto tiempo. Los pensamientos más recurrentes son la tristeza, la desesperación y odio, pueden desarrollar baja autoestima, se aíslan de los entornos sociales y en casos severos lo más grave es la ideación suicida.</w:t>
      </w:r>
    </w:p>
    <w:p w:rsidR="00000000" w:rsidDel="00000000" w:rsidP="00000000" w:rsidRDefault="00000000" w:rsidRPr="00000000" w14:paraId="00000383">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casos de depresión en cuidadores les perjudica más debido a que, si estos padecen ya el síndrome del cuidador, les puede afectar aún más otro trastorno mental aparte del síndrome del cuidador, ya que esto aumenta los problemas  y la carga en el cuidador.</w:t>
      </w:r>
    </w:p>
    <w:p w:rsidR="00000000" w:rsidDel="00000000" w:rsidP="00000000" w:rsidRDefault="00000000" w:rsidRPr="00000000" w14:paraId="0000038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El caso más relevante fue observado en España por </w:t>
      </w:r>
      <w:r w:rsidDel="00000000" w:rsidR="00000000" w:rsidRPr="00000000">
        <w:rPr>
          <w:rFonts w:ascii="Times New Roman" w:cs="Times New Roman" w:eastAsia="Times New Roman" w:hAnsi="Times New Roman"/>
          <w:b w:val="1"/>
          <w:bCs w:val="1"/>
          <w:i w:val="1"/>
          <w:iCs w:val="1"/>
          <w:rtl w:val="0"/>
        </w:rPr>
        <w:t xml:space="preserve">(S.Martinez Pizarro.,  (s. f.).) </w:t>
      </w:r>
    </w:p>
    <w:p w:rsidR="00000000" w:rsidDel="00000000" w:rsidP="00000000" w:rsidRDefault="00000000" w:rsidRPr="00000000" w14:paraId="00000387">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Una mujer de 61 años acude a una consulta médica y indica tener síndromes de estrés, ansiedad y una mala rutina de autocuidado debido a lo demandante que es el cuidar de su madre, una mujer de 98 años la cual es totalmente dependiente a su cuidadora, la paciente describe no tener Buena rutina de sueño, física y alimentaria desde hace 8 meses. Como se puede observar en este caso, la paciente se ve en un estado de deterioro debido al estrés y ansiedad constantes dentro de su vida. Aquí es donde el médico interviene con propuestas de cómo desea proseguir con varias elecciones de tratamiento respetando el proceso de la paciente. “Tras la aplicación de estas medidas la paciente evoluciona correctamente, se siente más satisfecha con la vida que lleva, aunque las dificultades sigan presentes ha conseguido afrontarlas de forma más eficaz” </w:t>
      </w:r>
      <w:r w:rsidDel="00000000" w:rsidR="00000000" w:rsidRPr="00000000">
        <w:rPr>
          <w:rFonts w:ascii="Times New Roman" w:cs="Times New Roman" w:eastAsia="Times New Roman" w:hAnsi="Times New Roman"/>
          <w:b w:val="1"/>
          <w:bCs w:val="1"/>
          <w:i w:val="1"/>
          <w:iCs w:val="1"/>
          <w:rtl w:val="0"/>
        </w:rPr>
        <w:t xml:space="preserve">(S.Martinez Pizarro., (s. f.). Síndrome del cuidador quemado) . </w:t>
      </w:r>
    </w:p>
    <w:p w:rsidR="00000000" w:rsidDel="00000000" w:rsidP="00000000" w:rsidRDefault="00000000" w:rsidRPr="00000000" w14:paraId="00000389">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trastorno de ansiedad es un trastorno que se asocia con miedos intensos, los cuales afectan diariamente a quien la padece. Este trastorno se caracteriza por generar episodios intensos de ansiedad, incluyendo miedo o terror; estos alcanzan su punto máximo muy rápido escalando a un ataque de pánico. </w:t>
      </w:r>
    </w:p>
    <w:p w:rsidR="00000000" w:rsidDel="00000000" w:rsidP="00000000" w:rsidRDefault="00000000" w:rsidRPr="00000000" w14:paraId="0000038B">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ansiedad presenta una constante inquietud, miedo o pensamientos relacionados con lo catastrófico, como escenarios muy poco probables dentro de la realidad. Este trastorno genera angustia diaria en las personas quienes lo padecen; esto puede pasar de un dolor en el pecho a un ataque de pánico. En Chile el porcentaje de ansiedad es elevado con un 24,8% según la universidad católica (</w:t>
      </w:r>
      <w:r w:rsidDel="00000000" w:rsidR="00000000" w:rsidRPr="00000000">
        <w:rPr>
          <w:rFonts w:ascii="Times New Roman" w:cs="Times New Roman" w:eastAsia="Times New Roman" w:hAnsi="Times New Roman"/>
          <w:b w:val="1"/>
          <w:bCs w:val="1"/>
          <w:rtl w:val="0"/>
        </w:rPr>
        <w:t xml:space="preserve">Termómetro de la Salud Mental en Chile (ACHS - Universidad Católica de Chile). </w:t>
      </w:r>
    </w:p>
    <w:p w:rsidR="00000000" w:rsidDel="00000000" w:rsidP="00000000" w:rsidRDefault="00000000" w:rsidRPr="00000000" w14:paraId="0000038D">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cita engloba el aproximado de personas con este trastorno mental en Chile, y es común en tanto como jóvenes y personas adultas, Suele ser un problema que la gente muchas veces pasa de alto, confundiéndose con simplemente pensamientos intrusivos o ser una persona </w:t>
      </w:r>
      <w:r w:rsidDel="00000000" w:rsidR="00000000" w:rsidRPr="00000000">
        <w:rPr>
          <w:rFonts w:ascii="Times New Roman" w:cs="Times New Roman" w:eastAsia="Times New Roman" w:hAnsi="Times New Roman"/>
          <w:rtl w:val="0"/>
        </w:rPr>
        <w:t xml:space="preserve">miedosa</w:t>
      </w:r>
      <w:r w:rsidDel="00000000" w:rsidR="00000000" w:rsidRPr="00000000">
        <w:rPr>
          <w:rFonts w:ascii="Times New Roman" w:cs="Times New Roman" w:eastAsia="Times New Roman" w:hAnsi="Times New Roman"/>
          <w:rtl w:val="0"/>
        </w:rPr>
        <w:t xml:space="preserve">. Por medio de sesiones de Salud mental, lo cual un psicólogo puede definir El problema y El porqué de este trastorno utilizando un criterio diagnóstico Como El DSM-5 (Manual Diagnóstico y Estadístico de los Trastornos Mentales de la Asociación Americana de Psiquiatría). O CIE-11 (Clasificación Internacional de Enfermedades de la OMS).</w:t>
      </w:r>
    </w:p>
    <w:p w:rsidR="00000000" w:rsidDel="00000000" w:rsidP="00000000" w:rsidRDefault="00000000" w:rsidRPr="00000000" w14:paraId="0000038F">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trastorno que se puede desarrollar por la ansiedad es el trastorno adaptativo, el cual consiste en una respuesta emocional  a un evento estresante o con un cambio significativo en la vida de una persona. El trastorno adaptativo surge como una reacción directa o estrecha a una situación estresante identificable y suele ser una vez que el individuo logra adaptarse al cambio o finaliza el evento desencadenante del trastorno. </w:t>
      </w:r>
    </w:p>
    <w:p w:rsidR="00000000" w:rsidDel="00000000" w:rsidP="00000000" w:rsidRDefault="00000000" w:rsidRPr="00000000" w14:paraId="00000392">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trastorno se caracteriza por ser un evento provocado por situaciones negativas que afectan a la persona o cambios importantes en ámbitos variados como salud, economía personal, laboral, o ámbitos familiares. Los síntomas comunes son sentirse abrumado, triste sin razón, llantos y desesperanza frecuentes. La metodología usada es la misma ya presentada en El trastorno de ansiedad. El tratamiento consta de psicoterapias, redes de apoyo como soporte familiar, social o comunitario, en el caso de la psicoterapia, el psicólogo busca la mejor forma de afrontar el problema adecuándose a las necesidades del paciente.</w:t>
      </w:r>
    </w:p>
    <w:p w:rsidR="00000000" w:rsidDel="00000000" w:rsidP="00000000" w:rsidRDefault="00000000" w:rsidRPr="00000000" w14:paraId="00000394">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spacing w:line="240" w:lineRule="auto"/>
        <w:ind w:firstLine="720.000000000000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6">
      <w:pPr>
        <w:spacing w:line="240" w:lineRule="auto"/>
        <w:jc w:val="both"/>
        <w:rPr>
          <w:rFonts w:ascii="Times New Roman" w:cs="Times New Roman" w:eastAsia="Times New Roman" w:hAnsi="Times New Roman"/>
        </w:rPr>
        <w:sectPr>
          <w:headerReference r:id="rId21" w:type="default"/>
          <w:headerReference r:id="rId22" w:type="first"/>
          <w:footerReference r:id="rId23" w:type="default"/>
          <w:footerReference r:id="rId24" w:type="first"/>
          <w:type w:val="nextPage"/>
          <w:pgSz w:h="16834" w:w="11909" w:orient="portrait"/>
          <w:pgMar w:bottom="1440" w:top="1417.3228346456694" w:left="1440" w:right="1440" w:header="720" w:footer="720"/>
        </w:sectPr>
      </w:pPr>
      <w:r w:rsidDel="00000000" w:rsidR="00000000" w:rsidRPr="00000000">
        <w:rPr>
          <w:rFonts w:ascii="Times New Roman" w:cs="Times New Roman" w:eastAsia="Times New Roman" w:hAnsi="Times New Roman"/>
          <w:rtl w:val="0"/>
        </w:rPr>
        <w:t xml:space="preserve">A lo largo de estos capítulos se concluye que asumir el rol de cuidador sin priorizar el propio autocuidado lleva a un desequilibrio profundo que afecta todas las áreas de la vida. Es fundamental comprender que la aplicación de instrumentos de evaluación no busca reemplazar la consulta médica, sino servir como una alerta temprana para identificar la magnitud de la carga que estamos soportando, y finalmente, el acompañamiento psicoterapéutico es un pilar importante en este proceso no se trata solo de tratar los síntomas o comorbilidades como la depresión y la ansiedad, sino de ayudarnos a liberar la culpa, romper el aislamiento social y entender que dedicar tiempo para nosotros es una necesidad vital para nuestra propia salud y recuperación ,Ya que necesitamos cuidarnos para cuidar.</w:t>
      </w:r>
    </w:p>
    <w:p w:rsidR="00000000" w:rsidDel="00000000" w:rsidP="00000000" w:rsidRDefault="00000000" w:rsidRPr="00000000" w14:paraId="00000397">
      <w:pPr>
        <w:pStyle w:val="Heading1"/>
        <w:spacing w:line="240" w:lineRule="auto"/>
        <w:ind w:firstLine="720.0000000000001"/>
        <w:jc w:val="center"/>
        <w:rPr>
          <w:rFonts w:ascii="Times New Roman" w:cs="Times New Roman" w:eastAsia="Times New Roman" w:hAnsi="Times New Roman"/>
          <w:b w:val="1"/>
          <w:bCs w:val="1"/>
          <w:i w:val="1"/>
          <w:iCs w:val="1"/>
          <w:sz w:val="22"/>
          <w:szCs w:val="22"/>
        </w:rPr>
      </w:pPr>
      <w:bookmarkStart w:colFirst="0" w:colLast="0" w:name="_87dlhzpcs626" w:id="60"/>
      <w:bookmarkEnd w:id="60"/>
      <w:r w:rsidDel="00000000" w:rsidR="00000000" w:rsidRPr="00000000">
        <w:rPr>
          <w:rFonts w:ascii="Times New Roman" w:cs="Times New Roman" w:eastAsia="Times New Roman" w:hAnsi="Times New Roman"/>
          <w:b w:val="1"/>
          <w:bCs w:val="1"/>
          <w:i w:val="1"/>
          <w:iCs w:val="1"/>
          <w:sz w:val="22"/>
          <w:szCs w:val="22"/>
          <w:rtl w:val="0"/>
        </w:rPr>
        <w:t xml:space="preserve"> Conclusión</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tl w:val="0"/>
        </w:rPr>
      </w:r>
    </w:p>
    <w:p w:rsidR="00000000" w:rsidDel="00000000" w:rsidP="00000000" w:rsidRDefault="00000000" w:rsidRPr="00000000" w14:paraId="0000039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Esta monografía tuvo como</w:t>
      </w:r>
      <w:r w:rsidDel="00000000" w:rsidR="00000000" w:rsidRPr="00000000">
        <w:rPr>
          <w:rFonts w:ascii="Times New Roman" w:cs="Times New Roman" w:eastAsia="Times New Roman" w:hAnsi="Times New Roman"/>
          <w:rtl w:val="0"/>
        </w:rPr>
        <w:t xml:space="preserve"> propósito visualizar la problemática actual referente a la desvalorización de los cuidadores frente a sus labores, específicamente en pacientes con demencia. A partir de la revisión de las fuentes científicas y de la realización de entrevistas, fue posible reconocer que los cuidadores se han visto afectados principalmente en áreas de la salud relacionadas con su estabilidad mental e integridad física, siendo una de las situaciones más presentes el síndrome del cuidador, el cual, a su vez, se divide en dos áreas: la sobrecarga subjetiva y objetiva. Además, se identificó que los cuidadores son la primera línea de respuesta para el paciente, esto se debe a que son quienes otorgan los recursos y cuidados necesarios para que ellos se encuentren en un mejor estado de vida, es por eso que los cuidadores deben estar en un nivel óptimo de su salud para poder ejercer, siendo que este es vulnerado por la sociedad y por ellos mismos, al no buscar ayuda ni considerar relevante su bienestar, generando que vayan decayendo mientras que los pacientes pueden ir mejorando.</w:t>
      </w:r>
    </w:p>
    <w:p w:rsidR="00000000" w:rsidDel="00000000" w:rsidP="00000000" w:rsidRDefault="00000000" w:rsidRPr="00000000" w14:paraId="0000039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revisión y las entrevistas sugieren que el cuidado de personas mayores con demencia exige un esfuerzo continuo que va más allá de lo médico, demandando una atención integral que afecta directamente la calidad de vida de quienes asumen este rol y aparece evidente un cambio en la vida de los cuidadores en la inversión del tiempo: tener que coordinarlos con la rutina familiar, adaptarlos a sus horarios personales y laborales. Lo que influye en sus cambios físicos, emocionales, mentales y en las relaciones interpersonales, mientras que, dentro de estas áreas, hay una subdivisión para entregarle relevancia al rol de la mujer y la deshumanización que se genera como consecuencia de una presión y carga social. Además, es fundamental comprender que la aplicación de instrumentos de evaluación no busca reemplazar la consulta médica, sino servir como una alerta temprana para identificar la magnitud de la carga que se está soportando, y finalmente, el acompañamiento psicoterapéutico es un pilar en este proceso que no se centra solo en tratar los síntomas o comorbilidades como la depresión y la ansiedad.</w:t>
      </w:r>
    </w:p>
    <w:p w:rsidR="00000000" w:rsidDel="00000000" w:rsidP="00000000" w:rsidRDefault="00000000" w:rsidRPr="00000000" w14:paraId="0000039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como respuesta a la pregunta de investigación sobre cómo afecta en la salud de los cuidadores el convivir con una persona mayor que padece demencia, la investigación demuestra que este fenómeno genera un deterioro gradual e integral en el bienestar de la persona cuidadora. Este impacto ocurre principalmente debido a las constantes demandas físicas y emocionales que exige la atención diaria, sumada a la progresiva pérdida de autonomía de los pacientes. En este proceso intervienen factores como la falta de redes de apoyo, la invisibilización del rol del cuidador y la sobrecarga de roles que recae desproporcionadamente en las mujeres. Esto ya mencionado anteriormente. Como consecuencia, se produce una vulneración severa de su salud mental, evidenciada en altos índices de ansiedad, depresión y agotamiento extremo asociado al síndrome del cuidador, así como físicas por el esfuerzo constante y el descuido del propio autocuidado. Estos problemas se intensifican cuando el cuidador carece de herramientas de evaluación temprana y de un acompañamiento psicoterapéutico constante, lo que confirma que la convivencia sin el soporte adecuado compromete directamente su calidad de vida.</w:t>
      </w:r>
    </w:p>
    <w:p w:rsidR="00000000" w:rsidDel="00000000" w:rsidP="00000000" w:rsidRDefault="00000000" w:rsidRPr="00000000" w14:paraId="0000039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resultados localizados son relevantes, debido a que permiten reconocer que el trastorno neurocognitivo mayor no solo afecta a la persona que presenta dicho trastorno, sino también a quien asume la responsabilidad de su cuidado, pudiendo repercutir en diferentes áreas de su vida y cotidianidad. Esto se debe, entre otros factores, a las diversas adaptaciones del entorno que puede requerir la persona cuidada, además de la exigencia de tiempo que implica esta labor, ya que no cuenta necesariamente con horarios establecidos, sino que depende de las necesidades que presente la persona. Estas condiciones pueden generar un desgaste físico, emocional y social en quien ejerce el rol de cuidador, afectando directamente su bienestar y calidad de vida. Entre las principales limitaciones de la investigación se encuentra la falta de documentos y estudios actuales y pertinentes que aborden específicamente las repercusiones del cuidado en quienes ejercen el rol de cuidadores. Gran parte de la información disponible se centra principalmente en la persona que presenta deterioro cognitivo o en las estrategias destinadas a su cuidado, mientras que son menos frecuentes los estudios que profundizan en cómo esta labor puede afectar de manera significativa a quien la desempeña. A pesar de esta limitación, la incorporación de entrevistas permitió complementar y profundizar de manera más eficaz la información obtenida mediante las fuentes revisadas, aportando una perspectiva directa sobre las experiencias y dificultades asociadas al cuidado. Por ello, en futuras investigaciones se espera contribuir a ampliar la evidencia disponible respecto de los cuidadores, especialmente mediante estudios que aborden directamente sus experiencias, necesidades y dificultades a lo largo del proceso de cuidado</w:t>
      </w:r>
      <w:r w:rsidDel="00000000" w:rsidR="00000000" w:rsidRPr="00000000">
        <w:rPr>
          <w:rtl w:val="0"/>
        </w:rPr>
      </w:r>
    </w:p>
    <w:p w:rsidR="00000000" w:rsidDel="00000000" w:rsidP="00000000" w:rsidRDefault="00000000" w:rsidRPr="00000000" w14:paraId="0000039C">
      <w:pPr>
        <w:spacing w:line="240" w:lineRule="auto"/>
        <w:ind w:right="-40.8661417322827"/>
        <w:jc w:val="both"/>
        <w:rPr>
          <w:rFonts w:ascii="Times New Roman" w:cs="Times New Roman" w:eastAsia="Times New Roman" w:hAnsi="Times New Roman"/>
          <w:sz w:val="24"/>
          <w:szCs w:val="24"/>
        </w:rPr>
        <w:sectPr>
          <w:headerReference r:id="rId25" w:type="default"/>
          <w:headerReference r:id="rId26" w:type="first"/>
          <w:footerReference r:id="rId27" w:type="default"/>
          <w:footerReference r:id="rId28" w:type="first"/>
          <w:type w:val="nextPage"/>
          <w:pgSz w:h="16834" w:w="11909" w:orient="portrait"/>
          <w:pgMar w:bottom="1440" w:top="1417.3228346456694" w:left="1440" w:right="1440" w:header="720" w:footer="720"/>
        </w:sectPr>
      </w:pPr>
      <w:r w:rsidDel="00000000" w:rsidR="00000000" w:rsidRPr="00000000">
        <w:rPr>
          <w:rtl w:val="0"/>
        </w:rPr>
      </w:r>
    </w:p>
    <w:p w:rsidR="00000000" w:rsidDel="00000000" w:rsidP="00000000" w:rsidRDefault="00000000" w:rsidRPr="00000000" w14:paraId="0000039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 PSICOPATÍA Y EMPATÍA                                                                                                                                                                                                                                                                                                                                                                                                                                                                                                                                                                                                                                                                                                                                                                                                                                                                                                                                                                                                                                                                                                                                                                                                                                                                                                                                                                                                                                                                                                                                                                                                                                                                                                                                                                                                                                                                                                                                                                                                                                                                                                                                                                                                                                                                                                                                                                                                                                                                                                                                                                                                                                                                                                                                                                                                                                                                                                                                                                                                                                                                                                                                                                                                                                                                                                                                                                                                                                                                                                                                                                                                                                                                                                                                                                                                                                                                                                                                                                                                                                                                                                                                                                                                                                                                                                                </w:t>
      </w:r>
    </w:p>
    <w:p w:rsidR="00000000" w:rsidDel="00000000" w:rsidP="00000000" w:rsidRDefault="00000000" w:rsidRPr="00000000" w14:paraId="000003B6">
      <w:pPr>
        <w:spacing w:line="240" w:lineRule="auto"/>
        <w:ind w:right="-40.8661417322827"/>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3B7">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película para reflexionar sobre la empatía, la conducta y las relaciones familiares.</w:t>
      </w:r>
    </w:p>
    <w:p w:rsidR="00000000" w:rsidDel="00000000" w:rsidP="00000000" w:rsidRDefault="00000000" w:rsidRPr="00000000" w14:paraId="000003B8">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161925</wp:posOffset>
            </wp:positionV>
            <wp:extent cx="1574298" cy="2247184"/>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1574298" cy="2247184"/>
                    </a:xfrm>
                    <a:prstGeom prst="rect"/>
                    <a:ln/>
                  </pic:spPr>
                </pic:pic>
              </a:graphicData>
            </a:graphic>
          </wp:anchor>
        </w:drawing>
      </w:r>
    </w:p>
    <w:p w:rsidR="00000000" w:rsidDel="00000000" w:rsidP="00000000" w:rsidRDefault="00000000" w:rsidRPr="00000000" w14:paraId="000003B9">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Tenemos que hablar de Kevin</w:t>
      </w:r>
      <w:r w:rsidDel="00000000" w:rsidR="00000000" w:rsidRPr="00000000">
        <w:rPr>
          <w:rFonts w:ascii="Times New Roman" w:cs="Times New Roman" w:eastAsia="Times New Roman" w:hAnsi="Times New Roman"/>
          <w:sz w:val="24"/>
          <w:szCs w:val="24"/>
          <w:rtl w:val="0"/>
        </w:rPr>
        <w:t xml:space="preserve"> (2011), dirigida por Lynne Ramsay y basada en la novela de Lionel Shriver, presenta una compleja relación entre madre e hijo. Explora temas como la empatía, la culpa y el comportamiento antisocial. Es un recurso útil para la monografía, ya que permite analizar la psicopatía desde una perspectiva narrativa y crítica, sin simplificar. Además, invita a reflexionar sobre cómo se representan estos temas en la cultura popular. </w:t>
      </w:r>
    </w:p>
    <w:p w:rsidR="00000000" w:rsidDel="00000000" w:rsidP="00000000" w:rsidRDefault="00000000" w:rsidRPr="00000000" w14:paraId="000003B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w:t>
      </w:r>
      <w:r w:rsidDel="00000000" w:rsidR="00000000" w:rsidRPr="00000000">
        <w:rPr>
          <w:rFonts w:ascii="Times New Roman" w:cs="Times New Roman" w:eastAsia="Times New Roman" w:hAnsi="Times New Roman"/>
          <w:sz w:val="24"/>
          <w:szCs w:val="24"/>
          <w:rtl w:val="0"/>
        </w:rPr>
        <w:t xml:space="preserve">:Ramsay, L. (Directora). (2011). </w:t>
      </w:r>
      <w:r w:rsidDel="00000000" w:rsidR="00000000" w:rsidRPr="00000000">
        <w:rPr>
          <w:rFonts w:ascii="Times New Roman" w:cs="Times New Roman" w:eastAsia="Times New Roman" w:hAnsi="Times New Roman"/>
          <w:i w:val="1"/>
          <w:iCs w:val="1"/>
          <w:sz w:val="24"/>
          <w:szCs w:val="24"/>
          <w:rtl w:val="0"/>
        </w:rPr>
        <w:t xml:space="preserve">We need to talk about Kevin</w:t>
      </w:r>
      <w:r w:rsidDel="00000000" w:rsidR="00000000" w:rsidRPr="00000000">
        <w:rPr>
          <w:rFonts w:ascii="Times New Roman" w:cs="Times New Roman" w:eastAsia="Times New Roman" w:hAnsi="Times New Roman"/>
          <w:sz w:val="24"/>
          <w:szCs w:val="24"/>
          <w:rtl w:val="0"/>
        </w:rPr>
        <w:t xml:space="preserve"> [Película]. BBC Films. </w:t>
      </w:r>
    </w:p>
    <w:p w:rsidR="00000000" w:rsidDel="00000000" w:rsidP="00000000" w:rsidRDefault="00000000" w:rsidRPr="00000000" w14:paraId="000003B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 ASESINOS EN SERIE Y SU IMPACTO SOCIAL </w:t>
      </w:r>
      <w:r w:rsidDel="00000000" w:rsidR="00000000" w:rsidRPr="00000000">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387776</wp:posOffset>
            </wp:positionV>
            <wp:extent cx="1571625" cy="2327704"/>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571625" cy="2327704"/>
                    </a:xfrm>
                    <a:prstGeom prst="rect"/>
                    <a:ln/>
                  </pic:spPr>
                </pic:pic>
              </a:graphicData>
            </a:graphic>
          </wp:anchor>
        </w:drawing>
      </w:r>
    </w:p>
    <w:p w:rsidR="00000000" w:rsidDel="00000000" w:rsidP="00000000" w:rsidRDefault="00000000" w:rsidRPr="00000000" w14:paraId="000003C0">
      <w:pPr>
        <w:spacing w:line="240" w:lineRule="auto"/>
        <w:ind w:right="-40.8661417322827"/>
        <w:jc w:val="both"/>
        <w:rPr>
          <w:rFonts w:ascii="Times New Roman" w:cs="Times New Roman" w:eastAsia="Times New Roman" w:hAnsi="Times New Roman"/>
          <w:b w:val="1"/>
          <w:bCs w:val="1"/>
          <w:i w:val="1"/>
          <w:iCs w:val="1"/>
          <w:sz w:val="34"/>
          <w:szCs w:val="34"/>
        </w:rPr>
      </w:pPr>
      <w:r w:rsidDel="00000000" w:rsidR="00000000" w:rsidRPr="00000000">
        <w:rPr>
          <w:rtl w:val="0"/>
        </w:rPr>
      </w:r>
    </w:p>
    <w:p w:rsidR="00000000" w:rsidDel="00000000" w:rsidP="00000000" w:rsidRDefault="00000000" w:rsidRPr="00000000" w14:paraId="000003C1">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producción para comprender la mente criminal desde la perspectiva de las víctimas </w:t>
      </w:r>
    </w:p>
    <w:p w:rsidR="00000000" w:rsidDel="00000000" w:rsidP="00000000" w:rsidRDefault="00000000" w:rsidRPr="00000000" w14:paraId="000003C2">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Dahmer – Monstruo: la historia de Jeffrey Dahmer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(2022)</w:t>
      </w:r>
      <w:r w:rsidDel="00000000" w:rsidR="00000000" w:rsidRPr="00000000">
        <w:rPr>
          <w:rFonts w:ascii="Times New Roman" w:cs="Times New Roman" w:eastAsia="Times New Roman" w:hAnsi="Times New Roman"/>
          <w:sz w:val="24"/>
          <w:szCs w:val="24"/>
          <w:rtl w:val="0"/>
        </w:rPr>
        <w:t xml:space="preserve">, creada por Ryan Murphy, muestra cómo el asesino elude a la justicia mientras sus vecinos intentan alertar a las autoridades. Permite reflexionar sobre la negligencia policial y el racismo sistémico.</w:t>
      </w:r>
    </w:p>
    <w:p w:rsidR="00000000" w:rsidDel="00000000" w:rsidP="00000000" w:rsidRDefault="00000000" w:rsidRPr="00000000" w14:paraId="000003C3">
      <w:pPr>
        <w:spacing w:after="240" w:before="1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w:t>
      </w:r>
    </w:p>
    <w:p w:rsidR="00000000" w:rsidDel="00000000" w:rsidP="00000000" w:rsidRDefault="00000000" w:rsidRPr="00000000" w14:paraId="000003C4">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R. (Creador). (2022). </w:t>
      </w:r>
      <w:r w:rsidDel="00000000" w:rsidR="00000000" w:rsidRPr="00000000">
        <w:rPr>
          <w:rFonts w:ascii="Times New Roman" w:cs="Times New Roman" w:eastAsia="Times New Roman" w:hAnsi="Times New Roman"/>
          <w:i w:val="1"/>
          <w:iCs w:val="1"/>
          <w:sz w:val="24"/>
          <w:szCs w:val="24"/>
          <w:rtl w:val="0"/>
        </w:rPr>
        <w:t xml:space="preserve">Dahmer</w:t>
      </w:r>
      <w:r w:rsidDel="00000000" w:rsidR="00000000" w:rsidRPr="00000000">
        <w:rPr>
          <w:rFonts w:ascii="Times New Roman" w:cs="Times New Roman" w:eastAsia="Times New Roman" w:hAnsi="Times New Roman"/>
          <w:sz w:val="24"/>
          <w:szCs w:val="24"/>
          <w:rtl w:val="0"/>
        </w:rPr>
        <w:t xml:space="preserve"> [Serie de televisión]. Ryan Murphy Television.</w:t>
      </w:r>
    </w:p>
    <w:p w:rsidR="00000000" w:rsidDel="00000000" w:rsidP="00000000" w:rsidRDefault="00000000" w:rsidRPr="00000000" w14:paraId="000003C5">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EL CUIDADO DE UN SER QUERIDO </w:t>
      </w:r>
    </w:p>
    <w:p w:rsidR="00000000" w:rsidDel="00000000" w:rsidP="00000000" w:rsidRDefault="00000000" w:rsidRPr="00000000" w14:paraId="000003C8">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314325</wp:posOffset>
            </wp:positionV>
            <wp:extent cx="1571625" cy="2352842"/>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1571625" cy="2352842"/>
                    </a:xfrm>
                    <a:prstGeom prst="rect"/>
                    <a:ln/>
                  </pic:spPr>
                </pic:pic>
              </a:graphicData>
            </a:graphic>
          </wp:anchor>
        </w:drawing>
      </w:r>
    </w:p>
    <w:p w:rsidR="00000000" w:rsidDel="00000000" w:rsidP="00000000" w:rsidRDefault="00000000" w:rsidRPr="00000000" w14:paraId="000003C9">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 libro para comprender los desafíos emocionales y familiares del cuidado de personas con demencia.</w:t>
      </w:r>
    </w:p>
    <w:p w:rsidR="00000000" w:rsidDel="00000000" w:rsidP="00000000" w:rsidRDefault="00000000" w:rsidRPr="00000000" w14:paraId="000003CA">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Loving Someone Who Has Dementia</w:t>
      </w:r>
      <w:r w:rsidDel="00000000" w:rsidR="00000000" w:rsidRPr="00000000">
        <w:rPr>
          <w:rFonts w:ascii="Times New Roman" w:cs="Times New Roman" w:eastAsia="Times New Roman" w:hAnsi="Times New Roman"/>
          <w:sz w:val="24"/>
          <w:szCs w:val="24"/>
          <w:rtl w:val="0"/>
        </w:rPr>
        <w:t xml:space="preserve">, de Pauline Boss, aborda las dificultades emocionales que pueden experimentar las familias y cuidadores de personas con demencia. Permite reflexionar sobre el estrés, la incertidumbre, la pérdida y la adaptación, destacando también las necesidades emocionales de quienes acompañan y cuidan.</w:t>
      </w:r>
    </w:p>
    <w:p w:rsidR="00000000" w:rsidDel="00000000" w:rsidP="00000000" w:rsidRDefault="00000000" w:rsidRPr="00000000" w14:paraId="000003CB">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C">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w:t>
      </w:r>
      <w:r w:rsidDel="00000000" w:rsidR="00000000" w:rsidRPr="00000000">
        <w:rPr>
          <w:rtl w:val="0"/>
        </w:rPr>
      </w:r>
    </w:p>
    <w:p w:rsidR="00000000" w:rsidDel="00000000" w:rsidP="00000000" w:rsidRDefault="00000000" w:rsidRPr="00000000" w14:paraId="000003CE">
      <w:pPr>
        <w:spacing w:before="240" w:line="480" w:lineRule="auto"/>
        <w:ind w:right="-40.8661417322827"/>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Boss, P. G. (2011). </w:t>
      </w:r>
      <w:r w:rsidDel="00000000" w:rsidR="00000000" w:rsidRPr="00000000">
        <w:rPr>
          <w:rFonts w:ascii="Times New Roman" w:cs="Times New Roman" w:eastAsia="Times New Roman" w:hAnsi="Times New Roman"/>
          <w:i w:val="1"/>
          <w:iCs w:val="1"/>
          <w:sz w:val="24"/>
          <w:szCs w:val="24"/>
          <w:rtl w:val="0"/>
        </w:rPr>
        <w:t xml:space="preserve">Loving someone who has dementia: How to find hope while coping with stress and grief</w:t>
      </w:r>
      <w:r w:rsidDel="00000000" w:rsidR="00000000" w:rsidRPr="00000000">
        <w:rPr>
          <w:rFonts w:ascii="Georgia" w:cs="Georgia" w:eastAsia="Georgia" w:hAnsi="Georgia"/>
          <w:sz w:val="24"/>
          <w:szCs w:val="24"/>
          <w:rtl w:val="0"/>
        </w:rPr>
        <w:t xml:space="preserve">. Wiley. </w:t>
      </w:r>
    </w:p>
    <w:p w:rsidR="00000000" w:rsidDel="00000000" w:rsidP="00000000" w:rsidRDefault="00000000" w:rsidRPr="00000000" w14:paraId="000003C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4">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5">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6">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7">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8">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9">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A">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B">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C">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D">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E">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DF">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0">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1">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2">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3">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4">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5">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6">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7">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3E8">
      <w:pPr>
        <w:pStyle w:val="Heading1"/>
        <w:spacing w:after="0" w:before="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qus4scy32rp" w:id="61"/>
      <w:bookmarkEnd w:id="61"/>
      <w:r w:rsidDel="00000000" w:rsidR="00000000" w:rsidRPr="00000000">
        <w:rPr>
          <w:rFonts w:ascii="Times New Roman" w:cs="Times New Roman" w:eastAsia="Times New Roman" w:hAnsi="Times New Roman"/>
          <w:b w:val="1"/>
          <w:bCs w:val="1"/>
          <w:i w:val="1"/>
          <w:iCs w:val="1"/>
          <w:sz w:val="36"/>
          <w:szCs w:val="36"/>
          <w:rtl w:val="0"/>
        </w:rPr>
        <w:t xml:space="preserve">5° Economía en los jóvenes</w:t>
      </w:r>
    </w:p>
    <w:p w:rsidR="00000000" w:rsidDel="00000000" w:rsidP="00000000" w:rsidRDefault="00000000" w:rsidRPr="00000000" w14:paraId="000003E9">
      <w:pPr>
        <w:spacing w:line="240" w:lineRule="auto"/>
        <w:ind w:right="-40.866141732282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Marcela Castro, Alejandro Morales, Benjamin Hidalgo y Lucas González</w:t>
      </w:r>
    </w:p>
    <w:p w:rsidR="00000000" w:rsidDel="00000000" w:rsidP="00000000" w:rsidRDefault="00000000" w:rsidRPr="00000000" w14:paraId="000003EA">
      <w:pPr>
        <w:numPr>
          <w:ilvl w:val="0"/>
          <w:numId w:val="8"/>
        </w:numPr>
        <w:spacing w:line="240" w:lineRule="auto"/>
        <w:ind w:left="720" w:right="-40.8661417322827" w:hanging="360"/>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3EB">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Resumen</w:t>
      </w:r>
    </w:p>
    <w:p w:rsidR="00000000" w:rsidDel="00000000" w:rsidP="00000000" w:rsidRDefault="00000000" w:rsidRPr="00000000" w14:paraId="000003E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cómo influye la educación financiera en los jóvenes en Chile y el cómo administran su dinero. Hoy en día, hay un acceso muy fácil a las compras por internet y a diferentes medios de pago, se vuelve necesario revisar aspectos clave como el ahorro, el uso del crédito, las deudas y las inversiones.</w:t>
      </w:r>
    </w:p>
    <w:p w:rsidR="00000000" w:rsidDel="00000000" w:rsidP="00000000" w:rsidRDefault="00000000" w:rsidRPr="00000000" w14:paraId="000003E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información vista y las entrevistas realizadas, queda claro que no entender de finanzas suele llevar a gastar por impulso, a que cueste mucho ahorrar y a usar las tarjetas de créditos sin medir sus consecuencias. A esto se suma que la familia, el grupo de amigos y las redes sociales presionan bastante en la forma en que los jóvenes deciden gastar.</w:t>
      </w:r>
    </w:p>
    <w:p w:rsidR="00000000" w:rsidDel="00000000" w:rsidP="00000000" w:rsidRDefault="00000000" w:rsidRPr="00000000" w14:paraId="000003E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todo esto, es fundamental reforzar la educación financiera en los colegios y también en las casas. Si desde más chicos nos enseñan a ordenar lo que recibimos, controlar en qué se va la plata y entender el impacto de lo que compramos, los jóvenes vamos a poder manejar nuestros recursos de forma mucho más consciente y responsable.</w:t>
      </w:r>
    </w:p>
    <w:p w:rsidR="00000000" w:rsidDel="00000000" w:rsidP="00000000" w:rsidRDefault="00000000" w:rsidRPr="00000000" w14:paraId="000003F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Palabras clave</w:t>
      </w:r>
    </w:p>
    <w:p w:rsidR="00000000" w:rsidDel="00000000" w:rsidP="00000000" w:rsidRDefault="00000000" w:rsidRPr="00000000" w14:paraId="000003F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financiera, ahorro, créditos, familia y jóvenes. </w:t>
      </w:r>
    </w:p>
    <w:p w:rsidR="00000000" w:rsidDel="00000000" w:rsidP="00000000" w:rsidRDefault="00000000" w:rsidRPr="00000000" w14:paraId="000003F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lq3bqzem4e7f" w:id="62"/>
      <w:bookmarkEnd w:id="62"/>
      <w:r w:rsidDel="00000000" w:rsidR="00000000" w:rsidRPr="00000000">
        <w:rPr>
          <w:rFonts w:ascii="Times New Roman" w:cs="Times New Roman" w:eastAsia="Times New Roman" w:hAnsi="Times New Roman"/>
          <w:b w:val="1"/>
          <w:bCs w:val="1"/>
          <w:i w:val="1"/>
          <w:iCs w:val="1"/>
          <w:sz w:val="30"/>
          <w:szCs w:val="30"/>
          <w:rtl w:val="0"/>
        </w:rPr>
        <w:t xml:space="preserve">Abstract </w:t>
      </w:r>
    </w:p>
    <w:p w:rsidR="00000000" w:rsidDel="00000000" w:rsidP="00000000" w:rsidRDefault="00000000" w:rsidRPr="00000000" w14:paraId="000003F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analyses how financial education influences young people in Chile and how they manage their money. Nowadays, there is very easy access to online shopping and various payment methods, making it necessary to review key aspects such as saving, credit use, debts, and investments.</w:t>
      </w:r>
    </w:p>
    <w:p w:rsidR="00000000" w:rsidDel="00000000" w:rsidP="00000000" w:rsidRDefault="00000000" w:rsidRPr="00000000" w14:paraId="000003F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information reviewed and the interviews conducted, it is clear that not understanding finances often leads to impulse spending, difficulty in saving, and using credit cards without considering the consequences. In addition, family, friends, and social media exert significant pressure on how young people decide to spend.</w:t>
      </w:r>
    </w:p>
    <w:p w:rsidR="00000000" w:rsidDel="00000000" w:rsidP="00000000" w:rsidRDefault="00000000" w:rsidRPr="00000000" w14:paraId="000003F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these reasons, it is essential to strengthen financial education in schools and also at home. If we are taught from a young age to organise what we receive, control where the money goes, and understand the impact of what we buy, young people will be able to manage our resources in a much more conscious and responsible way.</w:t>
      </w:r>
    </w:p>
    <w:p w:rsidR="00000000" w:rsidDel="00000000" w:rsidP="00000000" w:rsidRDefault="00000000" w:rsidRPr="00000000" w14:paraId="000003F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tl w:val="0"/>
        </w:rPr>
      </w:r>
    </w:p>
    <w:p w:rsidR="00000000" w:rsidDel="00000000" w:rsidP="00000000" w:rsidRDefault="00000000" w:rsidRPr="00000000" w14:paraId="000003F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education, savings, credit, family and young people.</w:t>
      </w:r>
    </w:p>
    <w:p w:rsidR="00000000" w:rsidDel="00000000" w:rsidP="00000000" w:rsidRDefault="00000000" w:rsidRPr="00000000" w14:paraId="000003FE">
      <w:pPr>
        <w:pStyle w:val="Title"/>
        <w:spacing w:after="0" w:line="240" w:lineRule="auto"/>
        <w:ind w:right="-39.68503937007875" w:firstLine="720.0000000000001"/>
        <w:jc w:val="both"/>
        <w:rPr>
          <w:rFonts w:ascii="Times New Roman" w:cs="Times New Roman" w:eastAsia="Times New Roman" w:hAnsi="Times New Roman"/>
          <w:b w:val="1"/>
          <w:bCs w:val="1"/>
          <w:i w:val="1"/>
          <w:iCs w:val="1"/>
          <w:sz w:val="36"/>
          <w:szCs w:val="36"/>
        </w:rPr>
      </w:pPr>
      <w:bookmarkStart w:colFirst="0" w:colLast="0" w:name="_tpzr4qa9yrfv" w:id="63"/>
      <w:bookmarkEnd w:id="63"/>
      <w:r w:rsidDel="00000000" w:rsidR="00000000" w:rsidRPr="00000000">
        <w:rPr>
          <w:rtl w:val="0"/>
        </w:rPr>
      </w:r>
    </w:p>
    <w:p w:rsidR="00000000" w:rsidDel="00000000" w:rsidP="00000000" w:rsidRDefault="00000000" w:rsidRPr="00000000" w14:paraId="000003F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x0xqpm3maqbb" w:id="64"/>
      <w:bookmarkEnd w:id="64"/>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40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no debería comenzar cuando una persona recibe su primer sueldo o su primera tarjeta. Lo ideal sería que, desde una edad temprana, se le enseñe a relacionarse apropiadamente con el dinero en sus distintos entornos, como son familia, colegio, etc.</w:t>
      </w:r>
    </w:p>
    <w:p w:rsidR="00000000" w:rsidDel="00000000" w:rsidP="00000000" w:rsidRDefault="00000000" w:rsidRPr="00000000" w14:paraId="0000040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En nuestro país, el tema de la educación financiera ha tomado mayor relevancia debido al cambio que ha experimentado la forma de consumir. Las nuevas generaciones tienen, desde una edad muy temprana, acceso a compras digitales y los medios de pago electrónicos, pero surge una pregunta fundamental: ¿quién está preparando a los jóvenes para estas decisiones?</w:t>
        <w:br w:type="textWrapping"/>
      </w:r>
    </w:p>
    <w:p w:rsidR="00000000" w:rsidDel="00000000" w:rsidP="00000000" w:rsidRDefault="00000000" w:rsidRPr="00000000" w14:paraId="0000040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no debería estar solamente relacionada con números y términos técnicos de la economía; también implica criterio, responsabilidad y aprender a analizar las consecuencias de las decisiones. Es por esta razón que es necesario evaluar el rol que cumple la educación financiera en Chile y el entorno mencionado anteriormente.</w:t>
      </w:r>
    </w:p>
    <w:p w:rsidR="00000000" w:rsidDel="00000000" w:rsidP="00000000" w:rsidRDefault="00000000" w:rsidRPr="00000000" w14:paraId="0000040B">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0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centró en la influencia de la educación financiera en los jóvenes, especialmente en su capacidad para administrar responsablemente sus ingresos, gastos, ahorro y endeudamiento. Esta problemática está presente en Chile.</w:t>
      </w:r>
    </w:p>
    <w:p w:rsidR="00000000" w:rsidDel="00000000" w:rsidP="00000000" w:rsidRDefault="00000000" w:rsidRPr="00000000" w14:paraId="0000040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E">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Según un sondeo realizado por el Instituto Nacional de la Juventud a jóvenes de 18 a 29 años, el 30,1% declaró sentirse altamente o excesivamente endeudado, cifra que aumentó al 39,2% entre quienes tenían entre 18 y 19 años. Además, un 22,8% señaló tener deudas con tarjetas de crédito de casas comerciales u otras instituciones no financieras.</w:t>
      </w:r>
      <w:r w:rsidDel="00000000" w:rsidR="00000000" w:rsidRPr="00000000">
        <w:rPr>
          <w:rFonts w:ascii="Times New Roman" w:cs="Times New Roman" w:eastAsia="Times New Roman" w:hAnsi="Times New Roman"/>
          <w:b w:val="1"/>
          <w:bCs w:val="1"/>
          <w:i w:val="1"/>
          <w:iCs w:val="1"/>
          <w:sz w:val="24"/>
          <w:szCs w:val="24"/>
          <w:rtl w:val="0"/>
        </w:rPr>
        <w:t xml:space="preserve">(INJUV, 2021, párr. 3)</w:t>
      </w:r>
    </w:p>
    <w:p w:rsidR="00000000" w:rsidDel="00000000" w:rsidP="00000000" w:rsidRDefault="00000000" w:rsidRPr="00000000" w14:paraId="0000040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Esta situación demuestra que los jóvenes comienzan a relacionarse con productos financieros desde edades tempranas, pero no siempre cuentan con los conocimientos necesarios para utilizarlos correctamente. </w:t>
      </w:r>
      <w:r w:rsidDel="00000000" w:rsidR="00000000" w:rsidRPr="00000000">
        <w:rPr>
          <w:rFonts w:ascii="Times New Roman" w:cs="Times New Roman" w:eastAsia="Times New Roman" w:hAnsi="Times New Roman"/>
          <w:i w:val="1"/>
          <w:iCs w:val="1"/>
          <w:sz w:val="24"/>
          <w:szCs w:val="24"/>
          <w:rtl w:val="0"/>
        </w:rPr>
        <w:t xml:space="preserve">La propia Comisión para el Mercado Financiero señala que, desde los 18 años</w:t>
      </w:r>
      <w:r w:rsidDel="00000000" w:rsidR="00000000" w:rsidRPr="00000000">
        <w:rPr>
          <w:rFonts w:ascii="Times New Roman" w:cs="Times New Roman" w:eastAsia="Times New Roman" w:hAnsi="Times New Roman"/>
          <w:b w:val="1"/>
          <w:bCs w:val="1"/>
          <w:i w:val="1"/>
          <w:iCs w:val="1"/>
          <w:sz w:val="24"/>
          <w:szCs w:val="24"/>
          <w:rtl w:val="0"/>
        </w:rPr>
        <w:t xml:space="preserve">(CMF, s. f., párr. 1)</w:t>
      </w:r>
      <w:r w:rsidDel="00000000" w:rsidR="00000000" w:rsidRPr="00000000">
        <w:rPr>
          <w:rFonts w:ascii="Times New Roman" w:cs="Times New Roman" w:eastAsia="Times New Roman" w:hAnsi="Times New Roman"/>
          <w:i w:val="1"/>
          <w:iCs w:val="1"/>
          <w:sz w:val="24"/>
          <w:szCs w:val="24"/>
          <w:rtl w:val="0"/>
        </w:rPr>
        <w:t xml:space="preserve">, las personas pueden contratar productos y servicios financieros por cuenta propia, </w:t>
      </w:r>
      <w:r w:rsidDel="00000000" w:rsidR="00000000" w:rsidRPr="00000000">
        <w:rPr>
          <w:rFonts w:ascii="Times New Roman" w:cs="Times New Roman" w:eastAsia="Times New Roman" w:hAnsi="Times New Roman"/>
          <w:sz w:val="24"/>
          <w:szCs w:val="24"/>
          <w:rtl w:val="0"/>
        </w:rPr>
        <w:t xml:space="preserve">por lo que una decisión desinformada puede transformarse en una carga financiera durante largos períodos. Por esta razón, estudiar la educación financiera en los jóvenes resulta relevante para comprender cómo el conocimiento sobre conceptos como intereses, créditos, ahorro, presupuesto y endeudamiento puede influir en sus decisiones económicas y prevenir problemas financieros futuros.</w:t>
      </w:r>
    </w:p>
    <w:p w:rsidR="00000000" w:rsidDel="00000000" w:rsidP="00000000" w:rsidRDefault="00000000" w:rsidRPr="00000000" w14:paraId="0000041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Estudiar la educación financiera en los jóvenes es importante porque no se trata solamente de aprender conceptos económicos, sino de desarrollar habilidades que permitan tomar decisiones responsables en situaciones cotidianas. Una persona que comprende cómo funciona un crédito, cuánto terminará pagando y qué consecuencias puede tener atrasarse en sus cuotas posee mayores herramientas para evitar el sobreendeudamiento.</w:t>
        <w:br w:type="textWrapping"/>
        <w:t xml:space="preserve">Además, esta problemática tiene una dimensión social. De acuerdo con la </w:t>
      </w:r>
      <w:r w:rsidDel="00000000" w:rsidR="00000000" w:rsidRPr="00000000">
        <w:rPr>
          <w:rFonts w:ascii="Times New Roman" w:cs="Times New Roman" w:eastAsia="Times New Roman" w:hAnsi="Times New Roman"/>
          <w:i w:val="1"/>
          <w:iCs w:val="1"/>
          <w:sz w:val="24"/>
          <w:szCs w:val="24"/>
          <w:rtl w:val="0"/>
        </w:rPr>
        <w:t xml:space="preserve">10.ª</w:t>
      </w:r>
      <w:r w:rsidDel="00000000" w:rsidR="00000000" w:rsidRPr="00000000">
        <w:rPr>
          <w:rFonts w:ascii="Times New Roman" w:cs="Times New Roman" w:eastAsia="Times New Roman" w:hAnsi="Times New Roman"/>
          <w:sz w:val="24"/>
          <w:szCs w:val="24"/>
          <w:rtl w:val="0"/>
        </w:rPr>
        <w:t xml:space="preserve"> Encuesta Nacional de Juventudes del INJUV, aproximadamente</w:t>
      </w:r>
      <w:r w:rsidDel="00000000" w:rsidR="00000000" w:rsidRPr="00000000">
        <w:rPr>
          <w:rFonts w:ascii="Times New Roman" w:cs="Times New Roman" w:eastAsia="Times New Roman" w:hAnsi="Times New Roman"/>
          <w:i w:val="1"/>
          <w:iCs w:val="1"/>
          <w:sz w:val="24"/>
          <w:szCs w:val="24"/>
          <w:rtl w:val="0"/>
        </w:rPr>
        <w:t xml:space="preserve"> 44% </w:t>
      </w:r>
      <w:r w:rsidDel="00000000" w:rsidR="00000000" w:rsidRPr="00000000">
        <w:rPr>
          <w:rFonts w:ascii="Times New Roman" w:cs="Times New Roman" w:eastAsia="Times New Roman" w:hAnsi="Times New Roman"/>
          <w:sz w:val="24"/>
          <w:szCs w:val="24"/>
          <w:rtl w:val="0"/>
        </w:rPr>
        <w:t xml:space="preserve">de los jóvenes declaró sentirse endeudado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(Instituto Nacional de la Juventud [INJUV], 2022)</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evidenciando que el endeudamiento forma parte de la realidad de una proporción importante de la población joven.</w:t>
        <w:br w:type="textWrapping"/>
      </w:r>
    </w:p>
    <w:p w:rsidR="00000000" w:rsidDel="00000000" w:rsidP="00000000" w:rsidRDefault="00000000" w:rsidRPr="00000000" w14:paraId="0000041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fortalecer la educación financiera puede contribuir a mejorar la calidad de vida, la autonomía económica y la inclusión financiera de los jóvenes. También puede ayudar a reducir desigualdades, ya que no todos tienen el mismo acceso a información y herramientas para administrar su dinero. En este sentido, estudiar cómo se desarrolla o no se desarrolla este aprendizaje permite identificar posibles deficiencias en la formación de los jóvenes y buscar maneras de prepararlos mejor para su vida adulta.</w:t>
        <w:br w:type="textWrapping"/>
      </w:r>
    </w:p>
    <w:p w:rsidR="00000000" w:rsidDel="00000000" w:rsidP="00000000" w:rsidRDefault="00000000" w:rsidRPr="00000000" w14:paraId="00000412">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Dato relevante para defenderlo oralmente:</w:t>
      </w:r>
      <w:r w:rsidDel="00000000" w:rsidR="00000000" w:rsidRPr="00000000">
        <w:rPr>
          <w:rFonts w:ascii="Times New Roman" w:cs="Times New Roman" w:eastAsia="Times New Roman" w:hAnsi="Times New Roman"/>
          <w:i w:val="1"/>
          <w:iCs w:val="1"/>
          <w:sz w:val="24"/>
          <w:szCs w:val="24"/>
          <w:rtl w:val="0"/>
        </w:rPr>
        <w:t xml:space="preserve"> la CMF </w:t>
      </w:r>
      <w:r w:rsidDel="00000000" w:rsidR="00000000" w:rsidRPr="00000000">
        <w:rPr>
          <w:rFonts w:ascii="Times New Roman" w:cs="Times New Roman" w:eastAsia="Times New Roman" w:hAnsi="Times New Roman"/>
          <w:sz w:val="24"/>
          <w:szCs w:val="24"/>
          <w:rtl w:val="0"/>
        </w:rPr>
        <w:t xml:space="preserve">informó que, a junio de</w:t>
      </w:r>
      <w:r w:rsidDel="00000000" w:rsidR="00000000" w:rsidRPr="00000000">
        <w:rPr>
          <w:rFonts w:ascii="Times New Roman" w:cs="Times New Roman" w:eastAsia="Times New Roman" w:hAnsi="Times New Roman"/>
          <w:i w:val="1"/>
          <w:iCs w:val="1"/>
          <w:sz w:val="24"/>
          <w:szCs w:val="24"/>
          <w:rtl w:val="0"/>
        </w:rPr>
        <w:t xml:space="preserve"> 2025, el 14,1%</w:t>
      </w:r>
      <w:r w:rsidDel="00000000" w:rsidR="00000000" w:rsidRPr="00000000">
        <w:rPr>
          <w:rFonts w:ascii="Times New Roman" w:cs="Times New Roman" w:eastAsia="Times New Roman" w:hAnsi="Times New Roman"/>
          <w:sz w:val="24"/>
          <w:szCs w:val="24"/>
          <w:rtl w:val="0"/>
        </w:rPr>
        <w:t xml:space="preserve"> de los deudores en Chile destina más del 50% de sus ingresos al pago de deudas, situación considerada sobreendeudamiento.</w:t>
      </w:r>
      <w:r w:rsidDel="00000000" w:rsidR="00000000" w:rsidRPr="00000000">
        <w:rPr>
          <w:rFonts w:ascii="Times New Roman" w:cs="Times New Roman" w:eastAsia="Times New Roman" w:hAnsi="Times New Roman"/>
          <w:b w:val="1"/>
          <w:bCs w:val="1"/>
          <w:i w:val="1"/>
          <w:iCs w:val="1"/>
          <w:sz w:val="24"/>
          <w:szCs w:val="24"/>
          <w:rtl w:val="0"/>
        </w:rPr>
        <w:t xml:space="preserve">(CMF, 2026, párr. 3)</w:t>
        <w:br w:type="textWrapping"/>
      </w:r>
    </w:p>
    <w:p w:rsidR="00000000" w:rsidDel="00000000" w:rsidP="00000000" w:rsidRDefault="00000000" w:rsidRPr="00000000" w14:paraId="0000041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presenta en base a las entrevistas al profesor Francisco Martinez (F.Martinez, Comunicado personal, 27 de mayo del 2026), y a una trabajadora de Banco Estado (Comunicado personal, 27 de mayo del 2026), además de las cuatro fuentes secundarias.</w:t>
        <w:br w:type="textWrapping"/>
      </w:r>
    </w:p>
    <w:p w:rsidR="00000000" w:rsidDel="00000000" w:rsidP="00000000" w:rsidRDefault="00000000" w:rsidRPr="00000000" w14:paraId="0000041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sobre el tema “Educación financiera en jóvenes en Chile”, se vio enriquecida por la entrevista con el profesor Francisco Martinez, quien señala que tiene cinco alumnos que reciben un sueldo y ya saben como manejar su dinero.</w:t>
      </w:r>
    </w:p>
    <w:p w:rsidR="00000000" w:rsidDel="00000000" w:rsidP="00000000" w:rsidRDefault="00000000" w:rsidRPr="00000000" w14:paraId="0000041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Así mismo, compara la situación con la de alumnos de 2do, 3ro y 4to medio.</w:t>
        <w:br w:type="textWrapping"/>
      </w:r>
    </w:p>
    <w:p w:rsidR="00000000" w:rsidDel="00000000" w:rsidP="00000000" w:rsidRDefault="00000000" w:rsidRPr="00000000" w14:paraId="0000041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 en la que se desarrollará la información se basará en cuatro temas: Manejo financiero, consecuencias del manejo financiero, influencia familiar y cultural, y Educación financiera.</w:t>
      </w:r>
    </w:p>
    <w:p w:rsidR="00000000" w:rsidDel="00000000" w:rsidP="00000000" w:rsidRDefault="00000000" w:rsidRPr="00000000" w14:paraId="00000417">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t0nuofo8epli" w:id="65"/>
      <w:bookmarkEnd w:id="65"/>
      <w:r w:rsidDel="00000000" w:rsidR="00000000" w:rsidRPr="00000000">
        <w:rPr>
          <w:rFonts w:ascii="Times New Roman" w:cs="Times New Roman" w:eastAsia="Times New Roman" w:hAnsi="Times New Roman"/>
          <w:b w:val="1"/>
          <w:bCs w:val="1"/>
          <w:i w:val="1"/>
          <w:iCs w:val="1"/>
          <w:sz w:val="30"/>
          <w:szCs w:val="30"/>
          <w:rtl w:val="0"/>
        </w:rPr>
        <w:t xml:space="preserve">5.1° Educación financiera</w:t>
      </w:r>
    </w:p>
    <w:p w:rsidR="00000000" w:rsidDel="00000000" w:rsidP="00000000" w:rsidRDefault="00000000" w:rsidRPr="00000000" w14:paraId="0000041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La educación financiera no debería comenzar cuando una persona recibe su primer sueldo o su primera tarjeta. Lo ideal sería que, desde una edad temprana, aproximadamente desde los doce años, se enseñe a los jóvenes a relacionarse adecuadamente con el dinero y a comprender cómo este se utiliza en distintos entornos, como son familia, colegio, etc.</w:t>
        <w:br w:type="textWrapping"/>
      </w:r>
    </w:p>
    <w:p w:rsidR="00000000" w:rsidDel="00000000" w:rsidP="00000000" w:rsidRDefault="00000000" w:rsidRPr="00000000" w14:paraId="0000041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nuestro país, el tema de la educación financiera ha adquirido mayor relevancia debido al cambio que ha experimentado la forma de consumir. Las nuevas generaciones tienen, desde una edad muy temprana, acceso a compras digitales y medios de pago electrónicos. Sin embargo, surge una pregunta fundamental: ¿Quién está preparando a los jóvenes para tomar estas decisiones?</w:t>
        <w:br w:type="textWrapping"/>
      </w:r>
    </w:p>
    <w:p w:rsidR="00000000" w:rsidDel="00000000" w:rsidP="00000000" w:rsidRDefault="00000000" w:rsidRPr="00000000" w14:paraId="0000041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no debería estar relacionada únicamente con números y términos técnicos de la economía. También implica desarrollar criterio, responsabilidad y aprender a analizar las consecuencias de las decisiones.</w:t>
        <w:br w:type="textWrapping"/>
      </w:r>
    </w:p>
    <w:p w:rsidR="00000000" w:rsidDel="00000000" w:rsidP="00000000" w:rsidRDefault="00000000" w:rsidRPr="00000000" w14:paraId="0000041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es necesario evaluar el rol que cumple la educación financiera en Chile y la influencia de los distintos entornos en los que los jóvenes se desarrollan.</w:t>
      </w:r>
    </w:p>
    <w:p w:rsidR="00000000" w:rsidDel="00000000" w:rsidP="00000000" w:rsidRDefault="00000000" w:rsidRPr="00000000" w14:paraId="0000041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Educación financiera en chile</w:t>
      </w:r>
    </w:p>
    <w:p w:rsidR="00000000" w:rsidDel="00000000" w:rsidP="00000000" w:rsidRDefault="00000000" w:rsidRPr="00000000" w14:paraId="0000042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espacios donde se podría desarrollar la educación financiera es el colegio o liceo. Estos establecimientos tienen la posibilidad de entregar conocimiento a estudiantes que todavía están formando sus habilidades y que, posteriormente, deberán enfrentarse a distintas situaciones económicas en su vida adulta.</w:t>
        <w:br w:type="textWrapping"/>
      </w:r>
    </w:p>
    <w:p w:rsidR="00000000" w:rsidDel="00000000" w:rsidP="00000000" w:rsidRDefault="00000000" w:rsidRPr="00000000" w14:paraId="0000042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es que el aprendizaje relacionado con las finanzas puede ser relegado a un segundo plano en comparación con otras materias. Un estudiante podría terminar cuarto medio sin saber cómo organizar adecuadamente un sueldo, interpretar una tasa de interés o evaluar las condiciones de un crédito.</w:t>
        <w:br w:type="textWrapping"/>
      </w:r>
    </w:p>
    <w:p w:rsidR="00000000" w:rsidDel="00000000" w:rsidP="00000000" w:rsidRDefault="00000000" w:rsidRPr="00000000" w14:paraId="0000042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 significa que los colegios y liceos no entreguen ningún contenido relacionado con la economía. Existen contenidos de asignaturas como Economía, Matemáticas y Formación Ciudadana que pueden relacionarse con la educación financiera. Sin embargo, una dificultad importante es que, en muchas ocasiones, estos temas se presentan de manera principalmente teórica y no se relacionan directamente con situaciones que los jóvenes experimentan en su vida cotidiana.</w:t>
      </w:r>
    </w:p>
    <w:p w:rsidR="00000000" w:rsidDel="00000000" w:rsidP="00000000" w:rsidRDefault="00000000" w:rsidRPr="00000000" w14:paraId="0000042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sería importante que estos contenidos financieros se enseñaran de manera progresiva, considerando la edad y el nivel de desarrollo de los estudiantes. Un niño pequeño no necesita necesariamente saber cómo solicitar un crédito, pero sí puede aprender conceptos básicos como el ahorro, la diferencia entre necesidades y deseos y el valor del dinero.</w:t>
      </w:r>
    </w:p>
    <w:p w:rsidR="00000000" w:rsidDel="00000000" w:rsidP="00000000" w:rsidRDefault="00000000" w:rsidRPr="00000000" w14:paraId="0000042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Papel de la familia</w:t>
      </w:r>
    </w:p>
    <w:p w:rsidR="00000000" w:rsidDel="00000000" w:rsidP="00000000" w:rsidRDefault="00000000" w:rsidRPr="00000000" w14:paraId="0000042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colegio y el liceo cumple un papel crucial, la educación financiera también comienza en el hogar, la educación financiera empieza en el hogar, la familia es uno de los primeros lugares donde las personas observan cómo se utiliza el dinero y el desarrollar sus ideas sobre consumo.</w:t>
      </w:r>
    </w:p>
    <w:p w:rsidR="00000000" w:rsidDel="00000000" w:rsidP="00000000" w:rsidRDefault="00000000" w:rsidRPr="00000000" w14:paraId="0000042D">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64r5v54buckf" w:id="66"/>
      <w:bookmarkEnd w:id="66"/>
      <w:r w:rsidDel="00000000" w:rsidR="00000000" w:rsidRPr="00000000">
        <w:rPr>
          <w:rFonts w:ascii="Times New Roman" w:cs="Times New Roman" w:eastAsia="Times New Roman" w:hAnsi="Times New Roman"/>
          <w:b w:val="1"/>
          <w:bCs w:val="1"/>
          <w:i w:val="1"/>
          <w:iCs w:val="1"/>
          <w:sz w:val="30"/>
          <w:szCs w:val="30"/>
          <w:rtl w:val="0"/>
        </w:rPr>
        <w:t xml:space="preserve">5.2° Influencia cultural y familiar</w:t>
      </w:r>
    </w:p>
    <w:p w:rsidR="00000000" w:rsidDel="00000000" w:rsidP="00000000" w:rsidRDefault="00000000" w:rsidRPr="00000000" w14:paraId="0000042F">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30">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familiar</w:t>
      </w:r>
    </w:p>
    <w:p w:rsidR="00000000" w:rsidDel="00000000" w:rsidP="00000000" w:rsidRDefault="00000000" w:rsidRPr="00000000" w14:paraId="0000043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lugares donde se aprende sobre decisiones financieras es en el hogar, donde se observa constantemente la ganancia y pérdida del capital a través de actividades cotidianas como comprar, ahorrar o cotizar. Sin embargo, resulta preciso separar conductas de planificación a prácticas como apostar. Estas experiencias cotidianas se desarrollan dentro de un contexto familiar que influye de manera importante en las capacidades y comportamientos financieros de los integrantes </w:t>
      </w:r>
      <w:r w:rsidDel="00000000" w:rsidR="00000000" w:rsidRPr="00000000">
        <w:rPr>
          <w:rFonts w:ascii="Times New Roman" w:cs="Times New Roman" w:eastAsia="Times New Roman" w:hAnsi="Times New Roman"/>
          <w:b w:val="1"/>
          <w:bCs w:val="1"/>
          <w:sz w:val="24"/>
          <w:szCs w:val="24"/>
          <w:rtl w:val="0"/>
        </w:rPr>
        <w:t xml:space="preserve">(Ormazábal &amp; Silva, 2023,  pp. 32-33, figura 20)</w:t>
      </w:r>
      <w:r w:rsidDel="00000000" w:rsidR="00000000" w:rsidRPr="00000000">
        <w:rPr>
          <w:rFonts w:ascii="Times New Roman" w:cs="Times New Roman" w:eastAsia="Times New Roman" w:hAnsi="Times New Roman"/>
          <w:sz w:val="24"/>
          <w:szCs w:val="24"/>
          <w:rtl w:val="0"/>
        </w:rPr>
        <w:t xml:space="preserve">, esto muestra cómo la principal educación financiera incide desde el hogar, y mostrará resultados dependiendo de las decisiones de los proveedores. Cuando los jóvenes empiezan a tener sus primeras ganancias, sus decisiones suelen basarse en lo observado y aprendido en el hogar.</w:t>
      </w:r>
    </w:p>
    <w:p w:rsidR="00000000" w:rsidDel="00000000" w:rsidP="00000000" w:rsidRDefault="00000000" w:rsidRPr="00000000" w14:paraId="0000043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un lado, si el joven crece en un entorno donde las decisiones financieras son poco conscientes, podría tender a tomar decisiones impulsivas o no establecer planes a futuro económicamente estables; aunque también se observan casos donde el joven decide conscientemente tomar la vía opuesta para no repetir las crisis de su entorno. Por otro lado, en un hogar donde se toman decisiones conscientes, el joven tiende a considerar su estabilidad económica a corto y largo plazo, desarrollando mejores hábitos financieros tanto en su vida personal como en sus interacciones con amigos, familia o plataformas en línea </w:t>
      </w:r>
      <w:r w:rsidDel="00000000" w:rsidR="00000000" w:rsidRPr="00000000">
        <w:rPr>
          <w:rFonts w:ascii="Times New Roman" w:cs="Times New Roman" w:eastAsia="Times New Roman" w:hAnsi="Times New Roman"/>
          <w:b w:val="1"/>
          <w:bCs w:val="1"/>
          <w:sz w:val="24"/>
          <w:szCs w:val="24"/>
          <w:rtl w:val="0"/>
        </w:rPr>
        <w:t xml:space="preserve">(Ceballos et al.,  2021, </w:t>
      </w:r>
      <w:r w:rsidDel="00000000" w:rsidR="00000000" w:rsidRPr="00000000">
        <w:rPr>
          <w:rFonts w:ascii="Times New Roman" w:cs="Times New Roman" w:eastAsia="Times New Roman" w:hAnsi="Times New Roman"/>
          <w:b w:val="1"/>
          <w:bCs w:val="1"/>
          <w:i w:val="1"/>
          <w:iCs w:val="1"/>
          <w:sz w:val="24"/>
          <w:szCs w:val="24"/>
          <w:rtl w:val="0"/>
        </w:rPr>
        <w:t xml:space="preserve"> párr. 2</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3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social.</w:t>
      </w:r>
    </w:p>
    <w:p w:rsidR="00000000" w:rsidDel="00000000" w:rsidP="00000000" w:rsidRDefault="00000000" w:rsidRPr="00000000" w14:paraId="0000043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spacing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cómo los amigos y los entornos sociales suelen manejar su dinero los vuelve influyentes sobre otras personas respecto a sus decisiones económicas, como el fenómeno que suele ocurrir llamado 'friendflation', describe cómo los costos emocionales y financieros asociados a mantener amistades </w:t>
      </w:r>
      <w:r w:rsidDel="00000000" w:rsidR="00000000" w:rsidRPr="00000000">
        <w:rPr>
          <w:rFonts w:ascii="Times New Roman" w:cs="Times New Roman" w:eastAsia="Times New Roman" w:hAnsi="Times New Roman"/>
          <w:b w:val="1"/>
          <w:bCs w:val="1"/>
          <w:sz w:val="24"/>
          <w:szCs w:val="24"/>
          <w:rtl w:val="0"/>
        </w:rPr>
        <w:t xml:space="preserve">(Del Pozo, 2025, párr. 3 ). </w:t>
      </w:r>
    </w:p>
    <w:p w:rsidR="00000000" w:rsidDel="00000000" w:rsidP="00000000" w:rsidRDefault="00000000" w:rsidRPr="00000000" w14:paraId="0000043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sucede cuando las amistades empiezan a influir en cuánto dinero una persona está dispuesta a gastar para participar en actividades sociales, como salir a comer, asistir a eventos, comprar regalos o realizar determinados panoramas. En estos casos, la decisión de gastar no siempre está relacionada con una necesidad, sino también con el deseo de pertenecer al grupo.</w:t>
      </w:r>
    </w:p>
    <w:p w:rsidR="00000000" w:rsidDel="00000000" w:rsidP="00000000" w:rsidRDefault="00000000" w:rsidRPr="00000000" w14:paraId="0000043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Según la Encuesta Nacional de Juventudes 2025 del Instituto Nacional de la Juventud </w:t>
      </w:r>
      <w:r w:rsidDel="00000000" w:rsidR="00000000" w:rsidRPr="00000000">
        <w:rPr>
          <w:rFonts w:ascii="Times New Roman" w:cs="Times New Roman" w:eastAsia="Times New Roman" w:hAnsi="Times New Roman"/>
          <w:i w:val="1"/>
          <w:iCs w:val="1"/>
          <w:sz w:val="24"/>
          <w:szCs w:val="24"/>
          <w:rtl w:val="0"/>
        </w:rPr>
        <w:t xml:space="preserve">(INJUV), </w:t>
      </w: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75,5%</w:t>
      </w:r>
      <w:r w:rsidDel="00000000" w:rsidR="00000000" w:rsidRPr="00000000">
        <w:rPr>
          <w:rFonts w:ascii="Times New Roman" w:cs="Times New Roman" w:eastAsia="Times New Roman" w:hAnsi="Times New Roman"/>
          <w:sz w:val="24"/>
          <w:szCs w:val="24"/>
          <w:rtl w:val="0"/>
        </w:rPr>
        <w:t xml:space="preserve"> dicen que cubren gastos al salir relacionados con sus amigos o familiares, y un</w:t>
      </w:r>
      <w:r w:rsidDel="00000000" w:rsidR="00000000" w:rsidRPr="00000000">
        <w:rPr>
          <w:rFonts w:ascii="Times New Roman" w:cs="Times New Roman" w:eastAsia="Times New Roman" w:hAnsi="Times New Roman"/>
          <w:i w:val="1"/>
          <w:iCs w:val="1"/>
          <w:sz w:val="24"/>
          <w:szCs w:val="24"/>
          <w:rtl w:val="0"/>
        </w:rPr>
        <w:t xml:space="preserve"> 56,5% </w:t>
      </w:r>
      <w:r w:rsidDel="00000000" w:rsidR="00000000" w:rsidRPr="00000000">
        <w:rPr>
          <w:rFonts w:ascii="Times New Roman" w:cs="Times New Roman" w:eastAsia="Times New Roman" w:hAnsi="Times New Roman"/>
          <w:sz w:val="24"/>
          <w:szCs w:val="24"/>
          <w:rtl w:val="0"/>
        </w:rPr>
        <w:t xml:space="preserve">destina su dinero al ahorro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(Instituto Nacional de la Juventud (INJUV), 2025)</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Esto demuestra como los gastos destinados par</w:t>
      </w:r>
      <w:r w:rsidDel="00000000" w:rsidR="00000000" w:rsidRPr="00000000">
        <w:rPr>
          <w:rFonts w:ascii="Times New Roman" w:cs="Times New Roman" w:eastAsia="Times New Roman" w:hAnsi="Times New Roman"/>
          <w:i w:val="1"/>
          <w:iCs w:val="1"/>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la vida social son parte de las decisiones económicas de gran parte de los jóvenes. A esto se suma la influencia de las redes sociales, que pueden aumentar la presión para mantener determinados estilos de vida. En el contexto del “friendflation”, expertos consultados en Chile han señalado que las redes sociales pueden presentar una imagen idealizada, llevando a algunas personas a gastar más de lo que realmente pueden para sentirse incluidas </w:t>
      </w:r>
      <w:r w:rsidDel="00000000" w:rsidR="00000000" w:rsidRPr="00000000">
        <w:rPr>
          <w:rFonts w:ascii="Times New Roman" w:cs="Times New Roman" w:eastAsia="Times New Roman" w:hAnsi="Times New Roman"/>
          <w:b w:val="1"/>
          <w:bCs w:val="1"/>
          <w:i w:val="1"/>
          <w:iCs w:val="1"/>
          <w:sz w:val="24"/>
          <w:szCs w:val="24"/>
          <w:rtl w:val="0"/>
        </w:rPr>
        <w:t xml:space="preserve">(Del Pozo, 2025, párr. 3 )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E">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F">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Influencia del internet.</w:t>
      </w:r>
    </w:p>
    <w:p w:rsidR="00000000" w:rsidDel="00000000" w:rsidP="00000000" w:rsidRDefault="00000000" w:rsidRPr="00000000" w14:paraId="0000044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es uno de los lugares donde los jóvenes suelen estar expuestos a caer en estafas o casinos virtuales al ser un lugar de fácil acceso donde </w:t>
      </w:r>
      <w:r w:rsidDel="00000000" w:rsidR="00000000" w:rsidRPr="00000000">
        <w:rPr>
          <w:rFonts w:ascii="Times New Roman" w:cs="Times New Roman" w:eastAsia="Times New Roman" w:hAnsi="Times New Roman"/>
          <w:i w:val="1"/>
          <w:iCs w:val="1"/>
          <w:sz w:val="24"/>
          <w:szCs w:val="24"/>
          <w:rtl w:val="0"/>
        </w:rPr>
        <w:t xml:space="preserve">”53 % de los jóvenes apuesta motivado por ganar dinero, el 36 % por aburrimiento y el 33 % por curiosidad. Según González, estos patrones reflejan una búsqueda de validación y pertenencia”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(González, 2024, párr. 4 )</w:t>
      </w:r>
      <w:r w:rsidDel="00000000" w:rsidR="00000000" w:rsidRPr="00000000">
        <w:rPr>
          <w:rFonts w:ascii="Times New Roman" w:cs="Times New Roman" w:eastAsia="Times New Roman" w:hAnsi="Times New Roman"/>
          <w:sz w:val="24"/>
          <w:szCs w:val="24"/>
          <w:rtl w:val="0"/>
        </w:rPr>
        <w:t xml:space="preserve">, se muestra la motivación en actividades que no están necesariamente ligadas a obtener dinero si no en factores sociales y personales. </w:t>
      </w:r>
    </w:p>
    <w:p w:rsidR="00000000" w:rsidDel="00000000" w:rsidP="00000000" w:rsidRDefault="00000000" w:rsidRPr="00000000" w14:paraId="0000044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 exposición a estos entornos digitales no solo compromete la estabilidad económica del joven, ah esta realidad se suman los hallazgos descritos en el informe Pantallas que atrapan, el cual evidencia que un 26% de la población joven ha participado en apuestas en línea durante el último año, identificando una clara normalización del hábito</w:t>
      </w:r>
      <w:r w:rsidDel="00000000" w:rsidR="00000000" w:rsidRPr="00000000">
        <w:rPr>
          <w:rFonts w:ascii="Times New Roman" w:cs="Times New Roman" w:eastAsia="Times New Roman" w:hAnsi="Times New Roman"/>
          <w:b w:val="1"/>
          <w:bCs w:val="1"/>
          <w:i w:val="1"/>
          <w:iCs w:val="1"/>
          <w:sz w:val="24"/>
          <w:szCs w:val="24"/>
          <w:rtl w:val="0"/>
        </w:rPr>
        <w:t xml:space="preserve">(Corporación de Juego Responsable, 2025, párr. 5).</w:t>
        <w:br w:type="textWrapping"/>
      </w:r>
    </w:p>
    <w:p w:rsidR="00000000" w:rsidDel="00000000" w:rsidP="00000000" w:rsidRDefault="00000000" w:rsidRPr="00000000" w14:paraId="00000444">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45">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2ksnh0o76d66" w:id="67"/>
      <w:bookmarkEnd w:id="67"/>
      <w:r w:rsidDel="00000000" w:rsidR="00000000" w:rsidRPr="00000000">
        <w:rPr>
          <w:rFonts w:ascii="Times New Roman" w:cs="Times New Roman" w:eastAsia="Times New Roman" w:hAnsi="Times New Roman"/>
          <w:b w:val="1"/>
          <w:bCs w:val="1"/>
          <w:i w:val="1"/>
          <w:iCs w:val="1"/>
          <w:sz w:val="30"/>
          <w:szCs w:val="30"/>
          <w:rtl w:val="0"/>
        </w:rPr>
        <w:t xml:space="preserve">5.3° Manejo financiero</w:t>
        <w:br w:type="textWrapping"/>
      </w:r>
    </w:p>
    <w:p w:rsidR="00000000" w:rsidDel="00000000" w:rsidP="00000000" w:rsidRDefault="00000000" w:rsidRPr="00000000" w14:paraId="0000044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constituye un aspecto fundamental para la vida cotidiana, debido a que todas las personas deben tomar decisiones relacionadas con el dinero, ya sea para realizar compras, ahorrar, solicitar créditos o planificar sus gastos. En el caso de los jóvenes, esta temática adquiere más relevancia, debido a que cada vez comienzan a utilizar tarjetas, realizar compras por internet, emplear aplicaciones de pago y otros servicios financieros. Sin embargo, tener acceso a estas herramientas no significa necesariamente saber utilizarlas correctamente.</w:t>
        <w:br w:type="textWrapping"/>
      </w:r>
    </w:p>
    <w:p w:rsidR="00000000" w:rsidDel="00000000" w:rsidP="00000000" w:rsidRDefault="00000000" w:rsidRPr="00000000" w14:paraId="0000044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conocimientos financieros puede generar dificultades tales como gastos impulsivos, bajos niveles de ahorro, uso irresponsable de crédito y sobreendeudamiento. Esta situación se relaciona directamente con nuestra pregunta de investigación: ¿Cómo influye la falta de educación financiera en el manejo del dinero de los jóvenes en Chile? Para comprender esta problemática, es necesario abordar algunos conceptos fundamentales como el ahorro, el presupuesto, el crédito, el endeudamiento y la inversión, además de analizar la influencia del consumismo, las redes sociales y el entorno familiar y social.</w:t>
      </w:r>
    </w:p>
    <w:p w:rsidR="00000000" w:rsidDel="00000000" w:rsidP="00000000" w:rsidRDefault="00000000" w:rsidRPr="00000000" w14:paraId="0000044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9">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es la educación financiera?</w:t>
      </w:r>
    </w:p>
    <w:p w:rsidR="00000000" w:rsidDel="00000000" w:rsidP="00000000" w:rsidRDefault="00000000" w:rsidRPr="00000000" w14:paraId="0000044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puede definirse como el conjunto de conocimientos y habilidades que permiten administrar los recursos económicos de manera responsable. No consiste únicamente en conocer conceptos relacionados con la economía, sino también en aplicar dichos conocimientos a situaciones de la vida cotidiana.</w:t>
        <w:br w:type="textWrapping"/>
      </w:r>
    </w:p>
    <w:p w:rsidR="00000000" w:rsidDel="00000000" w:rsidP="00000000" w:rsidRDefault="00000000" w:rsidRPr="00000000" w14:paraId="0000044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una persona que posee conocimientos de educación financiera debería ser capaz de organizar sus ingresos, controlar sus gastos, establecer metas de ahorro y evaluar si cuenta con la capacidad económica de asumir un crédito antes de solicitarlo. Asimismo, debería comprender que adquirir un producto en cuotas no significa que este sea más económico, sino que el costo se distribuye durante un determinado período y puede incluir intereses u otros cargos asociados.</w:t>
        <w:br w:type="textWrapping"/>
      </w:r>
    </w:p>
    <w:p w:rsidR="00000000" w:rsidDel="00000000" w:rsidP="00000000" w:rsidRDefault="00000000" w:rsidRPr="00000000" w14:paraId="0000044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adquiere especial importancia  durante la juventud, debido a que esta etapa se caracteriza por el surgimiento nuevas responsabilidades económicas. Aprender estos conceptos desde temprano puede ayudar a evitar errores que posteriormente pueden transformarse en problemas más grandes.</w:t>
        <w:br w:type="textWrapping"/>
      </w:r>
    </w:p>
    <w:p w:rsidR="00000000" w:rsidDel="00000000" w:rsidP="00000000" w:rsidRDefault="00000000" w:rsidRPr="00000000" w14:paraId="0000044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los resultados de PISA 2022 publicados por la OCDE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(OCDE, 2024,  párr. 1) </w:t>
      </w:r>
      <w:r w:rsidDel="00000000" w:rsidR="00000000" w:rsidRPr="00000000">
        <w:rPr>
          <w:rFonts w:ascii="Times New Roman" w:cs="Times New Roman" w:eastAsia="Times New Roman" w:hAnsi="Times New Roman"/>
          <w:i w:val="1"/>
          <w:iCs w:val="1"/>
          <w:sz w:val="24"/>
          <w:szCs w:val="24"/>
          <w:rtl w:val="0"/>
        </w:rPr>
        <w:t xml:space="preserve">, los estudiantes con mayores conocimientos financieros tenían 72% más probabilidades de ahorrar que aquellos con menores conocimientos.</w:t>
      </w:r>
      <w:r w:rsidDel="00000000" w:rsidR="00000000" w:rsidRPr="00000000">
        <w:rPr>
          <w:rFonts w:ascii="Times New Roman" w:cs="Times New Roman" w:eastAsia="Times New Roman" w:hAnsi="Times New Roman"/>
          <w:sz w:val="24"/>
          <w:szCs w:val="24"/>
          <w:rtl w:val="0"/>
        </w:rPr>
        <w:t xml:space="preserve"> Esto demuestra que existe una relación entre comprender mejor las finanzas y desarrollar comportamientos económicos más responsables.</w:t>
        <w:br w:type="textWrapping"/>
      </w:r>
    </w:p>
    <w:p w:rsidR="00000000" w:rsidDel="00000000" w:rsidP="00000000" w:rsidRDefault="00000000" w:rsidRPr="00000000" w14:paraId="0000044F">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presupuesto y la organización del dinero.</w:t>
      </w:r>
    </w:p>
    <w:p w:rsidR="00000000" w:rsidDel="00000000" w:rsidP="00000000" w:rsidRDefault="00000000" w:rsidRPr="00000000" w14:paraId="00000450">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elementos fundamentales de la educación financiera es el presupuesto. Este consiste en organizar y registrar los ingresos y gastos con  el objetivo de conocer la cantidad de dinero disponible y determinar cuánto puede destinarse al consumo, al ahorro u otros objetivos financieros.</w:t>
        <w:br w:type="textWrapping"/>
      </w:r>
    </w:p>
    <w:p w:rsidR="00000000" w:rsidDel="00000000" w:rsidP="00000000" w:rsidRDefault="00000000" w:rsidRPr="00000000" w14:paraId="00000452">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joven, elaborar un presupuesto puede consistir simplemente en registrar cuánto dinero recibe durante un determinado periodo y clasificar sus gastos entre aquellos que son necesarios y aquellos asociados al consumo personal o al entretenimiento. Entre estos pueden encontrarse gastos relacionados con transporte, alimentación, educación, actividades recreativas y ahorro.</w:t>
        <w:br w:type="textWrapping"/>
      </w:r>
    </w:p>
    <w:p w:rsidR="00000000" w:rsidDel="00000000" w:rsidP="00000000" w:rsidRDefault="00000000" w:rsidRPr="00000000" w14:paraId="0000045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presupuesto puede provocar que una persona utilice sus recursos económicos sin tener claridad respecto de cuánto ha gastado o cuánto dinero le queda disponible. Esta situación puede resultar especialmente problemática cuando se utilizan tarjetas de crédito, debido a que estas permiten realizar gastos con recursos que todavía no han sido pagados y que deberán ser cancelados posteriormente.</w:t>
        <w:br w:type="textWrapping"/>
      </w:r>
    </w:p>
    <w:p w:rsidR="00000000" w:rsidDel="00000000" w:rsidP="00000000" w:rsidRDefault="00000000" w:rsidRPr="00000000" w14:paraId="0000045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antecedente del SERNAC </w:t>
      </w:r>
      <w:r w:rsidDel="00000000" w:rsidR="00000000" w:rsidRPr="00000000">
        <w:rPr>
          <w:rFonts w:ascii="Times New Roman" w:cs="Times New Roman" w:eastAsia="Times New Roman" w:hAnsi="Times New Roman"/>
          <w:b w:val="1"/>
          <w:bCs w:val="1"/>
          <w:i w:val="1"/>
          <w:iCs w:val="1"/>
          <w:sz w:val="24"/>
          <w:szCs w:val="24"/>
          <w:rtl w:val="0"/>
        </w:rPr>
        <w:t xml:space="preserve">(Servicio Nacional del Consumidor [SERNAC], 2023) </w:t>
      </w:r>
      <w:r w:rsidDel="00000000" w:rsidR="00000000" w:rsidRPr="00000000">
        <w:rPr>
          <w:rFonts w:ascii="Times New Roman" w:cs="Times New Roman" w:eastAsia="Times New Roman" w:hAnsi="Times New Roman"/>
          <w:sz w:val="24"/>
          <w:szCs w:val="24"/>
          <w:rtl w:val="0"/>
        </w:rPr>
        <w:t xml:space="preserve">mostró que, en una encuesta realizada a estudiantes durante </w:t>
      </w:r>
      <w:r w:rsidDel="00000000" w:rsidR="00000000" w:rsidRPr="00000000">
        <w:rPr>
          <w:rFonts w:ascii="Times New Roman" w:cs="Times New Roman" w:eastAsia="Times New Roman" w:hAnsi="Times New Roman"/>
          <w:i w:val="1"/>
          <w:iCs w:val="1"/>
          <w:sz w:val="24"/>
          <w:szCs w:val="24"/>
          <w:rtl w:val="0"/>
        </w:rPr>
        <w:t xml:space="preserve">2015, el 59% </w:t>
      </w:r>
      <w:r w:rsidDel="00000000" w:rsidR="00000000" w:rsidRPr="00000000">
        <w:rPr>
          <w:rFonts w:ascii="Times New Roman" w:cs="Times New Roman" w:eastAsia="Times New Roman" w:hAnsi="Times New Roman"/>
          <w:sz w:val="24"/>
          <w:szCs w:val="24"/>
          <w:rtl w:val="0"/>
        </w:rPr>
        <w:t xml:space="preserve">declaró que no elaboraba un presupuesto de sus gastos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 bien este dato corresponde a un periodo anterior y, por lo tanto, no representa necesariamente la situación actual, sirve como antecedente para observar que la planificación financiera ha sido una dificultad entre los jóvenes.</w:t>
      </w:r>
    </w:p>
    <w:p w:rsidR="00000000" w:rsidDel="00000000" w:rsidP="00000000" w:rsidRDefault="00000000" w:rsidRPr="00000000" w14:paraId="00000455">
      <w:pPr>
        <w:spacing w:line="240" w:lineRule="auto"/>
        <w:ind w:right="-39.68503937007875" w:firstLine="720.0000000000001"/>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456">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Ahorro</w:t>
      </w:r>
    </w:p>
    <w:p w:rsidR="00000000" w:rsidDel="00000000" w:rsidP="00000000" w:rsidRDefault="00000000" w:rsidRPr="00000000" w14:paraId="0000045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ahorro consiste en reservar una parte de los ingresos disponibles con el propósito de utilizarla posteriormente. Puede estar destinado al cumplimiento de una meta financiera, a la cobertura de gastos imprevistos o a la generación de una mayor estabilidad económica.</w:t>
      </w:r>
    </w:p>
    <w:p w:rsidR="00000000" w:rsidDel="00000000" w:rsidP="00000000" w:rsidRDefault="00000000" w:rsidRPr="00000000" w14:paraId="0000045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240" w:lineRule="auto"/>
        <w:ind w:right="-39.68503937007875" w:firstLine="720.0000000000001"/>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En el mismo estudio del SERNAC mencionado anteriormente, solamente 44% de los jóvenes encuestados declaró ahorrar. Este dato también corresponde a 2015, por lo que debe considerarse como un antecedente histórico y no como una cifra actual.</w:t>
      </w:r>
      <w:r w:rsidDel="00000000" w:rsidR="00000000" w:rsidRPr="00000000">
        <w:rPr>
          <w:rFonts w:ascii="Times New Roman" w:cs="Times New Roman" w:eastAsia="Times New Roman" w:hAnsi="Times New Roman"/>
          <w:b w:val="1"/>
          <w:bCs w:val="1"/>
          <w:i w:val="1"/>
          <w:iCs w:val="1"/>
          <w:sz w:val="24"/>
          <w:szCs w:val="24"/>
          <w:rtl w:val="0"/>
        </w:rPr>
        <w:t xml:space="preserve"> (Servicio Nacional del Consumidor [SERNAC], 2023)</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45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educación financiera y ahorro también se observa en los resultados internacionales de</w:t>
      </w:r>
      <w:r w:rsidDel="00000000" w:rsidR="00000000" w:rsidRPr="00000000">
        <w:rPr>
          <w:rFonts w:ascii="Times New Roman" w:cs="Times New Roman" w:eastAsia="Times New Roman" w:hAnsi="Times New Roman"/>
          <w:b w:val="1"/>
          <w:bCs w:val="1"/>
          <w:i w:val="1"/>
          <w:iCs w:val="1"/>
          <w:sz w:val="24"/>
          <w:szCs w:val="24"/>
          <w:rtl w:val="0"/>
        </w:rPr>
        <w:t xml:space="preserve"> (PISA, 2022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párr,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jóvenes con mejores conocimientos financieros presentaban una mayor tendencia a ahorrar, demostrando que saber administrar el dinero puede influir en los hábitos económicos.</w:t>
      </w:r>
    </w:p>
    <w:p w:rsidR="00000000" w:rsidDel="00000000" w:rsidP="00000000" w:rsidRDefault="00000000" w:rsidRPr="00000000" w14:paraId="0000045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crédito y las tarjetas</w:t>
      </w:r>
    </w:p>
    <w:p w:rsidR="00000000" w:rsidDel="00000000" w:rsidP="00000000" w:rsidRDefault="00000000" w:rsidRPr="00000000" w14:paraId="0000045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concepto fundamental corresponde al crédito. Este permite obtener dinero, bienes o servicios en el presente para realizar el pago posteriormente, generalmente mediante cuotas y, en muchos casos, incorporando intereses. Si se utiliza de manera responsable, puede constituir una herramienta financiera útil; sin embargo, también puede transformarse en un problema cuando se utiliza sin una adecuada planificación.</w:t>
      </w:r>
    </w:p>
    <w:p w:rsidR="00000000" w:rsidDel="00000000" w:rsidP="00000000" w:rsidRDefault="00000000" w:rsidRPr="00000000" w14:paraId="0000046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solicitar un crédito, es necesario considerar factores como el monto de la cuota mensual, el costo total del crédito, la tasa de interés y el período durante el cual se mantendrá la obligación financiera.</w:t>
      </w:r>
    </w:p>
    <w:p w:rsidR="00000000" w:rsidDel="00000000" w:rsidP="00000000" w:rsidRDefault="00000000" w:rsidRPr="00000000" w14:paraId="0000046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entrevista realizada a un profesional del área bancaria para nuestra investigación, este explicó que uno de los principales problemas que observa en los jóvenes es que pueden acceder fácilmente a créditos y cupos bancarios, pero no siempre consideran si realmente tienen la capacidad de pagar las cuotas.Y.Wasaff</w:t>
      </w:r>
      <w:r w:rsidDel="00000000" w:rsidR="00000000" w:rsidRPr="00000000">
        <w:rPr>
          <w:rFonts w:ascii="Times New Roman" w:cs="Times New Roman" w:eastAsia="Times New Roman" w:hAnsi="Times New Roman"/>
          <w:b w:val="1"/>
          <w:bCs w:val="1"/>
          <w:sz w:val="24"/>
          <w:szCs w:val="24"/>
          <w:rtl w:val="0"/>
        </w:rPr>
        <w:t xml:space="preserve"> (Educación financiera en jóvenes en Chile, 27/05/2026</w:t>
      </w:r>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467">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señaló que endeudarse no es necesariamente algo malo. Una deuda puede utilizarse para conseguir algo importante, como una vivienda, un vehículo de trabajo o financiar un emprendimiento. El problema aparece cuando una persona se endeuda sin un objetivo claro o adquiere cuotas que superan lo que puede pagar.</w:t>
        <w:br w:type="textWrapping"/>
      </w:r>
    </w:p>
    <w:p w:rsidR="00000000" w:rsidDel="00000000" w:rsidP="00000000" w:rsidRDefault="00000000" w:rsidRPr="00000000" w14:paraId="0000046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esto, antes de utilizar una tarjeta o solicitar un crédito, es importante preguntarse: ¿realmente lo necesito?, ¿puedo pagarlo?, ¿cuánto </w:t>
      </w:r>
      <w:r w:rsidDel="00000000" w:rsidR="00000000" w:rsidRPr="00000000">
        <w:rPr>
          <w:rFonts w:ascii="Times New Roman" w:cs="Times New Roman" w:eastAsia="Times New Roman" w:hAnsi="Times New Roman"/>
          <w:sz w:val="24"/>
          <w:szCs w:val="24"/>
          <w:rtl w:val="0"/>
        </w:rPr>
        <w:t xml:space="preserve">terminaré</w:t>
      </w:r>
      <w:r w:rsidDel="00000000" w:rsidR="00000000" w:rsidRPr="00000000">
        <w:rPr>
          <w:rFonts w:ascii="Times New Roman" w:cs="Times New Roman" w:eastAsia="Times New Roman" w:hAnsi="Times New Roman"/>
          <w:sz w:val="24"/>
          <w:szCs w:val="24"/>
          <w:rtl w:val="0"/>
        </w:rPr>
        <w:t xml:space="preserve"> pagando? y ¿qué otras obligaciones tengo?</w:t>
      </w:r>
    </w:p>
    <w:p w:rsidR="00000000" w:rsidDel="00000000" w:rsidP="00000000" w:rsidRDefault="00000000" w:rsidRPr="00000000" w14:paraId="0000046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Endeudamiento y sobreendeudamiento</w:t>
      </w: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194370</wp:posOffset>
            </wp:positionV>
            <wp:extent cx="5462588" cy="3012590"/>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462588" cy="3012590"/>
                    </a:xfrm>
                    <a:prstGeom prst="rect"/>
                    <a:ln/>
                  </pic:spPr>
                </pic:pic>
              </a:graphicData>
            </a:graphic>
          </wp:anchor>
        </w:drawing>
      </w:r>
    </w:p>
    <w:p w:rsidR="00000000" w:rsidDel="00000000" w:rsidP="00000000" w:rsidRDefault="00000000" w:rsidRPr="00000000" w14:paraId="0000046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diferenciar entre endeudamiento y sobreendeudamiento. El endeudamiento significa tener obligaciones económicas que deben pagarse en el futuro. En cambio, el sobreendeudamiento ocurre cuando las deudas comienzan a superar la capacidad real de pago de una persona.</w:t>
        <w:br w:type="textWrapping"/>
      </w:r>
    </w:p>
    <w:p w:rsidR="00000000" w:rsidDel="00000000" w:rsidP="00000000" w:rsidRDefault="00000000" w:rsidRPr="00000000" w14:paraId="0000046C">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problema puede afectar especialmente a los jóvenes que recién comienzan su vida laboral. En algunos casos, pueden recibir por primera vez un sueldo y obtener acceso a tarjetas o créditos que antes no tenían. Si utilizan estos recursos sin planificación, pueden terminar comprometiendo una parte demasiado grande de sus ingresos.</w:t>
        <w:br w:type="textWrapping"/>
      </w:r>
    </w:p>
    <w:p w:rsidR="00000000" w:rsidDel="00000000" w:rsidP="00000000" w:rsidRDefault="00000000" w:rsidRPr="00000000" w14:paraId="0000046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El INJUV realizó un sondeo sobre endeudamiento juvenil y encontró que 30,1% de los jóvenes encuestados se consideraba altamente o excesivamente endeudado. En el grupo de 18 a 19 años, esta cifra llegaba al 39,2%</w:t>
      </w:r>
      <w:r w:rsidDel="00000000" w:rsidR="00000000" w:rsidRPr="00000000">
        <w:rPr>
          <w:rFonts w:ascii="Times New Roman" w:cs="Times New Roman" w:eastAsia="Times New Roman" w:hAnsi="Times New Roman"/>
          <w:b w:val="1"/>
          <w:bCs w:val="1"/>
          <w:i w:val="1"/>
          <w:iCs w:val="1"/>
          <w:sz w:val="24"/>
          <w:szCs w:val="24"/>
          <w:rtl w:val="0"/>
        </w:rPr>
        <w:t xml:space="preserve">.(Instituto Nacional de la Juventud (INJUV), 2025)</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46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datos ayudan a entender por qué la educación financiera es necesaria. Un joven que conoce su capacidad de pago puede evitar asumir compromisos que posteriormente no podrá cumplir.</w:t>
        <w:br w:type="textWrapping"/>
      </w:r>
    </w:p>
    <w:p w:rsidR="00000000" w:rsidDel="00000000" w:rsidP="00000000" w:rsidRDefault="00000000" w:rsidRPr="00000000" w14:paraId="0000046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como explicó el profesional bancario entrevistado </w:t>
      </w:r>
      <w:r w:rsidDel="00000000" w:rsidR="00000000" w:rsidRPr="00000000">
        <w:rPr>
          <w:rFonts w:ascii="Times New Roman" w:cs="Times New Roman" w:eastAsia="Times New Roman" w:hAnsi="Times New Roman"/>
          <w:b w:val="1"/>
          <w:bCs w:val="1"/>
          <w:sz w:val="24"/>
          <w:szCs w:val="24"/>
          <w:rtl w:val="0"/>
        </w:rPr>
        <w:t xml:space="preserve">Y.Wasaff (Educación financiera en jóvenes en Chile, 27/05/2026</w:t>
      </w:r>
      <w:r w:rsidDel="00000000" w:rsidR="00000000" w:rsidRPr="00000000">
        <w:rPr>
          <w:rFonts w:ascii="Times New Roman" w:cs="Times New Roman" w:eastAsia="Times New Roman" w:hAnsi="Times New Roman"/>
          <w:sz w:val="24"/>
          <w:szCs w:val="24"/>
          <w:rtl w:val="0"/>
        </w:rPr>
        <w:t xml:space="preserve">), un mal manejo de las deudas puede afectar el historial crediticio y dificultar futuras oportunidades, como solicitar un crédito para comprar una vivienda o financiar un emprendimiento.</w:t>
      </w:r>
    </w:p>
    <w:p w:rsidR="00000000" w:rsidDel="00000000" w:rsidP="00000000" w:rsidRDefault="00000000" w:rsidRPr="00000000" w14:paraId="00000470">
      <w:pPr>
        <w:spacing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71">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Inversión</w:t>
      </w:r>
    </w:p>
    <w:p w:rsidR="00000000" w:rsidDel="00000000" w:rsidP="00000000" w:rsidRDefault="00000000" w:rsidRPr="00000000" w14:paraId="0000047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consiste en utilizar dinero con la expectativa de obtener algún beneficio en el futuro. Existen diferentes tipos de inversiones, como depósitos a plazo, fondos mutuos, acciones, bienes raíces o inversiones relacionadas con emprendimientos.</w:t>
        <w:br w:type="textWrapping"/>
      </w:r>
    </w:p>
    <w:p w:rsidR="00000000" w:rsidDel="00000000" w:rsidP="00000000" w:rsidRDefault="00000000" w:rsidRPr="00000000" w14:paraId="00000474">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invertir también implica riesgos y por eso es importante informarse antes de tomar una decisión. No todas las inversiones generan los mismos resultados ni tienen el mismo nivel de seguridad.</w:t>
        <w:br w:type="textWrapping"/>
      </w:r>
    </w:p>
    <w:p w:rsidR="00000000" w:rsidDel="00000000" w:rsidP="00000000" w:rsidRDefault="00000000" w:rsidRPr="00000000" w14:paraId="00000475">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profesional entrevistado explicó que incluso algunos bienes pueden considerarse una inversión dependiendo del uso que se les dé. Por ejemplo, una herramienta para un emprendimiento puede ayudar a generar ingresos, mientras que un vehículo puede ser utilizado como herramienta de trabajo.</w:t>
        <w:br w:type="textWrapping"/>
      </w:r>
    </w:p>
    <w:p w:rsidR="00000000" w:rsidDel="00000000" w:rsidP="00000000" w:rsidRDefault="00000000" w:rsidRPr="00000000" w14:paraId="00000476">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demuestra que la educación financiera también ayuda a diferenciar entre gastar, ahorrar e invertir.</w:t>
        <w:br w:type="textWrapping"/>
      </w:r>
    </w:p>
    <w:p w:rsidR="00000000" w:rsidDel="00000000" w:rsidP="00000000" w:rsidRDefault="00000000" w:rsidRPr="00000000" w14:paraId="00000477">
      <w:pPr>
        <w:spacing w:line="240" w:lineRule="auto"/>
        <w:ind w:right="-39.68503937007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Consumo, redes sociales y compras impulsivas</w:t>
      </w:r>
    </w:p>
    <w:p w:rsidR="00000000" w:rsidDel="00000000" w:rsidP="00000000" w:rsidRDefault="00000000" w:rsidRPr="00000000" w14:paraId="00000478">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jóvenes también están expuestos constantemente a publicidad, redes sociales, ofertas y tendencias. Esto puede influir en sus decisiones de consumo y hacer que algunas compras se realicen por impulso en lugar de por necesidad.</w:t>
        <w:br w:type="textWrapping"/>
      </w:r>
    </w:p>
    <w:p w:rsidR="00000000" w:rsidDel="00000000" w:rsidP="00000000" w:rsidRDefault="00000000" w:rsidRPr="00000000" w14:paraId="0000047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entrevistados </w:t>
      </w:r>
      <w:r w:rsidDel="00000000" w:rsidR="00000000" w:rsidRPr="00000000">
        <w:rPr>
          <w:rFonts w:ascii="Times New Roman" w:cs="Times New Roman" w:eastAsia="Times New Roman" w:hAnsi="Times New Roman"/>
          <w:b w:val="1"/>
          <w:bCs w:val="1"/>
          <w:sz w:val="24"/>
          <w:szCs w:val="24"/>
          <w:rtl w:val="0"/>
        </w:rPr>
        <w:t xml:space="preserve">F.Martínez y Y.Wasaff (Educación financiera en jóvenes en Chile, 27/05/2026</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señalaron que actualmente existe un “bombardeo” de mensajes relacionados con el consumo. Además, las compras online y los medios de pago digitales hacen que gastar dinero sea mucho más rápido y sencillo.</w:t>
        <w:br w:type="textWrapping"/>
      </w:r>
    </w:p>
    <w:p w:rsidR="00000000" w:rsidDel="00000000" w:rsidP="00000000" w:rsidRDefault="00000000" w:rsidRPr="00000000" w14:paraId="0000047B">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compras en cuotas pueden aumentar todavía más este problema. Una cuota puede parecer pequeña por separado, pero si una persona adquiere varios productos a la vez, todas esas cuotas se van acumulando. Al final, puede terminar comprometiendo una parte importante de sus ingresos.</w:t>
        <w:br w:type="textWrapping"/>
      </w:r>
    </w:p>
    <w:p w:rsidR="00000000" w:rsidDel="00000000" w:rsidP="00000000" w:rsidRDefault="00000000" w:rsidRPr="00000000" w14:paraId="0000047C">
      <w:pPr>
        <w:spacing w:line="240" w:lineRule="auto"/>
        <w:ind w:right="-39.68503937007875" w:firstLine="720.0000000000001"/>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sz w:val="24"/>
          <w:szCs w:val="24"/>
          <w:rtl w:val="0"/>
        </w:rPr>
        <w:t xml:space="preserve">Por esta razón, tener educación financiera no significa dejar de gastar, sino aprender a diferenciar entre una necesidad, un gusto y una compra impulsivo</w:t>
      </w:r>
      <w:r w:rsidDel="00000000" w:rsidR="00000000" w:rsidRPr="00000000">
        <w:rPr>
          <w:rFonts w:ascii="Times New Roman" w:cs="Times New Roman" w:eastAsia="Times New Roman" w:hAnsi="Times New Roman"/>
          <w:b w:val="1"/>
          <w:bCs w:val="1"/>
          <w:i w:val="1"/>
          <w:iCs w:val="1"/>
          <w:sz w:val="36"/>
          <w:szCs w:val="36"/>
          <w:rtl w:val="0"/>
        </w:rPr>
        <w:br w:type="textWrapping"/>
      </w:r>
    </w:p>
    <w:p w:rsidR="00000000" w:rsidDel="00000000" w:rsidP="00000000" w:rsidRDefault="00000000" w:rsidRPr="00000000" w14:paraId="0000047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información investigada y de la entrevista realizada, podemos concluir que la falta de educación financiera influye negativamente en el manejo del dinero de los jóvenes en Chile. El problema no consiste solamente en cuánto dinero tiene una persona, sino también en cómo lo administra y en las decisiones que toma con él.</w:t>
        <w:br w:type="textWrapping"/>
      </w:r>
    </w:p>
    <w:p w:rsidR="00000000" w:rsidDel="00000000" w:rsidP="00000000" w:rsidRDefault="00000000" w:rsidRPr="00000000" w14:paraId="0000047E">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conocimientos puede provocar dificultades para ahorrar, gastos impulsivos, un uso irresponsable del crédito y, en casos más graves, sobreendeudamiento. Esto puede afectar las oportunidades económicas futuras de los jóvenes y dificultar objetivos importantes, como independizarse, comprar una vivienda o comenzar un emprendimiento.</w:t>
        <w:br w:type="textWrapping"/>
      </w:r>
    </w:p>
    <w:p w:rsidR="00000000" w:rsidDel="00000000" w:rsidP="00000000" w:rsidRDefault="00000000" w:rsidRPr="00000000" w14:paraId="0000047F">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educación financiera puede ayudar a prevenir estos problemas. Aprender a realizar un presupuesto, ahorrar, comparar créditos, conocer la capacidad de pago y diferenciar entre una necesidad y un gasto innecesario permite tomar decisiones más responsables.</w:t>
        <w:br w:type="textWrapping"/>
      </w:r>
    </w:p>
    <w:p w:rsidR="00000000" w:rsidDel="00000000" w:rsidP="00000000" w:rsidRDefault="00000000" w:rsidRPr="00000000" w14:paraId="0000048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consideramos que la educación financiera debería fortalecerse desde el colegio y complementarse con la enseñanza familiar y el apoyo de instituciones financieras. No se trata de evitar que los jóvenes gasten o utilicen créditos, sino de entregarles las herramientas necesarias para que puedan decidir cuándo gastar, cuándo ahorrar, cuándo invertir y cuándo es conveniente endeudarse. De esta manera, podrían manejar mejor su dinero y estar más preparados para las responsabilidades económicas de la vida adulta.</w:t>
      </w:r>
    </w:p>
    <w:p w:rsidR="00000000" w:rsidDel="00000000" w:rsidP="00000000" w:rsidRDefault="00000000" w:rsidRPr="00000000" w14:paraId="0000048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i44n8u3as4ob" w:id="68"/>
      <w:bookmarkEnd w:id="68"/>
      <w:r w:rsidDel="00000000" w:rsidR="00000000" w:rsidRPr="00000000">
        <w:rPr>
          <w:rFonts w:ascii="Times New Roman" w:cs="Times New Roman" w:eastAsia="Times New Roman" w:hAnsi="Times New Roman"/>
          <w:b w:val="1"/>
          <w:bCs w:val="1"/>
          <w:i w:val="1"/>
          <w:iCs w:val="1"/>
          <w:sz w:val="30"/>
          <w:szCs w:val="30"/>
          <w:rtl w:val="0"/>
        </w:rPr>
        <w:t xml:space="preserve">5.4° Consecuencias del manejo financiero </w:t>
      </w:r>
    </w:p>
    <w:p w:rsidR="00000000" w:rsidDel="00000000" w:rsidP="00000000" w:rsidRDefault="00000000" w:rsidRPr="00000000" w14:paraId="0000048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240" w:lineRule="auto"/>
        <w:ind w:right="-39.68503937007875" w:firstLine="720.0000000000001"/>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El manejo financiero está relacionado con las decisiones que toman las personas sobre sus ingresos y gastos, pero también con las circunstancias que enfrentan en su vida. Las consecuencias de estas decisiones pueden variar dependiendo de factores como los ingresos, las necesidades, los gastos inesperados, la influencia del entorno y el acceso al crédito. Por eso, una decisión que puede parecer pequeña en un momento determinado puede terminar afectando el presupuesto y generar dificultades posteriormente. Sin embargo, estas experiencias también pueden generar aprendizajes. Cuando una persona reconoce que una decisión financiera le causó dificultades, puede aprender a planificar mejor sus gastos, establecer prioridades y pensar en las consecuencias antes de realizar una compra. De esta manera, los errores financieros no solamente pueden producir consecuencias negativas, sino que también pueden ayudar a desarrollar mejores conocimientos, habilidades y hábitos para manejar el dinero en el futuro </w:t>
      </w:r>
      <w:r w:rsidDel="00000000" w:rsidR="00000000" w:rsidRPr="00000000">
        <w:rPr>
          <w:rFonts w:ascii="Times New Roman" w:cs="Times New Roman" w:eastAsia="Times New Roman" w:hAnsi="Times New Roman"/>
          <w:b w:val="1"/>
          <w:bCs w:val="1"/>
          <w:i w:val="1"/>
          <w:iCs w:val="1"/>
          <w:sz w:val="24"/>
          <w:szCs w:val="24"/>
          <w:rtl w:val="0"/>
        </w:rPr>
        <w:t xml:space="preserve">(Banco Central de Chile, 2025, párr. 1) </w:t>
      </w:r>
    </w:p>
    <w:p w:rsidR="00000000" w:rsidDel="00000000" w:rsidP="00000000" w:rsidRDefault="00000000" w:rsidRPr="00000000" w14:paraId="0000048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Soluciones y alternativas</w:t>
      </w:r>
    </w:p>
    <w:p w:rsidR="00000000" w:rsidDel="00000000" w:rsidP="00000000" w:rsidRDefault="00000000" w:rsidRPr="00000000" w14:paraId="0000048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las consecuencias que puede generar un mal manejo financiero existen distintas soluciones que no necesariamente implican recurrir a los gastos clásicos o simplemente aumentar los ingresos, una alternativa es aprender a organizar mejor el dinero mediante presupuestos que permitan conocer cuánto se gana y cuánto se gasta realmente, también se puede priorizar aquellos gastos que son indispensables y reducir los que no son necesarios, otra opción es buscar alternativas más económicas como comparar precios, reutilizar productos o aprovechar recursos que ya se tienen, además es importante evitar el uso excesivo de créditos y deudas ya que pueden convertirse en un problema a largo plazo.</w:t>
        <w:br w:type="textWrapping"/>
      </w:r>
    </w:p>
    <w:p w:rsidR="00000000" w:rsidDel="00000000" w:rsidP="00000000" w:rsidRDefault="00000000" w:rsidRPr="00000000" w14:paraId="0000048A">
      <w:pPr>
        <w:spacing w:line="240" w:lineRule="auto"/>
        <w:ind w:right="-39.68503937007875" w:firstLine="720.0000000000001"/>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sz w:val="24"/>
          <w:szCs w:val="24"/>
          <w:rtl w:val="0"/>
        </w:rPr>
        <w:t xml:space="preserve">La educación financiera también cumple un papel importante porque permite tomar decisiones más responsables y evitar errores que después pueden ser difíciles de solucionar. En algunos casos establecer metas de ahorros pequeños y realistas puede ser más efectivo que intentar ahorrar grandes cantidades de dinero de una sola vez, también uno puede llevar un registro de los gastos que permiten identificar en que se está utilizando el dinero y tomar mejores decisiones ya que de esta manera. </w:t>
      </w:r>
      <w:r w:rsidDel="00000000" w:rsidR="00000000" w:rsidRPr="00000000">
        <w:rPr>
          <w:rFonts w:ascii="Times New Roman" w:cs="Times New Roman" w:eastAsia="Times New Roman" w:hAnsi="Times New Roman"/>
          <w:i w:val="1"/>
          <w:iCs w:val="1"/>
          <w:sz w:val="24"/>
          <w:szCs w:val="24"/>
          <w:rtl w:val="0"/>
        </w:rPr>
        <w:t xml:space="preserve">El manejo financiero no se basa solamente en gastar menos dinero sino en aprender a utilizar los recursos disponibles de una manera más consciente y responsable</w:t>
      </w:r>
      <w:r w:rsidDel="00000000" w:rsidR="00000000" w:rsidRPr="00000000">
        <w:rPr>
          <w:rFonts w:ascii="Times New Roman" w:cs="Times New Roman" w:eastAsia="Times New Roman" w:hAnsi="Times New Roman"/>
          <w:b w:val="1"/>
          <w:bCs w:val="1"/>
          <w:i w:val="1"/>
          <w:iCs w:val="1"/>
          <w:sz w:val="24"/>
          <w:szCs w:val="24"/>
          <w:rtl w:val="0"/>
        </w:rPr>
        <w:t xml:space="preserve"> (Servicio Nacional del Consumidor [SERNAC], 2023, párr. 2)</w:t>
      </w:r>
      <w:r w:rsidDel="00000000" w:rsidR="00000000" w:rsidRPr="00000000">
        <w:rPr>
          <w:rtl w:val="0"/>
        </w:rPr>
      </w:r>
    </w:p>
    <w:p w:rsidR="00000000" w:rsidDel="00000000" w:rsidP="00000000" w:rsidRDefault="00000000" w:rsidRPr="00000000" w14:paraId="0000048B">
      <w:pPr>
        <w:spacing w:line="240" w:lineRule="auto"/>
        <w:ind w:right="-39.68503937007875"/>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48C">
      <w:pPr>
        <w:pStyle w:val="Title"/>
        <w:spacing w:after="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mnhzf6hb0hg3" w:id="69"/>
      <w:bookmarkEnd w:id="69"/>
      <w:r w:rsidDel="00000000" w:rsidR="00000000" w:rsidRPr="00000000">
        <w:rPr>
          <w:rFonts w:ascii="Times New Roman" w:cs="Times New Roman" w:eastAsia="Times New Roman" w:hAnsi="Times New Roman"/>
          <w:b w:val="1"/>
          <w:bCs w:val="1"/>
          <w:i w:val="1"/>
          <w:iCs w:val="1"/>
          <w:sz w:val="30"/>
          <w:szCs w:val="30"/>
          <w:rtl w:val="0"/>
        </w:rPr>
        <w:t xml:space="preserve">Conclusión</w:t>
      </w:r>
    </w:p>
    <w:p w:rsidR="00000000" w:rsidDel="00000000" w:rsidP="00000000" w:rsidRDefault="00000000" w:rsidRPr="00000000" w14:paraId="0000048D">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La presente monografía permitió analizar cómo influye la educación financiera en el manejo del dinero de los jóvenes en Chile, considerando aspectos como el ahorro, el presupuesto, el crédito, el endeudamiento y la inversión. A partir de los antecedentes revisados y de las entrevistas realizadas al profesor de administración de empresa y a la trabajadora de Banco Estado, </w:t>
      </w:r>
      <w:r w:rsidDel="00000000" w:rsidR="00000000" w:rsidRPr="00000000">
        <w:rPr>
          <w:rFonts w:ascii="Times New Roman" w:cs="Times New Roman" w:eastAsia="Times New Roman" w:hAnsi="Times New Roman"/>
          <w:b w:val="1"/>
          <w:bCs w:val="1"/>
          <w:sz w:val="24"/>
          <w:szCs w:val="24"/>
          <w:rtl w:val="0"/>
        </w:rPr>
        <w:t xml:space="preserve">F.Martínez y Y.Wasaff (Educación financiera en jóvenes en Chile, 27/05/2026</w:t>
      </w:r>
      <w:r w:rsidDel="00000000" w:rsidR="00000000" w:rsidRPr="00000000">
        <w:rPr>
          <w:rFonts w:ascii="Times New Roman" w:cs="Times New Roman" w:eastAsia="Times New Roman" w:hAnsi="Times New Roman"/>
          <w:sz w:val="24"/>
          <w:szCs w:val="24"/>
          <w:rtl w:val="0"/>
        </w:rPr>
        <w:t xml:space="preserve">), se pudo comprender que la relación de los jóvenes con el dinero comienza antes de recibir su primer sueldo y que las decisiones económicas forman parte de su vida cotidiana. Por esta razón, la educación financiera no debe limitarse al aprendizaje de conceptos económicos, sino que también debe considerar el desarrollo de habilidades que permitan utilizar esos conocimientos en situaciones reales.</w:t>
      </w:r>
    </w:p>
    <w:p w:rsidR="00000000" w:rsidDel="00000000" w:rsidP="00000000" w:rsidRDefault="00000000" w:rsidRPr="00000000" w14:paraId="0000048E">
      <w:pPr>
        <w:spacing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y antecedentes incorporados muestran que el manejo financiero de los jóvenes está relacionado con diversos factores. La falta de planificación puede dificultar el ahorro, favorecer las compras impulsivas y aumentar el riesgo de adquirir deudas que superen la capacidad de pago. Sin embargo, el endeudamiento no constituye necesariamente una situación negativa, ya que puede ser una herramienta útil cuando existe un objetivo definido, información suficiente y una adecuada organización de los ingresos. La diferencia entre un uso responsable y uno perjudicial depende, entre otros elementos, de la capacidad de evaluar las condiciones de los créditos y las consecuencias de asumir compromisos económicos.</w:t>
      </w:r>
    </w:p>
    <w:p w:rsidR="00000000" w:rsidDel="00000000" w:rsidP="00000000" w:rsidRDefault="00000000" w:rsidRPr="00000000" w14:paraId="0000049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investigación permitió identificar la importancia del entorno familiar y social en la formación de los hábitos financieros. En el hogar, los jóvenes observan las decisiones relacionadas con el consumo, el ahorro y la planificación, mientras que los amigos y las redes sociales pueden influir en sus gastos y en las expectativas sobre los bienes y servicios que deberían adquirir. Las compras digitales y los medios de pago electrónicos también han facilitado el acceso a productos financieros y al consumo, lo que hace necesario contar con mayores herramientas para evaluar las decisiones económicas. Estos factores no determinan por sí solos la conducta de una persona, pero forman parte del contexto en el que se desarrollan sus conocimientos y hábitos financieros.</w:t>
      </w:r>
    </w:p>
    <w:p w:rsidR="00000000" w:rsidDel="00000000" w:rsidP="00000000" w:rsidRDefault="00000000" w:rsidRPr="00000000" w14:paraId="0000049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relación con la educación financiera en Chile, el trabajo evidencia la importancia de fortalecer su enseñanza en los establecimientos educacionales. Aunque existen contenidos relacionados con la economía, las matemáticas y la formación ciudadana, resulta relevante que estos aprendizajes se vinculen con experiencias que los estudiantes puedan enfrentar en su vida diaria. Elaborar un presupuesto, distinguir entre necesidades y deseos, comprender los intereses de un crédito y establecer metas de ahorro son conocimientos que pueden contribuir a una mejor preparación para la vida adulta. Esta formación también debe complementarse con la orientación familiar, considerando que no todos los jóvenes cuentan con las mismas oportunidades de acceso a información y recursos financieros.</w:t>
      </w:r>
    </w:p>
    <w:p w:rsidR="00000000" w:rsidDel="00000000" w:rsidP="00000000" w:rsidRDefault="00000000" w:rsidRPr="00000000" w14:paraId="0000049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los antecedentes del INJUV, el SERNAC y la Comisión para el Mercado Financiero revisados durante la investigación permiten reconocer que el endeudamiento y la planificación económica constituyen temas relevantes para la población joven. Las cifras analizadas muestran que existen dificultades relacionadas con el manejo de las deudas y el ahorro, aunque deben interpretarse considerando el año, las características de cada encuesta y las diferencias entre sus grupos de estudio. De igual manera, los resultados de PISA 2022 sobre conocimientos financieros y ahorro aportan antecedentes para comprender la relación entre el aprendizaje financiero y determinados comportamientos económicos, sin establecer que la educación financiera sea el único factor que explica esas conductas.</w:t>
      </w:r>
    </w:p>
    <w:p w:rsidR="00000000" w:rsidDel="00000000" w:rsidP="00000000" w:rsidRDefault="00000000" w:rsidRPr="00000000" w14:paraId="0000049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investigación permite establecer que mejorar la educación financiera en los jóvenes requiere una participación conjunta de los establecimientos educacionales, las familias y las instituciones relacionadas con el sistema financiero. Las soluciones no consisten solamente en gastar menos o aumentar los ingresos, sino también en desarrollar hábitos de planificación, comparar alternativas, evaluar la capacidad de pago y reconocer las consecuencias de las decisiones económicas. En este sentido, la educación financiera representa una herramienta relevante para enfrentar las responsabilidades de la vida adulta y contribuir a una relación más consciente y responsable con el dinero. Su fortalecimiento desde edades tempranas puede favorecer la autonomía económica de los jóvenes y entregarles mayores herramientas para enfrentar los desafíos financieros que se presentan en la sociedad chilena.</w:t>
      </w:r>
    </w:p>
    <w:p w:rsidR="00000000" w:rsidDel="00000000" w:rsidP="00000000" w:rsidRDefault="00000000" w:rsidRPr="00000000" w14:paraId="00000494">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pStyle w:val="Heading1"/>
        <w:spacing w:after="240" w:before="240" w:line="240" w:lineRule="auto"/>
        <w:ind w:right="-40.8661417322827"/>
        <w:jc w:val="both"/>
        <w:rPr>
          <w:rFonts w:ascii="Times New Roman" w:cs="Times New Roman" w:eastAsia="Times New Roman" w:hAnsi="Times New Roman"/>
          <w:b w:val="1"/>
          <w:bCs w:val="1"/>
          <w:i w:val="1"/>
          <w:iCs w:val="1"/>
          <w:sz w:val="36"/>
          <w:szCs w:val="36"/>
        </w:rPr>
      </w:pPr>
      <w:bookmarkStart w:colFirst="0" w:colLast="0" w:name="_ddq0g1juxh7j" w:id="70"/>
      <w:bookmarkEnd w:id="70"/>
      <w:r w:rsidDel="00000000" w:rsidR="00000000" w:rsidRPr="00000000">
        <w:rPr>
          <w:rFonts w:ascii="Times New Roman" w:cs="Times New Roman" w:eastAsia="Times New Roman" w:hAnsi="Times New Roman"/>
          <w:b w:val="1"/>
          <w:bCs w:val="1"/>
          <w:i w:val="1"/>
          <w:iCs w:val="1"/>
          <w:sz w:val="36"/>
          <w:szCs w:val="36"/>
          <w:rtl w:val="0"/>
        </w:rPr>
        <w:t xml:space="preserve">6° CIBERSEGURIDAD </w:t>
      </w:r>
    </w:p>
    <w:p w:rsidR="00000000" w:rsidDel="00000000" w:rsidP="00000000" w:rsidRDefault="00000000" w:rsidRPr="00000000" w14:paraId="000004A4">
      <w:pPr>
        <w:spacing w:after="240" w:before="240" w:line="240" w:lineRule="auto"/>
        <w:ind w:right="-40.866141732282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p w:rsidR="00000000" w:rsidDel="00000000" w:rsidP="00000000" w:rsidRDefault="00000000" w:rsidRPr="00000000" w14:paraId="000004A5">
      <w:pPr>
        <w:spacing w:after="240" w:before="240" w:line="240" w:lineRule="auto"/>
        <w:ind w:right="-40.8661417322827"/>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6">
      <w:pPr>
        <w:spacing w:after="240" w:before="240"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RESUMEN</w:t>
      </w:r>
    </w:p>
    <w:p w:rsidR="00000000" w:rsidDel="00000000" w:rsidP="00000000" w:rsidRDefault="00000000" w:rsidRPr="00000000" w14:paraId="000004A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ciberseguridad es un aspecto fundamental en las empresas modernas, especialmente en el ámbito económico, debido a la creciente dependencia de la tecnología y los sistemas digitales. </w:t>
      </w:r>
    </w:p>
    <w:p w:rsidR="00000000" w:rsidDel="00000000" w:rsidP="00000000" w:rsidRDefault="00000000" w:rsidRPr="00000000" w14:paraId="000004A8">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analiza la importancia de fortalecer la seguridad de las empresas para prevenir amenazas como el phishing, el robo de información, la encriptación de datos y las interrupciones de sus operaciones. Para ello, se utilizaron fuentes científicas y académicas, análisis de datos y entrevistas. Asimismo, se examinaron los principales desafíos relacionados con la privacidad, el ámbito empresarial y la preparación del factor humano. En el caso de Chile, se destaca la necesidad de mejorar la infraestructura y la capacitación de los funcionarios para enfrentar de manera efectiva las crecientes amenazas cibernéticas.</w:t>
      </w:r>
    </w:p>
    <w:p w:rsidR="00000000" w:rsidDel="00000000" w:rsidP="00000000" w:rsidRDefault="00000000" w:rsidRPr="00000000" w14:paraId="000004A9">
      <w:pPr>
        <w:spacing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p>
    <w:p w:rsidR="00000000" w:rsidDel="00000000" w:rsidP="00000000" w:rsidRDefault="00000000" w:rsidRPr="00000000" w14:paraId="000004AA">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Ciberseguridad, empresas, ataques cibernéticos, phishing, protección de datos, factor humano. </w:t>
      </w:r>
    </w:p>
    <w:p w:rsidR="00000000" w:rsidDel="00000000" w:rsidP="00000000" w:rsidRDefault="00000000" w:rsidRPr="00000000" w14:paraId="000004AB">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240" w:before="240"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ABSTRACT</w:t>
      </w:r>
    </w:p>
    <w:p w:rsidR="00000000" w:rsidDel="00000000" w:rsidP="00000000" w:rsidRDefault="00000000" w:rsidRPr="00000000" w14:paraId="000004AD">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is a fundamental aspect of modern companies, especially in the economic sector, due to the increasing dependence on technology and digital systems. This research analyzes the importance of strengthening cybersecurity within companies in order to prevent threats such as phishing, information theft, data encryption, and operational disruptions. For this purpose, scientific and academic sources, data analysis, and interviews were used. The main challenges related to privacy, the business sector, and human preparedness were also examined. In Chile, there is a need to improve infrastructure and provide adequate training for employees to effectively address the growing number of cyber threats.</w:t>
      </w:r>
    </w:p>
    <w:p w:rsidR="00000000" w:rsidDel="00000000" w:rsidP="00000000" w:rsidRDefault="00000000" w:rsidRPr="00000000" w14:paraId="000004AE">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tl w:val="0"/>
        </w:rPr>
      </w:r>
    </w:p>
    <w:p w:rsidR="00000000" w:rsidDel="00000000" w:rsidP="00000000" w:rsidRDefault="00000000" w:rsidRPr="00000000" w14:paraId="000004B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companies, cyberattacks, phishing, data protection, human factor. </w:t>
      </w:r>
    </w:p>
    <w:p w:rsidR="00000000" w:rsidDel="00000000" w:rsidP="00000000" w:rsidRDefault="00000000" w:rsidRPr="00000000" w14:paraId="000004B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spacing w:after="240" w:before="240"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4B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las empresas enfrentan uno de los problemas más relevantes derivados de la actividad de los ciberdelincuentes: los ciberataques, que pueden generar pérdidas económicas considerables. El avance tecnológico puede contribuir a prevenir y mitigar estos riesgos; sin embargo, también puede crear nuevas vulnerabilidades y ampliar la superficie de ataque de las organizaciones. Estos incidentes pueden provocar impactos económicos significativos. Un estudio reciente de IBM, publicado el 19 de agosto de 2024, informó que el costo promedio de una vulneración de datos ascendió a 4,88 millones de dólares (IBM,2024a). Este costo puede estar asociado con diversos factores, entre ellos los ataques de ransomware, la exposición o pérdida de información sensible, la interrupción de las operaciones y los daños a la reputación de las organizaciones. Además, los ciberataques ya no responden exclusivamente a motivaciones económicas. Los factores geopolíticos han adquirido mayor relevancia, y las operaciones atribuidas a actores estatales pueden presentar un alto grado de sofisticación y dificultad de detección.</w:t>
      </w:r>
    </w:p>
    <w:p w:rsidR="00000000" w:rsidDel="00000000" w:rsidP="00000000" w:rsidRDefault="00000000" w:rsidRPr="00000000" w14:paraId="000004B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este panorama, existen motivos para considerar que las organizaciones han desarrollado mayores capacidades de prevención, respuesta y recuperación frente a los incidentes de ciberseguridad. La colaboración entre empresas, organismos especializados y fuerzas del orden ha contribuido a responder y contener amenazas como el ransomware, el malware y el spyware. Sin embargo, antes de plantear posibles soluciones, es necesario comprender cómo el avance de la digitalización y el tratamiento creciente de datos han incrementado la necesidad de inversión empresarial en ciberseguridad. Al mismo tiempo, las políticas, los conocimientos y las prácticas de seguridad pueden no desarrollarse al mismo ritmo que la tecnología, lo que puede mantener a las organizaciones expuestas a diversos riesgos cibernéticos.</w:t>
      </w:r>
    </w:p>
    <w:p w:rsidR="00000000" w:rsidDel="00000000" w:rsidP="00000000" w:rsidRDefault="00000000" w:rsidRPr="00000000" w14:paraId="000004B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esta razón, es importante comprender la relación entre la digitalización de las empresas, su nivel de preparación en ciberseguridad y su exposición al riesgo antes de plantear medidas de prevención y mitigación. En este contexto, surge la siguiente pregunta: ¿cómo pueden las organizaciones reducir los riesgos cibernéticos y sus posibles consecuencias económicas sin generar costos desproporcionados?</w:t>
      </w:r>
    </w:p>
    <w:p w:rsidR="00000000" w:rsidDel="00000000" w:rsidP="00000000" w:rsidRDefault="00000000" w:rsidRPr="00000000" w14:paraId="000004B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sobre ciberseguridad busca contribuir a que el conocimiento sobre esta materia no se limite al personal especializado, sino que también llegue a una población que puede encontrarse desinformada y expuesta a ciberataques frecuentes. Por medio de este estudio, se pretende analizar cómo los conocimientos y las prácticas de las personas pueden relacionarse con la protección y vulneración de datos, así como con el impacto económico que pueden generar estos incidentes.</w:t>
      </w:r>
    </w:p>
    <w:p w:rsidR="00000000" w:rsidDel="00000000" w:rsidP="00000000" w:rsidRDefault="00000000" w:rsidRPr="00000000" w14:paraId="000004C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obtenida mediante entrevistas realizadas por C. S. a informáticos, auditores, profesores y ciudadanos permite reunir diferentes perspectivas y niveles de conocimiento sobre la ciberseguridad. Estas perspectivas pueden aportar información útil para identificar necesidades de concientización, alfabetización digital y formación, tanto en la ciudadanía como en las organizaciones.</w:t>
      </w:r>
    </w:p>
    <w:p w:rsidR="00000000" w:rsidDel="00000000" w:rsidP="00000000" w:rsidRDefault="00000000" w:rsidRPr="00000000" w14:paraId="000004C1">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puede resultar de utilidad para ciudadanos, empresas e instituciones, ya que permitirá comprender mejor el papel de las personas en la protección de la información. Aunque una organización cuente con herramientas y controles de seguridad, sus datos pueden continuar expuestos si no existen prácticas adecuadas para proteger, compartir, almacenar o reportar información. Por ello, el aporte de este estudio consiste en generar evidencia que permita orientar futuras acciones de prevención, capacitación y educación en ciberseguridad.</w:t>
      </w:r>
    </w:p>
    <w:p w:rsidR="00000000" w:rsidDel="00000000" w:rsidP="00000000" w:rsidRDefault="00000000" w:rsidRPr="00000000" w14:paraId="000004C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investigación cualitativa integra el análisis necesario para responder a la pregunta central mediante cuatro capítulos sucesivos.</w:t>
      </w:r>
    </w:p>
    <w:p w:rsidR="00000000" w:rsidDel="00000000" w:rsidP="00000000" w:rsidRDefault="00000000" w:rsidRPr="00000000" w14:paraId="000004C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Capítulo 1, «Relación entre avance tecnológico y ciberseguridad», aborda las vulnerabilidades asociadas con la evolución tecnológica. Su subpregunta analiza cómo el desarrollo digital puede generar nuevas brechas y riesgos de seguridad, utilizando marcos conceptuales y metodológicos como base para sustentar el estudio y establecer su punto de partida.</w:t>
      </w:r>
    </w:p>
    <w:p w:rsidR="00000000" w:rsidDel="00000000" w:rsidP="00000000" w:rsidRDefault="00000000" w:rsidRPr="00000000" w14:paraId="000004C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Capítulo 2, «Contexto», analiza el entorno regulatorio y territorial. Examina cómo la legislación, las normativas institucionales y el contexto geopolítico influyen en la seguridad de las organizaciones y empresas. Este capítulo busca explicar cómo dicho contexto puede afectar la inversión corporativa en ciberseguridad, la cultura interna de seguridad y la exposición al riesgo.</w:t>
      </w:r>
    </w:p>
    <w:p w:rsidR="00000000" w:rsidDel="00000000" w:rsidP="00000000" w:rsidRDefault="00000000" w:rsidRPr="00000000" w14:paraId="000004C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Capítulo 3, «Herramientas», evalúa las soluciones técnicas y los controles de seguridad implementados por las organizaciones. Responde a la pregunta sobre qué mecanismos tecnológicos y qué prácticas del personal contribuyen a mitigar los riesgos informáticos. Para ello, se consideran elementos como los presupuestos de TI, las auditorías de sistemas y los registros de capacitación, con el propósito de analizar la implementación de las medidas de seguridad y su nivel de cumplimiento.</w:t>
      </w:r>
    </w:p>
    <w:p w:rsidR="00000000" w:rsidDel="00000000" w:rsidP="00000000" w:rsidRDefault="00000000" w:rsidRPr="00000000" w14:paraId="000004C8">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Capítulo 4, «Amenazas», clasifica los principales tipos de ciberataques y analiza sus consecuencias organizacionales. Su subpregunta examina los costos económicos y operativos asociados con una intrusión o vulneración de seguridad. Para ello, se utilizan como fuentes de evidencia los registros financieros posteriores a los incidentes y las bitácoras de vulnerabilidades, con el objetivo de cuantificar las consecuencias del daño y completar el análisis integral de la problemática.</w:t>
      </w:r>
    </w:p>
    <w:p w:rsidR="00000000" w:rsidDel="00000000" w:rsidP="00000000" w:rsidRDefault="00000000" w:rsidRPr="00000000" w14:paraId="000004C9">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4CA">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5sn1alfwuki7" w:id="71"/>
      <w:bookmarkEnd w:id="71"/>
      <w:r w:rsidDel="00000000" w:rsidR="00000000" w:rsidRPr="00000000">
        <w:rPr>
          <w:rFonts w:ascii="Times New Roman" w:cs="Times New Roman" w:eastAsia="Times New Roman" w:hAnsi="Times New Roman"/>
          <w:b w:val="1"/>
          <w:bCs w:val="1"/>
          <w:i w:val="1"/>
          <w:iCs w:val="1"/>
          <w:sz w:val="30"/>
          <w:szCs w:val="30"/>
          <w:rtl w:val="0"/>
        </w:rPr>
        <w:t xml:space="preserve">6.1° Relación entre el avance tecnológico y la ciberseguridad</w:t>
      </w:r>
    </w:p>
    <w:p w:rsidR="00000000" w:rsidDel="00000000" w:rsidP="00000000" w:rsidRDefault="00000000" w:rsidRPr="00000000" w14:paraId="000004C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el avance tecnológico y la ciberseguridad constituye una base fundamental para el desarrollo y la continuidad de las organizaciones. Cuando se realiza un estudio en el área de la ciberseguridad, surge la necesidad de vincularlo directamente con el desarrollo tecnológico. En la medida en que el crecimiento tecnológico sea acompañado por medidas adecuadas de seguridad, el desarrollo de la ciberseguridad en el entorno empresarial podrá fortalecerse. Comúnmente, al analizar la tecnología, esta se asocia con el desarrollo de computadores funcionales y dispositivos móviles; sin embargo, esto representa solo una fracción del panorama general, cuyo enfoque central se encuentra en la evolución progresiva del sector tecnológico. Actualmente, se observa un desarrollo significativo de la inteligencia artificial generativa, orientada a la creación de contenido a partir del procesamiento de grandes volúmenes de datos, así como de infraestructuras y servicios especializados en el almacenamiento, procesamiento y protección de información. Estos sistemas pueden alojar datos personales, información financiera y otros tipos de información utilizada por aplicaciones y sistemas basados en inteligencia artificial. Por ello, es fundamental que los usuarios posean los conocimientos y las habilidades necesarias para utilizar de manera segura los servicios digitales que emplean diariamente, lo que puede contribuir al fortalecimiento de la cultura de ciberseguridad a través de las distintas generaciones.</w:t>
      </w:r>
    </w:p>
    <w:p w:rsidR="00000000" w:rsidDel="00000000" w:rsidP="00000000" w:rsidRDefault="00000000" w:rsidRPr="00000000" w14:paraId="000004C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la ciberseguridad y el avance tecnológico también se encuentra determinada por la evolución constante de las amenazas que surgen durante el desarrollo de nuevas tecnologías. En la actualidad, la infraestructura informática se encuentra interconectada mediante software, cortafuegos (firewalls), direcciones IP, redes privadas virtuales (VPN) y otros mecanismos de comunicación. Los especialistas en informática implementan sistemas de seguridad mediante arquitecturas y controles destinados a proteger la información de las empresas chilenas. Por otra parte, el factor humano constituye un elemento relevante en la seguridad de la información, especialmente cuando existen deficiencias en la capacitación, concientización y formación de los usuarios.</w:t>
      </w:r>
    </w:p>
    <w:p w:rsidR="00000000" w:rsidDel="00000000" w:rsidP="00000000" w:rsidRDefault="00000000" w:rsidRPr="00000000" w14:paraId="000004C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del sector profesional, estos procesos no solo repercuten en los servidores empresariales, sino también en las redes internacionales que permiten el flujo constante de grandes volúmenes de datos. La información digital puede almacenarse y transferirse mediante diferentes infraestructuras y servicios tecnológicos. Cuando se analiza o comparte dicho material, es posible evaluar características como la resolución, el tamaño del archivo, la calidad, los metadatos y la estructura del contenido. Estos elementos pueden resultar relevantes, por ejemplo, en el análisis de archivos multimedia, la identificación de imágenes o fotogramas y la conversión entre distintos formatos de archivo.</w:t>
      </w:r>
    </w:p>
    <w:p w:rsidR="00000000" w:rsidDel="00000000" w:rsidP="00000000" w:rsidRDefault="00000000" w:rsidRPr="00000000" w14:paraId="000004C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industria tecnológica impulsa el desarrollo de procesadores y sistemas automatizados diseñados para responder a diferentes necesidades operativas. La relación entre el desarrollo tecnológico y la ciberseguridad es estrecha, debido a que la incorporación de nuevas tecnologías puede generar tanto oportunidades como nuevas superficies de ataque. En este escenario, los programas de concientización y capacitación en seguridad de la información están diseñados para instruir a los distintos niveles de una organización, destacando la importancia de proteger los datos que ingresan a las plataformas corporativas y la información que la propia organización genera, almacena o comparte.</w:t>
      </w:r>
    </w:p>
    <w:p w:rsidR="00000000" w:rsidDel="00000000" w:rsidP="00000000" w:rsidRDefault="00000000" w:rsidRPr="00000000" w14:paraId="000004C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factores geopolíticos también ejercen una influencia relevante sobre la ciberseguridad, dado que las decisiones gubernamentales, las relaciones internacionales y los conflictos entre Estados pueden afectar directa o indirectamente el entorno de seguridad digital. La colaboración entre organismos públicos y empresas privadas puede facilitar el intercambio de información sobre amenazas, vulnerabilidades, incidentes y técnicas utilizadas por los atacantes. Las organizaciones y los equipos especializados trabajan frente a la rápida evolución de las amenazas cibernéticas, un ámbito que requiere medidas de prevención, detección, respuesta y recuperación frente a códigos maliciosos (malware), accesos no autorizados, filtraciones de información y otras formas de actividad maliciosa.</w:t>
      </w:r>
    </w:p>
    <w:p w:rsidR="00000000" w:rsidDel="00000000" w:rsidP="00000000" w:rsidRDefault="00000000" w:rsidRPr="00000000" w14:paraId="000004D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las diversas necesidades corporativas, se observa que las empresas no solo buscan proteger su funcionamiento institucional, sino también resguardar su reputación, sus activos y su estabilidad económica. En este contexto, la ciberseguridad se ha convertido en un componente estratégico de la gestión empresarial. Según datos recopilados por VikingCloud (2026), las empresas destinan, en promedio, alrededor del 12 % de sus presupuestos de tecnologías de la información (TI) a medidas de ciberseguridad, mientras que los presupuestos destinados a esta área han experimentado un crecimiento sostenido. Este escenario evidencia la relación entre la ciberseguridad, la inversión tecnológica y la continuidad de las operaciones en el entorno empresarial contemporáneo.</w:t>
      </w:r>
    </w:p>
    <w:p w:rsidR="00000000" w:rsidDel="00000000" w:rsidP="00000000" w:rsidRDefault="00000000" w:rsidRPr="00000000" w14:paraId="000004D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Budapest, Hungría, se elaboró el Convenio sobre la Ciberdelincuencia, conocido como Convenio de Budapest, adoptado por el Consejo de Europa en 2001. Este instrumento internacional establece un marco para la cooperación entre los Estados en materia de ciberdelincuencia y evidencia electrónica, además de promover la armonización de determinadas normas penales y procedimientos relacionados con delitos informáticos. Chile se adhirió al Convenio en 2017. Su finalidad no consiste directamente en supervisar o fiscalizar la ciberseguridad de las empresas, sino en facilitar la cooperación internacional para la prevención, investigación y persecución de determinados delitos informáticos y para la obtención de evidencia electrónica. Por ello, su importancia para las organizaciones se relaciona principalmente con el marco jurídico y de cooperación internacional en el que se desarrollan las investigaciones sobre ciberdelincuencia.</w:t>
      </w:r>
    </w:p>
    <w:p w:rsidR="00000000" w:rsidDel="00000000" w:rsidP="00000000" w:rsidRDefault="00000000" w:rsidRPr="00000000" w14:paraId="000004D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nacional, la relación con el sector corporativo se encuentra respaldada por diversas normas que complementan los mecanismos de cooperación internacional. Entre ellas destacan las siguientes:</w:t>
      </w:r>
    </w:p>
    <w:p w:rsidR="00000000" w:rsidDel="00000000" w:rsidP="00000000" w:rsidRDefault="00000000" w:rsidRPr="00000000" w14:paraId="000004D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N.º 21.459, sobre delitos informáticos:</w:t>
      </w:r>
      <w:r w:rsidDel="00000000" w:rsidR="00000000" w:rsidRPr="00000000">
        <w:rPr>
          <w:rFonts w:ascii="Times New Roman" w:cs="Times New Roman" w:eastAsia="Times New Roman" w:hAnsi="Times New Roman"/>
          <w:sz w:val="24"/>
          <w:szCs w:val="24"/>
          <w:rtl w:val="0"/>
        </w:rPr>
        <w:t xml:space="preserve"> moderniza la regulación de los delitos informáticos en Chile y adapta el marco penal a determinadas formas contemporáneas de criminalidad informática. La normativa establece distintas conductas constitutivas de delitos informáticos y contempla disposiciones relacionadas con la responsabilidad penal de las personas jurídicas en los casos establecidos por la legislación. Esto implica que las organizaciones deben considerar los riesgos asociados con los delitos informáticos dentro de sus mecanismos de prevención y cumplimiento normativo.</w:t>
      </w:r>
    </w:p>
    <w:p w:rsidR="00000000" w:rsidDel="00000000" w:rsidP="00000000" w:rsidRDefault="00000000" w:rsidRPr="00000000" w14:paraId="000004D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Ley N.º 21.663, Ley Marco de Ciberseguridad:</w:t>
      </w:r>
      <w:r w:rsidDel="00000000" w:rsidR="00000000" w:rsidRPr="00000000">
        <w:rPr>
          <w:rFonts w:ascii="Times New Roman" w:cs="Times New Roman" w:eastAsia="Times New Roman" w:hAnsi="Times New Roman"/>
          <w:sz w:val="24"/>
          <w:szCs w:val="24"/>
          <w:rtl w:val="0"/>
        </w:rPr>
        <w:t xml:space="preserve"> establece un marco institucional y regulatorio para la prevención, gestión y respuesta frente a incidentes de ciberseguridad. La normativa establece obligaciones específicas para determinadas entidades y sectores considerados dentro de su ámbito de aplicación, incluyendo obligaciones relacionadas con la gestión de riesgos y la notificación de incidentes. Asimismo, crea la Agencia Nacional de Ciberseguridad (ANCI), institución encargada de ejercer determinadas funciones de regulación, fiscalización y coordinación en materia de ciberseguridad, de acuerdo con las atribuciones establecidas por la ley.</w:t>
      </w:r>
    </w:p>
    <w:p w:rsidR="00000000" w:rsidDel="00000000" w:rsidP="00000000" w:rsidRDefault="00000000" w:rsidRPr="00000000" w14:paraId="000004D5">
      <w:pPr>
        <w:spacing w:after="240" w:before="240" w:line="240" w:lineRule="auto"/>
        <w:ind w:right="-39.68503937007875" w:firstLine="72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Consejo de Europa. (2001). Convenio sobre la Ciberdelincuencia (STE n.º 185).</w:t>
      </w:r>
    </w:p>
    <w:p w:rsidR="00000000" w:rsidDel="00000000" w:rsidP="00000000" w:rsidRDefault="00000000" w:rsidRPr="00000000" w14:paraId="000004D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Fonts w:ascii="Times New Roman" w:cs="Times New Roman" w:eastAsia="Times New Roman" w:hAnsi="Times New Roman"/>
          <w:sz w:val="24"/>
          <w:szCs w:val="24"/>
          <w:rtl w:val="0"/>
        </w:rPr>
        <w:t xml:space="preserve"> Ministerio del Interior y Seguridad Pública. (2024, 8 de abril). </w:t>
      </w:r>
      <w:r w:rsidDel="00000000" w:rsidR="00000000" w:rsidRPr="00000000">
        <w:rPr>
          <w:rFonts w:ascii="Times New Roman" w:cs="Times New Roman" w:eastAsia="Times New Roman" w:hAnsi="Times New Roman"/>
          <w:i w:val="1"/>
          <w:iCs w:val="1"/>
          <w:sz w:val="24"/>
          <w:szCs w:val="24"/>
          <w:rtl w:val="0"/>
        </w:rPr>
        <w:t xml:space="preserve">Ley 21.663: Ley Marco de Ciberseguridad e Infraestructura Crítica de la Información</w:t>
      </w:r>
      <w:r w:rsidDel="00000000" w:rsidR="00000000" w:rsidRPr="00000000">
        <w:rPr>
          <w:rFonts w:ascii="Times New Roman" w:cs="Times New Roman" w:eastAsia="Times New Roman" w:hAnsi="Times New Roman"/>
          <w:sz w:val="24"/>
          <w:szCs w:val="24"/>
          <w:rtl w:val="0"/>
        </w:rPr>
        <w:t xml:space="preserve">. Biblioteca del Congreso Nacional de Chile.</w:t>
      </w:r>
    </w:p>
    <w:p w:rsidR="00000000" w:rsidDel="00000000" w:rsidP="00000000" w:rsidRDefault="00000000" w:rsidRPr="00000000" w14:paraId="000004D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consiguiente, el tema planteado se concentra principalmente en la estrecha relación entre el desarrollo tecnológico, la ciberseguridad y el sector corporativo. Los fundamentos expuestos remarcan la importancia de fortalecer las medidas de protección, desarrollar políticas de seguridad y promover mecanismos de cooperación que contribuyan a la estabilidad y resiliencia de las redes y sistemas informáticos, incluidos aquellos que utilizan servicios de computación en la nube.</w:t>
      </w:r>
    </w:p>
    <w:p w:rsidR="00000000" w:rsidDel="00000000" w:rsidP="00000000" w:rsidRDefault="00000000" w:rsidRPr="00000000" w14:paraId="000004D8">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4D9">
      <w:pPr>
        <w:pStyle w:val="Heading2"/>
        <w:spacing w:after="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v7mpqrrmls3j" w:id="72"/>
      <w:bookmarkEnd w:id="72"/>
      <w:r w:rsidDel="00000000" w:rsidR="00000000" w:rsidRPr="00000000">
        <w:rPr>
          <w:rFonts w:ascii="Times New Roman" w:cs="Times New Roman" w:eastAsia="Times New Roman" w:hAnsi="Times New Roman"/>
          <w:b w:val="1"/>
          <w:bCs w:val="1"/>
          <w:i w:val="1"/>
          <w:iCs w:val="1"/>
          <w:sz w:val="30"/>
          <w:szCs w:val="30"/>
          <w:rtl w:val="0"/>
        </w:rPr>
        <w:t xml:space="preserve">6.2° Vulneración y sus repercusiones</w:t>
      </w:r>
    </w:p>
    <w:p w:rsidR="00000000" w:rsidDel="00000000" w:rsidP="00000000" w:rsidRDefault="00000000" w:rsidRPr="00000000" w14:paraId="000004D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impacto económico de los ciberataques es cada vez más significativo tanto para las grandes empresas como para las pequeñas y medianas empresas (pymes), en un contexto marcado por el rápido avance de la tecnología y la creciente digitalización de las actividades económicas. Durante los últimos años, la ciberseguridad ha adquirido una importancia cada vez mayor; sin embargo, su implementación y nivel de preparación no son iguales en todas las organizaciones. En este contexto, las empresas necesitan fortalecer la formación de sus trabajadores y emprendedores en materia de educación financiera, con el propósito de mejorar la administración de los recursos y reducir las pérdidas derivadas de decisiones financieras inadecuadas o de la falta de conocimientos.</w:t>
      </w:r>
    </w:p>
    <w:p w:rsidR="00000000" w:rsidDel="00000000" w:rsidP="00000000" w:rsidRDefault="00000000" w:rsidRPr="00000000" w14:paraId="000004D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ciberdelincuentes pueden utilizar programas maliciosos, como el ransomware, para cifrar archivos y restringir el acceso de las organizaciones a información necesaria para continuar con sus operaciones. Esto puede generar interrupciones significativas y, en algunos casos, los atacantes pueden amenazar con publicar los datos robados, práctica conocida como doble extorsión. Según la Agencia de Seguridad de Infraestructura y Ciberseguridad de Estados Unidos (CISA, 2023), el ransomware es un tipo de malware que cifra los archivos y puede impedir que las organizaciones accedan a la información necesaria para desarrollar sus actividades.</w:t>
      </w:r>
    </w:p>
    <w:p w:rsidR="00000000" w:rsidDel="00000000" w:rsidP="00000000" w:rsidRDefault="00000000" w:rsidRPr="00000000" w14:paraId="000004D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empresas pueden enfrentar pérdidas millonarias como consecuencia de una vulneración de datos. Según el informe </w:t>
      </w:r>
      <w:r w:rsidDel="00000000" w:rsidR="00000000" w:rsidRPr="00000000">
        <w:rPr>
          <w:rFonts w:ascii="Times New Roman" w:cs="Times New Roman" w:eastAsia="Times New Roman" w:hAnsi="Times New Roman"/>
          <w:i w:val="1"/>
          <w:iCs w:val="1"/>
          <w:sz w:val="24"/>
          <w:szCs w:val="24"/>
          <w:rtl w:val="0"/>
        </w:rPr>
        <w:t xml:space="preserve">Cost of a Data Breach Report 2024</w:t>
      </w:r>
      <w:r w:rsidDel="00000000" w:rsidR="00000000" w:rsidRPr="00000000">
        <w:rPr>
          <w:rFonts w:ascii="Times New Roman" w:cs="Times New Roman" w:eastAsia="Times New Roman" w:hAnsi="Times New Roman"/>
          <w:sz w:val="24"/>
          <w:szCs w:val="24"/>
          <w:rtl w:val="0"/>
        </w:rPr>
        <w:t xml:space="preserve"> de IBM, en los ataques de ransomware analizados, el costo promedio de una vulneración fue de US$5,37 millones cuando las fuerzas del orden no participaron en la respuesta, mientras que fue de US$4,38 millones cuando sí participaron. IBM señala que estas cifras no incluyen los pagos realizados por concepto de rescate (IBM, 2024).</w:t>
      </w:r>
    </w:p>
    <w:p w:rsidR="00000000" w:rsidDel="00000000" w:rsidP="00000000" w:rsidRDefault="00000000" w:rsidRPr="00000000" w14:paraId="000004D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constituye un aspecto importante para los emprendedores, ya que permite desarrollar conocimientos y habilidades para administrar adecuadamente los recursos económicos y tomar decisiones financieras fundamentadas. Según la OCDE (2018), las micro, pequeñas y medianas empresas pueden enfrentar dificultades relacionadas con el acceso al financiamiento y con la falta de conocimientos financieros. Por ello, fortalecer la educación financiera puede contribuir a mejorar la administración de los recursos y la toma de decisiones económicas en este tipo de empresas.</w:t>
      </w:r>
    </w:p>
    <w:p w:rsidR="00000000" w:rsidDel="00000000" w:rsidP="00000000" w:rsidRDefault="00000000" w:rsidRPr="00000000" w14:paraId="000004D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formación financiera y digital debería comenzar desde las primeras etapas educativas, con el propósito de desarrollar conocimientos que puedan ser útiles en el futuro. Entre estos conocimientos se encuentran conceptos como el valor de las monedas, los porcentajes, el ahorro, la inversión y el funcionamiento básico de los mercados financieros. Asimismo, es importante que los emprendedores aprendan a elaborar presupuestos y administrar adecuadamente sus recursos para mantener una gestión financiera sostenible.</w:t>
      </w:r>
    </w:p>
    <w:p w:rsidR="00000000" w:rsidDel="00000000" w:rsidP="00000000" w:rsidRDefault="00000000" w:rsidRPr="00000000" w14:paraId="000004E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ciberdelincuentes buscan constantemente vulnerabilidades que puedan explotar de diferentes maneras. Por esta razón, los riesgos asociados con la seguridad digital pueden afectar tanto a las personas como a las organizaciones. Es necesario prestar atención no solo a la gestión económica, sino también a la protección de los datos y de los sistemas de información, con el propósito de reducir la probabilidad y las consecuencias de incidentes de seguridad.</w:t>
      </w:r>
    </w:p>
    <w:p w:rsidR="00000000" w:rsidDel="00000000" w:rsidP="00000000" w:rsidRDefault="00000000" w:rsidRPr="00000000" w14:paraId="000004E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día a día de un emprendedor puede presentar diversos desafíos, especialmente en un entorno empresarial que cambia constantemente. Con el paso de los años, la incorporación de nuevas tecnologías y la evolución de las amenazas digitales pueden aumentar la complejidad de la gestión empresarial. Por ello, la capacidad de administrar los recursos económicos y responder adecuadamente ante incidentes de ciberseguridad constituye un elemento relevante para la continuidad de las actividades.</w:t>
      </w:r>
    </w:p>
    <w:p w:rsidR="00000000" w:rsidDel="00000000" w:rsidP="00000000" w:rsidRDefault="00000000" w:rsidRPr="00000000" w14:paraId="000004E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mundo empresarial continúa cambiando y, paralelamente, también evolucionan las amenazas digitales. Según IBM (2024), el costo promedio mundial de una vulneración de datos alcanzó los US$4,88 millones en 2024, lo que representó un aumento del 10 % respecto de 2023. Además, el estudio de IBM indicó que el 70 % de las organizaciones analizadas experimentó una interrupción moderada o significativa de sus operaciones después de una vulneración.</w:t>
      </w:r>
    </w:p>
    <w:p w:rsidR="00000000" w:rsidDel="00000000" w:rsidP="00000000" w:rsidRDefault="00000000" w:rsidRPr="00000000" w14:paraId="000004E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empresas cuentan con los mismos recursos o capacidades para enfrentar estos incidentes. Por esta razón, es necesario otorgar importancia a la seguridad y a la preparación organizacional para responder ante las amenazas. Una vulneración de datos puede generar distintos tipos de costos, entre ellos la interrupción de las operaciones, la recuperación de información y sistemas, la investigación del incidente, las medidas de respuesta y los posibles daños a la reputación.</w:t>
      </w:r>
    </w:p>
    <w:p w:rsidR="00000000" w:rsidDel="00000000" w:rsidP="00000000" w:rsidRDefault="00000000" w:rsidRPr="00000000" w14:paraId="000004E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debe considerar el uso de la inteligencia artificial y la digitalización, ya que ambas pueden generar transformaciones importantes en las empresas. Por ello, las personas y las organizaciones necesitan desarrollar capacidades para utilizar estas tecnologías de manera adecuada y, al mismo tiempo, comprender los riesgos asociados con su implementación y uso.</w:t>
      </w:r>
    </w:p>
    <w:p w:rsidR="00000000" w:rsidDel="00000000" w:rsidP="00000000" w:rsidRDefault="00000000" w:rsidRPr="00000000" w14:paraId="000004E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consecuencias de algunas amenazas pueden prevenirse o reducirse mediante medidas de seguridad, investigación y cooperación entre las instituciones relacionadas con la ciberseguridad. Según IBM (2024), en los ataques de ransomware analizados, la participación de las fuerzas del orden en la respuesta estuvo asociada con una reducción promedio de aproximadamente US$1 millón en el costo de una vulneración, sin incluir los pagos de rescate. Además, dicha participación estuvo asociada con una reducción en el tiempo necesario para identificar y contener el incidente.</w:t>
      </w:r>
    </w:p>
    <w:p w:rsidR="00000000" w:rsidDel="00000000" w:rsidP="00000000" w:rsidRDefault="00000000" w:rsidRPr="00000000" w14:paraId="000004E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colaboradores pueden reducir su exposición a este tipo de situaciones cuando reciben capacitación y preparación adecuadas. Asimismo, la colaboración entre las fuerzas del orden y las empresas privadas puede contribuir a mejorar la respuesta y recuperación frente a los incidentes, especialmente cuando se requiere coordinación, intercambio de información y apoyo especializado.</w:t>
      </w:r>
    </w:p>
    <w:p w:rsidR="00000000" w:rsidDel="00000000" w:rsidP="00000000" w:rsidRDefault="00000000" w:rsidRPr="00000000" w14:paraId="000004E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IBM (2024), en los ataques de ransomware analizados, el costo promedio de una vulneración de datos fue de US$5,37 millones cuando las fuerzas del orden no participaron en la respuesta, mientras que disminuyó a US$4,38 millones cuando sí participaron. Esta diferencia representa aproximadamente US$1 millón y no incluye los pagos realizados por concepto de rescate. Estos resultados sugieren una asociación entre la participación de las fuerzas del orden y una reducción de los costos relacionados con la respuesta y recuperación frente a los ataques de ransomware analizados por el estudio.</w:t>
      </w:r>
    </w:p>
    <w:p w:rsidR="00000000" w:rsidDel="00000000" w:rsidP="00000000" w:rsidRDefault="00000000" w:rsidRPr="00000000" w14:paraId="000004E8">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importante para las empresas, ya que la supervisión y evaluación periódica de los sistemas pueden contribuir a identificar vulnerabilidades y fallas de seguridad. Además, los trabajadores deben contar con los conocimientos y habilidades necesarios para utilizar adecuadamente los sistemas y aplicar los protocolos de seguridad establecidos, con el propósito de reducir la probabilidad de incidentes y limitar sus consecuencias.</w:t>
      </w:r>
    </w:p>
    <w:p w:rsidR="00000000" w:rsidDel="00000000" w:rsidP="00000000" w:rsidRDefault="00000000" w:rsidRPr="00000000" w14:paraId="000004E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supervisión adecuada puede ayudar a detectar problemas antes de que se conviertan en incidentes de mayor gravedad. CISA recomienda que las organizaciones adopten medidas para prepararse, prevenir, detectar y responder ante incidentes de ransomware, debido a que estos ataques pueden afectar significativamente las operaciones de una organización.</w:t>
      </w:r>
    </w:p>
    <w:p w:rsidR="00000000" w:rsidDel="00000000" w:rsidP="00000000" w:rsidRDefault="00000000" w:rsidRPr="00000000" w14:paraId="000004E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empresas deben establecer planes de respuesta y contar con personal capacitado para enfrentar posibles incidentes de seguridad. Cuando una organización no dispone de los conocimientos técnicos o los recursos necesarios, puede recurrir a proveedores especializados en servicios de ciberseguridad para complementar sus capacidades internas. Sin embargo, esta decisión debe considerar los riesgos, costos y responsabilidades asociados con la externalización de estos servicios.</w:t>
      </w:r>
    </w:p>
    <w:p w:rsidR="00000000" w:rsidDel="00000000" w:rsidP="00000000" w:rsidRDefault="00000000" w:rsidRPr="00000000" w14:paraId="000004E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es necesario mantener un plan de seguridad actualizado que permita proteger la información y establecer procedimientos para prevenir, detectar, responder y recuperarse ante incidentes. Estos planes deben contemplar responsabilidades claras para los trabajadores y directivos, así como mecanismos para proteger los sistemas y la información crítica de la organización.</w:t>
      </w:r>
    </w:p>
    <w:p w:rsidR="00000000" w:rsidDel="00000000" w:rsidP="00000000" w:rsidRDefault="00000000" w:rsidRPr="00000000" w14:paraId="000004E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verificación y gestión de la información pueden resultar complejas, especialmente cuando existen grandes volúmenes de datos. Por ello, es importante implementar mecanismos de control de acceso, respaldo, monitoreo y protección de la información que permitan mantener los datos disponibles, íntegros y confidenciales, reduciendo el riesgo de pérdida, alteración o acceso no autorizado.</w:t>
      </w:r>
    </w:p>
    <w:p w:rsidR="00000000" w:rsidDel="00000000" w:rsidP="00000000" w:rsidRDefault="00000000" w:rsidRPr="00000000" w14:paraId="000004E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educación financiera también tiene importancia para los emprendedores. Según la OCDE (2018), el desarrollo de conocimientos financieros puede ayudar a los propietarios y administradores de las pymes a tomar decisiones fundamentadas, administrar sus recursos y comprender mejor los riesgos financieros.</w:t>
      </w:r>
    </w:p>
    <w:p w:rsidR="00000000" w:rsidDel="00000000" w:rsidP="00000000" w:rsidRDefault="00000000" w:rsidRPr="00000000" w14:paraId="000004E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impacto económico permite comprender algunas de las consecuencias que puede generar una vulneración de seguridad en una empresa o pyme. Sin embargo, estos costos no deben considerarse por sí solos como una medida del nivel de exposición a las amenazas digitales. La inversión preventiva, los costos derivados de una vulneración, la interrupción de las operaciones, la recuperación de sistemas e información y los posibles efectos sobre la reputación corresponden a dimensiones diferentes que deben analizarse de manera conjunta. Por ello, la preparación del personal, la implementación de controles de seguridad, la capacitación y la existencia de planes de respuesta y recuperación constituyen elementos relevantes para reducir el impacto económico de los incidentes de ciberseguridad.</w:t>
        <w:br w:type="textWrapping"/>
        <w:br w:type="textWrapping"/>
        <w:br w:type="textWrapping"/>
        <w:br w:type="textWrapping"/>
      </w:r>
    </w:p>
    <w:p w:rsidR="00000000" w:rsidDel="00000000" w:rsidP="00000000" w:rsidRDefault="00000000" w:rsidRPr="00000000" w14:paraId="000004EF">
      <w:pPr>
        <w:pStyle w:val="Heading2"/>
        <w:keepNext w:val="0"/>
        <w:keepLines w:val="0"/>
        <w:spacing w:after="80" w:before="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xpnf1yqziahh" w:id="73"/>
      <w:bookmarkEnd w:id="73"/>
      <w:r w:rsidDel="00000000" w:rsidR="00000000" w:rsidRPr="00000000">
        <w:rPr>
          <w:rFonts w:ascii="Times New Roman" w:cs="Times New Roman" w:eastAsia="Times New Roman" w:hAnsi="Times New Roman"/>
          <w:b w:val="1"/>
          <w:bCs w:val="1"/>
          <w:i w:val="1"/>
          <w:iCs w:val="1"/>
          <w:sz w:val="30"/>
          <w:szCs w:val="30"/>
          <w:rtl w:val="0"/>
        </w:rPr>
        <w:t xml:space="preserve">6.3° Herramientas de privacidad y seguridad</w:t>
      </w:r>
    </w:p>
    <w:p w:rsidR="00000000" w:rsidDel="00000000" w:rsidP="00000000" w:rsidRDefault="00000000" w:rsidRPr="00000000" w14:paraId="000004F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diversas herramientas que permiten enfrentar distintas amenazas digitales. Estas pueden funcionar como mecanismos de apoyo para prevenir, detectar y responder ante incidentes de seguridad, por ejemplo, mediante la asistencia a los usuarios, la identificación de vulnerabilidades y la respuesta ante ataques. Aunque las organizaciones cuentan con profesionales especializados, la ciberseguridad requiere un proceso de mejora continua y no depende exclusivamente de las herramientas tecnológicas utilizadas.</w:t>
      </w:r>
    </w:p>
    <w:p w:rsidR="00000000" w:rsidDel="00000000" w:rsidP="00000000" w:rsidRDefault="00000000" w:rsidRPr="00000000" w14:paraId="000004F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constituye un elemento fundamental dentro del entorno digital. Existen herramientas destinadas a monitorear sistemas, identificar vulnerabilidades y detectar actividades sospechosas, además de mecanismos orientados a la prevención, detección, respuesta y recuperación frente a incidentes. Entre estas herramientas se encuentran los programas antivirus, los filtros antispam, los sistemas de detección y prevención de intrusiones y las plataformas de monitoreo de seguridad. Sin embargo, estas tecnologías no garantizan por sí solas una protección total, ya que deben complementarse con políticas de seguridad, procedimientos adecuados y buenas prácticas organizacionales.</w:t>
      </w:r>
    </w:p>
    <w:p w:rsidR="00000000" w:rsidDel="00000000" w:rsidP="00000000" w:rsidRDefault="00000000" w:rsidRPr="00000000" w14:paraId="000004F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capacitación y la concientización del personal también desempeñan un papel fundamental en la protección de la información. Amenazas como el phishing y el ransomware pueden aprovechar errores humanos o prácticas inseguras, por lo que es importante que los trabajadores sepan reconocer mensajes sospechosos, utilizar contraseñas seguras, aplicar mecanismos de autenticación adecuados y reportar oportunamente los incidentes. La comunicación rápida de un problema puede facilitar su detección y respuesta, así como contribuir a reducir sus posibles consecuencias.</w:t>
      </w:r>
    </w:p>
    <w:p w:rsidR="00000000" w:rsidDel="00000000" w:rsidP="00000000" w:rsidRDefault="00000000" w:rsidRPr="00000000" w14:paraId="000004F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combinación de herramientas tecnológicas, controles de seguridad, capacitación y procedimientos de respuesta permite desarrollar una estrategia de protección más integral. La eficacia de estas medidas depende de su implementación, actualización y adaptación a los riesgos específicos de cada organización.</w:t>
      </w:r>
    </w:p>
    <w:p w:rsidR="00000000" w:rsidDel="00000000" w:rsidP="00000000" w:rsidRDefault="00000000" w:rsidRPr="00000000" w14:paraId="000004F4">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intranet y nube</w:t>
      </w:r>
    </w:p>
    <w:p w:rsidR="00000000" w:rsidDel="00000000" w:rsidP="00000000" w:rsidRDefault="00000000" w:rsidRPr="00000000" w14:paraId="000004F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permite acceder a información, comunicarse y utilizar diversos servicios digitales. Sin embargo, no toda la información disponible en Internet es confiable y existen riesgos asociados con la descarga de archivos, la instalación de programas o el acceso a sitios desconocidos. Por ello, es importante verificar la confiabilidad de las fuentes y aplicar medidas básicas de seguridad al utilizar servicios digitales.</w:t>
      </w:r>
    </w:p>
    <w:p w:rsidR="00000000" w:rsidDel="00000000" w:rsidP="00000000" w:rsidRDefault="00000000" w:rsidRPr="00000000" w14:paraId="000004F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intranet es una red privada utilizada dentro de una organización. Puede facilitar un mayor control sobre el acceso a la información y los recursos internos; sin embargo, no es segura por definición. Su nivel de seguridad depende de factores como las políticas de acceso, las contraseñas, los permisos, las actualizaciones de software, la segmentación de la red y la supervisión de los sistemas.</w:t>
      </w:r>
    </w:p>
    <w:p w:rsidR="00000000" w:rsidDel="00000000" w:rsidP="00000000" w:rsidRDefault="00000000" w:rsidRPr="00000000" w14:paraId="000004F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computación en la nube permite almacenar, procesar y acceder a datos y servicios mediante infraestructura proporcionada a través de Internet. Su seguridad depende tanto de las medidas implementadas por el proveedor como de las configuraciones y prácticas de la organización usuaria. Por ello, es necesario gestionar adecuadamente los permisos de acceso, la autenticación, el cifrado y la protección de los datos almacenados en estos servicios.</w:t>
      </w:r>
    </w:p>
    <w:p w:rsidR="00000000" w:rsidDel="00000000" w:rsidP="00000000" w:rsidRDefault="00000000" w:rsidRPr="00000000" w14:paraId="000004F8">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Permisos y privacidad</w:t>
      </w:r>
    </w:p>
    <w:p w:rsidR="00000000" w:rsidDel="00000000" w:rsidP="00000000" w:rsidRDefault="00000000" w:rsidRPr="00000000" w14:paraId="000004F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permisos de las aplicaciones permiten controlar el acceso a determinadas funciones o información de un dispositivo, como la cámara, el micrófono, la ubicación o los archivos. La administración adecuada de estos permisos puede contribuir a reducir la exposición innecesaria de información personal.</w:t>
      </w:r>
    </w:p>
    <w:p w:rsidR="00000000" w:rsidDel="00000000" w:rsidP="00000000" w:rsidRDefault="00000000" w:rsidRPr="00000000" w14:paraId="000004F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aplicación, dispositivo o cuenta es comprometida, la información personal puede quedar expuesta o ser utilizada sin autorización. Amenazas como el phishing pueden aprovechar errores humanos para obtener credenciales de acceso. Por ello, la protección de la privacidad depende tanto de las medidas técnicas como de las decisiones y prácticas de los usuarios.</w:t>
      </w:r>
    </w:p>
    <w:p w:rsidR="00000000" w:rsidDel="00000000" w:rsidP="00000000" w:rsidRDefault="00000000" w:rsidRPr="00000000" w14:paraId="000004FB">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w:t>
      </w:r>
    </w:p>
    <w:p w:rsidR="00000000" w:rsidDel="00000000" w:rsidP="00000000" w:rsidRDefault="00000000" w:rsidRPr="00000000" w14:paraId="000004F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inteligencia artificial puede utilizarse como herramienta de apoyo para analizar información, detectar patrones e identificar determinados comportamientos o posibles problemas de seguridad. Sin embargo, no constituye una solución infalible y su efectividad depende de factores como la tecnología utilizada, la calidad y disponibilidad de los datos, la configuración del sistema y la forma en que las personas utilizan sus resultados.</w:t>
      </w:r>
    </w:p>
    <w:p w:rsidR="00000000" w:rsidDel="00000000" w:rsidP="00000000" w:rsidRDefault="00000000" w:rsidRPr="00000000" w14:paraId="000004FD">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es importante aclarar que no toda la información que una persona introduce o consulta en una herramienta de inteligencia artificial se vuelve automáticamente pública. El tratamiento de los datos depende del servicio utilizado, de sus políticas de privacidad, de sus condiciones de uso y de la configuración disponible para el usuario. Por esta razón, es recomendable evitar introducir información confidencial, sensible o de carácter reservado sin conocer previamente cómo será almacenada, procesada y utilizada.</w:t>
      </w:r>
    </w:p>
    <w:p w:rsidR="00000000" w:rsidDel="00000000" w:rsidP="00000000" w:rsidRDefault="00000000" w:rsidRPr="00000000" w14:paraId="000004FE">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Antivirus y firewall</w:t>
      </w:r>
    </w:p>
    <w:p w:rsidR="00000000" w:rsidDel="00000000" w:rsidP="00000000" w:rsidRDefault="00000000" w:rsidRPr="00000000" w14:paraId="000004F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programas antivirus son herramientas destinadas a detectar, bloquear y, cuando es posible, eliminar determinados tipos de software malicioso. Entre las soluciones disponibles se encuentran Windows Security, Malwarebytes, Norton y McAfee, entre otras.</w:t>
      </w:r>
    </w:p>
    <w:p w:rsidR="00000000" w:rsidDel="00000000" w:rsidP="00000000" w:rsidRDefault="00000000" w:rsidRPr="00000000" w14:paraId="0000050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es necesario diferenciar un antivirus de un firewall. El antivirus se enfoca principalmente en identificar y combatir software malicioso, mientras que el firewall controla y filtra determinadas conexiones de red de acuerdo con reglas de seguridad. Por lo tanto, un antivirus y un firewall cumplen funciones diferentes, aunque pueden utilizarse de manera complementaria para fortalecer la seguridad de un dispositivo o una red.</w:t>
      </w:r>
    </w:p>
    <w:p w:rsidR="00000000" w:rsidDel="00000000" w:rsidP="00000000" w:rsidRDefault="00000000" w:rsidRPr="00000000" w14:paraId="00000501">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SOC</w:t>
      </w:r>
    </w:p>
    <w:p w:rsidR="00000000" w:rsidDel="00000000" w:rsidP="00000000" w:rsidRDefault="00000000" w:rsidRPr="00000000" w14:paraId="0000050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SOC (</w:t>
      </w:r>
      <w:r w:rsidDel="00000000" w:rsidR="00000000" w:rsidRPr="00000000">
        <w:rPr>
          <w:rFonts w:ascii="Times New Roman" w:cs="Times New Roman" w:eastAsia="Times New Roman" w:hAnsi="Times New Roman"/>
          <w:i w:val="1"/>
          <w:iCs w:val="1"/>
          <w:sz w:val="24"/>
          <w:szCs w:val="24"/>
          <w:rtl w:val="0"/>
        </w:rPr>
        <w:t xml:space="preserve">Security Operations Center</w:t>
      </w:r>
      <w:r w:rsidDel="00000000" w:rsidR="00000000" w:rsidRPr="00000000">
        <w:rPr>
          <w:rFonts w:ascii="Times New Roman" w:cs="Times New Roman" w:eastAsia="Times New Roman" w:hAnsi="Times New Roman"/>
          <w:sz w:val="24"/>
          <w:szCs w:val="24"/>
          <w:rtl w:val="0"/>
        </w:rPr>
        <w:t xml:space="preserve"> o Centro de Operaciones de Seguridad) es un equipo especializado en monitorear y analizar eventos de seguridad, detectar posibles incidentes y apoyar las actividades de respuesta y recuperación. Puede utilizar diferentes tecnologías para supervisar redes, sistemas, aplicaciones y servicios, incluida la infraestructura alojada en la nube.</w:t>
      </w:r>
    </w:p>
    <w:p w:rsidR="00000000" w:rsidDel="00000000" w:rsidP="00000000" w:rsidRDefault="00000000" w:rsidRPr="00000000" w14:paraId="0000050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SOC participa principalmente en procesos de monitoreo, detección, análisis, respuesta y seguimiento de incidentes. Por esta razón, no debe considerarse únicamente como una herramienta preventiva, sino como una capacidad organizacional que integra personas, procesos y tecnologías para gestionar eventos e incidentes de seguridad.</w:t>
      </w:r>
    </w:p>
    <w:p w:rsidR="00000000" w:rsidDel="00000000" w:rsidP="00000000" w:rsidRDefault="00000000" w:rsidRPr="00000000" w14:paraId="00000504">
      <w:pPr>
        <w:spacing w:after="80" w:line="240" w:lineRule="auto"/>
        <w:ind w:right="-40.8661417322827"/>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Palantir, </w:t>
      </w:r>
      <w:r w:rsidDel="00000000" w:rsidR="00000000" w:rsidRPr="00000000">
        <w:rPr>
          <w:rFonts w:ascii="Times New Roman" w:cs="Times New Roman" w:eastAsia="Times New Roman" w:hAnsi="Times New Roman"/>
          <w:b w:val="1"/>
          <w:bCs w:val="1"/>
          <w:i w:val="1"/>
          <w:iCs w:val="1"/>
          <w:sz w:val="24"/>
          <w:szCs w:val="24"/>
          <w:rtl w:val="0"/>
        </w:rPr>
        <w:t xml:space="preserve">deep web</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i w:val="1"/>
          <w:iCs w:val="1"/>
          <w:sz w:val="24"/>
          <w:szCs w:val="24"/>
          <w:rtl w:val="0"/>
        </w:rPr>
        <w:t xml:space="preserve">dark web</w:t>
      </w:r>
    </w:p>
    <w:p w:rsidR="00000000" w:rsidDel="00000000" w:rsidP="00000000" w:rsidRDefault="00000000" w:rsidRPr="00000000" w14:paraId="0000050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herramientas y metodologías que permiten recopilar, integrar y analizar información relacionada con personas, organizaciones y sistemas. Palantir desarrolla plataformas de software orientadas a integrar, analizar y visualizar grandes volúmenes de datos. Por ello, no es preciso definirla simplemente como una herramienta satelital capaz de revelar toda la información de una persona. Sus capacidades dependen de las fuentes de datos disponibles, de las configuraciones del sistema y del uso que realicen las organizaciones que emplean sus plataformas.</w:t>
      </w:r>
    </w:p>
    <w:p w:rsidR="00000000" w:rsidDel="00000000" w:rsidP="00000000" w:rsidRDefault="00000000" w:rsidRPr="00000000" w14:paraId="0000050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i w:val="1"/>
          <w:iCs w:val="1"/>
          <w:sz w:val="24"/>
          <w:szCs w:val="24"/>
          <w:rtl w:val="0"/>
        </w:rPr>
        <w:t xml:space="preserve">deep web</w:t>
      </w:r>
      <w:r w:rsidDel="00000000" w:rsidR="00000000" w:rsidRPr="00000000">
        <w:rPr>
          <w:rFonts w:ascii="Times New Roman" w:cs="Times New Roman" w:eastAsia="Times New Roman" w:hAnsi="Times New Roman"/>
          <w:sz w:val="24"/>
          <w:szCs w:val="24"/>
          <w:rtl w:val="0"/>
        </w:rPr>
        <w:t xml:space="preserve"> tampoco corresponde a una página específica. El término se utiliza para referirse, en términos generales, a contenidos de Internet que no están indexados por los buscadores convencionales. Puede incluir contenidos completamente legítimos, como bases de datos privadas, sistemas institucionales, plataformas empresariales y servicios que requieren autenticación.</w:t>
      </w:r>
    </w:p>
    <w:p w:rsidR="00000000" w:rsidDel="00000000" w:rsidP="00000000" w:rsidRDefault="00000000" w:rsidRPr="00000000" w14:paraId="0000050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i w:val="1"/>
          <w:iCs w:val="1"/>
          <w:sz w:val="24"/>
          <w:szCs w:val="24"/>
          <w:rtl w:val="0"/>
        </w:rPr>
        <w:t xml:space="preserve">dark web</w:t>
      </w:r>
      <w:r w:rsidDel="00000000" w:rsidR="00000000" w:rsidRPr="00000000">
        <w:rPr>
          <w:rFonts w:ascii="Times New Roman" w:cs="Times New Roman" w:eastAsia="Times New Roman" w:hAnsi="Times New Roman"/>
          <w:sz w:val="24"/>
          <w:szCs w:val="24"/>
          <w:rtl w:val="0"/>
        </w:rPr>
        <w:t xml:space="preserve"> es una parte de la web a la que se accede mediante tecnologías y redes diseñadas para proporcionar características adicionales de anonimato o privacidad. Puede albergar actividades y contenidos ilícitos, pero no todo su contenido es necesariamente ilegal. Por ello, es importante diferenciar entre </w:t>
      </w:r>
      <w:r w:rsidDel="00000000" w:rsidR="00000000" w:rsidRPr="00000000">
        <w:rPr>
          <w:rFonts w:ascii="Times New Roman" w:cs="Times New Roman" w:eastAsia="Times New Roman" w:hAnsi="Times New Roman"/>
          <w:i w:val="1"/>
          <w:iCs w:val="1"/>
          <w:sz w:val="24"/>
          <w:szCs w:val="24"/>
          <w:rtl w:val="0"/>
        </w:rPr>
        <w:t xml:space="preserve">deep web</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dark web</w:t>
      </w:r>
      <w:r w:rsidDel="00000000" w:rsidR="00000000" w:rsidRPr="00000000">
        <w:rPr>
          <w:rFonts w:ascii="Times New Roman" w:cs="Times New Roman" w:eastAsia="Times New Roman" w:hAnsi="Times New Roman"/>
          <w:sz w:val="24"/>
          <w:szCs w:val="24"/>
          <w:rtl w:val="0"/>
        </w:rPr>
        <w:t xml:space="preserve">, ya que ambos conceptos no son equivalentes.</w:t>
      </w:r>
    </w:p>
    <w:p w:rsidR="00000000" w:rsidDel="00000000" w:rsidP="00000000" w:rsidRDefault="00000000" w:rsidRPr="00000000" w14:paraId="00000508">
      <w:pPr>
        <w:spacing w:before="2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Hacking ético</w:t>
      </w:r>
      <w:r w:rsidDel="00000000" w:rsidR="00000000" w:rsidRPr="00000000">
        <w:rPr>
          <w:rFonts w:ascii="Times New Roman" w:cs="Times New Roman" w:eastAsia="Times New Roman" w:hAnsi="Times New Roman"/>
          <w:b w:val="1"/>
          <w:bCs w:val="1"/>
          <w:sz w:val="24"/>
          <w:szCs w:val="24"/>
          <w:rtl w:val="0"/>
        </w:rPr>
        <w:t xml:space="preserve"> y OSINT</w:t>
      </w:r>
    </w:p>
    <w:p w:rsidR="00000000" w:rsidDel="00000000" w:rsidP="00000000" w:rsidRDefault="00000000" w:rsidRPr="00000000" w14:paraId="0000050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hacking ético consiste en realizar pruebas de seguridad autorizadas para encontrar vulnerabilidades en sistemas, redes o aplicaciones. Los profesionales informan las vulnerabilidades encontradas para que puedan ser corregidas.</w:t>
      </w:r>
    </w:p>
    <w:p w:rsidR="00000000" w:rsidDel="00000000" w:rsidP="00000000" w:rsidRDefault="00000000" w:rsidRPr="00000000" w14:paraId="0000050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OSINT (Open Source Intelligence) es una disciplina o metodología de recopilación y análisis de información disponible públicamente. Puede utilizarse en investigación y ciberseguridad. El hecho de que una información sea pública no significa que cualquier uso de ella sea automáticamente apropiado.</w:t>
      </w:r>
    </w:p>
    <w:p w:rsidR="00000000" w:rsidDel="00000000" w:rsidP="00000000" w:rsidRDefault="00000000" w:rsidRPr="00000000" w14:paraId="0000050B">
      <w:pPr>
        <w:pStyle w:val="Heading2"/>
        <w:keepNext w:val="0"/>
        <w:keepLines w:val="0"/>
        <w:spacing w:after="0" w:before="48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mns0j7m6077n" w:id="74"/>
      <w:bookmarkEnd w:id="74"/>
      <w:r w:rsidDel="00000000" w:rsidR="00000000" w:rsidRPr="00000000">
        <w:rPr>
          <w:rFonts w:ascii="Times New Roman" w:cs="Times New Roman" w:eastAsia="Times New Roman" w:hAnsi="Times New Roman"/>
          <w:b w:val="1"/>
          <w:bCs w:val="1"/>
          <w:i w:val="1"/>
          <w:iCs w:val="1"/>
          <w:sz w:val="30"/>
          <w:szCs w:val="30"/>
          <w:rtl w:val="0"/>
        </w:rPr>
        <w:t xml:space="preserve">6.4° Ciberamenazas</w:t>
      </w:r>
    </w:p>
    <w:p w:rsidR="00000000" w:rsidDel="00000000" w:rsidP="00000000" w:rsidRDefault="00000000" w:rsidRPr="00000000" w14:paraId="0000050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amenazas a la ciberseguridad son diversas; sin embargo, los antecedentes analizados en esta investigación destacan el factor humano como un elemento crítico, debido a que la falta de conocimientos, capacitación o prácticas adecuadas puede favorecer la aparición de incidentes de seguridad. De poco sirve contar con herramientas tecnológicas sofisticadas si los usuarios no saben utilizarlas correctamente o no siguen los procedimientos de seguridad establecidos. Por ello, el factor humano constituye un elemento relevante en la gestión del riesgo cibernético, aunque no representa por sí solo la principal amenaza. También existen otras amenazas, como el malware, el ransomware, el spyware, el sabotaje, los riesgos asociados con la inteligencia artificial y diversas formas de fraude y acceso no autorizado.</w:t>
        <w:br w:type="textWrapping"/>
        <w:br w:type="textWrapping"/>
        <w:br w:type="textWrapping"/>
        <w:br w:type="textWrapping"/>
        <w:br w:type="textWrapping"/>
      </w:r>
    </w:p>
    <w:p w:rsidR="00000000" w:rsidDel="00000000" w:rsidP="00000000" w:rsidRDefault="00000000" w:rsidRPr="00000000" w14:paraId="0000050D">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Factor humano</w:t>
      </w:r>
    </w:p>
    <w:p w:rsidR="00000000" w:rsidDel="00000000" w:rsidP="00000000" w:rsidRDefault="00000000" w:rsidRPr="00000000" w14:paraId="0000050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factor humano puede ser aprovechado mediante diferentes técnicas de ingeniería social. Entre las más conocidas se encuentra el phishing; sin embargo, no es la única. También existen técnicas como el vishing y el smishing, que buscan engañar a las personas para obtener información confidencial, credenciales o inducirlas a realizar determinadas acciones.</w:t>
      </w:r>
    </w:p>
    <w:p w:rsidR="00000000" w:rsidDel="00000000" w:rsidP="00000000" w:rsidRDefault="00000000" w:rsidRPr="00000000" w14:paraId="0000050F">
      <w:pPr>
        <w:spacing w:before="2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Phishing</w:t>
      </w:r>
    </w:p>
    <w:p w:rsidR="00000000" w:rsidDel="00000000" w:rsidP="00000000" w:rsidRDefault="00000000" w:rsidRPr="00000000" w14:paraId="00000510">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phishing es una técnica de ingeniería social mediante la cual los ciberdelincuentes utilizan mensajes, correos electrónicos o sitios web fraudulentos para engañar a las personas y obtener información confidencial, como contraseñas o datos bancarios. Este tipo de amenaza aprovecha principalmente el factor humano, por lo que la capacitación y la concientización de los usuarios constituyen medidas importantes para prevenirla (TransUnion, 2025).</w:t>
      </w:r>
    </w:p>
    <w:p w:rsidR="00000000" w:rsidDel="00000000" w:rsidP="00000000" w:rsidRDefault="00000000" w:rsidRPr="00000000" w14:paraId="00000511">
      <w:pPr>
        <w:spacing w:before="2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Vishing</w:t>
      </w:r>
    </w:p>
    <w:p w:rsidR="00000000" w:rsidDel="00000000" w:rsidP="00000000" w:rsidRDefault="00000000" w:rsidRPr="00000000" w14:paraId="0000051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vishing consiste en realizar fraudes mediante llamadas telefónicas en las que los ciberdelincuentes pueden hacerse pasar por representantes de bancos, empresas u otras instituciones para obtener información confidencial o engañar a las víctimas. El uso de herramientas de inteligencia artificial también puede facilitar la creación de llamadas más convincentes. Debido a que esta técnica aprovecha la confianza de las personas, la educación y la verificación de la identidad de quien realiza la llamada son medidas importantes para reducir el riesgo de este tipo de fraude (TransUnion, 2025).</w:t>
      </w:r>
    </w:p>
    <w:p w:rsidR="00000000" w:rsidDel="00000000" w:rsidP="00000000" w:rsidRDefault="00000000" w:rsidRPr="00000000" w14:paraId="00000513">
      <w:pPr>
        <w:spacing w:before="2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Smishing</w:t>
      </w:r>
    </w:p>
    <w:p w:rsidR="00000000" w:rsidDel="00000000" w:rsidP="00000000" w:rsidRDefault="00000000" w:rsidRPr="00000000" w14:paraId="0000051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sz w:val="24"/>
          <w:szCs w:val="24"/>
          <w:rtl w:val="0"/>
        </w:rPr>
        <w:t xml:space="preserve">smishing</w:t>
      </w:r>
      <w:r w:rsidDel="00000000" w:rsidR="00000000" w:rsidRPr="00000000">
        <w:rPr>
          <w:rFonts w:ascii="Times New Roman" w:cs="Times New Roman" w:eastAsia="Times New Roman" w:hAnsi="Times New Roman"/>
          <w:sz w:val="24"/>
          <w:szCs w:val="24"/>
          <w:rtl w:val="0"/>
        </w:rPr>
        <w:t xml:space="preserve"> consiste en el envío de mensajes de texto fraudulentos mediante SMS con el objetivo de engañar a las personas para obtener información confidencial, dirigirlas hacia sitios web maliciosos o inducirlas a realizar determinadas acciones. Al igual que otras técnicas de ingeniería social, el smishing aprovecha principalmente el factor humano, por lo que la educación y la capacitación de los usuarios son importantes para reducir el riesgo de este tipo de fraude (TransUnion, 2025).</w:t>
      </w:r>
    </w:p>
    <w:p w:rsidR="00000000" w:rsidDel="00000000" w:rsidP="00000000" w:rsidRDefault="00000000" w:rsidRPr="00000000" w14:paraId="0000051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amenazas pueden producirse debido a la falta de experiencia, capacitación o concientización del personal, aunque también pueden intervenir otros factores, como errores de configuración, vulnerabilidades técnicas o circunstancias imprevistas.</w:t>
      </w:r>
    </w:p>
    <w:p w:rsidR="00000000" w:rsidDel="00000000" w:rsidP="00000000" w:rsidRDefault="00000000" w:rsidRPr="00000000" w14:paraId="0000051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se relaciona con los riesgos asociados con la inteligencia artificial, ya que su desarrollo ha permitido generar nuevas herramientas y aplicaciones que ofrecen ventajas, pero que también pueden ser utilizadas con fines maliciosos.</w:t>
      </w:r>
    </w:p>
    <w:p w:rsidR="00000000" w:rsidDel="00000000" w:rsidP="00000000" w:rsidRDefault="00000000" w:rsidRPr="00000000" w14:paraId="00000517">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Inteligencia artificial y </w:t>
      </w:r>
      <w:r w:rsidDel="00000000" w:rsidR="00000000" w:rsidRPr="00000000">
        <w:rPr>
          <w:rFonts w:ascii="Times New Roman" w:cs="Times New Roman" w:eastAsia="Times New Roman" w:hAnsi="Times New Roman"/>
          <w:b w:val="1"/>
          <w:bCs w:val="1"/>
          <w:sz w:val="24"/>
          <w:szCs w:val="24"/>
          <w:rtl w:val="0"/>
        </w:rPr>
        <w:t xml:space="preserve">deepfakes</w:t>
      </w:r>
      <w:r w:rsidDel="00000000" w:rsidR="00000000" w:rsidRPr="00000000">
        <w:rPr>
          <w:rtl w:val="0"/>
        </w:rPr>
      </w:r>
    </w:p>
    <w:p w:rsidR="00000000" w:rsidDel="00000000" w:rsidP="00000000" w:rsidRDefault="00000000" w:rsidRPr="00000000" w14:paraId="00000518">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surgido diversas herramientas que permiten generar o modificar videos, imágenes y audios de apariencia realista, lo que puede dificultar que algunas personas distingan entre contenido auténtico y contenido manipulado. Los deepfakes pueden combinar técnicas de generación o modificación de imágenes, videos y voces para hacer que una persona parezca decir o realizar algo que nunca hizo. Esto representa un riesgo para las empresas y las personas, ya que puede utilizarse para suplantar identidades, difundir información falsa o cometer fraudes.</w:t>
      </w:r>
    </w:p>
    <w:p w:rsidR="00000000" w:rsidDel="00000000" w:rsidP="00000000" w:rsidRDefault="00000000" w:rsidRPr="00000000" w14:paraId="0000051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ejemplo ocurrió en marzo de 2022, cuando circuló un video manipulado que mostraba falsamente al presidente de Ucrania, Volodímir Zelenski, llamando a sus tropas a rendirse. El video fue identificado como un deepfake y posteriormente desmentido (Pearson &amp; Zinets, 2022).</w:t>
      </w:r>
    </w:p>
    <w:p w:rsidR="00000000" w:rsidDel="00000000" w:rsidP="00000000" w:rsidRDefault="00000000" w:rsidRPr="00000000" w14:paraId="0000051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encuentra el caso de Arup, ocurrido en Hong Kong a comienzos de 2024. Un empleado del área financiera participó en una videoconferencia en la que creyó estar hablando con el director financiero y otros ejecutivos de la empresa. Sin embargo, los participantes habían sido suplantados mediante tecnología de deepfake. Como consecuencia, el empleado realizó 15 transferencias por un valor superior a US$25 millones (ESET, 2025).</w:t>
      </w:r>
    </w:p>
    <w:p w:rsidR="00000000" w:rsidDel="00000000" w:rsidP="00000000" w:rsidRDefault="00000000" w:rsidRPr="00000000" w14:paraId="0000051B">
      <w:pPr>
        <w:spacing w:after="240" w:before="240" w:line="240" w:lineRule="auto"/>
        <w:ind w:right="-40.8661417322827"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caso similar ocurrió en Ferrari, donde los ciberdelincuentes intentaron utilizar inteligencia artificial para suplantar la identidad de un ejecutivo de la empresa. Sin embargo, el intento no tuvo éxito, ya que un trabajador realizó una pregunta personal que permitió detectar que la persona que se encontraba al otro lado de la comunicación no era realmente el ejecutivo (ESET, 2025).</w:t>
      </w:r>
    </w:p>
    <w:p w:rsidR="00000000" w:rsidDel="00000000" w:rsidP="00000000" w:rsidRDefault="00000000" w:rsidRPr="00000000" w14:paraId="0000051C">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técnicas combinadas pueden aumentar el riesgo de fraude y suplantación de identidad. Por lo tanto, es necesario fortalecer la capacitación de los usuarios y establecer procedimientos de verificación de identidad. No obstante, no es recomendable depender exclusivamente de una prueba visual, como pedir a una persona que coloque tres dedos frente a su rostro para detectar un supuesto filtro de inteligencia artificial, ya que este tipo de método no constituye un mecanismo de autenticación confiable. Es preferible utilizar mecanismos de verificación independientes, como confirmar la identidad mediante otro canal de comunicación, utilizar procedimientos previamente establecidos o requerir una segunda autorización para operaciones financieras.</w:t>
      </w:r>
    </w:p>
    <w:p w:rsidR="00000000" w:rsidDel="00000000" w:rsidP="00000000" w:rsidRDefault="00000000" w:rsidRPr="00000000" w14:paraId="0000051D">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Malware, ransomware y spyware</w:t>
      </w:r>
    </w:p>
    <w:p w:rsidR="00000000" w:rsidDel="00000000" w:rsidP="00000000" w:rsidRDefault="00000000" w:rsidRPr="00000000" w14:paraId="0000051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180" w:bottomFromText="180" w:vertAnchor="margin" w:horzAnchor="margin" w:tblpX="405" w:tblpY="1755"/>
        <w:tblW w:w="2400.0" w:type="dxa"/>
        <w:jc w:val="left"/>
        <w:tblInd w:w="6915.0" w:type="dxa"/>
        <w:tblLayout w:type="fixed"/>
        <w:tblLook w:val="0600"/>
      </w:tblPr>
      <w:tblGrid>
        <w:gridCol w:w="2400"/>
        <w:tblGridChange w:id="0">
          <w:tblGrid>
            <w:gridCol w:w="2400"/>
          </w:tblGrid>
        </w:tblGridChange>
      </w:tblGrid>
      <w:tr>
        <w:trPr>
          <w:cantSplit w:val="0"/>
          <w:trHeight w:val="2675.9765625" w:hRule="atLeast"/>
          <w:tblHeader w:val="0"/>
        </w:trPr>
        <w:tc>
          <w:tcPr/>
          <w:p w:rsidR="00000000" w:rsidDel="00000000" w:rsidP="00000000" w:rsidRDefault="00000000" w:rsidRPr="00000000" w14:paraId="0000051F">
            <w:pPr>
              <w:widowControl w:val="0"/>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tc>
      </w:tr>
      <w:tr>
        <w:trPr>
          <w:cantSplit w:val="0"/>
          <w:trHeight w:val="1199.912109375" w:hRule="atLeast"/>
          <w:tblHeader w:val="0"/>
        </w:trPr>
        <w:tc>
          <w:tcPr/>
          <w:p w:rsidR="00000000" w:rsidDel="00000000" w:rsidP="00000000" w:rsidRDefault="00000000" w:rsidRPr="00000000" w14:paraId="00000520">
            <w:pPr>
              <w:widowControl w:val="0"/>
              <w:spacing w:line="240" w:lineRule="auto"/>
              <w:ind w:right="-40.8661417322827"/>
              <w:jc w:val="both"/>
              <w:rPr>
                <w:rFonts w:ascii="Times New Roman" w:cs="Times New Roman" w:eastAsia="Times New Roman" w:hAnsi="Times New Roman"/>
                <w:i w:val="1"/>
                <w:iCs w:val="1"/>
                <w:sz w:val="18"/>
                <w:szCs w:val="18"/>
              </w:rPr>
            </w:pPr>
            <w:r w:rsidDel="00000000" w:rsidR="00000000" w:rsidRPr="00000000">
              <w:rPr>
                <w:rtl w:val="0"/>
              </w:rPr>
            </w:r>
          </w:p>
        </w:tc>
      </w:tr>
    </w:tbl>
    <w:p w:rsidR="00000000" w:rsidDel="00000000" w:rsidP="00000000" w:rsidRDefault="00000000" w:rsidRPr="00000000" w14:paraId="00000521">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malware constituye otra de las principales categorías de amenazas existentes. El término malware hace referencia a cualquier software diseñado para realizar acciones maliciosas, como obtener acceso no autorizado, robar información, alterar sistemas, interrumpir operaciones o causar daños.</w:t>
      </w:r>
    </w:p>
    <w:p w:rsidR="00000000" w:rsidDel="00000000" w:rsidP="00000000" w:rsidRDefault="00000000" w:rsidRPr="00000000" w14:paraId="00000522">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virus informáticos son un tipo específico de malware que puede replicarse e incorporarse a otros archivos o programas. Por lo tanto, no todos los programas maliciosos son virus. Dentro de las diferentes categorías de malware se encuentran el ransomware y el spyware, entre otras.</w:t>
      </w:r>
    </w:p>
    <w:p w:rsidR="00000000" w:rsidDel="00000000" w:rsidP="00000000" w:rsidRDefault="00000000" w:rsidRPr="00000000" w14:paraId="00000523">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ransomware es un tipo de malware que puede cifrar archivos o bloquear el acceso a determinados sistemas con el objetivo de exigir un pago a cambio de recuperar el acceso. Algunos grupos también utilizan técnicas de doble extorsión, mediante las cuales amenazan con publicar información robada además de impedir el acceso a los archivos. Un ataque de ransomware puede propagarse dentro de una organización cuando existen vulnerabilidades o mecanismos de acceso que permiten su distribución, pero no se propaga simplemente mediante las «ondas de Internet» de una conexión Wi-Fi.</w:t>
      </w:r>
    </w:p>
    <w:p w:rsidR="00000000" w:rsidDel="00000000" w:rsidP="00000000" w:rsidRDefault="00000000" w:rsidRPr="00000000" w14:paraId="00000524">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spyware es un tipo de malware diseñado para recopilar información sobre un dispositivo o sobre las actividades de un usuario sin su autorización. Dependiendo de sus características, puede registrar información, monitorear actividades o recopilar credenciales y otros datos. La información obtenida puede ser enviada a terceros sin el conocimiento o consentimiento del usuario.</w:t>
      </w:r>
    </w:p>
    <w:p w:rsidR="00000000" w:rsidDel="00000000" w:rsidP="00000000" w:rsidRDefault="00000000" w:rsidRPr="00000000" w14:paraId="00000525">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tipos de malware pueden encontrarse ocultos en archivos, programas o enlaces maliciosos distribuidos a través de Internet. Por ello, es importante mantener actualizado el software de seguridad, descargar archivos desde fuentes confiables, evitar enlaces sospechosos y no instalar programas de origen desconocido.</w:t>
      </w:r>
    </w:p>
    <w:p w:rsidR="00000000" w:rsidDel="00000000" w:rsidP="00000000" w:rsidRDefault="00000000" w:rsidRPr="00000000" w14:paraId="00000526">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existen mercados y foros clandestinos en los que pueden comercializarse herramientas, servicios o códigos maliciosos. Algunos modelos de ciberdelincuencia funcionan mediante esquemas de Malware-as-a-Service (MaaS) o Ransomware-as-a-Service (RaaS), que permiten a diferentes actores acceder a determinadas capacidades maliciosas. Estos servicios pueden estar disponibles en distintos espacios de Internet, incluidos algunos servicios accesibles mediante redes diseñadas para proporcionar un mayor nivel de anonimato. La existencia de estos mercados contribuye a reducir algunas de las barreras técnicas para realizar actividades delictivas.</w:t>
      </w:r>
    </w:p>
    <w:p w:rsidR="00000000" w:rsidDel="00000000" w:rsidP="00000000" w:rsidRDefault="00000000" w:rsidRPr="00000000" w14:paraId="00000527">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ESET. (2021, 18 de noviembre). </w:t>
      </w:r>
      <w:r w:rsidDel="00000000" w:rsidR="00000000" w:rsidRPr="00000000">
        <w:rPr>
          <w:rFonts w:ascii="Times New Roman" w:cs="Times New Roman" w:eastAsia="Times New Roman" w:hAnsi="Times New Roman"/>
          <w:i w:val="1"/>
          <w:iCs w:val="1"/>
          <w:sz w:val="24"/>
          <w:szCs w:val="24"/>
          <w:rtl w:val="0"/>
        </w:rPr>
        <w:t xml:space="preserve">Tendencias en ciberseguridad 2022 y el desafío del trabajo híbrido</w:t>
      </w:r>
      <w:r w:rsidDel="00000000" w:rsidR="00000000" w:rsidRPr="00000000">
        <w:rPr>
          <w:rFonts w:ascii="Times New Roman" w:cs="Times New Roman" w:eastAsia="Times New Roman" w:hAnsi="Times New Roman"/>
          <w:sz w:val="24"/>
          <w:szCs w:val="24"/>
          <w:rtl w:val="0"/>
        </w:rPr>
        <w:t xml:space="preserve">. WeLiveSecurity. welivesecurity.com... </w:t>
      </w:r>
    </w:p>
    <w:p w:rsidR="00000000" w:rsidDel="00000000" w:rsidP="00000000" w:rsidRDefault="00000000" w:rsidRPr="00000000" w14:paraId="00000528">
      <w:pPr>
        <w:spacing w:after="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Sabotaje</w:t>
      </w:r>
    </w:p>
    <w:p w:rsidR="00000000" w:rsidDel="00000000" w:rsidP="00000000" w:rsidRDefault="00000000" w:rsidRPr="00000000" w14:paraId="00000529">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de las amenazas corresponde al sabotaje. Este puede ser realizado por personas internas de una organización, por terceros que obtienen acceso no autorizado o mediante la combinación de acciones humanas y herramientas tecnológicas. Entre las posibles acciones se encuentran la divulgación de información sensible, el daño o interrupción de equipos y sistemas, la alteración de información, el robo de fondos y otras acciones destinadas a perjudicar las operaciones de una organización.</w:t>
      </w:r>
    </w:p>
    <w:p w:rsidR="00000000" w:rsidDel="00000000" w:rsidP="00000000" w:rsidRDefault="00000000" w:rsidRPr="00000000" w14:paraId="0000052A">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incidentes pueden involucrar tanto acciones humanas directas como el uso de malware u otras herramientas utilizadas para comprometer sistemas. Por ello, las organizaciones deben considerar tanto las amenazas externas como los riesgos asociados con usuarios internos y terceros que poseen acceso a información o sistemas.</w:t>
      </w:r>
    </w:p>
    <w:p w:rsidR="00000000" w:rsidDel="00000000" w:rsidP="00000000" w:rsidRDefault="00000000" w:rsidRPr="00000000" w14:paraId="0000052B">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Asociación de Auditores Externos de Chile (AE Chile) y la Facultad de Administración y Economía de la Universidad Diego Portales (FAE UDP), los riesgos de ciberseguridad representaron un 45,9 % de las respuestas de los encuestados durante 2026, lo que, según la fuente citada, corresponde a un aumento del 18 % respecto del año anterior (ANDA, 2026).</w:t>
      </w:r>
    </w:p>
    <w:p w:rsidR="00000000" w:rsidDel="00000000" w:rsidP="00000000" w:rsidRDefault="00000000" w:rsidRPr="00000000" w14:paraId="0000052C">
      <w:pPr>
        <w:pStyle w:val="Heading1"/>
        <w:keepNext w:val="0"/>
        <w:keepLines w:val="0"/>
        <w:spacing w:after="0" w:before="480" w:line="240" w:lineRule="auto"/>
        <w:ind w:right="-40.8661417322827"/>
        <w:jc w:val="both"/>
        <w:rPr>
          <w:rFonts w:ascii="Times New Roman" w:cs="Times New Roman" w:eastAsia="Times New Roman" w:hAnsi="Times New Roman"/>
          <w:b w:val="1"/>
          <w:bCs w:val="1"/>
          <w:i w:val="1"/>
          <w:iCs w:val="1"/>
          <w:sz w:val="30"/>
          <w:szCs w:val="30"/>
        </w:rPr>
      </w:pPr>
      <w:bookmarkStart w:colFirst="0" w:colLast="0" w:name="_xmysm3zal16n" w:id="75"/>
      <w:bookmarkEnd w:id="75"/>
      <w:r w:rsidDel="00000000" w:rsidR="00000000" w:rsidRPr="00000000">
        <w:rPr>
          <w:rtl w:val="0"/>
        </w:rPr>
      </w:r>
    </w:p>
    <w:p w:rsidR="00000000" w:rsidDel="00000000" w:rsidP="00000000" w:rsidRDefault="00000000" w:rsidRPr="00000000" w14:paraId="0000052D">
      <w:pPr>
        <w:spacing w:before="48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52E">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 ciberseguridad constituye un elemento fundamental para reducir el riesgo de pérdidas económicas y operativas derivadas de incidentes cada vez más complejos. La transformación digital y el uso de la inteligencia artificial ofrecen diversas oportunidades para las organizaciones, pero también pueden generar nuevas superficies de ataque que los ciberdelincuentes intentan explotar mediante técnicas como el phishing, la suplantación de identidad, el ransomware y otros tipos de malware.</w:t>
      </w:r>
    </w:p>
    <w:p w:rsidR="00000000" w:rsidDel="00000000" w:rsidP="00000000" w:rsidRDefault="00000000" w:rsidRPr="00000000" w14:paraId="0000052F">
      <w:pPr>
        <w:spacing w:after="240" w:before="240"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esta investigación se observa que, aunque existen herramientas tecnológicas avanzadas y un marco regulatorio vigente en Chile, el factor humano continúa siendo un componente relevante de la gestión de la ciberseguridad. La inversión en tecnología puede perder efectividad cuando los usuarios carecen de capacitación o no aplican adecuadamente los procedimientos de seguridad, lo que puede facilitar incidentes como el phishing, la suplantación de identidad y otros tipos de ingeniería social.</w:t>
      </w:r>
    </w:p>
    <w:p w:rsidR="00000000" w:rsidDel="00000000" w:rsidP="00000000" w:rsidRDefault="00000000" w:rsidRPr="00000000" w14:paraId="00000530">
      <w:pPr>
        <w:spacing w:after="240" w:before="240" w:line="240" w:lineRule="auto"/>
        <w:ind w:right="-39.68503937007875" w:firstLine="720.0000000000001"/>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sz w:val="24"/>
          <w:szCs w:val="24"/>
          <w:rtl w:val="0"/>
        </w:rPr>
        <w:t xml:space="preserve">Por lo tanto, la protección frente a las ciberamenazas no depende únicamente de adquirir herramientas tecnológicas, sino de combinar controles técnicos, procedimientos organizacionales, capacitación y concientización. La integración de tecnología, gestión de riesgos y formación de trabajadores y ciudadanos puede contribuir a reducir la probabilidad de incidentes y limitar sus consecuencias económicas y operativas para las organizaciones.</w:t>
      </w:r>
      <w:r w:rsidDel="00000000" w:rsidR="00000000" w:rsidRPr="00000000">
        <w:rPr>
          <w:rtl w:val="0"/>
        </w:rPr>
      </w:r>
    </w:p>
    <w:p w:rsidR="00000000" w:rsidDel="00000000" w:rsidP="00000000" w:rsidRDefault="00000000" w:rsidRPr="00000000" w14:paraId="00000531">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53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EL CIBERDELITO Y SUS CONSECUENCIAS </w:t>
      </w:r>
    </w:p>
    <w:p w:rsidR="00000000" w:rsidDel="00000000" w:rsidP="00000000" w:rsidRDefault="00000000" w:rsidRPr="00000000" w14:paraId="00000534">
      <w:pPr>
        <w:spacing w:line="240" w:lineRule="auto"/>
        <w:ind w:right="-40.8661417322827"/>
        <w:jc w:val="both"/>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535">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 documental para comprender cómo los delitos digitales afectan a personas, empresas y economías.</w:t>
      </w:r>
      <w:r w:rsidDel="00000000" w:rsidR="00000000" w:rsidRPr="00000000">
        <w:drawing>
          <wp:anchor allowOverlap="1" behindDoc="0" distB="114300" distT="114300" distL="114300" distR="114300" hidden="0" layoutInCell="1" locked="0" relativeHeight="0" simplePos="0">
            <wp:simplePos x="0" y="0"/>
            <wp:positionH relativeFrom="column">
              <wp:posOffset>5019675</wp:posOffset>
            </wp:positionH>
            <wp:positionV relativeFrom="paragraph">
              <wp:posOffset>123825</wp:posOffset>
            </wp:positionV>
            <wp:extent cx="1395748" cy="2065706"/>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1395748" cy="2065706"/>
                    </a:xfrm>
                    <a:prstGeom prst="rect"/>
                    <a:ln/>
                  </pic:spPr>
                </pic:pic>
              </a:graphicData>
            </a:graphic>
          </wp:anchor>
        </w:drawing>
      </w:r>
    </w:p>
    <w:p w:rsidR="00000000" w:rsidDel="00000000" w:rsidP="00000000" w:rsidRDefault="00000000" w:rsidRPr="00000000" w14:paraId="00000536">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537">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 Hack (2019) explora el escándalo de Cambridge Analytica y el uso de datos personales con fines políticos y comerciales. El documental permite relacionar tecnología, privacidad y poder económico, mostrando el valor de la información personal. Para la comunidad, ofrece una oportunidad de reflexionar sobre la importancia de proteger los datos en una sociedad digitalizada.</w:t>
      </w:r>
    </w:p>
    <w:p w:rsidR="00000000" w:rsidDel="00000000" w:rsidP="00000000" w:rsidRDefault="00000000" w:rsidRPr="00000000" w14:paraId="00000538">
      <w:pPr>
        <w:spacing w:after="240" w:before="240" w:line="360" w:lineRule="auto"/>
        <w:ind w:right="-40.8661417322827"/>
        <w:jc w:val="both"/>
        <w:rPr>
          <w:rFonts w:ascii="Georgia" w:cs="Georgia" w:eastAsia="Georgia" w:hAnsi="Georgia"/>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w:t>
      </w:r>
      <w:r w:rsidDel="00000000" w:rsidR="00000000" w:rsidRPr="00000000">
        <w:rPr>
          <w:rtl w:val="0"/>
        </w:rPr>
      </w:r>
    </w:p>
    <w:p w:rsidR="00000000" w:rsidDel="00000000" w:rsidP="00000000" w:rsidRDefault="00000000" w:rsidRPr="00000000" w14:paraId="00000539">
      <w:pPr>
        <w:spacing w:before="240" w:line="48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Georgia" w:cs="Georgia" w:eastAsia="Georgia" w:hAnsi="Georgia"/>
          <w:sz w:val="24"/>
          <w:szCs w:val="24"/>
          <w:rtl w:val="0"/>
        </w:rPr>
        <w:t xml:space="preserve">Amer, K., y Noujaim, J. (Directores). (2019). </w:t>
      </w:r>
      <w:r w:rsidDel="00000000" w:rsidR="00000000" w:rsidRPr="00000000">
        <w:rPr>
          <w:rFonts w:ascii="Times New Roman" w:cs="Times New Roman" w:eastAsia="Times New Roman" w:hAnsi="Times New Roman"/>
          <w:i w:val="1"/>
          <w:iCs w:val="1"/>
          <w:sz w:val="24"/>
          <w:szCs w:val="24"/>
          <w:rtl w:val="0"/>
        </w:rPr>
        <w:t xml:space="preserve">The great hack</w:t>
      </w:r>
      <w:r w:rsidDel="00000000" w:rsidR="00000000" w:rsidRPr="00000000">
        <w:rPr>
          <w:rFonts w:ascii="Georgia" w:cs="Georgia" w:eastAsia="Georgia" w:hAnsi="Georgia"/>
          <w:sz w:val="24"/>
          <w:szCs w:val="24"/>
          <w:rtl w:val="0"/>
        </w:rPr>
        <w:t xml:space="preserve"> [Película documental]. Netflix. </w:t>
      </w:r>
      <w:r w:rsidDel="00000000" w:rsidR="00000000" w:rsidRPr="00000000">
        <w:rPr>
          <w:rtl w:val="0"/>
        </w:rPr>
      </w:r>
    </w:p>
    <w:p w:rsidR="00000000" w:rsidDel="00000000" w:rsidP="00000000" w:rsidRDefault="00000000" w:rsidRPr="00000000" w14:paraId="0000053A">
      <w:pPr>
        <w:spacing w:before="240" w:line="48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53B">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ECONOMÍA Y CRISIS FINANCIERAS </w:t>
      </w:r>
    </w:p>
    <w:p w:rsidR="00000000" w:rsidDel="00000000" w:rsidP="00000000" w:rsidRDefault="00000000" w:rsidRPr="00000000" w14:paraId="0000053C">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4960073</wp:posOffset>
            </wp:positionH>
            <wp:positionV relativeFrom="paragraph">
              <wp:posOffset>278727</wp:posOffset>
            </wp:positionV>
            <wp:extent cx="1316902" cy="2066925"/>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1316902" cy="2066925"/>
                    </a:xfrm>
                    <a:prstGeom prst="rect"/>
                    <a:ln/>
                  </pic:spPr>
                </pic:pic>
              </a:graphicData>
            </a:graphic>
          </wp:anchor>
        </w:drawing>
      </w:r>
    </w:p>
    <w:p w:rsidR="00000000" w:rsidDel="00000000" w:rsidP="00000000" w:rsidRDefault="00000000" w:rsidRPr="00000000" w14:paraId="0000053D">
      <w:pPr>
        <w:spacing w:after="240" w:before="24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película para comprender las consecuencias de las decisiones financieras.</w:t>
      </w:r>
    </w:p>
    <w:p w:rsidR="00000000" w:rsidDel="00000000" w:rsidP="00000000" w:rsidRDefault="00000000" w:rsidRPr="00000000" w14:paraId="0000053E">
      <w:pPr>
        <w:spacing w:after="240" w:before="24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 gran apuesta</w:t>
      </w:r>
      <w:r w:rsidDel="00000000" w:rsidR="00000000" w:rsidRPr="00000000">
        <w:rPr>
          <w:rFonts w:ascii="Times New Roman" w:cs="Times New Roman" w:eastAsia="Times New Roman" w:hAnsi="Times New Roman"/>
          <w:sz w:val="24"/>
          <w:szCs w:val="24"/>
          <w:rtl w:val="0"/>
        </w:rPr>
        <w:t xml:space="preserve"> (2015) aborda la crisis financiera de 2008 y conceptos como inversiones, créditos, riesgos y especulación. Su historia permite comprender cómo determinadas decisiones económicas pueden afectar a empresas, trabajadores y familias.</w:t>
      </w:r>
    </w:p>
    <w:p w:rsidR="00000000" w:rsidDel="00000000" w:rsidP="00000000" w:rsidRDefault="00000000" w:rsidRPr="00000000" w14:paraId="0000053F">
      <w:pPr>
        <w:spacing w:before="240" w:line="480" w:lineRule="auto"/>
        <w:ind w:left="1440" w:right="-40.8661417322827" w:hanging="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after="240" w:before="240" w:line="36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w:t>
      </w:r>
      <w:r w:rsidDel="00000000" w:rsidR="00000000" w:rsidRPr="00000000">
        <w:rPr>
          <w:rFonts w:ascii="Times New Roman" w:cs="Times New Roman" w:eastAsia="Times New Roman" w:hAnsi="Times New Roman"/>
          <w:b w:val="1"/>
          <w:bCs w:val="1"/>
          <w:sz w:val="24"/>
          <w:szCs w:val="24"/>
          <w:vertAlign w:val="super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McKay, A. (Director). (2015). </w:t>
      </w:r>
      <w:r w:rsidDel="00000000" w:rsidR="00000000" w:rsidRPr="00000000">
        <w:rPr>
          <w:rFonts w:ascii="Times New Roman" w:cs="Times New Roman" w:eastAsia="Times New Roman" w:hAnsi="Times New Roman"/>
          <w:b w:val="1"/>
          <w:bCs w:val="1"/>
          <w:i w:val="1"/>
          <w:iCs w:val="1"/>
          <w:sz w:val="24"/>
          <w:szCs w:val="24"/>
          <w:rtl w:val="0"/>
        </w:rPr>
        <w:t xml:space="preserve">La gran apuesta</w:t>
      </w:r>
      <w:r w:rsidDel="00000000" w:rsidR="00000000" w:rsidRPr="00000000">
        <w:rPr>
          <w:rFonts w:ascii="Times New Roman" w:cs="Times New Roman" w:eastAsia="Times New Roman" w:hAnsi="Times New Roman"/>
          <w:b w:val="1"/>
          <w:bCs w:val="1"/>
          <w:sz w:val="24"/>
          <w:szCs w:val="24"/>
          <w:rtl w:val="0"/>
        </w:rPr>
        <w:t xml:space="preserve"> [Película]. Paramount Pictures.</w:t>
      </w:r>
    </w:p>
    <w:p w:rsidR="00000000" w:rsidDel="00000000" w:rsidP="00000000" w:rsidRDefault="00000000" w:rsidRPr="00000000" w14:paraId="00000541">
      <w:pPr>
        <w:spacing w:after="240" w:before="240" w:line="36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2">
      <w:pPr>
        <w:spacing w:after="240" w:before="240" w:line="36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54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spacing w:line="240" w:lineRule="auto"/>
        <w:ind w:right="-40.8661417322827"/>
        <w:jc w:val="both"/>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 ENTRE EL CAPITAL Y EL MERCADO </w:t>
      </w:r>
    </w:p>
    <w:p w:rsidR="00000000" w:rsidDel="00000000" w:rsidP="00000000" w:rsidRDefault="00000000" w:rsidRPr="00000000" w14:paraId="00000545">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spacing w:after="240" w:before="180" w:line="240" w:lineRule="auto"/>
        <w:ind w:right="-40.866141732282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Una canción para reflexionar sobre las dinámicas de la riqueza y el consumo en el sistema económico mundial.</w:t>
      </w:r>
      <w:r w:rsidDel="00000000" w:rsidR="00000000" w:rsidRPr="00000000">
        <w:drawing>
          <wp:anchor allowOverlap="1" behindDoc="0" distB="114300" distT="114300" distL="114300" distR="114300" hidden="0" layoutInCell="1" locked="0" relativeHeight="0" simplePos="0">
            <wp:simplePos x="0" y="0"/>
            <wp:positionH relativeFrom="column">
              <wp:posOffset>4862513</wp:posOffset>
            </wp:positionH>
            <wp:positionV relativeFrom="paragraph">
              <wp:posOffset>514350</wp:posOffset>
            </wp:positionV>
            <wp:extent cx="1519089" cy="1536753"/>
            <wp:effectExtent b="0" l="0" r="0" t="0"/>
            <wp:wrapSquare wrapText="bothSides" distB="114300" distT="114300" distL="114300" distR="114300"/>
            <wp:docPr id="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519089" cy="1536753"/>
                    </a:xfrm>
                    <a:prstGeom prst="rect"/>
                    <a:ln/>
                  </pic:spPr>
                </pic:pic>
              </a:graphicData>
            </a:graphic>
          </wp:anchor>
        </w:drawing>
      </w:r>
    </w:p>
    <w:p w:rsidR="00000000" w:rsidDel="00000000" w:rsidP="00000000" w:rsidRDefault="00000000" w:rsidRPr="00000000" w14:paraId="00000547">
      <w:pPr>
        <w:spacing w:after="240" w:before="180"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de Pink Floyd, critica cómo el flujo monetario y la búsqueda de ganancias moldean el mercado global. Su temática analiza la libre competencia, el poder adquisitivo y el consumo, demostrando cómo la circulación del dinero influye en las prioridades de los agentes económicos y en la distribución de la riqueza dentro de la sociedad. </w:t>
      </w:r>
    </w:p>
    <w:p w:rsidR="00000000" w:rsidDel="00000000" w:rsidP="00000000" w:rsidRDefault="00000000" w:rsidRPr="00000000" w14:paraId="00000548">
      <w:pPr>
        <w:spacing w:before="240" w:line="48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spacing w:after="240" w:before="240" w:line="36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 APA:Pink Floyd. (1973). Money [Canción]. En </w:t>
      </w:r>
      <w:r w:rsidDel="00000000" w:rsidR="00000000" w:rsidRPr="00000000">
        <w:rPr>
          <w:rFonts w:ascii="Times New Roman" w:cs="Times New Roman" w:eastAsia="Times New Roman" w:hAnsi="Times New Roman"/>
          <w:b w:val="1"/>
          <w:bCs w:val="1"/>
          <w:i w:val="1"/>
          <w:iCs w:val="1"/>
          <w:sz w:val="24"/>
          <w:szCs w:val="24"/>
          <w:rtl w:val="0"/>
        </w:rPr>
        <w:t xml:space="preserve">The dark side of the moon</w:t>
      </w:r>
      <w:r w:rsidDel="00000000" w:rsidR="00000000" w:rsidRPr="00000000">
        <w:rPr>
          <w:rFonts w:ascii="Times New Roman" w:cs="Times New Roman" w:eastAsia="Times New Roman" w:hAnsi="Times New Roman"/>
          <w:b w:val="1"/>
          <w:bCs w:val="1"/>
          <w:sz w:val="24"/>
          <w:szCs w:val="24"/>
          <w:rtl w:val="0"/>
        </w:rPr>
        <w:t xml:space="preserve">. Harvest Records.</w:t>
      </w:r>
    </w:p>
    <w:p w:rsidR="00000000" w:rsidDel="00000000" w:rsidP="00000000" w:rsidRDefault="00000000" w:rsidRPr="00000000" w14:paraId="0000054A">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54B">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C">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D">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spacing w:after="240" w:before="240" w:line="240" w:lineRule="auto"/>
        <w:ind w:right="-40.8661417322827"/>
        <w:jc w:val="both"/>
        <w:rPr/>
      </w:pPr>
      <w:r w:rsidDel="00000000" w:rsidR="00000000" w:rsidRPr="00000000">
        <w:rPr>
          <w:rFonts w:ascii="Times New Roman" w:cs="Times New Roman" w:eastAsia="Times New Roman" w:hAnsi="Times New Roman"/>
          <w:b w:val="1"/>
          <w:bCs w:val="1"/>
          <w:sz w:val="36"/>
          <w:szCs w:val="36"/>
          <w:rtl w:val="0"/>
        </w:rPr>
        <w:t xml:space="preserve">Datos curiosos</w:t>
      </w:r>
      <w:r w:rsidDel="00000000" w:rsidR="00000000" w:rsidRPr="00000000">
        <w:rPr>
          <w:rtl w:val="0"/>
        </w:rPr>
      </w:r>
    </w:p>
    <w:tbl>
      <w:tblPr>
        <w:tblStyle w:val="Table3"/>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485"/>
        <w:gridCol w:w="2460"/>
        <w:tblGridChange w:id="0">
          <w:tblGrid>
            <w:gridCol w:w="1965"/>
            <w:gridCol w:w="4485"/>
            <w:gridCol w:w="2460"/>
          </w:tblGrid>
        </w:tblGridChange>
      </w:tblGrid>
      <w:tr>
        <w:trPr>
          <w:cantSplit w:val="0"/>
          <w:tblHeader w:val="0"/>
        </w:trPr>
        <w:tc>
          <w:tcPr/>
          <w:p w:rsidR="00000000" w:rsidDel="00000000" w:rsidP="00000000" w:rsidRDefault="00000000" w:rsidRPr="00000000" w14:paraId="000005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Monografía</w:t>
            </w:r>
          </w:p>
        </w:tc>
        <w:tc>
          <w:tcPr/>
          <w:p w:rsidR="00000000" w:rsidDel="00000000" w:rsidP="00000000" w:rsidRDefault="00000000" w:rsidRPr="00000000" w14:paraId="000005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Recuadros informativos</w:t>
            </w:r>
          </w:p>
        </w:tc>
        <w:tc>
          <w:tcPr/>
          <w:p w:rsidR="00000000" w:rsidDel="00000000" w:rsidP="00000000" w:rsidRDefault="00000000" w:rsidRPr="00000000" w14:paraId="000005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w:t>
            </w:r>
          </w:p>
        </w:tc>
      </w:tr>
      <w:tr>
        <w:trPr>
          <w:cantSplit w:val="0"/>
          <w:tblHeader w:val="0"/>
        </w:trPr>
        <w:tc>
          <w:tcPr/>
          <w:p w:rsidR="00000000" w:rsidDel="00000000" w:rsidP="00000000" w:rsidRDefault="00000000" w:rsidRPr="00000000" w14:paraId="00000552">
            <w:pPr>
              <w:widowControl w:val="0"/>
              <w:tabs>
                <w:tab w:val="right" w:leader="dot" w:pos="12000"/>
              </w:tabs>
              <w:spacing w:before="60" w:line="240" w:lineRule="auto"/>
              <w:rPr>
                <w:rFonts w:ascii="Times New Roman" w:cs="Times New Roman" w:eastAsia="Times New Roman" w:hAnsi="Times New Roman"/>
              </w:rPr>
            </w:pPr>
            <w:hyperlink r:id="rId36">
              <w:r w:rsidDel="00000000" w:rsidR="00000000" w:rsidRPr="00000000">
                <w:rPr>
                  <w:rFonts w:ascii="Times New Roman" w:cs="Times New Roman" w:eastAsia="Times New Roman" w:hAnsi="Times New Roman"/>
                  <w:sz w:val="24"/>
                  <w:szCs w:val="24"/>
                  <w:rtl w:val="0"/>
                </w:rPr>
                <w:t xml:space="preserve">La máscara de la cordura: Análisis de la estructura de la personalidad psicopática</w:t>
              </w:r>
            </w:hyperlink>
            <w:r w:rsidDel="00000000" w:rsidR="00000000" w:rsidRPr="00000000">
              <w:rPr>
                <w:rtl w:val="0"/>
              </w:rPr>
            </w:r>
          </w:p>
        </w:tc>
        <w:tc>
          <w:tcPr/>
          <w:p w:rsidR="00000000" w:rsidDel="00000000" w:rsidP="00000000" w:rsidRDefault="00000000" w:rsidRPr="00000000" w14:paraId="0000055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 los investigadores pueden dividir los rasgos psicopáticos en varias dimensiones?</w:t>
            </w:r>
          </w:p>
          <w:p w:rsidR="00000000" w:rsidDel="00000000" w:rsidP="00000000" w:rsidRDefault="00000000" w:rsidRPr="00000000" w14:paraId="0000055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un estudio peruano publicado en la revista científica Liberabit y disponible en SciELO Perú (2025), el análisis de los rasgos psicopáticos permite identificar distintas dimensiones, como la regulación de la conducta antisocial, la autovalía, la manipulación, la desconexión emocional y la empatía. Esto demuestra que la evaluación de la psicopatía no se limita a una sola característica, sino que considera diferentes aspectos del comportamiento y la personalidad.</w:t>
            </w:r>
          </w:p>
        </w:tc>
        <w:tc>
          <w:tcPr/>
          <w:p w:rsidR="00000000" w:rsidDel="00000000" w:rsidP="00000000" w:rsidRDefault="00000000" w:rsidRPr="00000000" w14:paraId="00000555">
            <w:pPr>
              <w:widowControl w:val="0"/>
              <w:spacing w:line="240" w:lineRule="auto"/>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https://www.scielo.org.pe/scielo.php?pid=S1609-74752025000100008&amp;script=sci_arttext&amp;tlng=es⁠</w:t>
              </w:r>
            </w:hyperlink>
            <w:r w:rsidDel="00000000" w:rsidR="00000000" w:rsidRPr="00000000">
              <w:rPr>
                <w:rtl w:val="0"/>
              </w:rPr>
            </w:r>
          </w:p>
          <w:p w:rsidR="00000000" w:rsidDel="00000000" w:rsidP="00000000" w:rsidRDefault="00000000" w:rsidRPr="00000000" w14:paraId="0000055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57">
            <w:pPr>
              <w:widowControl w:val="0"/>
              <w:tabs>
                <w:tab w:val="right" w:leader="dot" w:pos="12000"/>
              </w:tabs>
              <w:spacing w:before="60" w:line="240" w:lineRule="auto"/>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sz w:val="24"/>
                  <w:szCs w:val="24"/>
                  <w:rtl w:val="0"/>
                </w:rPr>
                <w:t xml:space="preserve">La interpretación del arte de temática oscura: intención artística, contexto y respuesta del espectador</w:t>
              </w:r>
            </w:hyperlink>
            <w:r w:rsidDel="00000000" w:rsidR="00000000" w:rsidRPr="00000000">
              <w:rPr>
                <w:rtl w:val="0"/>
              </w:rPr>
            </w:r>
          </w:p>
        </w:tc>
        <w:tc>
          <w:tcPr/>
          <w:p w:rsidR="00000000" w:rsidDel="00000000" w:rsidP="00000000" w:rsidRDefault="00000000" w:rsidRPr="00000000" w14:paraId="0000055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w:t>
            </w:r>
          </w:p>
          <w:p w:rsidR="00000000" w:rsidDel="00000000" w:rsidP="00000000" w:rsidRDefault="00000000" w:rsidRPr="00000000" w14:paraId="0000055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color negro no siempre ha sido presentado como algo negativo. En la historia del arte occidental, también fue relacionado con el infinito, lo temporal y los comienzos; es más que muerte e ignorancia. Lo oscuro ha tomado  distintos significados dependiendo del sentido de la obra y la cultura y creencias que se tenía en esa época.</w:t>
            </w:r>
          </w:p>
        </w:tc>
        <w:tc>
          <w:tcPr/>
          <w:p w:rsidR="00000000" w:rsidDel="00000000" w:rsidP="00000000" w:rsidRDefault="00000000" w:rsidRPr="00000000" w14:paraId="0000055A">
            <w:pPr>
              <w:widowControl w:val="0"/>
              <w:spacing w:line="240" w:lineRule="auto"/>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color w:val="1155cc"/>
                  <w:u w:val="single"/>
                  <w:rtl w:val="0"/>
                </w:rPr>
                <w:t xml:space="preserve">https://share.google/amK7ffutmHbtcdUW4</w:t>
              </w:r>
            </w:hyperlink>
            <w:r w:rsidDel="00000000" w:rsidR="00000000" w:rsidRPr="00000000">
              <w:rPr>
                <w:rtl w:val="0"/>
              </w:rPr>
            </w:r>
          </w:p>
          <w:p w:rsidR="00000000" w:rsidDel="00000000" w:rsidP="00000000" w:rsidRDefault="00000000" w:rsidRPr="00000000" w14:paraId="000005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5D">
            <w:pPr>
              <w:widowControl w:val="0"/>
              <w:tabs>
                <w:tab w:val="right" w:leader="dot" w:pos="12000"/>
              </w:tabs>
              <w:spacing w:before="60" w:line="240" w:lineRule="auto"/>
              <w:rPr>
                <w:rFonts w:ascii="Times New Roman" w:cs="Times New Roman" w:eastAsia="Times New Roman" w:hAnsi="Times New Roman"/>
              </w:rPr>
            </w:pPr>
            <w:hyperlink r:id="rId40">
              <w:r w:rsidDel="00000000" w:rsidR="00000000" w:rsidRPr="00000000">
                <w:rPr>
                  <w:rFonts w:ascii="Times New Roman" w:cs="Times New Roman" w:eastAsia="Times New Roman" w:hAnsi="Times New Roman"/>
                  <w:sz w:val="24"/>
                  <w:szCs w:val="24"/>
                  <w:rtl w:val="0"/>
                </w:rPr>
                <w:t xml:space="preserve">Detrás del olvido, los impactos a los cuidadores de la demencia</w:t>
              </w:r>
            </w:hyperlink>
            <w:r w:rsidDel="00000000" w:rsidR="00000000" w:rsidRPr="00000000">
              <w:rPr>
                <w:rtl w:val="0"/>
              </w:rPr>
            </w:r>
          </w:p>
        </w:tc>
        <w:tc>
          <w:tcPr/>
          <w:p w:rsidR="00000000" w:rsidDel="00000000" w:rsidP="00000000" w:rsidRDefault="00000000" w:rsidRPr="00000000" w14:paraId="0000055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w:t>
            </w:r>
          </w:p>
          <w:p w:rsidR="00000000" w:rsidDel="00000000" w:rsidP="00000000" w:rsidRDefault="00000000" w:rsidRPr="00000000" w14:paraId="0000055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Chile cada vez se vuelve más viejo; la población chilena ha aumentado considerablemente: las personas mayores de 65 años o más pasaron de ser el 6,6% en 1992 al 14% en el 2024, y hay una baja tasa de natalidad, 0,97 y 0,99 hijos por mujer en 2025. Entonces, ¿cómo podemos velar por un Chile próspero que cada vez envejece más?</w:t>
            </w:r>
          </w:p>
        </w:tc>
        <w:tc>
          <w:tcPr/>
          <w:p w:rsidR="00000000" w:rsidDel="00000000" w:rsidP="00000000" w:rsidRDefault="00000000" w:rsidRPr="00000000" w14:paraId="00000560">
            <w:pPr>
              <w:widowControl w:val="0"/>
              <w:spacing w:line="240" w:lineRule="auto"/>
              <w:rPr>
                <w:rFonts w:ascii="Times New Roman" w:cs="Times New Roman" w:eastAsia="Times New Roman" w:hAnsi="Times New Roman"/>
              </w:rPr>
            </w:pPr>
            <w:hyperlink r:id="rId41">
              <w:r w:rsidDel="00000000" w:rsidR="00000000" w:rsidRPr="00000000">
                <w:rPr>
                  <w:rFonts w:ascii="Times New Roman" w:cs="Times New Roman" w:eastAsia="Times New Roman" w:hAnsi="Times New Roman"/>
                  <w:color w:val="1155cc"/>
                  <w:u w:val="single"/>
                  <w:rtl w:val="0"/>
                </w:rPr>
                <w:t xml:space="preserve">https://share.google/6N5yvmN7G8ytRzfen</w:t>
              </w:r>
            </w:hyperlink>
            <w:r w:rsidDel="00000000" w:rsidR="00000000" w:rsidRPr="00000000">
              <w:rPr>
                <w:rtl w:val="0"/>
              </w:rPr>
            </w:r>
          </w:p>
          <w:p w:rsidR="00000000" w:rsidDel="00000000" w:rsidP="00000000" w:rsidRDefault="00000000" w:rsidRPr="00000000" w14:paraId="0000056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62">
            <w:pPr>
              <w:widowControl w:val="0"/>
              <w:tabs>
                <w:tab w:val="right" w:leader="dot" w:pos="12000"/>
              </w:tabs>
              <w:spacing w:before="60" w:line="240" w:lineRule="auto"/>
              <w:rPr>
                <w:rFonts w:ascii="Times New Roman" w:cs="Times New Roman" w:eastAsia="Times New Roman" w:hAnsi="Times New Roman"/>
              </w:rPr>
            </w:pPr>
            <w:hyperlink r:id="rId42">
              <w:r w:rsidDel="00000000" w:rsidR="00000000" w:rsidRPr="00000000">
                <w:rPr>
                  <w:rFonts w:ascii="Times New Roman" w:cs="Times New Roman" w:eastAsia="Times New Roman" w:hAnsi="Times New Roman"/>
                  <w:sz w:val="24"/>
                  <w:szCs w:val="24"/>
                  <w:rtl w:val="0"/>
                </w:rPr>
                <w:t xml:space="preserve">Bienestar emocional socialización en estudiantes de enseñanza media</w:t>
              </w:r>
            </w:hyperlink>
            <w:r w:rsidDel="00000000" w:rsidR="00000000" w:rsidRPr="00000000">
              <w:rPr>
                <w:rtl w:val="0"/>
              </w:rPr>
            </w:r>
          </w:p>
        </w:tc>
        <w:tc>
          <w:tcPr/>
          <w:p w:rsidR="00000000" w:rsidDel="00000000" w:rsidP="00000000" w:rsidRDefault="00000000" w:rsidRPr="00000000" w14:paraId="0000056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 casi 1 de cada 4 chilenos es niño, niña o adolescente?</w:t>
            </w:r>
          </w:p>
          <w:p w:rsidR="00000000" w:rsidDel="00000000" w:rsidP="00000000" w:rsidRDefault="00000000" w:rsidRPr="00000000" w14:paraId="0000056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Chile viven 4.493.995 niños, niñas y adolescentes, lo que representa el 24,3% de la población nacional, según datos del Censo 2024 recopilados por UNICEF Chile. Esta cifra nos recuerda que el bienestar de los jóvenes es fundamental para el futuro del país, ya que todos merecen crecer con buena educación, salud y oportunidades para cumplir sus metas.</w:t>
            </w:r>
          </w:p>
        </w:tc>
        <w:tc>
          <w:tcPr/>
          <w:p w:rsidR="00000000" w:rsidDel="00000000" w:rsidP="00000000" w:rsidRDefault="00000000" w:rsidRPr="00000000" w14:paraId="000005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43">
              <w:r w:rsidDel="00000000" w:rsidR="00000000" w:rsidRPr="00000000">
                <w:rPr>
                  <w:rFonts w:ascii="Times New Roman" w:cs="Times New Roman" w:eastAsia="Times New Roman" w:hAnsi="Times New Roman"/>
                  <w:color w:val="1155cc"/>
                  <w:u w:val="single"/>
                  <w:rtl w:val="0"/>
                </w:rPr>
                <w:t xml:space="preserve">https://share.google/KMqgnYF13lMu2tM3g</w:t>
              </w:r>
            </w:hyperlink>
            <w:r w:rsidDel="00000000" w:rsidR="00000000" w:rsidRPr="00000000">
              <w:rPr>
                <w:rtl w:val="0"/>
              </w:rPr>
            </w:r>
          </w:p>
          <w:p w:rsidR="00000000" w:rsidDel="00000000" w:rsidP="00000000" w:rsidRDefault="00000000" w:rsidRPr="00000000" w14:paraId="00000566">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5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Ciberseguridad</w:t>
            </w:r>
          </w:p>
        </w:tc>
        <w:tc>
          <w:tcPr/>
          <w:p w:rsidR="00000000" w:rsidDel="00000000" w:rsidP="00000000" w:rsidRDefault="00000000" w:rsidRPr="00000000" w14:paraId="0000056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 que? BancoEstado sufrió un ciberataque el 5 de septiembre de 2020; afectó sus sucursales y el 1% de sus equipos fueron afectados por el virus. Este hecho demuestra que la seguridad digital es fundamental para proteger los servicios que usamos</w:t>
            </w:r>
          </w:p>
        </w:tc>
        <w:tc>
          <w:tcPr/>
          <w:p w:rsidR="00000000" w:rsidDel="00000000" w:rsidP="00000000" w:rsidRDefault="00000000" w:rsidRPr="00000000" w14:paraId="00000569">
            <w:pPr>
              <w:widowControl w:val="0"/>
              <w:spacing w:after="240" w:before="240" w:line="240" w:lineRule="auto"/>
              <w:rPr>
                <w:rFonts w:ascii="Times New Roman" w:cs="Times New Roman" w:eastAsia="Times New Roman" w:hAnsi="Times New Roman"/>
                <w:color w:val="05103e"/>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https://share.google/Ta0uuDHggdfEsmK2g</w:t>
              </w:r>
            </w:hyperlink>
            <w:r w:rsidDel="00000000" w:rsidR="00000000" w:rsidRPr="00000000">
              <w:rPr>
                <w:rtl w:val="0"/>
              </w:rPr>
            </w:r>
          </w:p>
          <w:p w:rsidR="00000000" w:rsidDel="00000000" w:rsidP="00000000" w:rsidRDefault="00000000" w:rsidRPr="00000000" w14:paraId="0000056A">
            <w:pPr>
              <w:widowControl w:val="0"/>
              <w:spacing w:after="240" w:before="240" w:line="240" w:lineRule="auto"/>
              <w:rPr>
                <w:rFonts w:ascii="Times New Roman" w:cs="Times New Roman" w:eastAsia="Times New Roman" w:hAnsi="Times New Roman"/>
                <w:color w:val="05103e"/>
                <w:sz w:val="24"/>
                <w:szCs w:val="24"/>
              </w:rPr>
            </w:pPr>
            <w:r w:rsidDel="00000000" w:rsidR="00000000" w:rsidRPr="00000000">
              <w:rPr>
                <w:rtl w:val="0"/>
              </w:rPr>
            </w:r>
          </w:p>
          <w:p w:rsidR="00000000" w:rsidDel="00000000" w:rsidP="00000000" w:rsidRDefault="00000000" w:rsidRPr="00000000" w14:paraId="0000056B">
            <w:pPr>
              <w:widowControl w:val="0"/>
              <w:spacing w:line="240" w:lineRule="auto"/>
              <w:rPr>
                <w:rFonts w:ascii="Times New Roman" w:cs="Times New Roman" w:eastAsia="Times New Roman" w:hAnsi="Times New Roman"/>
                <w:color w:val="05103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6C">
            <w:pPr>
              <w:widowControl w:val="0"/>
              <w:tabs>
                <w:tab w:val="right" w:leader="dot" w:pos="12000"/>
              </w:tabs>
              <w:spacing w:before="60" w:line="240" w:lineRule="auto"/>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sz w:val="24"/>
                  <w:szCs w:val="24"/>
                  <w:rtl w:val="0"/>
                </w:rPr>
                <w:t xml:space="preserve">Economía en los jóvenes</w:t>
              </w:r>
            </w:hyperlink>
            <w:r w:rsidDel="00000000" w:rsidR="00000000" w:rsidRPr="00000000">
              <w:rPr>
                <w:rtl w:val="0"/>
              </w:rPr>
            </w:r>
          </w:p>
        </w:tc>
        <w:tc>
          <w:tcPr/>
          <w:p w:rsidR="00000000" w:rsidDel="00000000" w:rsidP="00000000" w:rsidRDefault="00000000" w:rsidRPr="00000000" w14:paraId="0000056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¿Sabías que? En 2025, SERNAC e INJUV lanzaron un curso gratuito de educación financiera para jóvenes que incluía contenidos sobre ahorro, inversión, créditos, presupuesto y herramientas fintech. </w:t>
            </w:r>
          </w:p>
          <w:p w:rsidR="00000000" w:rsidDel="00000000" w:rsidP="00000000" w:rsidRDefault="00000000" w:rsidRPr="00000000" w14:paraId="0000056E">
            <w:pPr>
              <w:widowControl w:val="0"/>
              <w:spacing w:after="240" w:before="24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0">
            <w:pPr>
              <w:widowControl w:val="0"/>
              <w:spacing w:line="240" w:lineRule="auto"/>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1155cc"/>
                  <w:u w:val="single"/>
                  <w:rtl w:val="0"/>
                </w:rPr>
                <w:t xml:space="preserve">https://share.google/nVSflNVEyISP8fi4P</w:t>
              </w:r>
            </w:hyperlink>
            <w:r w:rsidDel="00000000" w:rsidR="00000000" w:rsidRPr="00000000">
              <w:rPr>
                <w:rtl w:val="0"/>
              </w:rPr>
            </w:r>
          </w:p>
          <w:p w:rsidR="00000000" w:rsidDel="00000000" w:rsidP="00000000" w:rsidRDefault="00000000" w:rsidRPr="00000000" w14:paraId="00000571">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72">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3">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4">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5">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6">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8">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9">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A">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B">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C">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D">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E">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F">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0">
      <w:pPr>
        <w:spacing w:line="240" w:lineRule="auto"/>
        <w:ind w:right="-40.8661417322827"/>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Glosario</w:t>
      </w:r>
    </w:p>
    <w:p w:rsidR="00000000" w:rsidDel="00000000" w:rsidP="00000000" w:rsidRDefault="00000000" w:rsidRPr="00000000" w14:paraId="00000581">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Agresión instrumental:</w:t>
      </w:r>
      <w:r w:rsidDel="00000000" w:rsidR="00000000" w:rsidRPr="00000000">
        <w:rPr>
          <w:rFonts w:ascii="Times New Roman" w:cs="Times New Roman" w:eastAsia="Times New Roman" w:hAnsi="Times New Roman"/>
          <w:sz w:val="24"/>
          <w:szCs w:val="24"/>
          <w:rtl w:val="0"/>
        </w:rPr>
        <w:t xml:space="preserve"> Comportamiento agresivo calculado y planificado de antemano para conseguir un objetivo o beneficio concreto.</w:t>
      </w:r>
    </w:p>
    <w:p w:rsidR="00000000" w:rsidDel="00000000" w:rsidP="00000000" w:rsidRDefault="00000000" w:rsidRPr="00000000" w14:paraId="00000582">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Agresión reactiva:</w:t>
      </w:r>
      <w:r w:rsidDel="00000000" w:rsidR="00000000" w:rsidRPr="00000000">
        <w:rPr>
          <w:rFonts w:ascii="Times New Roman" w:cs="Times New Roman" w:eastAsia="Times New Roman" w:hAnsi="Times New Roman"/>
          <w:sz w:val="24"/>
          <w:szCs w:val="24"/>
          <w:rtl w:val="0"/>
        </w:rPr>
        <w:t xml:space="preserve"> Respuesta agresiva impulsiva que surge como reacción directa ante una provocación o amenaza percibida.</w:t>
      </w:r>
    </w:p>
    <w:p w:rsidR="00000000" w:rsidDel="00000000" w:rsidP="00000000" w:rsidRDefault="00000000" w:rsidRPr="00000000" w14:paraId="00000583">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Ahorro:</w:t>
      </w:r>
      <w:r w:rsidDel="00000000" w:rsidR="00000000" w:rsidRPr="00000000">
        <w:rPr>
          <w:rFonts w:ascii="Times New Roman" w:cs="Times New Roman" w:eastAsia="Times New Roman" w:hAnsi="Times New Roman"/>
          <w:sz w:val="24"/>
          <w:szCs w:val="24"/>
          <w:rtl w:val="0"/>
        </w:rPr>
        <w:t xml:space="preserve"> Parte de los ingresos que no se destina al consumo inmediato y que se reserva para objetivos futuros, emergencias o para mantener una mayor estabilidad económica.</w:t>
      </w:r>
    </w:p>
    <w:p w:rsidR="00000000" w:rsidDel="00000000" w:rsidP="00000000" w:rsidRDefault="00000000" w:rsidRPr="00000000" w14:paraId="00000584">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Arte activista:</w:t>
      </w:r>
      <w:r w:rsidDel="00000000" w:rsidR="00000000" w:rsidRPr="00000000">
        <w:rPr>
          <w:rFonts w:ascii="Times New Roman" w:cs="Times New Roman" w:eastAsia="Times New Roman" w:hAnsi="Times New Roman"/>
          <w:sz w:val="24"/>
          <w:szCs w:val="24"/>
          <w:rtl w:val="0"/>
        </w:rPr>
        <w:t xml:space="preserve"> Forma de expresión artística que aborda problemáticas sociales o políticas con la intención de generar reflexión o promover cambios.</w:t>
      </w:r>
    </w:p>
    <w:p w:rsidR="00000000" w:rsidDel="00000000" w:rsidP="00000000" w:rsidRDefault="00000000" w:rsidRPr="00000000" w14:paraId="00000585">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Autocuidado:</w:t>
      </w:r>
      <w:r w:rsidDel="00000000" w:rsidR="00000000" w:rsidRPr="00000000">
        <w:rPr>
          <w:rFonts w:ascii="Times New Roman" w:cs="Times New Roman" w:eastAsia="Times New Roman" w:hAnsi="Times New Roman"/>
          <w:sz w:val="24"/>
          <w:szCs w:val="24"/>
          <w:rtl w:val="0"/>
        </w:rPr>
        <w:t xml:space="preserve"> Conjunto de acciones que una persona realiza para mantener, proteger o mejorar su salud y bienestar físico, psicológico y social.</w:t>
      </w:r>
    </w:p>
    <w:p w:rsidR="00000000" w:rsidDel="00000000" w:rsidP="00000000" w:rsidRDefault="00000000" w:rsidRPr="00000000" w14:paraId="00000586">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Autoconcepto:</w:t>
      </w:r>
      <w:r w:rsidDel="00000000" w:rsidR="00000000" w:rsidRPr="00000000">
        <w:rPr>
          <w:rFonts w:ascii="Times New Roman" w:cs="Times New Roman" w:eastAsia="Times New Roman" w:hAnsi="Times New Roman"/>
          <w:sz w:val="24"/>
          <w:szCs w:val="24"/>
          <w:rtl w:val="0"/>
        </w:rPr>
        <w:t xml:space="preserve"> Imagen o percepción que una persona tiene sobre sí misma, incluyendo sus características, capacidades y forma de ser.</w:t>
      </w:r>
    </w:p>
    <w:p w:rsidR="00000000" w:rsidDel="00000000" w:rsidP="00000000" w:rsidRDefault="00000000" w:rsidRPr="00000000" w14:paraId="00000587">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Autogestión:</w:t>
      </w:r>
      <w:r w:rsidDel="00000000" w:rsidR="00000000" w:rsidRPr="00000000">
        <w:rPr>
          <w:rFonts w:ascii="Times New Roman" w:cs="Times New Roman" w:eastAsia="Times New Roman" w:hAnsi="Times New Roman"/>
          <w:sz w:val="24"/>
          <w:szCs w:val="24"/>
          <w:rtl w:val="0"/>
        </w:rPr>
        <w:t xml:space="preserve"> Capacidad de una persona para organizar y dirigir sus propios pensamientos, emociones y comportamientos para alcanzar determinados objetivos.</w:t>
      </w:r>
    </w:p>
    <w:p w:rsidR="00000000" w:rsidDel="00000000" w:rsidP="00000000" w:rsidRDefault="00000000" w:rsidRPr="00000000" w14:paraId="00000588">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Autorregulación:</w:t>
      </w:r>
      <w:r w:rsidDel="00000000" w:rsidR="00000000" w:rsidRPr="00000000">
        <w:rPr>
          <w:rFonts w:ascii="Times New Roman" w:cs="Times New Roman" w:eastAsia="Times New Roman" w:hAnsi="Times New Roman"/>
          <w:sz w:val="24"/>
          <w:szCs w:val="24"/>
          <w:rtl w:val="0"/>
        </w:rPr>
        <w:t xml:space="preserve"> Capacidad de controlar y adaptar las propias emociones, pensamientos y conductas frente a diferentes situaciones.</w:t>
      </w:r>
    </w:p>
    <w:p w:rsidR="00000000" w:rsidDel="00000000" w:rsidP="00000000" w:rsidRDefault="00000000" w:rsidRPr="00000000" w14:paraId="00000589">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Copia de seguridad de información importante que se almacena en otro medio o ubicación para poder recuperar los datos en caso de pérdida, daño o ataque informático.</w:t>
      </w:r>
    </w:p>
    <w:p w:rsidR="00000000" w:rsidDel="00000000" w:rsidP="00000000" w:rsidRDefault="00000000" w:rsidRPr="00000000" w14:paraId="0000058A">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Ciberacoso:</w:t>
      </w:r>
      <w:r w:rsidDel="00000000" w:rsidR="00000000" w:rsidRPr="00000000">
        <w:rPr>
          <w:rFonts w:ascii="Times New Roman" w:cs="Times New Roman" w:eastAsia="Times New Roman" w:hAnsi="Times New Roman"/>
          <w:sz w:val="24"/>
          <w:szCs w:val="24"/>
          <w:rtl w:val="0"/>
        </w:rPr>
        <w:t xml:space="preserve"> Forma de acoso que se realiza mediante internet, redes sociales, teléfonos u otros medios digitales, afectando de manera repetida a una persona.</w:t>
      </w:r>
    </w:p>
    <w:p w:rsidR="00000000" w:rsidDel="00000000" w:rsidP="00000000" w:rsidRDefault="00000000" w:rsidRPr="00000000" w14:paraId="0000058B">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Cifrado:</w:t>
      </w:r>
      <w:r w:rsidDel="00000000" w:rsidR="00000000" w:rsidRPr="00000000">
        <w:rPr>
          <w:rFonts w:ascii="Times New Roman" w:cs="Times New Roman" w:eastAsia="Times New Roman" w:hAnsi="Times New Roman"/>
          <w:sz w:val="24"/>
          <w:szCs w:val="24"/>
          <w:rtl w:val="0"/>
        </w:rPr>
        <w:t xml:space="preserve"> Proceso mediante el cual la información se transforma en un formato que no puede ser comprendido fácilmente sin la clave necesaria para descifrarla.</w:t>
      </w:r>
    </w:p>
    <w:p w:rsidR="00000000" w:rsidDel="00000000" w:rsidP="00000000" w:rsidRDefault="00000000" w:rsidRPr="00000000" w14:paraId="0000058C">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w:t>
      </w:r>
      <w:r w:rsidDel="00000000" w:rsidR="00000000" w:rsidRPr="00000000">
        <w:rPr>
          <w:rFonts w:ascii="Times New Roman" w:cs="Times New Roman" w:eastAsia="Times New Roman" w:hAnsi="Times New Roman"/>
          <w:sz w:val="24"/>
          <w:szCs w:val="24"/>
          <w:rtl w:val="0"/>
        </w:rPr>
        <w:t xml:space="preserve"> Organización y distribución de los diferentes elementos visuales que forman parte de una obra artística.</w:t>
      </w:r>
    </w:p>
    <w:p w:rsidR="00000000" w:rsidDel="00000000" w:rsidP="00000000" w:rsidRDefault="00000000" w:rsidRPr="00000000" w14:paraId="0000058D">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Consumo:</w:t>
      </w:r>
      <w:r w:rsidDel="00000000" w:rsidR="00000000" w:rsidRPr="00000000">
        <w:rPr>
          <w:rFonts w:ascii="Times New Roman" w:cs="Times New Roman" w:eastAsia="Times New Roman" w:hAnsi="Times New Roman"/>
          <w:sz w:val="24"/>
          <w:szCs w:val="24"/>
          <w:rtl w:val="0"/>
        </w:rPr>
        <w:t xml:space="preserve"> Proceso mediante el cual las personas adquieren y utilizan bienes y servicios para satisfacer necesidades o deseos, pudiendo estar influenciado por factores económicos, sociales, culturales y digitales.</w:t>
      </w:r>
    </w:p>
    <w:p w:rsidR="00000000" w:rsidDel="00000000" w:rsidP="00000000" w:rsidRDefault="00000000" w:rsidRPr="00000000" w14:paraId="0000058E">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Crédito:</w:t>
      </w:r>
      <w:r w:rsidDel="00000000" w:rsidR="00000000" w:rsidRPr="00000000">
        <w:rPr>
          <w:rFonts w:ascii="Times New Roman" w:cs="Times New Roman" w:eastAsia="Times New Roman" w:hAnsi="Times New Roman"/>
          <w:sz w:val="24"/>
          <w:szCs w:val="24"/>
          <w:rtl w:val="0"/>
        </w:rPr>
        <w:t xml:space="preserve"> Operación financiera mediante la cual una persona obtiene recursos o adquiere bienes y servicios con el compromiso de realizar un pago posterior, generalmente incorporando intereses y otros costos.</w:t>
      </w:r>
    </w:p>
    <w:p w:rsidR="00000000" w:rsidDel="00000000" w:rsidP="00000000" w:rsidRDefault="00000000" w:rsidRPr="00000000" w14:paraId="0000058F">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Cuidador:</w:t>
      </w:r>
      <w:r w:rsidDel="00000000" w:rsidR="00000000" w:rsidRPr="00000000">
        <w:rPr>
          <w:rFonts w:ascii="Times New Roman" w:cs="Times New Roman" w:eastAsia="Times New Roman" w:hAnsi="Times New Roman"/>
          <w:sz w:val="24"/>
          <w:szCs w:val="24"/>
          <w:rtl w:val="0"/>
        </w:rPr>
        <w:t xml:space="preserve"> Persona que proporciona asistencia y apoyo a otra que presenta dependencia debido a una enfermedad, discapacidad, edad avanzada u otra condición que limita su autonomía.</w:t>
      </w:r>
    </w:p>
    <w:p w:rsidR="00000000" w:rsidDel="00000000" w:rsidP="00000000" w:rsidRDefault="00000000" w:rsidRPr="00000000" w14:paraId="00000590">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DDoS (Denegación de Servicio Distribuida):</w:t>
      </w:r>
      <w:r w:rsidDel="00000000" w:rsidR="00000000" w:rsidRPr="00000000">
        <w:rPr>
          <w:rFonts w:ascii="Times New Roman" w:cs="Times New Roman" w:eastAsia="Times New Roman" w:hAnsi="Times New Roman"/>
          <w:sz w:val="24"/>
          <w:szCs w:val="24"/>
          <w:rtl w:val="0"/>
        </w:rPr>
        <w:t xml:space="preserve"> Ataque que utiliza múltiples dispositivos para enviar una gran cantidad de solicitudes a un servicio, buscando sobrecargarlo y dificultar o impedir su funcionamiento.</w:t>
      </w:r>
    </w:p>
    <w:p w:rsidR="00000000" w:rsidDel="00000000" w:rsidP="00000000" w:rsidRDefault="00000000" w:rsidRPr="00000000" w14:paraId="00000591">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Demencia:</w:t>
      </w:r>
      <w:r w:rsidDel="00000000" w:rsidR="00000000" w:rsidRPr="00000000">
        <w:rPr>
          <w:rFonts w:ascii="Times New Roman" w:cs="Times New Roman" w:eastAsia="Times New Roman" w:hAnsi="Times New Roman"/>
          <w:sz w:val="24"/>
          <w:szCs w:val="24"/>
          <w:rtl w:val="0"/>
        </w:rPr>
        <w:t xml:space="preserve"> Síndrome caracterizado por un deterioro adquirido de diferentes funciones cognitivas, como la memoria, el pensamiento, la orientación y el lenguaje, que puede afectar progresivamente la autonomía de la persona.</w:t>
      </w:r>
    </w:p>
    <w:p w:rsidR="00000000" w:rsidDel="00000000" w:rsidP="00000000" w:rsidRDefault="00000000" w:rsidRPr="00000000" w14:paraId="00000592">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w:t>
      </w:r>
      <w:r w:rsidDel="00000000" w:rsidR="00000000" w:rsidRPr="00000000">
        <w:rPr>
          <w:rFonts w:ascii="Times New Roman" w:cs="Times New Roman" w:eastAsia="Times New Roman" w:hAnsi="Times New Roman"/>
          <w:sz w:val="24"/>
          <w:szCs w:val="24"/>
          <w:rtl w:val="0"/>
        </w:rPr>
        <w:t xml:space="preserve"> Situación en la que una persona necesita la asistencia de otra para realizar actividades de la vida diaria debido a limitaciones físicas, cognitivas o funcionales.</w:t>
      </w:r>
    </w:p>
    <w:p w:rsidR="00000000" w:rsidDel="00000000" w:rsidP="00000000" w:rsidRDefault="00000000" w:rsidRPr="00000000" w14:paraId="00000593">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Educación financiera:</w:t>
      </w:r>
      <w:r w:rsidDel="00000000" w:rsidR="00000000" w:rsidRPr="00000000">
        <w:rPr>
          <w:rFonts w:ascii="Times New Roman" w:cs="Times New Roman" w:eastAsia="Times New Roman" w:hAnsi="Times New Roman"/>
          <w:sz w:val="24"/>
          <w:szCs w:val="24"/>
          <w:rtl w:val="0"/>
        </w:rPr>
        <w:t xml:space="preserve"> Conjunto de conocimientos, competencias y habilidades que permiten a las personas comprender y gestionar adecuadamente sus recursos económicos, facilitando la toma de decisiones financieras responsables.</w:t>
      </w:r>
    </w:p>
    <w:p w:rsidR="00000000" w:rsidDel="00000000" w:rsidP="00000000" w:rsidRDefault="00000000" w:rsidRPr="00000000" w14:paraId="00000594">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Empatía afectiva:</w:t>
      </w:r>
      <w:r w:rsidDel="00000000" w:rsidR="00000000" w:rsidRPr="00000000">
        <w:rPr>
          <w:rFonts w:ascii="Times New Roman" w:cs="Times New Roman" w:eastAsia="Times New Roman" w:hAnsi="Times New Roman"/>
          <w:sz w:val="24"/>
          <w:szCs w:val="24"/>
          <w:rtl w:val="0"/>
        </w:rPr>
        <w:t xml:space="preserve"> Capacidad de experimentar una respuesta emocional o sentir el estado de ánimo y sufrimiento de otra persona.</w:t>
      </w:r>
    </w:p>
    <w:p w:rsidR="00000000" w:rsidDel="00000000" w:rsidP="00000000" w:rsidRDefault="00000000" w:rsidRPr="00000000" w14:paraId="00000595">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Empatía cognitiva:</w:t>
      </w:r>
      <w:r w:rsidDel="00000000" w:rsidR="00000000" w:rsidRPr="00000000">
        <w:rPr>
          <w:rFonts w:ascii="Times New Roman" w:cs="Times New Roman" w:eastAsia="Times New Roman" w:hAnsi="Times New Roman"/>
          <w:sz w:val="24"/>
          <w:szCs w:val="24"/>
          <w:rtl w:val="0"/>
        </w:rPr>
        <w:t xml:space="preserve"> Capacidad de comprender e interpretar los pensamientos y estados mentales de los demás de forma racional, sin sentir lo que la otra persona siente.</w:t>
      </w:r>
    </w:p>
    <w:p w:rsidR="00000000" w:rsidDel="00000000" w:rsidP="00000000" w:rsidRDefault="00000000" w:rsidRPr="00000000" w14:paraId="00000596">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Endeudamiento:</w:t>
      </w:r>
      <w:r w:rsidDel="00000000" w:rsidR="00000000" w:rsidRPr="00000000">
        <w:rPr>
          <w:rFonts w:ascii="Times New Roman" w:cs="Times New Roman" w:eastAsia="Times New Roman" w:hAnsi="Times New Roman"/>
          <w:sz w:val="24"/>
          <w:szCs w:val="24"/>
          <w:rtl w:val="0"/>
        </w:rPr>
        <w:t xml:space="preserve"> Situación financiera en la que una persona adquiere obligaciones económicas que deberán ser pagadas en un período posterior, mediante recursos provenientes de sus ingresos.</w:t>
      </w:r>
    </w:p>
    <w:p w:rsidR="00000000" w:rsidDel="00000000" w:rsidP="00000000" w:rsidRDefault="00000000" w:rsidRPr="00000000" w14:paraId="00000597">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Enajenación mental:</w:t>
      </w:r>
      <w:r w:rsidDel="00000000" w:rsidR="00000000" w:rsidRPr="00000000">
        <w:rPr>
          <w:rFonts w:ascii="Times New Roman" w:cs="Times New Roman" w:eastAsia="Times New Roman" w:hAnsi="Times New Roman"/>
          <w:sz w:val="24"/>
          <w:szCs w:val="24"/>
          <w:rtl w:val="0"/>
        </w:rPr>
        <w:t xml:space="preserve"> Término legal que refiere a una alteración psiquiátrica grave que anula la razón y exime a la persona de responsabilidad penal al no entender sus actos.</w:t>
      </w:r>
    </w:p>
    <w:p w:rsidR="00000000" w:rsidDel="00000000" w:rsidP="00000000" w:rsidRDefault="00000000" w:rsidRPr="00000000" w14:paraId="00000598">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Espectador activo:</w:t>
      </w:r>
      <w:r w:rsidDel="00000000" w:rsidR="00000000" w:rsidRPr="00000000">
        <w:rPr>
          <w:rFonts w:ascii="Times New Roman" w:cs="Times New Roman" w:eastAsia="Times New Roman" w:hAnsi="Times New Roman"/>
          <w:sz w:val="24"/>
          <w:szCs w:val="24"/>
          <w:rtl w:val="0"/>
        </w:rPr>
        <w:t xml:space="preserve"> Persona que participa de manera reflexiva en la experiencia artística, analizando, cuestionando e interpretando la obra en lugar de limitarse a observar.</w:t>
      </w:r>
    </w:p>
    <w:p w:rsidR="00000000" w:rsidDel="00000000" w:rsidP="00000000" w:rsidRDefault="00000000" w:rsidRPr="00000000" w14:paraId="00000599">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Estética:</w:t>
      </w:r>
      <w:r w:rsidDel="00000000" w:rsidR="00000000" w:rsidRPr="00000000">
        <w:rPr>
          <w:rFonts w:ascii="Times New Roman" w:cs="Times New Roman" w:eastAsia="Times New Roman" w:hAnsi="Times New Roman"/>
          <w:sz w:val="24"/>
          <w:szCs w:val="24"/>
          <w:rtl w:val="0"/>
        </w:rPr>
        <w:t xml:space="preserve"> Disciplina que estudia la percepción, valoración y características del arte y de las experiencias relacionadas con lo artístico.</w:t>
      </w:r>
    </w:p>
    <w:p w:rsidR="00000000" w:rsidDel="00000000" w:rsidP="00000000" w:rsidRDefault="00000000" w:rsidRPr="00000000" w14:paraId="0000059A">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Estímulo visual:</w:t>
      </w:r>
      <w:r w:rsidDel="00000000" w:rsidR="00000000" w:rsidRPr="00000000">
        <w:rPr>
          <w:rFonts w:ascii="Times New Roman" w:cs="Times New Roman" w:eastAsia="Times New Roman" w:hAnsi="Times New Roman"/>
          <w:sz w:val="24"/>
          <w:szCs w:val="24"/>
          <w:rtl w:val="0"/>
        </w:rPr>
        <w:t xml:space="preserve"> Elemento de una obra, como el color, la luz, la forma o la composición, que provoca una reacción en quien la observa.</w:t>
      </w:r>
    </w:p>
    <w:p w:rsidR="00000000" w:rsidDel="00000000" w:rsidP="00000000" w:rsidRDefault="00000000" w:rsidRPr="00000000" w14:paraId="0000059B">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Estrés:</w:t>
      </w:r>
      <w:r w:rsidDel="00000000" w:rsidR="00000000" w:rsidRPr="00000000">
        <w:rPr>
          <w:rFonts w:ascii="Times New Roman" w:cs="Times New Roman" w:eastAsia="Times New Roman" w:hAnsi="Times New Roman"/>
          <w:sz w:val="24"/>
          <w:szCs w:val="24"/>
          <w:rtl w:val="0"/>
        </w:rPr>
        <w:t xml:space="preserve"> Respuesta física y psicológica del organismo frente a demandas, presiones o situaciones percibidas como difíciles o amenazantes.</w:t>
      </w:r>
    </w:p>
    <w:p w:rsidR="00000000" w:rsidDel="00000000" w:rsidP="00000000" w:rsidRDefault="00000000" w:rsidRPr="00000000" w14:paraId="0000059C">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Eurodesarrollo:</w:t>
      </w:r>
      <w:r w:rsidDel="00000000" w:rsidR="00000000" w:rsidRPr="00000000">
        <w:rPr>
          <w:rFonts w:ascii="Times New Roman" w:cs="Times New Roman" w:eastAsia="Times New Roman" w:hAnsi="Times New Roman"/>
          <w:sz w:val="24"/>
          <w:szCs w:val="24"/>
          <w:rtl w:val="0"/>
        </w:rPr>
        <w:t xml:space="preserve"> Proceso mediante el cual el sistema nervioso, especialmente el cerebro, adquiere y perfecciona sus capacidades a lo largo del crecimiento.</w:t>
      </w:r>
    </w:p>
    <w:p w:rsidR="00000000" w:rsidDel="00000000" w:rsidP="00000000" w:rsidRDefault="00000000" w:rsidRPr="00000000" w14:paraId="0000059D">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Exploit:</w:t>
      </w:r>
      <w:r w:rsidDel="00000000" w:rsidR="00000000" w:rsidRPr="00000000">
        <w:rPr>
          <w:rFonts w:ascii="Times New Roman" w:cs="Times New Roman" w:eastAsia="Times New Roman" w:hAnsi="Times New Roman"/>
          <w:sz w:val="24"/>
          <w:szCs w:val="24"/>
          <w:rtl w:val="0"/>
        </w:rPr>
        <w:t xml:space="preserve"> Técnica, código o herramienta que aprovecha una vulnerabilidad de un sistema para realizar una acción que normalmente no estaría permitida.</w:t>
      </w:r>
    </w:p>
    <w:p w:rsidR="00000000" w:rsidDel="00000000" w:rsidP="00000000" w:rsidRDefault="00000000" w:rsidRPr="00000000" w14:paraId="0000059E">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de riesgo:</w:t>
      </w:r>
      <w:r w:rsidDel="00000000" w:rsidR="00000000" w:rsidRPr="00000000">
        <w:rPr>
          <w:rFonts w:ascii="Times New Roman" w:cs="Times New Roman" w:eastAsia="Times New Roman" w:hAnsi="Times New Roman"/>
          <w:sz w:val="24"/>
          <w:szCs w:val="24"/>
          <w:rtl w:val="0"/>
        </w:rPr>
        <w:t xml:space="preserve"> Condición o situación que aumenta la probabilidad de que una persona experimente dificultades emocionales, sociales o de otro tipo.</w:t>
      </w:r>
    </w:p>
    <w:p w:rsidR="00000000" w:rsidDel="00000000" w:rsidP="00000000" w:rsidRDefault="00000000" w:rsidRPr="00000000" w14:paraId="0000059F">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Factor protector:</w:t>
      </w:r>
      <w:r w:rsidDel="00000000" w:rsidR="00000000" w:rsidRPr="00000000">
        <w:rPr>
          <w:rFonts w:ascii="Times New Roman" w:cs="Times New Roman" w:eastAsia="Times New Roman" w:hAnsi="Times New Roman"/>
          <w:sz w:val="24"/>
          <w:szCs w:val="24"/>
          <w:rtl w:val="0"/>
        </w:rPr>
        <w:t xml:space="preserve"> Característica o circunstancia que disminuye la posibilidad de que una persona desarrolle problemas o enfrente consecuencias negativas.</w:t>
      </w:r>
    </w:p>
    <w:p w:rsidR="00000000" w:rsidDel="00000000" w:rsidP="00000000" w:rsidRDefault="00000000" w:rsidRPr="00000000" w14:paraId="000005A0">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Gastos:</w:t>
      </w:r>
      <w:r w:rsidDel="00000000" w:rsidR="00000000" w:rsidRPr="00000000">
        <w:rPr>
          <w:rFonts w:ascii="Times New Roman" w:cs="Times New Roman" w:eastAsia="Times New Roman" w:hAnsi="Times New Roman"/>
          <w:sz w:val="24"/>
          <w:szCs w:val="24"/>
          <w:rtl w:val="0"/>
        </w:rPr>
        <w:t xml:space="preserve"> Desembolsos de dinero destinados a satisfacer necesidades, adquirir bienes o servicios y cumplir con distintas obligaciones económicas.</w:t>
      </w:r>
    </w:p>
    <w:p w:rsidR="00000000" w:rsidDel="00000000" w:rsidP="00000000" w:rsidRDefault="00000000" w:rsidRPr="00000000" w14:paraId="000005A1">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Geopolítica:</w:t>
      </w:r>
      <w:r w:rsidDel="00000000" w:rsidR="00000000" w:rsidRPr="00000000">
        <w:rPr>
          <w:rFonts w:ascii="Times New Roman" w:cs="Times New Roman" w:eastAsia="Times New Roman" w:hAnsi="Times New Roman"/>
          <w:sz w:val="24"/>
          <w:szCs w:val="24"/>
          <w:rtl w:val="0"/>
        </w:rPr>
        <w:t xml:space="preserve"> Estudio de cómo los factores políticos, económicos y territoriales influyen en las relaciones entre países y en sus decisiones estratégicas.</w:t>
      </w:r>
    </w:p>
    <w:p w:rsidR="00000000" w:rsidDel="00000000" w:rsidP="00000000" w:rsidRDefault="00000000" w:rsidRPr="00000000" w14:paraId="000005A2">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Indexado:</w:t>
      </w:r>
      <w:r w:rsidDel="00000000" w:rsidR="00000000" w:rsidRPr="00000000">
        <w:rPr>
          <w:rFonts w:ascii="Times New Roman" w:cs="Times New Roman" w:eastAsia="Times New Roman" w:hAnsi="Times New Roman"/>
          <w:sz w:val="24"/>
          <w:szCs w:val="24"/>
          <w:rtl w:val="0"/>
        </w:rPr>
        <w:t xml:space="preserve"> Proceso mediante el cual los buscadores registran y organizan el contenido de una página web para que pueda aparecer en los resultados de búsqueda.</w:t>
      </w:r>
    </w:p>
    <w:p w:rsidR="00000000" w:rsidDel="00000000" w:rsidP="00000000" w:rsidRDefault="00000000" w:rsidRPr="00000000" w14:paraId="000005A3">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Inhibición:</w:t>
      </w:r>
      <w:r w:rsidDel="00000000" w:rsidR="00000000" w:rsidRPr="00000000">
        <w:rPr>
          <w:rFonts w:ascii="Times New Roman" w:cs="Times New Roman" w:eastAsia="Times New Roman" w:hAnsi="Times New Roman"/>
          <w:sz w:val="24"/>
          <w:szCs w:val="24"/>
          <w:rtl w:val="0"/>
        </w:rPr>
        <w:t xml:space="preserve"> Tendencia a limitar o evitar determinadas acciones, pensamientos o expresiones debido a factores emocionales, sociales o psicológicos.</w:t>
      </w:r>
    </w:p>
    <w:p w:rsidR="00000000" w:rsidDel="00000000" w:rsidP="00000000" w:rsidRDefault="00000000" w:rsidRPr="00000000" w14:paraId="000005A4">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Ingresos:</w:t>
      </w:r>
      <w:r w:rsidDel="00000000" w:rsidR="00000000" w:rsidRPr="00000000">
        <w:rPr>
          <w:rFonts w:ascii="Times New Roman" w:cs="Times New Roman" w:eastAsia="Times New Roman" w:hAnsi="Times New Roman"/>
          <w:sz w:val="24"/>
          <w:szCs w:val="24"/>
          <w:rtl w:val="0"/>
        </w:rPr>
        <w:t xml:space="preserve"> Recursos económicos que recibe una persona durante un determinado período y que pueden provenir principalmente de un sueldo, trabajo u otras fuentes.</w:t>
      </w:r>
    </w:p>
    <w:p w:rsidR="00000000" w:rsidDel="00000000" w:rsidP="00000000" w:rsidRDefault="00000000" w:rsidRPr="00000000" w14:paraId="000005A5">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Interpersonal:</w:t>
      </w:r>
      <w:r w:rsidDel="00000000" w:rsidR="00000000" w:rsidRPr="00000000">
        <w:rPr>
          <w:rFonts w:ascii="Times New Roman" w:cs="Times New Roman" w:eastAsia="Times New Roman" w:hAnsi="Times New Roman"/>
          <w:sz w:val="24"/>
          <w:szCs w:val="24"/>
          <w:rtl w:val="0"/>
        </w:rPr>
        <w:t xml:space="preserve"> Relacionado con la interacción, comunicación o vínculo que se establece entre dos o más personas.</w:t>
      </w:r>
    </w:p>
    <w:p w:rsidR="00000000" w:rsidDel="00000000" w:rsidP="00000000" w:rsidRDefault="00000000" w:rsidRPr="00000000" w14:paraId="000005A6">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Intranet:</w:t>
      </w:r>
      <w:r w:rsidDel="00000000" w:rsidR="00000000" w:rsidRPr="00000000">
        <w:rPr>
          <w:rFonts w:ascii="Times New Roman" w:cs="Times New Roman" w:eastAsia="Times New Roman" w:hAnsi="Times New Roman"/>
          <w:sz w:val="24"/>
          <w:szCs w:val="24"/>
          <w:rtl w:val="0"/>
        </w:rPr>
        <w:t xml:space="preserve"> Red privada utilizada dentro de una organización para compartir información y recursos entre sus miembros.</w:t>
      </w:r>
    </w:p>
    <w:p w:rsidR="00000000" w:rsidDel="00000000" w:rsidP="00000000" w:rsidRDefault="00000000" w:rsidRPr="00000000" w14:paraId="000005A7">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Interpretación artística:</w:t>
      </w:r>
      <w:r w:rsidDel="00000000" w:rsidR="00000000" w:rsidRPr="00000000">
        <w:rPr>
          <w:rFonts w:ascii="Times New Roman" w:cs="Times New Roman" w:eastAsia="Times New Roman" w:hAnsi="Times New Roman"/>
          <w:sz w:val="24"/>
          <w:szCs w:val="24"/>
          <w:rtl w:val="0"/>
        </w:rPr>
        <w:t xml:space="preserve"> Proceso mediante el cual el espectador analiza una obra y construye un significado propio a partir de lo que observa.</w:t>
      </w:r>
    </w:p>
    <w:p w:rsidR="00000000" w:rsidDel="00000000" w:rsidP="00000000" w:rsidRDefault="00000000" w:rsidRPr="00000000" w14:paraId="000005A8">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Manejo financiero:</w:t>
      </w:r>
      <w:r w:rsidDel="00000000" w:rsidR="00000000" w:rsidRPr="00000000">
        <w:rPr>
          <w:rFonts w:ascii="Times New Roman" w:cs="Times New Roman" w:eastAsia="Times New Roman" w:hAnsi="Times New Roman"/>
          <w:sz w:val="24"/>
          <w:szCs w:val="24"/>
          <w:rtl w:val="0"/>
        </w:rPr>
        <w:t xml:space="preserve"> Proceso mediante el cual una persona administra sus recursos económicos, considerando la planificación de ingresos, gastos, ahorro, crédito y endeudamiento.</w:t>
      </w:r>
    </w:p>
    <w:p w:rsidR="00000000" w:rsidDel="00000000" w:rsidP="00000000" w:rsidRDefault="00000000" w:rsidRPr="00000000" w14:paraId="000005A9">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Metadatos:</w:t>
      </w:r>
      <w:r w:rsidDel="00000000" w:rsidR="00000000" w:rsidRPr="00000000">
        <w:rPr>
          <w:rFonts w:ascii="Times New Roman" w:cs="Times New Roman" w:eastAsia="Times New Roman" w:hAnsi="Times New Roman"/>
          <w:sz w:val="24"/>
          <w:szCs w:val="24"/>
          <w:rtl w:val="0"/>
        </w:rPr>
        <w:t xml:space="preserve"> Información que describe las características de un archivo o dato, como su fecha de creación, tamaño, ubicación o formato.</w:t>
      </w:r>
    </w:p>
    <w:p w:rsidR="00000000" w:rsidDel="00000000" w:rsidP="00000000" w:rsidRDefault="00000000" w:rsidRPr="00000000" w14:paraId="000005AA">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cualitativa:</w:t>
      </w:r>
      <w:r w:rsidDel="00000000" w:rsidR="00000000" w:rsidRPr="00000000">
        <w:rPr>
          <w:rFonts w:ascii="Times New Roman" w:cs="Times New Roman" w:eastAsia="Times New Roman" w:hAnsi="Times New Roman"/>
          <w:sz w:val="24"/>
          <w:szCs w:val="24"/>
          <w:rtl w:val="0"/>
        </w:rPr>
        <w:t xml:space="preserve"> Método de investigación que busca comprender ideas, experiencias, opiniones y percepciones a partir de información descriptiva.</w:t>
      </w:r>
    </w:p>
    <w:p w:rsidR="00000000" w:rsidDel="00000000" w:rsidP="00000000" w:rsidRDefault="00000000" w:rsidRPr="00000000" w14:paraId="000005AB">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Parche de seguridad:</w:t>
      </w:r>
      <w:r w:rsidDel="00000000" w:rsidR="00000000" w:rsidRPr="00000000">
        <w:rPr>
          <w:rFonts w:ascii="Times New Roman" w:cs="Times New Roman" w:eastAsia="Times New Roman" w:hAnsi="Times New Roman"/>
          <w:sz w:val="24"/>
          <w:szCs w:val="24"/>
          <w:rtl w:val="0"/>
        </w:rPr>
        <w:t xml:space="preserve"> Actualización de un programa o sistema destinada a corregir errores o vulnerabilidades que podrían ser aprovechadas por amenazas digitales.</w:t>
      </w:r>
    </w:p>
    <w:p w:rsidR="00000000" w:rsidDel="00000000" w:rsidP="00000000" w:rsidRDefault="00000000" w:rsidRPr="00000000" w14:paraId="000005AC">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PCL-R (Psychopathy Checklist-Revised):</w:t>
      </w:r>
      <w:r w:rsidDel="00000000" w:rsidR="00000000" w:rsidRPr="00000000">
        <w:rPr>
          <w:rFonts w:ascii="Times New Roman" w:cs="Times New Roman" w:eastAsia="Times New Roman" w:hAnsi="Times New Roman"/>
          <w:sz w:val="24"/>
          <w:szCs w:val="24"/>
          <w:rtl w:val="0"/>
        </w:rPr>
        <w:t xml:space="preserve"> Pauta de evaluación creada por Robert Hare usada en el área forense para medir la presencia de rasgos psicopáticos mediante entrevistas y revisión de antecedentes.</w:t>
      </w:r>
    </w:p>
    <w:p w:rsidR="00000000" w:rsidDel="00000000" w:rsidP="00000000" w:rsidRDefault="00000000" w:rsidRPr="00000000" w14:paraId="000005AD">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Percepción:</w:t>
      </w:r>
      <w:r w:rsidDel="00000000" w:rsidR="00000000" w:rsidRPr="00000000">
        <w:rPr>
          <w:rFonts w:ascii="Times New Roman" w:cs="Times New Roman" w:eastAsia="Times New Roman" w:hAnsi="Times New Roman"/>
          <w:sz w:val="24"/>
          <w:szCs w:val="24"/>
          <w:rtl w:val="0"/>
        </w:rPr>
        <w:t xml:space="preserve"> Manera particular en que una persona recibe, comprende y da significado a los elementos de una obra artística.</w:t>
      </w:r>
    </w:p>
    <w:p w:rsidR="00000000" w:rsidDel="00000000" w:rsidP="00000000" w:rsidRDefault="00000000" w:rsidRPr="00000000" w14:paraId="000005AE">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Presupuesto:</w:t>
      </w:r>
      <w:r w:rsidDel="00000000" w:rsidR="00000000" w:rsidRPr="00000000">
        <w:rPr>
          <w:rFonts w:ascii="Times New Roman" w:cs="Times New Roman" w:eastAsia="Times New Roman" w:hAnsi="Times New Roman"/>
          <w:sz w:val="24"/>
          <w:szCs w:val="24"/>
          <w:rtl w:val="0"/>
        </w:rPr>
        <w:t xml:space="preserve"> Herramienta de planificación financiera que permite organizar y controlar los ingresos y gastos, estableciendo cuánto dinero puede destinarse al consumo, ahorro u otras necesidades.</w:t>
      </w:r>
    </w:p>
    <w:p w:rsidR="00000000" w:rsidDel="00000000" w:rsidP="00000000" w:rsidRDefault="00000000" w:rsidRPr="00000000" w14:paraId="000005AF">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Psicopatía primaria:</w:t>
      </w:r>
      <w:r w:rsidDel="00000000" w:rsidR="00000000" w:rsidRPr="00000000">
        <w:rPr>
          <w:rFonts w:ascii="Times New Roman" w:cs="Times New Roman" w:eastAsia="Times New Roman" w:hAnsi="Times New Roman"/>
          <w:sz w:val="24"/>
          <w:szCs w:val="24"/>
          <w:rtl w:val="0"/>
        </w:rPr>
        <w:t xml:space="preserve"> Subtipo de psicopatía con menor ansiedad y mayor estabilidad emocional, orientada a conductas más planificadas y frías.</w:t>
      </w:r>
    </w:p>
    <w:p w:rsidR="00000000" w:rsidDel="00000000" w:rsidP="00000000" w:rsidRDefault="00000000" w:rsidRPr="00000000" w14:paraId="000005B0">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Psicopatía secundaria:</w:t>
      </w:r>
      <w:r w:rsidDel="00000000" w:rsidR="00000000" w:rsidRPr="00000000">
        <w:rPr>
          <w:rFonts w:ascii="Times New Roman" w:cs="Times New Roman" w:eastAsia="Times New Roman" w:hAnsi="Times New Roman"/>
          <w:sz w:val="24"/>
          <w:szCs w:val="24"/>
          <w:rtl w:val="0"/>
        </w:rPr>
        <w:t xml:space="preserve"> Subtipo vinculado a experiencias traumáticas en la infancia, caracterizado por mayor ansiedad, impulsividad y reactividad emocional.</w:t>
      </w:r>
    </w:p>
    <w:p w:rsidR="00000000" w:rsidDel="00000000" w:rsidP="00000000" w:rsidRDefault="00000000" w:rsidRPr="00000000" w14:paraId="000005B1">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Psicopatía:</w:t>
      </w:r>
      <w:r w:rsidDel="00000000" w:rsidR="00000000" w:rsidRPr="00000000">
        <w:rPr>
          <w:rFonts w:ascii="Times New Roman" w:cs="Times New Roman" w:eastAsia="Times New Roman" w:hAnsi="Times New Roman"/>
          <w:sz w:val="24"/>
          <w:szCs w:val="24"/>
          <w:rtl w:val="0"/>
        </w:rPr>
        <w:t xml:space="preserve"> Conjunto de rasgos de personalidad como la falta de empatía, la manipulación y la impulsividad, donde la persona mantiene su razonamiento lógico y es consciente de lo que hace.</w:t>
      </w:r>
    </w:p>
    <w:p w:rsidR="00000000" w:rsidDel="00000000" w:rsidP="00000000" w:rsidRDefault="00000000" w:rsidRPr="00000000" w14:paraId="000005B2">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 de apoyo:</w:t>
      </w:r>
      <w:r w:rsidDel="00000000" w:rsidR="00000000" w:rsidRPr="00000000">
        <w:rPr>
          <w:rFonts w:ascii="Times New Roman" w:cs="Times New Roman" w:eastAsia="Times New Roman" w:hAnsi="Times New Roman"/>
          <w:sz w:val="24"/>
          <w:szCs w:val="24"/>
          <w:rtl w:val="0"/>
        </w:rPr>
        <w:t xml:space="preserve"> Conjunto de familiares, amigos, vecinos, instituciones o profesionales que proporcionan apoyo emocional, social, práctico o material al cuidador.</w:t>
      </w:r>
    </w:p>
    <w:p w:rsidR="00000000" w:rsidDel="00000000" w:rsidP="00000000" w:rsidRDefault="00000000" w:rsidRPr="00000000" w14:paraId="000005B3">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Simbología:</w:t>
      </w:r>
      <w:r w:rsidDel="00000000" w:rsidR="00000000" w:rsidRPr="00000000">
        <w:rPr>
          <w:rFonts w:ascii="Times New Roman" w:cs="Times New Roman" w:eastAsia="Times New Roman" w:hAnsi="Times New Roman"/>
          <w:sz w:val="24"/>
          <w:szCs w:val="24"/>
          <w:rtl w:val="0"/>
        </w:rPr>
        <w:t xml:space="preserve"> Conjunto de elementos visuales utilizados para representar ideas, conceptos o significados dentro de una obra.</w:t>
      </w:r>
    </w:p>
    <w:p w:rsidR="00000000" w:rsidDel="00000000" w:rsidP="00000000" w:rsidRDefault="00000000" w:rsidRPr="00000000" w14:paraId="000005B4">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Síndrome del cuidador:</w:t>
      </w:r>
      <w:r w:rsidDel="00000000" w:rsidR="00000000" w:rsidRPr="00000000">
        <w:rPr>
          <w:rFonts w:ascii="Times New Roman" w:cs="Times New Roman" w:eastAsia="Times New Roman" w:hAnsi="Times New Roman"/>
          <w:sz w:val="24"/>
          <w:szCs w:val="24"/>
          <w:rtl w:val="0"/>
        </w:rPr>
        <w:t xml:space="preserve"> Conjunto de manifestaciones de sobrecarga física, emocional, psicológica y social que pueden presentarse en personas que mantienen responsabilidades prolongadas de cuidado.</w:t>
      </w:r>
    </w:p>
    <w:p w:rsidR="00000000" w:rsidDel="00000000" w:rsidP="00000000" w:rsidRDefault="00000000" w:rsidRPr="00000000" w14:paraId="000005B5">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Sintomatología:</w:t>
      </w:r>
      <w:r w:rsidDel="00000000" w:rsidR="00000000" w:rsidRPr="00000000">
        <w:rPr>
          <w:rFonts w:ascii="Times New Roman" w:cs="Times New Roman" w:eastAsia="Times New Roman" w:hAnsi="Times New Roman"/>
          <w:sz w:val="24"/>
          <w:szCs w:val="24"/>
          <w:rtl w:val="0"/>
        </w:rPr>
        <w:t xml:space="preserve"> Conjunto de síntomas o manifestaciones que pueden indicar la presencia de una dificultad o alteración en la salud.</w:t>
      </w:r>
    </w:p>
    <w:p w:rsidR="00000000" w:rsidDel="00000000" w:rsidP="00000000" w:rsidRDefault="00000000" w:rsidRPr="00000000" w14:paraId="000005B6">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Sobreendeudamiento:</w:t>
      </w:r>
      <w:r w:rsidDel="00000000" w:rsidR="00000000" w:rsidRPr="00000000">
        <w:rPr>
          <w:rFonts w:ascii="Times New Roman" w:cs="Times New Roman" w:eastAsia="Times New Roman" w:hAnsi="Times New Roman"/>
          <w:sz w:val="24"/>
          <w:szCs w:val="24"/>
          <w:rtl w:val="0"/>
        </w:rPr>
        <w:t xml:space="preserve"> Situación financiera en la que el nivel de obligaciones y deudas de una persona supera su capacidad real de pago, dificultando el cumplimiento de sus compromisos económicos.</w:t>
      </w:r>
    </w:p>
    <w:p w:rsidR="00000000" w:rsidDel="00000000" w:rsidP="00000000" w:rsidRDefault="00000000" w:rsidRPr="00000000" w14:paraId="000005B7">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Sobrecarga del cuidador:</w:t>
      </w:r>
      <w:r w:rsidDel="00000000" w:rsidR="00000000" w:rsidRPr="00000000">
        <w:rPr>
          <w:rFonts w:ascii="Times New Roman" w:cs="Times New Roman" w:eastAsia="Times New Roman" w:hAnsi="Times New Roman"/>
          <w:sz w:val="24"/>
          <w:szCs w:val="24"/>
          <w:rtl w:val="0"/>
        </w:rPr>
        <w:t xml:space="preserve"> Acumulación de demandas y responsabilidades asociadas al cuidado que pueden superar los recursos personales, familiares, sociales o económicos disponibles.</w:t>
      </w:r>
    </w:p>
    <w:p w:rsidR="00000000" w:rsidDel="00000000" w:rsidP="00000000" w:rsidRDefault="00000000" w:rsidRPr="00000000" w14:paraId="000005B8">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Sobrecarga objetiva:</w:t>
      </w:r>
      <w:r w:rsidDel="00000000" w:rsidR="00000000" w:rsidRPr="00000000">
        <w:rPr>
          <w:rFonts w:ascii="Times New Roman" w:cs="Times New Roman" w:eastAsia="Times New Roman" w:hAnsi="Times New Roman"/>
          <w:sz w:val="24"/>
          <w:szCs w:val="24"/>
          <w:rtl w:val="0"/>
        </w:rPr>
        <w:t xml:space="preserve"> Dimensión de la sobrecarga relacionada con aspectos observables del cuidado, como el tiempo dedicado, las tareas realizadas, los gastos económicos, las modificaciones de la rutina y las limitaciones para realizar actividades personales.</w:t>
      </w:r>
    </w:p>
    <w:p w:rsidR="00000000" w:rsidDel="00000000" w:rsidP="00000000" w:rsidRDefault="00000000" w:rsidRPr="00000000" w14:paraId="000005B9">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Sobrecarga subjetiva:</w:t>
      </w:r>
      <w:r w:rsidDel="00000000" w:rsidR="00000000" w:rsidRPr="00000000">
        <w:rPr>
          <w:rFonts w:ascii="Times New Roman" w:cs="Times New Roman" w:eastAsia="Times New Roman" w:hAnsi="Times New Roman"/>
          <w:sz w:val="24"/>
          <w:szCs w:val="24"/>
          <w:rtl w:val="0"/>
        </w:rPr>
        <w:t xml:space="preserve"> Dimensión de la sobrecarga relacionada con la percepción y experiencia personal del cuidador frente a las responsabilidades del cuidado, pudiendo manifestarse mediante estrés, preocupación, frustración, culpa o agotamiento emocional.</w:t>
      </w:r>
    </w:p>
    <w:p w:rsidR="00000000" w:rsidDel="00000000" w:rsidP="00000000" w:rsidRDefault="00000000" w:rsidRPr="00000000" w14:paraId="000005BA">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Socioemocional:</w:t>
      </w:r>
      <w:r w:rsidDel="00000000" w:rsidR="00000000" w:rsidRPr="00000000">
        <w:rPr>
          <w:rFonts w:ascii="Times New Roman" w:cs="Times New Roman" w:eastAsia="Times New Roman" w:hAnsi="Times New Roman"/>
          <w:sz w:val="24"/>
          <w:szCs w:val="24"/>
          <w:rtl w:val="0"/>
        </w:rPr>
        <w:t xml:space="preserve"> Relacionado con la manera en que una persona comprende y maneja sus emociones y establece relaciones con otras personas.</w:t>
      </w:r>
    </w:p>
    <w:p w:rsidR="00000000" w:rsidDel="00000000" w:rsidP="00000000" w:rsidRDefault="00000000" w:rsidRPr="00000000" w14:paraId="000005BB">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Subjetividad:</w:t>
      </w:r>
      <w:r w:rsidDel="00000000" w:rsidR="00000000" w:rsidRPr="00000000">
        <w:rPr>
          <w:rFonts w:ascii="Times New Roman" w:cs="Times New Roman" w:eastAsia="Times New Roman" w:hAnsi="Times New Roman"/>
          <w:sz w:val="24"/>
          <w:szCs w:val="24"/>
          <w:rtl w:val="0"/>
        </w:rPr>
        <w:t xml:space="preserve"> Característica de una interpretación que depende de las experiencias, emociones, conocimientos y contexto personal de cada individuo.</w:t>
      </w:r>
    </w:p>
    <w:p w:rsidR="00000000" w:rsidDel="00000000" w:rsidP="00000000" w:rsidRDefault="00000000" w:rsidRPr="00000000" w14:paraId="000005BC">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Trastorno de la Personalidad Antisocial (TPA):</w:t>
      </w:r>
      <w:r w:rsidDel="00000000" w:rsidR="00000000" w:rsidRPr="00000000">
        <w:rPr>
          <w:rFonts w:ascii="Times New Roman" w:cs="Times New Roman" w:eastAsia="Times New Roman" w:hAnsi="Times New Roman"/>
          <w:sz w:val="24"/>
          <w:szCs w:val="24"/>
          <w:rtl w:val="0"/>
        </w:rPr>
        <w:t xml:space="preserve"> Diagnóstico clínico centrado en conductas observables que violan las normas e ignoran los derechos de los demás, el cual no es idéntico a la psicopatía.</w:t>
      </w:r>
    </w:p>
    <w:p w:rsidR="00000000" w:rsidDel="00000000" w:rsidP="00000000" w:rsidRDefault="00000000" w:rsidRPr="00000000" w14:paraId="000005BD">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Vulnerabilidad (Seguridad informática):</w:t>
      </w:r>
      <w:r w:rsidDel="00000000" w:rsidR="00000000" w:rsidRPr="00000000">
        <w:rPr>
          <w:rFonts w:ascii="Times New Roman" w:cs="Times New Roman" w:eastAsia="Times New Roman" w:hAnsi="Times New Roman"/>
          <w:sz w:val="24"/>
          <w:szCs w:val="24"/>
          <w:rtl w:val="0"/>
        </w:rPr>
        <w:t xml:space="preserve"> Debilidad o falla en un sistema, dispositivo, red o aplicación que puede ser aprovechada para provocar un ataque o acceso no autorizado.</w:t>
      </w:r>
    </w:p>
    <w:p w:rsidR="00000000" w:rsidDel="00000000" w:rsidP="00000000" w:rsidRDefault="00000000" w:rsidRPr="00000000" w14:paraId="000005BE">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Vulnerabilidad (Social):</w:t>
      </w:r>
      <w:r w:rsidDel="00000000" w:rsidR="00000000" w:rsidRPr="00000000">
        <w:rPr>
          <w:rFonts w:ascii="Times New Roman" w:cs="Times New Roman" w:eastAsia="Times New Roman" w:hAnsi="Times New Roman"/>
          <w:sz w:val="24"/>
          <w:szCs w:val="24"/>
          <w:rtl w:val="0"/>
        </w:rPr>
        <w:t xml:space="preserve"> Condición que aumenta la posibilidad de que una persona sea afectada negativamente por situaciones de riesgo o dificultades.</w:t>
      </w:r>
    </w:p>
    <w:p w:rsidR="00000000" w:rsidDel="00000000" w:rsidP="00000000" w:rsidRDefault="00000000" w:rsidRPr="00000000" w14:paraId="000005BF">
      <w:pPr>
        <w:numPr>
          <w:ilvl w:val="0"/>
          <w:numId w:val="2"/>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Zero-day:</w:t>
      </w:r>
      <w:r w:rsidDel="00000000" w:rsidR="00000000" w:rsidRPr="00000000">
        <w:rPr>
          <w:rFonts w:ascii="Times New Roman" w:cs="Times New Roman" w:eastAsia="Times New Roman" w:hAnsi="Times New Roman"/>
          <w:sz w:val="24"/>
          <w:szCs w:val="24"/>
          <w:rtl w:val="0"/>
        </w:rPr>
        <w:t xml:space="preserve"> Vulnerabilidad de seguridad desconocida por el fabricante o para la cual todavía no existe una solución disponible, lo que puede aumentar el riesgo de explotación.</w:t>
      </w:r>
    </w:p>
    <w:p w:rsidR="00000000" w:rsidDel="00000000" w:rsidP="00000000" w:rsidRDefault="00000000" w:rsidRPr="00000000" w14:paraId="000005C0">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2">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C3">
      <w:pPr>
        <w:spacing w:line="240" w:lineRule="auto"/>
        <w:ind w:right="-40.8661417322827"/>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Créditos</w:t>
      </w:r>
    </w:p>
    <w:p w:rsidR="00000000" w:rsidDel="00000000" w:rsidP="00000000" w:rsidRDefault="00000000" w:rsidRPr="00000000" w14:paraId="000005C4">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Comité editorial</w:t>
      </w:r>
    </w:p>
    <w:p w:rsidR="00000000" w:rsidDel="00000000" w:rsidP="00000000" w:rsidRDefault="00000000" w:rsidRPr="00000000" w14:paraId="000005C5">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Director Editorial:</w:t>
      </w:r>
    </w:p>
    <w:p w:rsidR="00000000" w:rsidDel="00000000" w:rsidP="00000000" w:rsidRDefault="00000000" w:rsidRPr="00000000" w14:paraId="000005C6">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Antonia Rojas Guzman: Editorial</w:t>
      </w:r>
    </w:p>
    <w:p w:rsidR="00000000" w:rsidDel="00000000" w:rsidP="00000000" w:rsidRDefault="00000000" w:rsidRPr="00000000" w14:paraId="000005C7">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Josefa Cortés lópez: Plazos</w:t>
      </w:r>
    </w:p>
    <w:p w:rsidR="00000000" w:rsidDel="00000000" w:rsidP="00000000" w:rsidRDefault="00000000" w:rsidRPr="00000000" w14:paraId="000005C8">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Javiera Madariaga Castillo: Editorial</w:t>
      </w:r>
    </w:p>
    <w:p w:rsidR="00000000" w:rsidDel="00000000" w:rsidP="00000000" w:rsidRDefault="00000000" w:rsidRPr="00000000" w14:paraId="000005C9">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Kyara diaz Mestre:  </w:t>
      </w:r>
    </w:p>
    <w:p w:rsidR="00000000" w:rsidDel="00000000" w:rsidP="00000000" w:rsidRDefault="00000000" w:rsidRPr="00000000" w14:paraId="000005CA">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Martina Ubilla Ramírez: </w:t>
      </w:r>
    </w:p>
    <w:p w:rsidR="00000000" w:rsidDel="00000000" w:rsidP="00000000" w:rsidRDefault="00000000" w:rsidRPr="00000000" w14:paraId="000005CB">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Edición de contenidos</w:t>
      </w:r>
    </w:p>
    <w:p w:rsidR="00000000" w:rsidDel="00000000" w:rsidP="00000000" w:rsidRDefault="00000000" w:rsidRPr="00000000" w14:paraId="000005CD">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Editores:</w:t>
      </w:r>
    </w:p>
    <w:p w:rsidR="00000000" w:rsidDel="00000000" w:rsidP="00000000" w:rsidRDefault="00000000" w:rsidRPr="00000000" w14:paraId="000005CE">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Marcela Castro Pasarín: Revisión Estructural de contenidos</w:t>
      </w:r>
    </w:p>
    <w:p w:rsidR="00000000" w:rsidDel="00000000" w:rsidP="00000000" w:rsidRDefault="00000000" w:rsidRPr="00000000" w14:paraId="000005CF">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Gonzalez Tapia: Creación de Recuadros informativos </w:t>
      </w:r>
    </w:p>
    <w:p w:rsidR="00000000" w:rsidDel="00000000" w:rsidP="00000000" w:rsidRDefault="00000000" w:rsidRPr="00000000" w14:paraId="000005D0">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Hidalgo Codoceo:  Revisión Estructural de contenidos</w:t>
      </w:r>
    </w:p>
    <w:p w:rsidR="00000000" w:rsidDel="00000000" w:rsidP="00000000" w:rsidRDefault="00000000" w:rsidRPr="00000000" w14:paraId="000005D1">
      <w:pPr>
        <w:numPr>
          <w:ilvl w:val="0"/>
          <w:numId w:val="7"/>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Morales Morales: Creación de Recuadros informativos</w:t>
      </w:r>
    </w:p>
    <w:p w:rsidR="00000000" w:rsidDel="00000000" w:rsidP="00000000" w:rsidRDefault="00000000" w:rsidRPr="00000000" w14:paraId="000005D2">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3">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Corrección lingüística </w:t>
      </w:r>
    </w:p>
    <w:p w:rsidR="00000000" w:rsidDel="00000000" w:rsidP="00000000" w:rsidRDefault="00000000" w:rsidRPr="00000000" w14:paraId="000005D4">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Correctores de Estilo:</w:t>
      </w:r>
    </w:p>
    <w:p w:rsidR="00000000" w:rsidDel="00000000" w:rsidP="00000000" w:rsidRDefault="00000000" w:rsidRPr="00000000" w14:paraId="000005D5">
      <w:pPr>
        <w:numPr>
          <w:ilvl w:val="0"/>
          <w:numId w:val="6"/>
        </w:numPr>
        <w:spacing w:line="240" w:lineRule="auto"/>
        <w:ind w:left="720" w:right="-40.8661417322827"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Mariana Cofre Portilla: Validación del léxico especializado</w:t>
      </w:r>
    </w:p>
    <w:p w:rsidR="00000000" w:rsidDel="00000000" w:rsidP="00000000" w:rsidRDefault="00000000" w:rsidRPr="00000000" w14:paraId="000005D6">
      <w:pPr>
        <w:numPr>
          <w:ilvl w:val="0"/>
          <w:numId w:val="6"/>
        </w:numPr>
        <w:spacing w:line="240" w:lineRule="auto"/>
        <w:ind w:left="720" w:right="-40.8661417322827"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Antonia Zepeda Cortés: Normas de puntuación</w:t>
      </w:r>
    </w:p>
    <w:p w:rsidR="00000000" w:rsidDel="00000000" w:rsidP="00000000" w:rsidRDefault="00000000" w:rsidRPr="00000000" w14:paraId="000005D7">
      <w:pPr>
        <w:numPr>
          <w:ilvl w:val="0"/>
          <w:numId w:val="6"/>
        </w:numPr>
        <w:spacing w:line="240" w:lineRule="auto"/>
        <w:ind w:left="720" w:right="-40.8661417322827"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Madeleine Ramirez Cataldo: Normas de puntuación</w:t>
      </w:r>
    </w:p>
    <w:p w:rsidR="00000000" w:rsidDel="00000000" w:rsidP="00000000" w:rsidRDefault="00000000" w:rsidRPr="00000000" w14:paraId="000005D8">
      <w:pPr>
        <w:numPr>
          <w:ilvl w:val="0"/>
          <w:numId w:val="6"/>
        </w:numPr>
        <w:spacing w:line="240" w:lineRule="auto"/>
        <w:ind w:left="720" w:right="-40.8661417322827"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Amancay Diaz Sarmiento: Validación del léxico especializado</w:t>
      </w:r>
    </w:p>
    <w:p w:rsidR="00000000" w:rsidDel="00000000" w:rsidP="00000000" w:rsidRDefault="00000000" w:rsidRPr="00000000" w14:paraId="000005D9">
      <w:pPr>
        <w:numPr>
          <w:ilvl w:val="0"/>
          <w:numId w:val="6"/>
        </w:numPr>
        <w:spacing w:line="240" w:lineRule="auto"/>
        <w:ind w:left="720" w:right="-40.8661417322827" w:hanging="360"/>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Francisca Flores Avalos: Validación del léxico especializado</w:t>
      </w:r>
    </w:p>
    <w:p w:rsidR="00000000" w:rsidDel="00000000" w:rsidP="00000000" w:rsidRDefault="00000000" w:rsidRPr="00000000" w14:paraId="000005DA">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Diseño Gráfico e identidad Visual</w:t>
      </w:r>
    </w:p>
    <w:p w:rsidR="00000000" w:rsidDel="00000000" w:rsidP="00000000" w:rsidRDefault="00000000" w:rsidRPr="00000000" w14:paraId="000005DC">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Diseñadores:</w:t>
      </w:r>
    </w:p>
    <w:p w:rsidR="00000000" w:rsidDel="00000000" w:rsidP="00000000" w:rsidRDefault="00000000" w:rsidRPr="00000000" w14:paraId="000005DD">
      <w:pPr>
        <w:numPr>
          <w:ilvl w:val="0"/>
          <w:numId w:val="9"/>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Dante Paez Araya: Creación De Portada</w:t>
      </w:r>
    </w:p>
    <w:p w:rsidR="00000000" w:rsidDel="00000000" w:rsidP="00000000" w:rsidRDefault="00000000" w:rsidRPr="00000000" w14:paraId="000005DE">
      <w:pPr>
        <w:numPr>
          <w:ilvl w:val="0"/>
          <w:numId w:val="9"/>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Rojas Gajardo: Selección De Imágenes</w:t>
      </w:r>
    </w:p>
    <w:p w:rsidR="00000000" w:rsidDel="00000000" w:rsidP="00000000" w:rsidRDefault="00000000" w:rsidRPr="00000000" w14:paraId="000005DF">
      <w:pPr>
        <w:numPr>
          <w:ilvl w:val="0"/>
          <w:numId w:val="9"/>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Maximo Zamora Riquelme: Paleta De Colores</w:t>
      </w:r>
    </w:p>
    <w:p w:rsidR="00000000" w:rsidDel="00000000" w:rsidP="00000000" w:rsidRDefault="00000000" w:rsidRPr="00000000" w14:paraId="000005E0">
      <w:pPr>
        <w:numPr>
          <w:ilvl w:val="0"/>
          <w:numId w:val="9"/>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Tomas Zarricueta Pinto: Creacion De Portada</w:t>
      </w:r>
    </w:p>
    <w:p w:rsidR="00000000" w:rsidDel="00000000" w:rsidP="00000000" w:rsidRDefault="00000000" w:rsidRPr="00000000" w14:paraId="000005E1">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2">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Diagramación y apoyo audiovisual</w:t>
      </w:r>
    </w:p>
    <w:p w:rsidR="00000000" w:rsidDel="00000000" w:rsidP="00000000" w:rsidRDefault="00000000" w:rsidRPr="00000000" w14:paraId="000005E3">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Diagramadores:</w:t>
      </w:r>
    </w:p>
    <w:p w:rsidR="00000000" w:rsidDel="00000000" w:rsidP="00000000" w:rsidRDefault="00000000" w:rsidRPr="00000000" w14:paraId="000005E4">
      <w:pPr>
        <w:numPr>
          <w:ilvl w:val="0"/>
          <w:numId w:val="3"/>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Francisca Araya Taborga: Redacción de epígrafes</w:t>
      </w:r>
    </w:p>
    <w:p w:rsidR="00000000" w:rsidDel="00000000" w:rsidP="00000000" w:rsidRDefault="00000000" w:rsidRPr="00000000" w14:paraId="000005E5">
      <w:pPr>
        <w:numPr>
          <w:ilvl w:val="0"/>
          <w:numId w:val="3"/>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Ayleen Godoy Escobar: Redacción de epígrafes</w:t>
      </w:r>
    </w:p>
    <w:p w:rsidR="00000000" w:rsidDel="00000000" w:rsidP="00000000" w:rsidRDefault="00000000" w:rsidRPr="00000000" w14:paraId="000005E6">
      <w:pPr>
        <w:numPr>
          <w:ilvl w:val="0"/>
          <w:numId w:val="3"/>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Alondra Gonzalez Gonzalez: Montaje de páginas</w:t>
      </w:r>
    </w:p>
    <w:p w:rsidR="00000000" w:rsidDel="00000000" w:rsidP="00000000" w:rsidRDefault="00000000" w:rsidRPr="00000000" w14:paraId="000005E7">
      <w:pPr>
        <w:numPr>
          <w:ilvl w:val="0"/>
          <w:numId w:val="3"/>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Nikolas  Leon Urriche: Numeración de epígrafes</w:t>
      </w:r>
    </w:p>
    <w:p w:rsidR="00000000" w:rsidDel="00000000" w:rsidP="00000000" w:rsidRDefault="00000000" w:rsidRPr="00000000" w14:paraId="000005E8">
      <w:pPr>
        <w:numPr>
          <w:ilvl w:val="0"/>
          <w:numId w:val="3"/>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Matias Videla Alvarez:  Montaje de páginas</w:t>
      </w:r>
    </w:p>
    <w:p w:rsidR="00000000" w:rsidDel="00000000" w:rsidP="00000000" w:rsidRDefault="00000000" w:rsidRPr="00000000" w14:paraId="000005E9">
      <w:pPr>
        <w:spacing w:line="240" w:lineRule="auto"/>
        <w:ind w:left="720" w:right="-40.866141732282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A">
      <w:pPr>
        <w:spacing w:line="240" w:lineRule="auto"/>
        <w:ind w:right="-40.8661417322827"/>
        <w:jc w:val="both"/>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i w:val="1"/>
          <w:iCs w:val="1"/>
          <w:sz w:val="28"/>
          <w:szCs w:val="28"/>
          <w:u w:val="single"/>
          <w:rtl w:val="0"/>
        </w:rPr>
        <w:t xml:space="preserve">Producción y montaje Material</w:t>
      </w:r>
    </w:p>
    <w:p w:rsidR="00000000" w:rsidDel="00000000" w:rsidP="00000000" w:rsidRDefault="00000000" w:rsidRPr="00000000" w14:paraId="000005EB">
      <w:pPr>
        <w:spacing w:line="240" w:lineRule="auto"/>
        <w:ind w:right="-40.8661417322827"/>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Responsables de impresión:</w:t>
      </w:r>
    </w:p>
    <w:p w:rsidR="00000000" w:rsidDel="00000000" w:rsidP="00000000" w:rsidRDefault="00000000" w:rsidRPr="00000000" w14:paraId="000005EC">
      <w:pPr>
        <w:numPr>
          <w:ilvl w:val="0"/>
          <w:numId w:val="1"/>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Valentina Carvajal Sanguinetti: Bibliografia APA</w:t>
      </w:r>
    </w:p>
    <w:p w:rsidR="00000000" w:rsidDel="00000000" w:rsidP="00000000" w:rsidRDefault="00000000" w:rsidRPr="00000000" w14:paraId="000005ED">
      <w:pPr>
        <w:numPr>
          <w:ilvl w:val="0"/>
          <w:numId w:val="1"/>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Enzo Fritis Videla: Bibliografia  APA </w:t>
      </w:r>
    </w:p>
    <w:p w:rsidR="00000000" w:rsidDel="00000000" w:rsidP="00000000" w:rsidRDefault="00000000" w:rsidRPr="00000000" w14:paraId="000005EE">
      <w:pPr>
        <w:numPr>
          <w:ilvl w:val="0"/>
          <w:numId w:val="1"/>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Noelia Guerra Campusano: Bibliografia APA</w:t>
      </w:r>
    </w:p>
    <w:p w:rsidR="00000000" w:rsidDel="00000000" w:rsidP="00000000" w:rsidRDefault="00000000" w:rsidRPr="00000000" w14:paraId="000005EF">
      <w:pPr>
        <w:numPr>
          <w:ilvl w:val="0"/>
          <w:numId w:val="1"/>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Cristobal Peceros De la Fuente: Bibliografia APA</w:t>
      </w:r>
    </w:p>
    <w:p w:rsidR="00000000" w:rsidDel="00000000" w:rsidP="00000000" w:rsidRDefault="00000000" w:rsidRPr="00000000" w14:paraId="000005F0">
      <w:pPr>
        <w:numPr>
          <w:ilvl w:val="0"/>
          <w:numId w:val="1"/>
        </w:numPr>
        <w:spacing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Agustina Santibáñez Santander: Bibliografia APA</w:t>
      </w:r>
    </w:p>
    <w:p w:rsidR="00000000" w:rsidDel="00000000" w:rsidP="00000000" w:rsidRDefault="00000000" w:rsidRPr="00000000" w14:paraId="000005F1">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line="240" w:lineRule="auto"/>
        <w:ind w:right="-40.8661417322827"/>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F4">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Colofón </w:t>
      </w:r>
    </w:p>
    <w:p w:rsidR="00000000" w:rsidDel="00000000" w:rsidP="00000000" w:rsidRDefault="00000000" w:rsidRPr="00000000" w14:paraId="000005F5">
      <w:pPr>
        <w:spacing w:line="240" w:lineRule="auto"/>
        <w:ind w:right="-40.8661417322827"/>
        <w:jc w:val="both"/>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5F6">
      <w:pPr>
        <w:spacing w:line="240" w:lineRule="auto"/>
        <w:ind w:right="-40.8661417322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publicación vio la luz en la ciudad de </w:t>
      </w:r>
      <w:r w:rsidDel="00000000" w:rsidR="00000000" w:rsidRPr="00000000">
        <w:rPr>
          <w:rFonts w:ascii="Times New Roman" w:cs="Times New Roman" w:eastAsia="Times New Roman" w:hAnsi="Times New Roman"/>
          <w:b w:val="1"/>
          <w:bCs w:val="1"/>
          <w:sz w:val="24"/>
          <w:szCs w:val="24"/>
          <w:rtl w:val="0"/>
        </w:rPr>
        <w:t xml:space="preserve">Vallenar, Chile</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b w:val="1"/>
          <w:bCs w:val="1"/>
          <w:sz w:val="24"/>
          <w:szCs w:val="24"/>
          <w:rtl w:val="0"/>
        </w:rPr>
        <w:t xml:space="preserve">octubre de 2026</w:t>
      </w:r>
      <w:r w:rsidDel="00000000" w:rsidR="00000000" w:rsidRPr="00000000">
        <w:rPr>
          <w:rFonts w:ascii="Times New Roman" w:cs="Times New Roman" w:eastAsia="Times New Roman" w:hAnsi="Times New Roman"/>
          <w:sz w:val="24"/>
          <w:szCs w:val="24"/>
          <w:rtl w:val="0"/>
        </w:rPr>
        <w:t xml:space="preserve">, tras completarse de forma exitosa el calendario técnico del proyecto. Su desarrollo pedagógico y de diseño estuvo a cargo del alumnado de </w:t>
      </w:r>
      <w:r w:rsidDel="00000000" w:rsidR="00000000" w:rsidRPr="00000000">
        <w:rPr>
          <w:rFonts w:ascii="Times New Roman" w:cs="Times New Roman" w:eastAsia="Times New Roman" w:hAnsi="Times New Roman"/>
          <w:b w:val="1"/>
          <w:bCs w:val="1"/>
          <w:sz w:val="24"/>
          <w:szCs w:val="24"/>
          <w:rtl w:val="0"/>
        </w:rPr>
        <w:t xml:space="preserve">Lectura y Escritura Especializada</w:t>
      </w:r>
      <w:r w:rsidDel="00000000" w:rsidR="00000000" w:rsidRPr="00000000">
        <w:rPr>
          <w:rFonts w:ascii="Times New Roman" w:cs="Times New Roman" w:eastAsia="Times New Roman" w:hAnsi="Times New Roman"/>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Liceo San Francisco</w:t>
      </w:r>
      <w:r w:rsidDel="00000000" w:rsidR="00000000" w:rsidRPr="00000000">
        <w:rPr>
          <w:rFonts w:ascii="Times New Roman" w:cs="Times New Roman" w:eastAsia="Times New Roman" w:hAnsi="Times New Roman"/>
          <w:sz w:val="24"/>
          <w:szCs w:val="24"/>
          <w:rtl w:val="0"/>
        </w:rPr>
        <w:t xml:space="preserve">, quienes adoptaron la metodología ABP para coordinar cada una de las etapas de su manufactura final, concluida el </w:t>
      </w: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del mes ya mencionado.</w:t>
      </w:r>
    </w:p>
    <w:p w:rsidR="00000000" w:rsidDel="00000000" w:rsidP="00000000" w:rsidRDefault="00000000" w:rsidRPr="00000000" w14:paraId="000005F7">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8">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9">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A">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B">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C">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D">
      <w:pPr>
        <w:spacing w:after="240" w:before="240" w:line="240" w:lineRule="auto"/>
        <w:ind w:right="-40.866141732282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5FE">
      <w:pPr>
        <w:spacing w:line="240" w:lineRule="auto"/>
        <w:ind w:right="-40.8661417322827"/>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Citas bibliográficas</w:t>
      </w:r>
    </w:p>
    <w:p w:rsidR="00000000" w:rsidDel="00000000" w:rsidP="00000000" w:rsidRDefault="00000000" w:rsidRPr="00000000" w14:paraId="000005FF">
      <w:pPr>
        <w:spacing w:line="240" w:lineRule="auto"/>
        <w:ind w:right="-40.866141732282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0">
      <w:pPr>
        <w:spacing w:line="240" w:lineRule="auto"/>
        <w:ind w:right="-40.866141732282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1">
      <w:pPr>
        <w:numPr>
          <w:ilvl w:val="0"/>
          <w:numId w:val="5"/>
        </w:numPr>
        <w:spacing w:after="0" w:afterAutospacing="0" w:before="24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 L., &amp; Kelley, S. E. (2022). Antisocial personality disorder and psychopathy: The AMPD in review. </w:t>
      </w:r>
      <w:r w:rsidDel="00000000" w:rsidR="00000000" w:rsidRPr="00000000">
        <w:rPr>
          <w:rFonts w:ascii="Times New Roman" w:cs="Times New Roman" w:eastAsia="Times New Roman" w:hAnsi="Times New Roman"/>
          <w:i w:val="1"/>
          <w:iCs w:val="1"/>
          <w:sz w:val="24"/>
          <w:szCs w:val="24"/>
          <w:rtl w:val="0"/>
        </w:rPr>
        <w:t xml:space="preserve">Personality Disorders: Theory, Research, and Treatment, 13</w:t>
      </w:r>
      <w:r w:rsidDel="00000000" w:rsidR="00000000" w:rsidRPr="00000000">
        <w:rPr>
          <w:rFonts w:ascii="Times New Roman" w:cs="Times New Roman" w:eastAsia="Times New Roman" w:hAnsi="Times New Roman"/>
          <w:sz w:val="24"/>
          <w:szCs w:val="24"/>
          <w:rtl w:val="0"/>
        </w:rPr>
        <w:t xml:space="preserve">(4), 397–401. </w:t>
      </w:r>
      <w:hyperlink r:id="rId47">
        <w:r w:rsidDel="00000000" w:rsidR="00000000" w:rsidRPr="00000000">
          <w:rPr>
            <w:rFonts w:ascii="Times New Roman" w:cs="Times New Roman" w:eastAsia="Times New Roman" w:hAnsi="Times New Roman"/>
            <w:color w:val="1155cc"/>
            <w:sz w:val="24"/>
            <w:szCs w:val="24"/>
            <w:u w:val="single"/>
            <w:rtl w:val="0"/>
          </w:rPr>
          <w:t xml:space="preserve">https://psycnet.apa.org/doiLanding?doi=10.1037%2Fper0000525</w:t>
        </w:r>
      </w:hyperlink>
      <w:r w:rsidDel="00000000" w:rsidR="00000000" w:rsidRPr="00000000">
        <w:rPr>
          <w:rtl w:val="0"/>
        </w:rPr>
      </w:r>
    </w:p>
    <w:p w:rsidR="00000000" w:rsidDel="00000000" w:rsidP="00000000" w:rsidRDefault="00000000" w:rsidRPr="00000000" w14:paraId="0000060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N. E., &amp; Kiehl, K. A. (2014). Psychopathy: Developmental perspectives and their implications for treatment. </w:t>
      </w:r>
      <w:r w:rsidDel="00000000" w:rsidR="00000000" w:rsidRPr="00000000">
        <w:rPr>
          <w:rFonts w:ascii="Times New Roman" w:cs="Times New Roman" w:eastAsia="Times New Roman" w:hAnsi="Times New Roman"/>
          <w:i w:val="1"/>
          <w:iCs w:val="1"/>
          <w:sz w:val="24"/>
          <w:szCs w:val="24"/>
          <w:rtl w:val="0"/>
        </w:rPr>
        <w:t xml:space="preserve">Restorative Neurology and Neuroscience, 32</w:t>
      </w:r>
      <w:r w:rsidDel="00000000" w:rsidR="00000000" w:rsidRPr="00000000">
        <w:rPr>
          <w:rFonts w:ascii="Times New Roman" w:cs="Times New Roman" w:eastAsia="Times New Roman" w:hAnsi="Times New Roman"/>
          <w:sz w:val="24"/>
          <w:szCs w:val="24"/>
          <w:rtl w:val="0"/>
        </w:rPr>
        <w:t xml:space="preserve">(1), 103–117. </w:t>
      </w:r>
      <w:hyperlink r:id="rId48">
        <w:r w:rsidDel="00000000" w:rsidR="00000000" w:rsidRPr="00000000">
          <w:rPr>
            <w:rFonts w:ascii="Times New Roman" w:cs="Times New Roman" w:eastAsia="Times New Roman" w:hAnsi="Times New Roman"/>
            <w:color w:val="1155cc"/>
            <w:sz w:val="24"/>
            <w:szCs w:val="24"/>
            <w:u w:val="single"/>
            <w:rtl w:val="0"/>
          </w:rPr>
          <w:t xml:space="preserve">https://journals.sagepub.com/doi/10.3233/RNN-139001</w:t>
        </w:r>
      </w:hyperlink>
      <w:r w:rsidDel="00000000" w:rsidR="00000000" w:rsidRPr="00000000">
        <w:rPr>
          <w:rtl w:val="0"/>
        </w:rPr>
      </w:r>
    </w:p>
    <w:p w:rsidR="00000000" w:rsidDel="00000000" w:rsidP="00000000" w:rsidRDefault="00000000" w:rsidRPr="00000000" w14:paraId="0000060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Nacional de Avisadores. (2026, 27 de julio). </w:t>
      </w:r>
      <w:r w:rsidDel="00000000" w:rsidR="00000000" w:rsidRPr="00000000">
        <w:rPr>
          <w:rFonts w:ascii="Times New Roman" w:cs="Times New Roman" w:eastAsia="Times New Roman" w:hAnsi="Times New Roman"/>
          <w:i w:val="1"/>
          <w:iCs w:val="1"/>
          <w:sz w:val="24"/>
          <w:szCs w:val="24"/>
          <w:rtl w:val="0"/>
        </w:rPr>
        <w:t xml:space="preserve">Ciberseguridad lidera los riesgos empresariales en Chile durante 2026</w:t>
      </w:r>
      <w:r w:rsidDel="00000000" w:rsidR="00000000" w:rsidRPr="00000000">
        <w:rPr>
          <w:rFonts w:ascii="Times New Roman" w:cs="Times New Roman" w:eastAsia="Times New Roman" w:hAnsi="Times New Roman"/>
          <w:sz w:val="24"/>
          <w:szCs w:val="24"/>
          <w:rtl w:val="0"/>
        </w:rPr>
        <w:t xml:space="preserve">. ANDA.</w:t>
      </w:r>
    </w:p>
    <w:p w:rsidR="00000000" w:rsidDel="00000000" w:rsidP="00000000" w:rsidRDefault="00000000" w:rsidRPr="00000000" w14:paraId="0000060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Central de Chile. (2025). </w:t>
      </w:r>
      <w:r w:rsidDel="00000000" w:rsidR="00000000" w:rsidRPr="00000000">
        <w:rPr>
          <w:rFonts w:ascii="Times New Roman" w:cs="Times New Roman" w:eastAsia="Times New Roman" w:hAnsi="Times New Roman"/>
          <w:i w:val="1"/>
          <w:iCs w:val="1"/>
          <w:sz w:val="24"/>
          <w:szCs w:val="24"/>
          <w:rtl w:val="0"/>
        </w:rPr>
        <w:t xml:space="preserve">Encuesta Financiera de Hogares 2024</w:t>
      </w:r>
      <w:r w:rsidDel="00000000" w:rsidR="00000000" w:rsidRPr="00000000">
        <w:rPr>
          <w:rFonts w:ascii="Times New Roman" w:cs="Times New Roman" w:eastAsia="Times New Roman" w:hAnsi="Times New Roman"/>
          <w:sz w:val="24"/>
          <w:szCs w:val="24"/>
          <w:rtl w:val="0"/>
        </w:rPr>
        <w:t xml:space="preserve">. Banco Central de Chile.</w:t>
      </w:r>
    </w:p>
    <w:p w:rsidR="00000000" w:rsidDel="00000000" w:rsidP="00000000" w:rsidRDefault="00000000" w:rsidRPr="00000000" w14:paraId="0000060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Barthes, R. (s. f.). </w:t>
      </w:r>
      <w:r w:rsidDel="00000000" w:rsidR="00000000" w:rsidRPr="00000000">
        <w:rPr>
          <w:rFonts w:ascii="Times New Roman" w:cs="Times New Roman" w:eastAsia="Times New Roman" w:hAnsi="Times New Roman"/>
          <w:i w:val="1"/>
          <w:iCs w:val="1"/>
          <w:sz w:val="24"/>
          <w:szCs w:val="24"/>
          <w:rtl w:val="0"/>
        </w:rPr>
        <w:t xml:space="preserve">La muerte del autor</w:t>
      </w:r>
      <w:r w:rsidDel="00000000" w:rsidR="00000000" w:rsidRPr="00000000">
        <w:rPr>
          <w:rFonts w:ascii="Times New Roman" w:cs="Times New Roman" w:eastAsia="Times New Roman" w:hAnsi="Times New Roman"/>
          <w:sz w:val="24"/>
          <w:szCs w:val="24"/>
          <w:rtl w:val="0"/>
        </w:rPr>
        <w:t xml:space="preserve">. Universidad de Chile.</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https://www.u-cursos.cl/filosofia/2007/2/FH472A035/1/material_docente/bajar?id_material=464491</w:t>
        </w:r>
      </w:hyperlink>
      <w:r w:rsidDel="00000000" w:rsidR="00000000" w:rsidRPr="00000000">
        <w:rPr>
          <w:rtl w:val="0"/>
        </w:rPr>
      </w:r>
    </w:p>
    <w:p w:rsidR="00000000" w:rsidDel="00000000" w:rsidP="00000000" w:rsidRDefault="00000000" w:rsidRPr="00000000" w14:paraId="0000060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Bisquerra, R. (2003). Educación emocional y competencias para la vida. </w:t>
      </w:r>
      <w:r w:rsidDel="00000000" w:rsidR="00000000" w:rsidRPr="00000000">
        <w:rPr>
          <w:rFonts w:ascii="Times New Roman" w:cs="Times New Roman" w:eastAsia="Times New Roman" w:hAnsi="Times New Roman"/>
          <w:i w:val="1"/>
          <w:iCs w:val="1"/>
          <w:sz w:val="24"/>
          <w:szCs w:val="24"/>
          <w:rtl w:val="0"/>
        </w:rPr>
        <w:t xml:space="preserve">Revista de Investigación Educativa, 21</w:t>
      </w:r>
      <w:r w:rsidDel="00000000" w:rsidR="00000000" w:rsidRPr="00000000">
        <w:rPr>
          <w:rFonts w:ascii="Times New Roman" w:cs="Times New Roman" w:eastAsia="Times New Roman" w:hAnsi="Times New Roman"/>
          <w:sz w:val="24"/>
          <w:szCs w:val="24"/>
          <w:rtl w:val="0"/>
        </w:rPr>
        <w:t xml:space="preserve">(1), 7–43.</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https://revistas.um.es/rie/article/view/99071/94661</w:t>
        </w:r>
      </w:hyperlink>
      <w:r w:rsidDel="00000000" w:rsidR="00000000" w:rsidRPr="00000000">
        <w:rPr>
          <w:rtl w:val="0"/>
        </w:rPr>
      </w:r>
    </w:p>
    <w:p w:rsidR="00000000" w:rsidDel="00000000" w:rsidP="00000000" w:rsidRDefault="00000000" w:rsidRPr="00000000" w14:paraId="0000060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Bronfenbrenner, U. (1979). </w:t>
      </w:r>
      <w:r w:rsidDel="00000000" w:rsidR="00000000" w:rsidRPr="00000000">
        <w:rPr>
          <w:rFonts w:ascii="Times New Roman" w:cs="Times New Roman" w:eastAsia="Times New Roman" w:hAnsi="Times New Roman"/>
          <w:i w:val="1"/>
          <w:iCs w:val="1"/>
          <w:sz w:val="24"/>
          <w:szCs w:val="24"/>
          <w:rtl w:val="0"/>
        </w:rPr>
        <w:t xml:space="preserve">The ecology of human development: Experiments by nature and design</w:t>
      </w:r>
      <w:r w:rsidDel="00000000" w:rsidR="00000000" w:rsidRPr="00000000">
        <w:rPr>
          <w:rFonts w:ascii="Times New Roman" w:cs="Times New Roman" w:eastAsia="Times New Roman" w:hAnsi="Times New Roman"/>
          <w:sz w:val="24"/>
          <w:szCs w:val="24"/>
          <w:rtl w:val="0"/>
        </w:rPr>
        <w:t xml:space="preserve">. Harvard University Press.</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https://www.jstor.org/stable/j.ctv26071r6</w:t>
        </w:r>
      </w:hyperlink>
      <w:r w:rsidDel="00000000" w:rsidR="00000000" w:rsidRPr="00000000">
        <w:rPr>
          <w:rtl w:val="0"/>
        </w:rPr>
      </w:r>
    </w:p>
    <w:p w:rsidR="00000000" w:rsidDel="00000000" w:rsidP="00000000" w:rsidRDefault="00000000" w:rsidRPr="00000000" w14:paraId="0000060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C., Pasion, R., Azeredo, A., Ramião, E., Mazer, P., Macedo, I., &amp; Barbosa, F. (2022). Refining the link between psychopathy, antisocial behavior, and empathy: A meta-analytical approach across different conceptual frameworks. </w:t>
      </w:r>
      <w:r w:rsidDel="00000000" w:rsidR="00000000" w:rsidRPr="00000000">
        <w:rPr>
          <w:rFonts w:ascii="Times New Roman" w:cs="Times New Roman" w:eastAsia="Times New Roman" w:hAnsi="Times New Roman"/>
          <w:i w:val="1"/>
          <w:iCs w:val="1"/>
          <w:sz w:val="24"/>
          <w:szCs w:val="24"/>
          <w:rtl w:val="0"/>
        </w:rPr>
        <w:t xml:space="preserve">Clinical Psychology Review, 94</w:t>
      </w:r>
      <w:r w:rsidDel="00000000" w:rsidR="00000000" w:rsidRPr="00000000">
        <w:rPr>
          <w:rFonts w:ascii="Times New Roman" w:cs="Times New Roman" w:eastAsia="Times New Roman" w:hAnsi="Times New Roman"/>
          <w:sz w:val="24"/>
          <w:szCs w:val="24"/>
          <w:rtl w:val="0"/>
        </w:rPr>
        <w:t xml:space="preserve">, 102145.</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https://doi.org/10.1016/j.cpr.2022.102145</w:t>
        </w:r>
      </w:hyperlink>
      <w:r w:rsidDel="00000000" w:rsidR="00000000" w:rsidRPr="00000000">
        <w:rPr>
          <w:rtl w:val="0"/>
        </w:rPr>
      </w:r>
    </w:p>
    <w:p w:rsidR="00000000" w:rsidDel="00000000" w:rsidP="00000000" w:rsidRDefault="00000000" w:rsidRPr="00000000" w14:paraId="0000060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Políticas Públicas. (2017, 17 de abril). </w:t>
      </w:r>
      <w:r w:rsidDel="00000000" w:rsidR="00000000" w:rsidRPr="00000000">
        <w:rPr>
          <w:rFonts w:ascii="Times New Roman" w:cs="Times New Roman" w:eastAsia="Times New Roman" w:hAnsi="Times New Roman"/>
          <w:i w:val="1"/>
          <w:iCs w:val="1"/>
          <w:sz w:val="24"/>
          <w:szCs w:val="24"/>
          <w:rtl w:val="0"/>
        </w:rPr>
        <w:t xml:space="preserve">Más de 370.000 alumnos no estudian con jornada completa</w:t>
      </w:r>
      <w:r w:rsidDel="00000000" w:rsidR="00000000" w:rsidRPr="00000000">
        <w:rPr>
          <w:rFonts w:ascii="Times New Roman" w:cs="Times New Roman" w:eastAsia="Times New Roman" w:hAnsi="Times New Roman"/>
          <w:sz w:val="24"/>
          <w:szCs w:val="24"/>
          <w:rtl w:val="0"/>
        </w:rPr>
        <w:t xml:space="preserve">. Facultad de Gobierno, Universidad del Desarrollo.</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https://gobierno.udd.cl/cpp/noticias/2017/04/17/mas-de-370-000-alumnos-no-estudian-con-jornada-completa-la-tercera-2/</w:t>
        </w:r>
      </w:hyperlink>
      <w:r w:rsidDel="00000000" w:rsidR="00000000" w:rsidRPr="00000000">
        <w:rPr>
          <w:rtl w:val="0"/>
        </w:rPr>
      </w:r>
    </w:p>
    <w:p w:rsidR="00000000" w:rsidDel="00000000" w:rsidP="00000000" w:rsidRDefault="00000000" w:rsidRPr="00000000" w14:paraId="0000060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Penal [CP]. (1874). </w:t>
      </w:r>
      <w:r w:rsidDel="00000000" w:rsidR="00000000" w:rsidRPr="00000000">
        <w:rPr>
          <w:rFonts w:ascii="Times New Roman" w:cs="Times New Roman" w:eastAsia="Times New Roman" w:hAnsi="Times New Roman"/>
          <w:i w:val="1"/>
          <w:iCs w:val="1"/>
          <w:sz w:val="24"/>
          <w:szCs w:val="24"/>
          <w:rtl w:val="0"/>
        </w:rPr>
        <w:t xml:space="preserve">Código Penal de la República de Chile</w:t>
      </w:r>
      <w:r w:rsidDel="00000000" w:rsidR="00000000" w:rsidRPr="00000000">
        <w:rPr>
          <w:rFonts w:ascii="Times New Roman" w:cs="Times New Roman" w:eastAsia="Times New Roman" w:hAnsi="Times New Roman"/>
          <w:sz w:val="24"/>
          <w:szCs w:val="24"/>
          <w:rtl w:val="0"/>
        </w:rPr>
        <w:t xml:space="preserve">. Artículo 10.</w:t>
      </w:r>
    </w:p>
    <w:p w:rsidR="00000000" w:rsidDel="00000000" w:rsidP="00000000" w:rsidRDefault="00000000" w:rsidRPr="00000000" w14:paraId="0000060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Procesal Penal [CPP]. (2000). </w:t>
      </w:r>
      <w:r w:rsidDel="00000000" w:rsidR="00000000" w:rsidRPr="00000000">
        <w:rPr>
          <w:rFonts w:ascii="Times New Roman" w:cs="Times New Roman" w:eastAsia="Times New Roman" w:hAnsi="Times New Roman"/>
          <w:i w:val="1"/>
          <w:iCs w:val="1"/>
          <w:sz w:val="24"/>
          <w:szCs w:val="24"/>
          <w:rtl w:val="0"/>
        </w:rPr>
        <w:t xml:space="preserve">Código Procesal Penal de la República de Chile</w:t>
      </w:r>
      <w:r w:rsidDel="00000000" w:rsidR="00000000" w:rsidRPr="00000000">
        <w:rPr>
          <w:rFonts w:ascii="Times New Roman" w:cs="Times New Roman" w:eastAsia="Times New Roman" w:hAnsi="Times New Roman"/>
          <w:sz w:val="24"/>
          <w:szCs w:val="24"/>
          <w:rtl w:val="0"/>
        </w:rPr>
        <w:t xml:space="preserve">. Artículos 314–315.</w:t>
      </w:r>
    </w:p>
    <w:p w:rsidR="00000000" w:rsidDel="00000000" w:rsidP="00000000" w:rsidRDefault="00000000" w:rsidRPr="00000000" w14:paraId="0000060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Comisión para el Mercado Financiero. (2026, 21 de enero). </w:t>
      </w:r>
      <w:r w:rsidDel="00000000" w:rsidR="00000000" w:rsidRPr="00000000">
        <w:rPr>
          <w:rFonts w:ascii="Times New Roman" w:cs="Times New Roman" w:eastAsia="Times New Roman" w:hAnsi="Times New Roman"/>
          <w:i w:val="1"/>
          <w:iCs w:val="1"/>
          <w:sz w:val="24"/>
          <w:szCs w:val="24"/>
          <w:rtl w:val="0"/>
        </w:rPr>
        <w:t xml:space="preserve">CMF pública la 12.ª versión del Informe Anual de Endeudamiento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D">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Consejo de Europa. (2001). </w:t>
      </w:r>
      <w:r w:rsidDel="00000000" w:rsidR="00000000" w:rsidRPr="00000000">
        <w:rPr>
          <w:rFonts w:ascii="Times New Roman" w:cs="Times New Roman" w:eastAsia="Times New Roman" w:hAnsi="Times New Roman"/>
          <w:i w:val="1"/>
          <w:iCs w:val="1"/>
          <w:sz w:val="24"/>
          <w:szCs w:val="24"/>
          <w:rtl w:val="0"/>
        </w:rPr>
        <w:t xml:space="preserve">Convenio sobre la ciberdelincuencia (STE n.º 185)</w:t>
      </w:r>
      <w:r w:rsidDel="00000000" w:rsidR="00000000" w:rsidRPr="00000000">
        <w:rPr>
          <w:rFonts w:ascii="Times New Roman" w:cs="Times New Roman" w:eastAsia="Times New Roman" w:hAnsi="Times New Roman"/>
          <w:sz w:val="24"/>
          <w:szCs w:val="24"/>
          <w:rtl w:val="0"/>
        </w:rPr>
        <w:t xml:space="preserve">. Consejo de Europa.</w:t>
      </w:r>
    </w:p>
    <w:p w:rsidR="00000000" w:rsidDel="00000000" w:rsidP="00000000" w:rsidRDefault="00000000" w:rsidRPr="00000000" w14:paraId="0000060E">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de Juego Responsable, Red Preventiva Copreventive, &amp; Actitud Lab. (2025). </w:t>
      </w:r>
      <w:r w:rsidDel="00000000" w:rsidR="00000000" w:rsidRPr="00000000">
        <w:rPr>
          <w:rFonts w:ascii="Times New Roman" w:cs="Times New Roman" w:eastAsia="Times New Roman" w:hAnsi="Times New Roman"/>
          <w:i w:val="1"/>
          <w:iCs w:val="1"/>
          <w:sz w:val="24"/>
          <w:szCs w:val="24"/>
          <w:rtl w:val="0"/>
        </w:rPr>
        <w:t xml:space="preserve">Pantallas que atrapan: Radiografía del juego online en jóvenes chilenos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0F">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Cornejo, R., &amp; Redondo, J. M. (2001). El clima escolar percibido por los alumnos de enseñanza media: Una investigación en algunos liceos de la Región Metropolitana. </w:t>
      </w:r>
      <w:r w:rsidDel="00000000" w:rsidR="00000000" w:rsidRPr="00000000">
        <w:rPr>
          <w:rFonts w:ascii="Times New Roman" w:cs="Times New Roman" w:eastAsia="Times New Roman" w:hAnsi="Times New Roman"/>
          <w:i w:val="1"/>
          <w:iCs w:val="1"/>
          <w:sz w:val="24"/>
          <w:szCs w:val="24"/>
          <w:rtl w:val="0"/>
        </w:rPr>
        <w:t xml:space="preserve">Última Década, 9</w:t>
      </w:r>
      <w:r w:rsidDel="00000000" w:rsidR="00000000" w:rsidRPr="00000000">
        <w:rPr>
          <w:rFonts w:ascii="Times New Roman" w:cs="Times New Roman" w:eastAsia="Times New Roman" w:hAnsi="Times New Roman"/>
          <w:sz w:val="24"/>
          <w:szCs w:val="24"/>
          <w:rtl w:val="0"/>
        </w:rPr>
        <w:t xml:space="preserve">(15), 11–52.</w:t>
      </w:r>
      <w:hyperlink r:id="rId59">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https://www.scielo.cl/scielo.php?script=sci_arttext&amp;pid=S0718-22362001000200002&amp;lng=en&amp;nrm=iso&amp;tlng=en</w:t>
        </w:r>
      </w:hyperlink>
      <w:r w:rsidDel="00000000" w:rsidR="00000000" w:rsidRPr="00000000">
        <w:rPr>
          <w:rtl w:val="0"/>
        </w:rPr>
      </w:r>
    </w:p>
    <w:p w:rsidR="00000000" w:rsidDel="00000000" w:rsidP="00000000" w:rsidRDefault="00000000" w:rsidRPr="00000000" w14:paraId="00000610">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Cordero, I. (2021, 6 de noviembre). </w:t>
      </w:r>
      <w:r w:rsidDel="00000000" w:rsidR="00000000" w:rsidRPr="00000000">
        <w:rPr>
          <w:rFonts w:ascii="Times New Roman" w:cs="Times New Roman" w:eastAsia="Times New Roman" w:hAnsi="Times New Roman"/>
          <w:i w:val="1"/>
          <w:iCs w:val="1"/>
          <w:sz w:val="24"/>
          <w:szCs w:val="24"/>
          <w:rtl w:val="0"/>
        </w:rPr>
        <w:t xml:space="preserve">La psicopatía: ¿Nace o se hace?</w:t>
      </w:r>
      <w:r w:rsidDel="00000000" w:rsidR="00000000" w:rsidRPr="00000000">
        <w:rPr>
          <w:rFonts w:ascii="Times New Roman" w:cs="Times New Roman" w:eastAsia="Times New Roman" w:hAnsi="Times New Roman"/>
          <w:sz w:val="24"/>
          <w:szCs w:val="24"/>
          <w:rtl w:val="0"/>
        </w:rPr>
        <w:t xml:space="preserve"> NeuroClass.</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https://neuro-class.com/la-psicopatia-nace-o-se-hace/</w:t>
        </w:r>
      </w:hyperlink>
      <w:r w:rsidDel="00000000" w:rsidR="00000000" w:rsidRPr="00000000">
        <w:rPr>
          <w:rtl w:val="0"/>
        </w:rPr>
      </w:r>
    </w:p>
    <w:p w:rsidR="00000000" w:rsidDel="00000000" w:rsidP="00000000" w:rsidRDefault="00000000" w:rsidRPr="00000000" w14:paraId="00000611">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of Europe. (2001). </w:t>
      </w:r>
      <w:r w:rsidDel="00000000" w:rsidR="00000000" w:rsidRPr="00000000">
        <w:rPr>
          <w:rFonts w:ascii="Times New Roman" w:cs="Times New Roman" w:eastAsia="Times New Roman" w:hAnsi="Times New Roman"/>
          <w:i w:val="1"/>
          <w:iCs w:val="1"/>
          <w:sz w:val="24"/>
          <w:szCs w:val="24"/>
          <w:rtl w:val="0"/>
        </w:rPr>
        <w:t xml:space="preserve">Convention on Cybercrime (Budapest Convention), ETS No. 185</w:t>
      </w:r>
      <w:r w:rsidDel="00000000" w:rsidR="00000000" w:rsidRPr="00000000">
        <w:rPr>
          <w:rFonts w:ascii="Times New Roman" w:cs="Times New Roman" w:eastAsia="Times New Roman" w:hAnsi="Times New Roman"/>
          <w:sz w:val="24"/>
          <w:szCs w:val="24"/>
          <w:rtl w:val="0"/>
        </w:rPr>
        <w:t xml:space="preserv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https://www.coe.int/en/web/cybercrime/the-budapest-convention</w:t>
        </w:r>
      </w:hyperlink>
      <w:r w:rsidDel="00000000" w:rsidR="00000000" w:rsidRPr="00000000">
        <w:rPr>
          <w:rtl w:val="0"/>
        </w:rPr>
      </w:r>
    </w:p>
    <w:p w:rsidR="00000000" w:rsidDel="00000000" w:rsidP="00000000" w:rsidRDefault="00000000" w:rsidRPr="00000000" w14:paraId="0000061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of Europe. (2017, April 20). </w:t>
      </w:r>
      <w:r w:rsidDel="00000000" w:rsidR="00000000" w:rsidRPr="00000000">
        <w:rPr>
          <w:rFonts w:ascii="Times New Roman" w:cs="Times New Roman" w:eastAsia="Times New Roman" w:hAnsi="Times New Roman"/>
          <w:i w:val="1"/>
          <w:iCs w:val="1"/>
          <w:sz w:val="24"/>
          <w:szCs w:val="24"/>
          <w:rtl w:val="0"/>
        </w:rPr>
        <w:t xml:space="preserve">Accession by Chile to the Budapest Convention on Cybercrime</w:t>
      </w:r>
      <w:r w:rsidDel="00000000" w:rsidR="00000000" w:rsidRPr="00000000">
        <w:rPr>
          <w:rFonts w:ascii="Times New Roman" w:cs="Times New Roman" w:eastAsia="Times New Roman" w:hAnsi="Times New Roman"/>
          <w:sz w:val="24"/>
          <w:szCs w:val="24"/>
          <w:rtl w:val="0"/>
        </w:rPr>
        <w:t xml:space="preserve">. https://www.coe.int/en/web/cybercrime/-/accession-by-chile-and-signature-to-the-budapest-convention</w:t>
      </w:r>
    </w:p>
    <w:p w:rsidR="00000000" w:rsidDel="00000000" w:rsidP="00000000" w:rsidRDefault="00000000" w:rsidRPr="00000000" w14:paraId="0000061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Cruz, A. R. (2016, 3 de enero). </w:t>
      </w:r>
      <w:r w:rsidDel="00000000" w:rsidR="00000000" w:rsidRPr="00000000">
        <w:rPr>
          <w:rFonts w:ascii="Times New Roman" w:cs="Times New Roman" w:eastAsia="Times New Roman" w:hAnsi="Times New Roman"/>
          <w:i w:val="1"/>
          <w:iCs w:val="1"/>
          <w:sz w:val="24"/>
          <w:szCs w:val="24"/>
          <w:rtl w:val="0"/>
        </w:rPr>
        <w:t xml:space="preserve">Las bases genéticas y biológicas de la psicopatía</w:t>
      </w:r>
      <w:r w:rsidDel="00000000" w:rsidR="00000000" w:rsidRPr="00000000">
        <w:rPr>
          <w:rFonts w:ascii="Times New Roman" w:cs="Times New Roman" w:eastAsia="Times New Roman" w:hAnsi="Times New Roman"/>
          <w:sz w:val="24"/>
          <w:szCs w:val="24"/>
          <w:rtl w:val="0"/>
        </w:rPr>
        <w:t xml:space="preserve">. Psicología y Mente.</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https://psicologiaymente.com/neurociencias/bases-geneticas-biologicas-psicopatia</w:t>
        </w:r>
      </w:hyperlink>
      <w:r w:rsidDel="00000000" w:rsidR="00000000" w:rsidRPr="00000000">
        <w:rPr>
          <w:rtl w:val="0"/>
        </w:rPr>
      </w:r>
    </w:p>
    <w:p w:rsidR="00000000" w:rsidDel="00000000" w:rsidP="00000000" w:rsidRDefault="00000000" w:rsidRPr="00000000" w14:paraId="0000061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Cybersecurity and Infrastructure Security Agency. (2023). </w:t>
      </w:r>
      <w:r w:rsidDel="00000000" w:rsidR="00000000" w:rsidRPr="00000000">
        <w:rPr>
          <w:rFonts w:ascii="Times New Roman" w:cs="Times New Roman" w:eastAsia="Times New Roman" w:hAnsi="Times New Roman"/>
          <w:i w:val="1"/>
          <w:iCs w:val="1"/>
          <w:sz w:val="24"/>
          <w:szCs w:val="24"/>
          <w:rtl w:val="0"/>
        </w:rPr>
        <w:t xml:space="preserve">#StopRansomware guide</w:t>
      </w:r>
      <w:r w:rsidDel="00000000" w:rsidR="00000000" w:rsidRPr="00000000">
        <w:rPr>
          <w:rFonts w:ascii="Times New Roman" w:cs="Times New Roman" w:eastAsia="Times New Roman" w:hAnsi="Times New Roman"/>
          <w:sz w:val="24"/>
          <w:szCs w:val="24"/>
          <w:rtl w:val="0"/>
        </w:rPr>
        <w:t xml:space="preserve">. U.S. Department of Homeland Security.</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https://www.cisa.gov/resources-tools/resources/stopransomware-guide</w:t>
        </w:r>
      </w:hyperlink>
      <w:r w:rsidDel="00000000" w:rsidR="00000000" w:rsidRPr="00000000">
        <w:rPr>
          <w:rtl w:val="0"/>
        </w:rPr>
      </w:r>
    </w:p>
    <w:p w:rsidR="00000000" w:rsidDel="00000000" w:rsidP="00000000" w:rsidRDefault="00000000" w:rsidRPr="00000000" w14:paraId="0000061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Pozo, F. (2025, 14 de marzo). </w:t>
      </w:r>
      <w:r w:rsidDel="00000000" w:rsidR="00000000" w:rsidRPr="00000000">
        <w:rPr>
          <w:rFonts w:ascii="Times New Roman" w:cs="Times New Roman" w:eastAsia="Times New Roman" w:hAnsi="Times New Roman"/>
          <w:i w:val="1"/>
          <w:iCs w:val="1"/>
          <w:sz w:val="24"/>
          <w:szCs w:val="24"/>
          <w:rtl w:val="0"/>
        </w:rPr>
        <w:t xml:space="preserve">“Friendflation” y el costo de la amistad: ¿Cómo impacta el dinero en nuestras relaciones sociales?</w:t>
      </w:r>
      <w:r w:rsidDel="00000000" w:rsidR="00000000" w:rsidRPr="00000000">
        <w:rPr>
          <w:rFonts w:ascii="Times New Roman" w:cs="Times New Roman" w:eastAsia="Times New Roman" w:hAnsi="Times New Roman"/>
          <w:sz w:val="24"/>
          <w:szCs w:val="24"/>
          <w:rtl w:val="0"/>
        </w:rPr>
        <w:t xml:space="preserve"> Chócale.</w:t>
      </w:r>
    </w:p>
    <w:p w:rsidR="00000000" w:rsidDel="00000000" w:rsidP="00000000" w:rsidRDefault="00000000" w:rsidRPr="00000000" w14:paraId="0000061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Diario UChile. (2025, 8 de abril). </w:t>
      </w:r>
      <w:r w:rsidDel="00000000" w:rsidR="00000000" w:rsidRPr="00000000">
        <w:rPr>
          <w:rFonts w:ascii="Times New Roman" w:cs="Times New Roman" w:eastAsia="Times New Roman" w:hAnsi="Times New Roman"/>
          <w:i w:val="1"/>
          <w:iCs w:val="1"/>
          <w:sz w:val="24"/>
          <w:szCs w:val="24"/>
          <w:rtl w:val="0"/>
        </w:rPr>
        <w:t xml:space="preserve">Uno de cada tres adolescentes en Chile se siente un fracaso</w:t>
      </w:r>
      <w:r w:rsidDel="00000000" w:rsidR="00000000" w:rsidRPr="00000000">
        <w:rPr>
          <w:rFonts w:ascii="Times New Roman" w:cs="Times New Roman" w:eastAsia="Times New Roman" w:hAnsi="Times New Roman"/>
          <w:sz w:val="24"/>
          <w:szCs w:val="24"/>
          <w:rtl w:val="0"/>
        </w:rPr>
        <w:t xml:space="preserve">. Diario y Radio Universidad de Chile.</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https://radio.uchile.cl/2025/04/08/uno-de-cada-tres-adolescentes-en-chile-se-siente-un-fracaso/</w:t>
        </w:r>
      </w:hyperlink>
      <w:r w:rsidDel="00000000" w:rsidR="00000000" w:rsidRPr="00000000">
        <w:rPr>
          <w:rtl w:val="0"/>
        </w:rPr>
      </w:r>
    </w:p>
    <w:p w:rsidR="00000000" w:rsidDel="00000000" w:rsidP="00000000" w:rsidRDefault="00000000" w:rsidRPr="00000000" w14:paraId="0000061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Duchamp, M. (1957). </w:t>
      </w:r>
      <w:r w:rsidDel="00000000" w:rsidR="00000000" w:rsidRPr="00000000">
        <w:rPr>
          <w:rFonts w:ascii="Times New Roman" w:cs="Times New Roman" w:eastAsia="Times New Roman" w:hAnsi="Times New Roman"/>
          <w:i w:val="1"/>
          <w:iCs w:val="1"/>
          <w:sz w:val="24"/>
          <w:szCs w:val="24"/>
          <w:rtl w:val="0"/>
        </w:rPr>
        <w:t xml:space="preserve">The creative act</w:t>
      </w:r>
      <w:r w:rsidDel="00000000" w:rsidR="00000000" w:rsidRPr="00000000">
        <w:rPr>
          <w:rFonts w:ascii="Times New Roman" w:cs="Times New Roman" w:eastAsia="Times New Roman" w:hAnsi="Times New Roman"/>
          <w:sz w:val="24"/>
          <w:szCs w:val="24"/>
          <w:rtl w:val="0"/>
        </w:rPr>
        <w:t xml:space="preserve">. Duchamp Research Portal, Philadelphia Museum of Art.</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https://www.duchamparchives.org/pma/archive/component/MDP_B002_F002_004/</w:t>
        </w:r>
      </w:hyperlink>
      <w:r w:rsidDel="00000000" w:rsidR="00000000" w:rsidRPr="00000000">
        <w:rPr>
          <w:rtl w:val="0"/>
        </w:rPr>
      </w:r>
    </w:p>
    <w:p w:rsidR="00000000" w:rsidDel="00000000" w:rsidP="00000000" w:rsidRDefault="00000000" w:rsidRPr="00000000" w14:paraId="0000061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educarchile. (2025, 14 de febrero). </w:t>
      </w:r>
      <w:r w:rsidDel="00000000" w:rsidR="00000000" w:rsidRPr="00000000">
        <w:rPr>
          <w:rFonts w:ascii="Times New Roman" w:cs="Times New Roman" w:eastAsia="Times New Roman" w:hAnsi="Times New Roman"/>
          <w:i w:val="1"/>
          <w:iCs w:val="1"/>
          <w:sz w:val="24"/>
          <w:szCs w:val="24"/>
          <w:rtl w:val="0"/>
        </w:rPr>
        <w:t xml:space="preserve">¿Cómo avanza la educación socioemocional en Chile?</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https://www.educarchile.cl/articulos/como-avanza-la-educacion-socioemocional-en-chile</w:t>
        </w:r>
      </w:hyperlink>
      <w:r w:rsidDel="00000000" w:rsidR="00000000" w:rsidRPr="00000000">
        <w:rPr>
          <w:rtl w:val="0"/>
        </w:rPr>
      </w:r>
    </w:p>
    <w:p w:rsidR="00000000" w:rsidDel="00000000" w:rsidP="00000000" w:rsidRDefault="00000000" w:rsidRPr="00000000" w14:paraId="0000061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Educrea. (s. f.). </w:t>
      </w:r>
      <w:r w:rsidDel="00000000" w:rsidR="00000000" w:rsidRPr="00000000">
        <w:rPr>
          <w:rFonts w:ascii="Times New Roman" w:cs="Times New Roman" w:eastAsia="Times New Roman" w:hAnsi="Times New Roman"/>
          <w:i w:val="1"/>
          <w:iCs w:val="1"/>
          <w:sz w:val="24"/>
          <w:szCs w:val="24"/>
          <w:rtl w:val="0"/>
        </w:rPr>
        <w:t xml:space="preserve">La importancia de la relación familia-escuela</w:t>
      </w:r>
      <w:r w:rsidDel="00000000" w:rsidR="00000000" w:rsidRPr="00000000">
        <w:rPr>
          <w:rFonts w:ascii="Times New Roman" w:cs="Times New Roman" w:eastAsia="Times New Roman" w:hAnsi="Times New Roman"/>
          <w:sz w:val="24"/>
          <w:szCs w:val="24"/>
          <w:rtl w:val="0"/>
        </w:rPr>
        <w:t xml:space="preserve">.</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https://educrea.cl/la-importancia-de-la-relacion-familia-escuela/</w:t>
        </w:r>
      </w:hyperlink>
      <w:r w:rsidDel="00000000" w:rsidR="00000000" w:rsidRPr="00000000">
        <w:rPr>
          <w:rtl w:val="0"/>
        </w:rPr>
      </w:r>
    </w:p>
    <w:p w:rsidR="00000000" w:rsidDel="00000000" w:rsidP="00000000" w:rsidRDefault="00000000" w:rsidRPr="00000000" w14:paraId="0000061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Prete, A., &amp; Redon, S. (2020). Las redes sociales on-line: Espacios de socialización y definición de identidad. </w:t>
      </w:r>
      <w:r w:rsidDel="00000000" w:rsidR="00000000" w:rsidRPr="00000000">
        <w:rPr>
          <w:rFonts w:ascii="Times New Roman" w:cs="Times New Roman" w:eastAsia="Times New Roman" w:hAnsi="Times New Roman"/>
          <w:i w:val="1"/>
          <w:iCs w:val="1"/>
          <w:sz w:val="24"/>
          <w:szCs w:val="24"/>
          <w:rtl w:val="0"/>
        </w:rPr>
        <w:t xml:space="preserve">Psicoperspectivas, 19</w:t>
      </w:r>
      <w:r w:rsidDel="00000000" w:rsidR="00000000" w:rsidRPr="00000000">
        <w:rPr>
          <w:rFonts w:ascii="Times New Roman" w:cs="Times New Roman" w:eastAsia="Times New Roman" w:hAnsi="Times New Roman"/>
          <w:sz w:val="24"/>
          <w:szCs w:val="24"/>
          <w:rtl w:val="0"/>
        </w:rPr>
        <w:t xml:space="preserve">(1), 86–96. </w:t>
      </w:r>
      <w:hyperlink r:id="rId77">
        <w:r w:rsidDel="00000000" w:rsidR="00000000" w:rsidRPr="00000000">
          <w:rPr>
            <w:rFonts w:ascii="Times New Roman" w:cs="Times New Roman" w:eastAsia="Times New Roman" w:hAnsi="Times New Roman"/>
            <w:color w:val="1155cc"/>
            <w:sz w:val="24"/>
            <w:szCs w:val="24"/>
            <w:u w:val="single"/>
            <w:rtl w:val="0"/>
          </w:rPr>
          <w:t xml:space="preserve">https://doi.org/10.5027/psicoperspectivas-vol19-issue1-fulltext-1831</w:t>
        </w:r>
      </w:hyperlink>
      <w:r w:rsidDel="00000000" w:rsidR="00000000" w:rsidRPr="00000000">
        <w:rPr>
          <w:rtl w:val="0"/>
        </w:rPr>
      </w:r>
    </w:p>
    <w:p w:rsidR="00000000" w:rsidDel="00000000" w:rsidP="00000000" w:rsidRDefault="00000000" w:rsidRPr="00000000" w14:paraId="0000061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Esbec, E., &amp; Echeburúa, E. (2014). La evaluación de los trastornos de la personalidad según el DSM-5: Recursos y limitaciones. </w:t>
      </w:r>
      <w:r w:rsidDel="00000000" w:rsidR="00000000" w:rsidRPr="00000000">
        <w:rPr>
          <w:rFonts w:ascii="Times New Roman" w:cs="Times New Roman" w:eastAsia="Times New Roman" w:hAnsi="Times New Roman"/>
          <w:i w:val="1"/>
          <w:iCs w:val="1"/>
          <w:sz w:val="24"/>
          <w:szCs w:val="24"/>
          <w:rtl w:val="0"/>
        </w:rPr>
        <w:t xml:space="preserve">Terapia Psicológica, 32</w:t>
      </w:r>
      <w:r w:rsidDel="00000000" w:rsidR="00000000" w:rsidRPr="00000000">
        <w:rPr>
          <w:rFonts w:ascii="Times New Roman" w:cs="Times New Roman" w:eastAsia="Times New Roman" w:hAnsi="Times New Roman"/>
          <w:sz w:val="24"/>
          <w:szCs w:val="24"/>
          <w:rtl w:val="0"/>
        </w:rPr>
        <w:t xml:space="preserve">(3), 255–264. </w:t>
      </w:r>
      <w:hyperlink r:id="rId78">
        <w:r w:rsidDel="00000000" w:rsidR="00000000" w:rsidRPr="00000000">
          <w:rPr>
            <w:rFonts w:ascii="Times New Roman" w:cs="Times New Roman" w:eastAsia="Times New Roman" w:hAnsi="Times New Roman"/>
            <w:color w:val="1155cc"/>
            <w:sz w:val="24"/>
            <w:szCs w:val="24"/>
            <w:u w:val="single"/>
            <w:rtl w:val="0"/>
          </w:rPr>
          <w:t xml:space="preserve">https://www.scielo.cl/scielo.php?script=sci_arttext&amp;pid=S0718-48082014000300008&amp;lng=en&amp;nrm=iso&amp;tlng=en</w:t>
        </w:r>
      </w:hyperlink>
      <w:r w:rsidDel="00000000" w:rsidR="00000000" w:rsidRPr="00000000">
        <w:rPr>
          <w:rtl w:val="0"/>
        </w:rPr>
      </w:r>
    </w:p>
    <w:p w:rsidR="00000000" w:rsidDel="00000000" w:rsidP="00000000" w:rsidRDefault="00000000" w:rsidRPr="00000000" w14:paraId="0000061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ESET. (2025). </w:t>
      </w:r>
      <w:r w:rsidDel="00000000" w:rsidR="00000000" w:rsidRPr="00000000">
        <w:rPr>
          <w:rFonts w:ascii="Times New Roman" w:cs="Times New Roman" w:eastAsia="Times New Roman" w:hAnsi="Times New Roman"/>
          <w:i w:val="1"/>
          <w:iCs w:val="1"/>
          <w:sz w:val="24"/>
          <w:szCs w:val="24"/>
          <w:rtl w:val="0"/>
        </w:rPr>
        <w:t xml:space="preserve">7 casos reales de estafas donde se utilizaron deepfakes</w:t>
      </w:r>
      <w:r w:rsidDel="00000000" w:rsidR="00000000" w:rsidRPr="00000000">
        <w:rPr>
          <w:rFonts w:ascii="Times New Roman" w:cs="Times New Roman" w:eastAsia="Times New Roman" w:hAnsi="Times New Roman"/>
          <w:sz w:val="24"/>
          <w:szCs w:val="24"/>
          <w:rtl w:val="0"/>
        </w:rPr>
        <w:t xml:space="preserve">.</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https://www.eset.com/ec/acerca-de-eset/sala-de-prensa/comunicados-de-prensa/articulos-de-prensa/7-casos-reales-de-estafas-donde-se-utilizaron-deepfakes/</w:t>
        </w:r>
      </w:hyperlink>
      <w:r w:rsidDel="00000000" w:rsidR="00000000" w:rsidRPr="00000000">
        <w:rPr>
          <w:rtl w:val="0"/>
        </w:rPr>
      </w:r>
    </w:p>
    <w:p w:rsidR="00000000" w:rsidDel="00000000" w:rsidP="00000000" w:rsidRDefault="00000000" w:rsidRPr="00000000" w14:paraId="0000061D">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Estética-resumen-II.docx</w:t>
      </w:r>
      <w:r w:rsidDel="00000000" w:rsidR="00000000" w:rsidRPr="00000000">
        <w:rPr>
          <w:rFonts w:ascii="Times New Roman" w:cs="Times New Roman" w:eastAsia="Times New Roman" w:hAnsi="Times New Roman"/>
          <w:sz w:val="24"/>
          <w:szCs w:val="24"/>
          <w:rtl w:val="0"/>
        </w:rPr>
        <w:t xml:space="preserve">. (s. f.). Scribd.</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https://es.scribd.com/document/406562546/Estetica-resumen-II-docx</w:t>
        </w:r>
      </w:hyperlink>
      <w:r w:rsidDel="00000000" w:rsidR="00000000" w:rsidRPr="00000000">
        <w:rPr>
          <w:rtl w:val="0"/>
        </w:rPr>
      </w:r>
    </w:p>
    <w:p w:rsidR="00000000" w:rsidDel="00000000" w:rsidP="00000000" w:rsidRDefault="00000000" w:rsidRPr="00000000" w14:paraId="0000061E">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Flores, E. (2025, 12 de mayo). </w:t>
      </w:r>
      <w:r w:rsidDel="00000000" w:rsidR="00000000" w:rsidRPr="00000000">
        <w:rPr>
          <w:rFonts w:ascii="Times New Roman" w:cs="Times New Roman" w:eastAsia="Times New Roman" w:hAnsi="Times New Roman"/>
          <w:i w:val="1"/>
          <w:iCs w:val="1"/>
          <w:sz w:val="24"/>
          <w:szCs w:val="24"/>
          <w:rtl w:val="0"/>
        </w:rPr>
        <w:t xml:space="preserve">Crisis de identidad en la adolescencia: Señales de alarma y cuándo buscar ayuda profesional</w:t>
      </w:r>
      <w:r w:rsidDel="00000000" w:rsidR="00000000" w:rsidRPr="00000000">
        <w:rPr>
          <w:rFonts w:ascii="Times New Roman" w:cs="Times New Roman" w:eastAsia="Times New Roman" w:hAnsi="Times New Roman"/>
          <w:sz w:val="24"/>
          <w:szCs w:val="24"/>
          <w:rtl w:val="0"/>
        </w:rPr>
        <w:t xml:space="preserve">. Top Doctors.</w:t>
      </w:r>
      <w:hyperlink r:id="rId83">
        <w:r w:rsidDel="00000000" w:rsidR="00000000" w:rsidRPr="00000000">
          <w:rPr>
            <w:rFonts w:ascii="Times New Roman" w:cs="Times New Roman" w:eastAsia="Times New Roman" w:hAnsi="Times New Roman"/>
            <w:sz w:val="24"/>
            <w:szCs w:val="24"/>
            <w:rtl w:val="0"/>
          </w:rPr>
          <w:t xml:space="preserve"> </w:t>
        </w:r>
      </w:hyperlink>
      <w:hyperlink r:id="rId84">
        <w:r w:rsidDel="00000000" w:rsidR="00000000" w:rsidRPr="00000000">
          <w:rPr>
            <w:rFonts w:ascii="Times New Roman" w:cs="Times New Roman" w:eastAsia="Times New Roman" w:hAnsi="Times New Roman"/>
            <w:color w:val="1155cc"/>
            <w:sz w:val="24"/>
            <w:szCs w:val="24"/>
            <w:u w:val="single"/>
            <w:rtl w:val="0"/>
          </w:rPr>
          <w:t xml:space="preserve">https://www.topdoctors.cl/articulos-medicos/crisis-de-identidad-en-adolescentes-senales-de-alarma-y-cuando-buscar-ayuda-profesional/</w:t>
        </w:r>
      </w:hyperlink>
      <w:r w:rsidDel="00000000" w:rsidR="00000000" w:rsidRPr="00000000">
        <w:rPr>
          <w:rtl w:val="0"/>
        </w:rPr>
      </w:r>
    </w:p>
    <w:p w:rsidR="00000000" w:rsidDel="00000000" w:rsidP="00000000" w:rsidRDefault="00000000" w:rsidRPr="00000000" w14:paraId="0000061F">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Vilugrón, G., Saavedra Vallejos, E., Rojas Mora, J., &amp; Riquelme Mella, E. (2023). Incidencia de los espacios escolares sobre la regulación emocional y el aprendizaje en contextos de diversidad social y cultural. </w:t>
      </w:r>
      <w:r w:rsidDel="00000000" w:rsidR="00000000" w:rsidRPr="00000000">
        <w:rPr>
          <w:rFonts w:ascii="Times New Roman" w:cs="Times New Roman" w:eastAsia="Times New Roman" w:hAnsi="Times New Roman"/>
          <w:i w:val="1"/>
          <w:iCs w:val="1"/>
          <w:sz w:val="24"/>
          <w:szCs w:val="24"/>
          <w:rtl w:val="0"/>
        </w:rPr>
        <w:t xml:space="preserve">Revista de Estudios y Experiencias en Educación, 22</w:t>
      </w:r>
      <w:r w:rsidDel="00000000" w:rsidR="00000000" w:rsidRPr="00000000">
        <w:rPr>
          <w:rFonts w:ascii="Times New Roman" w:cs="Times New Roman" w:eastAsia="Times New Roman" w:hAnsi="Times New Roman"/>
          <w:sz w:val="24"/>
          <w:szCs w:val="24"/>
          <w:rtl w:val="0"/>
        </w:rPr>
        <w:t xml:space="preserve">(49), 279–296. </w:t>
      </w:r>
      <w:hyperlink r:id="rId85">
        <w:r w:rsidDel="00000000" w:rsidR="00000000" w:rsidRPr="00000000">
          <w:rPr>
            <w:rFonts w:ascii="Times New Roman" w:cs="Times New Roman" w:eastAsia="Times New Roman" w:hAnsi="Times New Roman"/>
            <w:color w:val="1155cc"/>
            <w:sz w:val="24"/>
            <w:szCs w:val="24"/>
            <w:u w:val="single"/>
            <w:rtl w:val="0"/>
          </w:rPr>
          <w:t xml:space="preserve">https://rexe.cl/index.php/rexe/article/view/1694</w:t>
        </w:r>
      </w:hyperlink>
      <w:r w:rsidDel="00000000" w:rsidR="00000000" w:rsidRPr="00000000">
        <w:rPr>
          <w:rtl w:val="0"/>
        </w:rPr>
      </w:r>
    </w:p>
    <w:p w:rsidR="00000000" w:rsidDel="00000000" w:rsidP="00000000" w:rsidRDefault="00000000" w:rsidRPr="00000000" w14:paraId="00000620">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García-Vásquez, H., Guerra, J., &amp; Sandoval, M. (2019). Habilidades sociales y convivencia en contextos educativos chilenos. </w:t>
      </w:r>
      <w:r w:rsidDel="00000000" w:rsidR="00000000" w:rsidRPr="00000000">
        <w:rPr>
          <w:rFonts w:ascii="Times New Roman" w:cs="Times New Roman" w:eastAsia="Times New Roman" w:hAnsi="Times New Roman"/>
          <w:i w:val="1"/>
          <w:iCs w:val="1"/>
          <w:sz w:val="24"/>
          <w:szCs w:val="24"/>
          <w:rtl w:val="0"/>
        </w:rPr>
        <w:t xml:space="preserve">Revista de Psicología y Educación, 14</w:t>
      </w:r>
      <w:r w:rsidDel="00000000" w:rsidR="00000000" w:rsidRPr="00000000">
        <w:rPr>
          <w:rFonts w:ascii="Times New Roman" w:cs="Times New Roman" w:eastAsia="Times New Roman" w:hAnsi="Times New Roman"/>
          <w:sz w:val="24"/>
          <w:szCs w:val="24"/>
          <w:rtl w:val="0"/>
        </w:rPr>
        <w:t xml:space="preserve">(2), 85–98.</w:t>
      </w:r>
    </w:p>
    <w:p w:rsidR="00000000" w:rsidDel="00000000" w:rsidP="00000000" w:rsidRDefault="00000000" w:rsidRPr="00000000" w14:paraId="00000621">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González Ruiz, M. (2025, 24 de abril). </w:t>
      </w:r>
      <w:r w:rsidDel="00000000" w:rsidR="00000000" w:rsidRPr="00000000">
        <w:rPr>
          <w:rFonts w:ascii="Times New Roman" w:cs="Times New Roman" w:eastAsia="Times New Roman" w:hAnsi="Times New Roman"/>
          <w:i w:val="1"/>
          <w:iCs w:val="1"/>
          <w:sz w:val="24"/>
          <w:szCs w:val="24"/>
          <w:rtl w:val="0"/>
        </w:rPr>
        <w:t xml:space="preserve">Cambios a los que se enfrentan los adolescentes en la etapa escolar</w:t>
      </w:r>
      <w:r w:rsidDel="00000000" w:rsidR="00000000" w:rsidRPr="00000000">
        <w:rPr>
          <w:rFonts w:ascii="Times New Roman" w:cs="Times New Roman" w:eastAsia="Times New Roman" w:hAnsi="Times New Roman"/>
          <w:sz w:val="24"/>
          <w:szCs w:val="24"/>
          <w:rtl w:val="0"/>
        </w:rPr>
        <w:t xml:space="preserve">. Instituto Centta.</w:t>
      </w:r>
      <w:hyperlink r:id="rId86">
        <w:r w:rsidDel="00000000" w:rsidR="00000000" w:rsidRPr="00000000">
          <w:rPr>
            <w:rFonts w:ascii="Times New Roman" w:cs="Times New Roman" w:eastAsia="Times New Roman" w:hAnsi="Times New Roman"/>
            <w:sz w:val="24"/>
            <w:szCs w:val="24"/>
            <w:rtl w:val="0"/>
          </w:rPr>
          <w:t xml:space="preserve"> </w:t>
        </w:r>
      </w:hyperlink>
      <w:hyperlink r:id="rId87">
        <w:r w:rsidDel="00000000" w:rsidR="00000000" w:rsidRPr="00000000">
          <w:rPr>
            <w:rFonts w:ascii="Times New Roman" w:cs="Times New Roman" w:eastAsia="Times New Roman" w:hAnsi="Times New Roman"/>
            <w:color w:val="1155cc"/>
            <w:sz w:val="24"/>
            <w:szCs w:val="24"/>
            <w:u w:val="single"/>
            <w:rtl w:val="0"/>
          </w:rPr>
          <w:t xml:space="preserve">https://centta.es/cambios-a-los-que-se-enfrentan-los-adolescentes-en-la-etapa-escolar/</w:t>
        </w:r>
      </w:hyperlink>
      <w:r w:rsidDel="00000000" w:rsidR="00000000" w:rsidRPr="00000000">
        <w:rPr>
          <w:rtl w:val="0"/>
        </w:rPr>
      </w:r>
    </w:p>
    <w:p w:rsidR="00000000" w:rsidDel="00000000" w:rsidP="00000000" w:rsidRDefault="00000000" w:rsidRPr="00000000" w14:paraId="0000062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Hare, R. D., &amp; Neumann, C. S. (2008). Psychopathy as a clinical and empirical construct. </w:t>
      </w:r>
      <w:r w:rsidDel="00000000" w:rsidR="00000000" w:rsidRPr="00000000">
        <w:rPr>
          <w:rFonts w:ascii="Times New Roman" w:cs="Times New Roman" w:eastAsia="Times New Roman" w:hAnsi="Times New Roman"/>
          <w:i w:val="1"/>
          <w:iCs w:val="1"/>
          <w:sz w:val="24"/>
          <w:szCs w:val="24"/>
          <w:rtl w:val="0"/>
        </w:rPr>
        <w:t xml:space="preserve">Annual Review of Clinical Psychology, 4</w:t>
      </w:r>
      <w:r w:rsidDel="00000000" w:rsidR="00000000" w:rsidRPr="00000000">
        <w:rPr>
          <w:rFonts w:ascii="Times New Roman" w:cs="Times New Roman" w:eastAsia="Times New Roman" w:hAnsi="Times New Roman"/>
          <w:sz w:val="24"/>
          <w:szCs w:val="24"/>
          <w:rtl w:val="0"/>
        </w:rPr>
        <w:t xml:space="preserve">, 217–246.</w:t>
      </w:r>
      <w:hyperlink r:id="rId88">
        <w:r w:rsidDel="00000000" w:rsidR="00000000" w:rsidRPr="00000000">
          <w:rPr>
            <w:rFonts w:ascii="Times New Roman" w:cs="Times New Roman" w:eastAsia="Times New Roman" w:hAnsi="Times New Roman"/>
            <w:sz w:val="24"/>
            <w:szCs w:val="24"/>
            <w:rtl w:val="0"/>
          </w:rPr>
          <w:t xml:space="preserve"> </w:t>
        </w:r>
      </w:hyperlink>
      <w:hyperlink r:id="rId89">
        <w:r w:rsidDel="00000000" w:rsidR="00000000" w:rsidRPr="00000000">
          <w:rPr>
            <w:rFonts w:ascii="Times New Roman" w:cs="Times New Roman" w:eastAsia="Times New Roman" w:hAnsi="Times New Roman"/>
            <w:color w:val="1155cc"/>
            <w:sz w:val="24"/>
            <w:szCs w:val="24"/>
            <w:u w:val="single"/>
            <w:rtl w:val="0"/>
          </w:rPr>
          <w:t xml:space="preserve">https://doi.org/10.1146/annurev.clinpsy.3.022806.091452</w:t>
        </w:r>
      </w:hyperlink>
      <w:r w:rsidDel="00000000" w:rsidR="00000000" w:rsidRPr="00000000">
        <w:rPr>
          <w:rtl w:val="0"/>
        </w:rPr>
      </w:r>
    </w:p>
    <w:p w:rsidR="00000000" w:rsidDel="00000000" w:rsidP="00000000" w:rsidRDefault="00000000" w:rsidRPr="00000000" w14:paraId="0000062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Haquin, C., Larraguibel, M., &amp; Cabezas, J. (2004). Factores protectores y de riesgo en salud mental en niños y adolescentes de la ciudad de Calama. </w:t>
      </w:r>
      <w:r w:rsidDel="00000000" w:rsidR="00000000" w:rsidRPr="00000000">
        <w:rPr>
          <w:rFonts w:ascii="Times New Roman" w:cs="Times New Roman" w:eastAsia="Times New Roman" w:hAnsi="Times New Roman"/>
          <w:i w:val="1"/>
          <w:iCs w:val="1"/>
          <w:sz w:val="24"/>
          <w:szCs w:val="24"/>
          <w:rtl w:val="0"/>
        </w:rPr>
        <w:t xml:space="preserve">Revista Chilena de Pediatría, 75</w:t>
      </w:r>
      <w:r w:rsidDel="00000000" w:rsidR="00000000" w:rsidRPr="00000000">
        <w:rPr>
          <w:rFonts w:ascii="Times New Roman" w:cs="Times New Roman" w:eastAsia="Times New Roman" w:hAnsi="Times New Roman"/>
          <w:sz w:val="24"/>
          <w:szCs w:val="24"/>
          <w:rtl w:val="0"/>
        </w:rPr>
        <w:t xml:space="preserve">(5), 425–433. </w:t>
      </w:r>
      <w:hyperlink r:id="rId90">
        <w:r w:rsidDel="00000000" w:rsidR="00000000" w:rsidRPr="00000000">
          <w:rPr>
            <w:rFonts w:ascii="Times New Roman" w:cs="Times New Roman" w:eastAsia="Times New Roman" w:hAnsi="Times New Roman"/>
            <w:color w:val="1155cc"/>
            <w:sz w:val="24"/>
            <w:szCs w:val="24"/>
            <w:u w:val="single"/>
            <w:rtl w:val="0"/>
          </w:rPr>
          <w:t xml:space="preserve">https://doi.org/10.4067/S0370-41062004000500003</w:t>
        </w:r>
      </w:hyperlink>
      <w:r w:rsidDel="00000000" w:rsidR="00000000" w:rsidRPr="00000000">
        <w:rPr>
          <w:rtl w:val="0"/>
        </w:rPr>
      </w:r>
    </w:p>
    <w:p w:rsidR="00000000" w:rsidDel="00000000" w:rsidP="00000000" w:rsidRDefault="00000000" w:rsidRPr="00000000" w14:paraId="0000062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M. J., &amp; Hernández, J. A. (s. f.). </w:t>
      </w:r>
      <w:r w:rsidDel="00000000" w:rsidR="00000000" w:rsidRPr="00000000">
        <w:rPr>
          <w:rFonts w:ascii="Times New Roman" w:cs="Times New Roman" w:eastAsia="Times New Roman" w:hAnsi="Times New Roman"/>
          <w:i w:val="1"/>
          <w:iCs w:val="1"/>
          <w:sz w:val="24"/>
          <w:szCs w:val="24"/>
          <w:rtl w:val="0"/>
        </w:rPr>
        <w:t xml:space="preserve">Adrian Raine: El cerebro de los psicópatas</w:t>
      </w:r>
      <w:r w:rsidDel="00000000" w:rsidR="00000000" w:rsidRPr="00000000">
        <w:rPr>
          <w:rFonts w:ascii="Times New Roman" w:cs="Times New Roman" w:eastAsia="Times New Roman" w:hAnsi="Times New Roman"/>
          <w:sz w:val="24"/>
          <w:szCs w:val="24"/>
          <w:rtl w:val="0"/>
        </w:rPr>
        <w:t xml:space="preserve">. Crimenycriminologo.com. http://www.crimenycriminologo.com/2011/12/adrian-raine-el-cerebro-de-los.html?m=1</w:t>
      </w:r>
    </w:p>
    <w:p w:rsidR="00000000" w:rsidDel="00000000" w:rsidP="00000000" w:rsidRDefault="00000000" w:rsidRPr="00000000" w14:paraId="0000062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(2024). </w:t>
      </w:r>
      <w:r w:rsidDel="00000000" w:rsidR="00000000" w:rsidRPr="00000000">
        <w:rPr>
          <w:rFonts w:ascii="Times New Roman" w:cs="Times New Roman" w:eastAsia="Times New Roman" w:hAnsi="Times New Roman"/>
          <w:i w:val="1"/>
          <w:iCs w:val="1"/>
          <w:sz w:val="24"/>
          <w:szCs w:val="24"/>
          <w:rtl w:val="0"/>
        </w:rPr>
        <w:t xml:space="preserve">Cost of a data breach report 2024</w:t>
      </w:r>
      <w:r w:rsidDel="00000000" w:rsidR="00000000" w:rsidRPr="00000000">
        <w:rPr>
          <w:rFonts w:ascii="Times New Roman" w:cs="Times New Roman" w:eastAsia="Times New Roman" w:hAnsi="Times New Roman"/>
          <w:sz w:val="24"/>
          <w:szCs w:val="24"/>
          <w:rtl w:val="0"/>
        </w:rPr>
        <w:t xml:space="preserve">. IBM Security.</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https://www.ibm.com/reports/data-breach</w:t>
        </w:r>
      </w:hyperlink>
      <w:r w:rsidDel="00000000" w:rsidR="00000000" w:rsidRPr="00000000">
        <w:rPr>
          <w:rtl w:val="0"/>
        </w:rPr>
      </w:r>
    </w:p>
    <w:p w:rsidR="00000000" w:rsidDel="00000000" w:rsidP="00000000" w:rsidRDefault="00000000" w:rsidRPr="00000000" w14:paraId="0000062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(2024, 30 de julio). </w:t>
      </w:r>
      <w:r w:rsidDel="00000000" w:rsidR="00000000" w:rsidRPr="00000000">
        <w:rPr>
          <w:rFonts w:ascii="Times New Roman" w:cs="Times New Roman" w:eastAsia="Times New Roman" w:hAnsi="Times New Roman"/>
          <w:i w:val="1"/>
          <w:iCs w:val="1"/>
          <w:sz w:val="24"/>
          <w:szCs w:val="24"/>
          <w:rtl w:val="0"/>
        </w:rPr>
        <w:t xml:space="preserve">IBM report: Escalating data breach disruption pushes costs to new highs</w:t>
      </w:r>
      <w:r w:rsidDel="00000000" w:rsidR="00000000" w:rsidRPr="00000000">
        <w:rPr>
          <w:rFonts w:ascii="Times New Roman" w:cs="Times New Roman" w:eastAsia="Times New Roman" w:hAnsi="Times New Roman"/>
          <w:sz w:val="24"/>
          <w:szCs w:val="24"/>
          <w:rtl w:val="0"/>
        </w:rPr>
        <w:t xml:space="preserve">. IBM Newsroom.</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https://newsroom.ibm.com/2024-07-30-ibm-report-escalating-data-breach-disruption-pushes-costs-to-new-highs</w:t>
        </w:r>
      </w:hyperlink>
      <w:r w:rsidDel="00000000" w:rsidR="00000000" w:rsidRPr="00000000">
        <w:rPr>
          <w:rtl w:val="0"/>
        </w:rPr>
      </w:r>
    </w:p>
    <w:p w:rsidR="00000000" w:rsidDel="00000000" w:rsidP="00000000" w:rsidRDefault="00000000" w:rsidRPr="00000000" w14:paraId="0000062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la Juventud. (2019). </w:t>
      </w:r>
      <w:r w:rsidDel="00000000" w:rsidR="00000000" w:rsidRPr="00000000">
        <w:rPr>
          <w:rFonts w:ascii="Times New Roman" w:cs="Times New Roman" w:eastAsia="Times New Roman" w:hAnsi="Times New Roman"/>
          <w:i w:val="1"/>
          <w:iCs w:val="1"/>
          <w:sz w:val="24"/>
          <w:szCs w:val="24"/>
          <w:rtl w:val="0"/>
        </w:rPr>
        <w:t xml:space="preserve">La salud mental de los jóvenes en Chile: Claves y perspectivas para abordar la problemática</w:t>
      </w:r>
      <w:r w:rsidDel="00000000" w:rsidR="00000000" w:rsidRPr="00000000">
        <w:rPr>
          <w:rFonts w:ascii="Times New Roman" w:cs="Times New Roman" w:eastAsia="Times New Roman" w:hAnsi="Times New Roman"/>
          <w:sz w:val="24"/>
          <w:szCs w:val="24"/>
          <w:rtl w:val="0"/>
        </w:rPr>
        <w:t xml:space="preserve"> (Revista Realidad Temática N.º 30). Ministerio de Desarrollo Social y Familia.</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https://www.injuv.gob.cl/sites/default/files/rt_30.pdf</w:t>
        </w:r>
      </w:hyperlink>
      <w:r w:rsidDel="00000000" w:rsidR="00000000" w:rsidRPr="00000000">
        <w:rPr>
          <w:rtl w:val="0"/>
        </w:rPr>
      </w:r>
    </w:p>
    <w:p w:rsidR="00000000" w:rsidDel="00000000" w:rsidP="00000000" w:rsidRDefault="00000000" w:rsidRPr="00000000" w14:paraId="0000062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la Juventud. (2022). </w:t>
      </w:r>
      <w:r w:rsidDel="00000000" w:rsidR="00000000" w:rsidRPr="00000000">
        <w:rPr>
          <w:rFonts w:ascii="Times New Roman" w:cs="Times New Roman" w:eastAsia="Times New Roman" w:hAnsi="Times New Roman"/>
          <w:i w:val="1"/>
          <w:iCs w:val="1"/>
          <w:sz w:val="24"/>
          <w:szCs w:val="24"/>
          <w:rtl w:val="0"/>
        </w:rPr>
        <w:t xml:space="preserve">10.ª Encuesta Nacional de Juventudes: Informe general de resultados</w:t>
      </w:r>
      <w:r w:rsidDel="00000000" w:rsidR="00000000" w:rsidRPr="00000000">
        <w:rPr>
          <w:rFonts w:ascii="Times New Roman" w:cs="Times New Roman" w:eastAsia="Times New Roman" w:hAnsi="Times New Roman"/>
          <w:sz w:val="24"/>
          <w:szCs w:val="24"/>
          <w:rtl w:val="0"/>
        </w:rPr>
        <w:t xml:space="preserve">. Ministerio de Desarrollo Social y Familia.</w:t>
      </w:r>
    </w:p>
    <w:p w:rsidR="00000000" w:rsidDel="00000000" w:rsidP="00000000" w:rsidRDefault="00000000" w:rsidRPr="00000000" w14:paraId="0000062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la Juventud. (2025). </w:t>
      </w:r>
      <w:r w:rsidDel="00000000" w:rsidR="00000000" w:rsidRPr="00000000">
        <w:rPr>
          <w:rFonts w:ascii="Times New Roman" w:cs="Times New Roman" w:eastAsia="Times New Roman" w:hAnsi="Times New Roman"/>
          <w:i w:val="1"/>
          <w:iCs w:val="1"/>
          <w:sz w:val="24"/>
          <w:szCs w:val="24"/>
          <w:rtl w:val="0"/>
        </w:rPr>
        <w:t xml:space="preserve">11.ª Encuesta Nacional de Juventudes 2025: Informe ejecutivo</w:t>
      </w:r>
      <w:r w:rsidDel="00000000" w:rsidR="00000000" w:rsidRPr="00000000">
        <w:rPr>
          <w:rFonts w:ascii="Times New Roman" w:cs="Times New Roman" w:eastAsia="Times New Roman" w:hAnsi="Times New Roman"/>
          <w:sz w:val="24"/>
          <w:szCs w:val="24"/>
          <w:rtl w:val="0"/>
        </w:rPr>
        <w:t xml:space="preserve">. Gobierno de Chile.</w:t>
      </w:r>
    </w:p>
    <w:p w:rsidR="00000000" w:rsidDel="00000000" w:rsidP="00000000" w:rsidRDefault="00000000" w:rsidRPr="00000000" w14:paraId="0000062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del Cáncer. (2011, 2 de febrero). </w:t>
      </w:r>
      <w:r w:rsidDel="00000000" w:rsidR="00000000" w:rsidRPr="00000000">
        <w:rPr>
          <w:rFonts w:ascii="Times New Roman" w:cs="Times New Roman" w:eastAsia="Times New Roman" w:hAnsi="Times New Roman"/>
          <w:i w:val="1"/>
          <w:iCs w:val="1"/>
          <w:sz w:val="24"/>
          <w:szCs w:val="24"/>
          <w:rtl w:val="0"/>
        </w:rPr>
        <w:t xml:space="preserve">Cuidador</w:t>
      </w:r>
      <w:r w:rsidDel="00000000" w:rsidR="00000000" w:rsidRPr="00000000">
        <w:rPr>
          <w:rFonts w:ascii="Times New Roman" w:cs="Times New Roman" w:eastAsia="Times New Roman" w:hAnsi="Times New Roman"/>
          <w:sz w:val="24"/>
          <w:szCs w:val="24"/>
          <w:rtl w:val="0"/>
        </w:rPr>
        <w:t xml:space="preserve">. Diccionario de cáncer del NCI.</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https://www.cancer.gov/espanol/publicaciones/diccionarios/diccionario-cancer/def/cuidador</w:t>
        </w:r>
      </w:hyperlink>
      <w:r w:rsidDel="00000000" w:rsidR="00000000" w:rsidRPr="00000000">
        <w:rPr>
          <w:rtl w:val="0"/>
        </w:rPr>
      </w:r>
    </w:p>
    <w:p w:rsidR="00000000" w:rsidDel="00000000" w:rsidP="00000000" w:rsidRDefault="00000000" w:rsidRPr="00000000" w14:paraId="0000062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 sobrecarga del cuidador. Efectos neurocognitivos y emocionales</w:t>
      </w:r>
      <w:r w:rsidDel="00000000" w:rsidR="00000000" w:rsidRPr="00000000">
        <w:rPr>
          <w:rFonts w:ascii="Times New Roman" w:cs="Times New Roman" w:eastAsia="Times New Roman" w:hAnsi="Times New Roman"/>
          <w:sz w:val="24"/>
          <w:szCs w:val="24"/>
          <w:rtl w:val="0"/>
        </w:rPr>
        <w:t xml:space="preserve">. (s. f.). Blog del CRE Alzheimer. Instituto de Mayores y Servicios Sociales. Recuperado el 31 de agosto de 2026, de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https://blogcrea.imserso.es/en/-/la-sobrecarga-del-cuidador.-efectos-neurocognitivos-y-emocionales</w:t>
        </w:r>
      </w:hyperlink>
      <w:r w:rsidDel="00000000" w:rsidR="00000000" w:rsidRPr="00000000">
        <w:rPr>
          <w:rtl w:val="0"/>
        </w:rPr>
      </w:r>
    </w:p>
    <w:p w:rsidR="00000000" w:rsidDel="00000000" w:rsidP="00000000" w:rsidRDefault="00000000" w:rsidRPr="00000000" w14:paraId="0000062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Maltos, M. (2012, 8 de octubre). </w:t>
      </w:r>
      <w:r w:rsidDel="00000000" w:rsidR="00000000" w:rsidRPr="00000000">
        <w:rPr>
          <w:rFonts w:ascii="Times New Roman" w:cs="Times New Roman" w:eastAsia="Times New Roman" w:hAnsi="Times New Roman"/>
          <w:i w:val="1"/>
          <w:iCs w:val="1"/>
          <w:sz w:val="24"/>
          <w:szCs w:val="24"/>
          <w:rtl w:val="0"/>
        </w:rPr>
        <w:t xml:space="preserve">El ambiente familiar, uno de los detonadores de la conducta psicópata</w:t>
      </w:r>
      <w:r w:rsidDel="00000000" w:rsidR="00000000" w:rsidRPr="00000000">
        <w:rPr>
          <w:rFonts w:ascii="Times New Roman" w:cs="Times New Roman" w:eastAsia="Times New Roman" w:hAnsi="Times New Roman"/>
          <w:sz w:val="24"/>
          <w:szCs w:val="24"/>
          <w:rtl w:val="0"/>
        </w:rPr>
        <w:t xml:space="preserve">. Ciencia UNAM.</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https://ciencia.unam.mx/leer/111/El_ambiente_familiar_uno_de_los_detonadores_de_la_conducta_psicopata</w:t>
        </w:r>
      </w:hyperlink>
      <w:r w:rsidDel="00000000" w:rsidR="00000000" w:rsidRPr="00000000">
        <w:rPr>
          <w:rtl w:val="0"/>
        </w:rPr>
      </w:r>
    </w:p>
    <w:p w:rsidR="00000000" w:rsidDel="00000000" w:rsidP="00000000" w:rsidRDefault="00000000" w:rsidRPr="00000000" w14:paraId="0000062D">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Martínez, V., Rojas, G., &amp; Fritsch, R. (2021). Salud mental en adolescentes y jóvenes en Chile: Desafíos para la expresión e intervención temprana. </w:t>
      </w:r>
      <w:r w:rsidDel="00000000" w:rsidR="00000000" w:rsidRPr="00000000">
        <w:rPr>
          <w:rFonts w:ascii="Times New Roman" w:cs="Times New Roman" w:eastAsia="Times New Roman" w:hAnsi="Times New Roman"/>
          <w:i w:val="1"/>
          <w:iCs w:val="1"/>
          <w:sz w:val="24"/>
          <w:szCs w:val="24"/>
          <w:rtl w:val="0"/>
        </w:rPr>
        <w:t xml:space="preserve">Revista Médica de Chile, 149</w:t>
      </w:r>
      <w:r w:rsidDel="00000000" w:rsidR="00000000" w:rsidRPr="00000000">
        <w:rPr>
          <w:rFonts w:ascii="Times New Roman" w:cs="Times New Roman" w:eastAsia="Times New Roman" w:hAnsi="Times New Roman"/>
          <w:sz w:val="24"/>
          <w:szCs w:val="24"/>
          <w:rtl w:val="0"/>
        </w:rPr>
        <w:t xml:space="preserve">(4), 512–520.</w:t>
      </w:r>
    </w:p>
    <w:p w:rsidR="00000000" w:rsidDel="00000000" w:rsidP="00000000" w:rsidRDefault="00000000" w:rsidRPr="00000000" w14:paraId="0000062E">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Matute, A. M. M. (s. f.). </w:t>
      </w:r>
      <w:r w:rsidDel="00000000" w:rsidR="00000000" w:rsidRPr="00000000">
        <w:rPr>
          <w:rFonts w:ascii="Times New Roman" w:cs="Times New Roman" w:eastAsia="Times New Roman" w:hAnsi="Times New Roman"/>
          <w:i w:val="1"/>
          <w:iCs w:val="1"/>
          <w:sz w:val="24"/>
          <w:szCs w:val="24"/>
          <w:rtl w:val="0"/>
        </w:rPr>
        <w:t xml:space="preserve">Psicopatía infanto-juvenil: Una revisión sistemática</w:t>
      </w:r>
      <w:r w:rsidDel="00000000" w:rsidR="00000000" w:rsidRPr="00000000">
        <w:rPr>
          <w:rFonts w:ascii="Times New Roman" w:cs="Times New Roman" w:eastAsia="Times New Roman" w:hAnsi="Times New Roman"/>
          <w:sz w:val="24"/>
          <w:szCs w:val="24"/>
          <w:rtl w:val="0"/>
        </w:rPr>
        <w:t xml:space="preserve">. Universidad Católica de Colombia.</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https://repository.libertadores.edu.co/bitstream/handle/11371/3415/Martinez_Andrea_2020.pdf?sequence=1</w:t>
        </w:r>
      </w:hyperlink>
      <w:r w:rsidDel="00000000" w:rsidR="00000000" w:rsidRPr="00000000">
        <w:rPr>
          <w:rtl w:val="0"/>
        </w:rPr>
      </w:r>
    </w:p>
    <w:p w:rsidR="00000000" w:rsidDel="00000000" w:rsidP="00000000" w:rsidRDefault="00000000" w:rsidRPr="00000000" w14:paraId="0000062F">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Clinic. (s. f.). </w:t>
      </w:r>
      <w:r w:rsidDel="00000000" w:rsidR="00000000" w:rsidRPr="00000000">
        <w:rPr>
          <w:rFonts w:ascii="Times New Roman" w:cs="Times New Roman" w:eastAsia="Times New Roman" w:hAnsi="Times New Roman"/>
          <w:i w:val="1"/>
          <w:iCs w:val="1"/>
          <w:sz w:val="24"/>
          <w:szCs w:val="24"/>
          <w:rtl w:val="0"/>
        </w:rPr>
        <w:t xml:space="preserve">El estrés y su salud</w:t>
      </w:r>
      <w:r w:rsidDel="00000000" w:rsidR="00000000" w:rsidRPr="00000000">
        <w:rPr>
          <w:rFonts w:ascii="Times New Roman" w:cs="Times New Roman" w:eastAsia="Times New Roman" w:hAnsi="Times New Roman"/>
          <w:sz w:val="24"/>
          <w:szCs w:val="24"/>
          <w:rtl w:val="0"/>
        </w:rPr>
        <w:t xml:space="preserve">. Recuperado el 31 de agosto de 2026, de</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https://www.mayoclinic.org/es/healthy-lifestyle/stress-management/in-depth/stress-symptoms/art-20050987</w:t>
        </w:r>
      </w:hyperlink>
      <w:r w:rsidDel="00000000" w:rsidR="00000000" w:rsidRPr="00000000">
        <w:rPr>
          <w:rtl w:val="0"/>
        </w:rPr>
      </w:r>
    </w:p>
    <w:p w:rsidR="00000000" w:rsidDel="00000000" w:rsidP="00000000" w:rsidRDefault="00000000" w:rsidRPr="00000000" w14:paraId="00000630">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MedlinePlus. (s. f.). </w:t>
      </w:r>
      <w:r w:rsidDel="00000000" w:rsidR="00000000" w:rsidRPr="00000000">
        <w:rPr>
          <w:rFonts w:ascii="Times New Roman" w:cs="Times New Roman" w:eastAsia="Times New Roman" w:hAnsi="Times New Roman"/>
          <w:i w:val="1"/>
          <w:iCs w:val="1"/>
          <w:sz w:val="24"/>
          <w:szCs w:val="24"/>
          <w:rtl w:val="0"/>
        </w:rPr>
        <w:t xml:space="preserve">El estrés y su salud</w:t>
      </w:r>
      <w:r w:rsidDel="00000000" w:rsidR="00000000" w:rsidRPr="00000000">
        <w:rPr>
          <w:rFonts w:ascii="Times New Roman" w:cs="Times New Roman" w:eastAsia="Times New Roman" w:hAnsi="Times New Roman"/>
          <w:sz w:val="24"/>
          <w:szCs w:val="24"/>
          <w:rtl w:val="0"/>
        </w:rPr>
        <w:t xml:space="preserve">. Enciclopedia médica. Recuperado el 31 de agosto de 2026, de</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https://medlineplus.gov/spanish/ency/article/003211.htm</w:t>
        </w:r>
      </w:hyperlink>
      <w:r w:rsidDel="00000000" w:rsidR="00000000" w:rsidRPr="00000000">
        <w:rPr>
          <w:rtl w:val="0"/>
        </w:rPr>
      </w:r>
    </w:p>
    <w:p w:rsidR="00000000" w:rsidDel="00000000" w:rsidP="00000000" w:rsidRDefault="00000000" w:rsidRPr="00000000" w14:paraId="00000631">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Desarrollo Social y Familia. (s. f.). </w:t>
      </w:r>
      <w:r w:rsidDel="00000000" w:rsidR="00000000" w:rsidRPr="00000000">
        <w:rPr>
          <w:rFonts w:ascii="Times New Roman" w:cs="Times New Roman" w:eastAsia="Times New Roman" w:hAnsi="Times New Roman"/>
          <w:i w:val="1"/>
          <w:iCs w:val="1"/>
          <w:sz w:val="24"/>
          <w:szCs w:val="24"/>
          <w:rtl w:val="0"/>
        </w:rPr>
        <w:t xml:space="preserve">Más de 216 mil personas cuidadoras ya están registradas en el Sistema Nacional de Apoyos y Cuidados</w:t>
      </w:r>
      <w:r w:rsidDel="00000000" w:rsidR="00000000" w:rsidRPr="00000000">
        <w:rPr>
          <w:rFonts w:ascii="Times New Roman" w:cs="Times New Roman" w:eastAsia="Times New Roman" w:hAnsi="Times New Roman"/>
          <w:sz w:val="24"/>
          <w:szCs w:val="24"/>
          <w:rtl w:val="0"/>
        </w:rPr>
        <w:t xml:space="preserve">. Red Local de Apoyos y Cuidados. Recuperado el 31 de agosto de 2026, de</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https://apoyosycuidados.ministeriodesarrollosocial.gob.cl/mas-de-216-mil-personas-cuidadoras-ya-estan-registradas-en-el-sistema-nacional-de-apoyos-y-cuidados-</w:t>
        </w:r>
      </w:hyperlink>
      <w:r w:rsidDel="00000000" w:rsidR="00000000" w:rsidRPr="00000000">
        <w:rPr>
          <w:rtl w:val="0"/>
        </w:rPr>
      </w:r>
    </w:p>
    <w:p w:rsidR="00000000" w:rsidDel="00000000" w:rsidP="00000000" w:rsidRDefault="00000000" w:rsidRPr="00000000" w14:paraId="0000063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Educación. (2018). </w:t>
      </w:r>
      <w:r w:rsidDel="00000000" w:rsidR="00000000" w:rsidRPr="00000000">
        <w:rPr>
          <w:rFonts w:ascii="Times New Roman" w:cs="Times New Roman" w:eastAsia="Times New Roman" w:hAnsi="Times New Roman"/>
          <w:i w:val="1"/>
          <w:iCs w:val="1"/>
          <w:sz w:val="24"/>
          <w:szCs w:val="24"/>
          <w:rtl w:val="0"/>
        </w:rPr>
        <w:t xml:space="preserve">Política Nacional de Convivencia Escolar</w:t>
      </w:r>
      <w:r w:rsidDel="00000000" w:rsidR="00000000" w:rsidRPr="00000000">
        <w:rPr>
          <w:rFonts w:ascii="Times New Roman" w:cs="Times New Roman" w:eastAsia="Times New Roman" w:hAnsi="Times New Roman"/>
          <w:sz w:val="24"/>
          <w:szCs w:val="24"/>
          <w:rtl w:val="0"/>
        </w:rPr>
        <w:t xml:space="preserve">. Gobierno de Chile. https://convivenciaparalapaz.mineduc.cl/wp-content/uploads/2019/04/PNCE-2019-2022.pdf</w:t>
      </w:r>
    </w:p>
    <w:p w:rsidR="00000000" w:rsidDel="00000000" w:rsidP="00000000" w:rsidRDefault="00000000" w:rsidRPr="00000000" w14:paraId="0000063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Hacienda. (s. f.). </w:t>
      </w:r>
      <w:r w:rsidDel="00000000" w:rsidR="00000000" w:rsidRPr="00000000">
        <w:rPr>
          <w:rFonts w:ascii="Times New Roman" w:cs="Times New Roman" w:eastAsia="Times New Roman" w:hAnsi="Times New Roman"/>
          <w:i w:val="1"/>
          <w:iCs w:val="1"/>
          <w:sz w:val="24"/>
          <w:szCs w:val="24"/>
          <w:rtl w:val="0"/>
        </w:rPr>
        <w:t xml:space="preserve">Ministerio de Hacienda presenta estudio exploratorio que revela claves para comprender la baja natalidad en Chile</w:t>
      </w:r>
      <w:r w:rsidDel="00000000" w:rsidR="00000000" w:rsidRPr="00000000">
        <w:rPr>
          <w:rFonts w:ascii="Times New Roman" w:cs="Times New Roman" w:eastAsia="Times New Roman" w:hAnsi="Times New Roman"/>
          <w:sz w:val="24"/>
          <w:szCs w:val="24"/>
          <w:rtl w:val="0"/>
        </w:rPr>
        <w:t xml:space="preserve">. Recuperado el 31 de agosto de 2026, de</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https://www.hacienda.cl/noticias-y-eventos/noticias/ministerio-de-hacienda-presenta-estudio-exploratorio-que-revela-claves-para</w:t>
        </w:r>
      </w:hyperlink>
      <w:r w:rsidDel="00000000" w:rsidR="00000000" w:rsidRPr="00000000">
        <w:rPr>
          <w:rtl w:val="0"/>
        </w:rPr>
      </w:r>
    </w:p>
    <w:p w:rsidR="00000000" w:rsidDel="00000000" w:rsidP="00000000" w:rsidRDefault="00000000" w:rsidRPr="00000000" w14:paraId="0000063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Salud de Chile. (s. f.). </w:t>
      </w:r>
      <w:r w:rsidDel="00000000" w:rsidR="00000000" w:rsidRPr="00000000">
        <w:rPr>
          <w:rFonts w:ascii="Times New Roman" w:cs="Times New Roman" w:eastAsia="Times New Roman" w:hAnsi="Times New Roman"/>
          <w:i w:val="1"/>
          <w:iCs w:val="1"/>
          <w:sz w:val="24"/>
          <w:szCs w:val="24"/>
          <w:rtl w:val="0"/>
        </w:rPr>
        <w:t xml:space="preserve">Descripción y epidemiología: Depresión en personas menores de 15 años</w:t>
      </w:r>
      <w:r w:rsidDel="00000000" w:rsidR="00000000" w:rsidRPr="00000000">
        <w:rPr>
          <w:rFonts w:ascii="Times New Roman" w:cs="Times New Roman" w:eastAsia="Times New Roman" w:hAnsi="Times New Roman"/>
          <w:sz w:val="24"/>
          <w:szCs w:val="24"/>
          <w:rtl w:val="0"/>
        </w:rPr>
        <w:t xml:space="preserve">. División de Prevención y Control de Enfermedades (DIPRECE).</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https://diprece.minsal.cl/temas-de-salud/orden-alfabetico/guias-clinicas-no-ges/guias-clinicas-no-ges-salud-mental/depresion-en-personas-menores-de-15-anos/descripcion-y-epidemiologia/</w:t>
        </w:r>
      </w:hyperlink>
      <w:r w:rsidDel="00000000" w:rsidR="00000000" w:rsidRPr="00000000">
        <w:rPr>
          <w:rtl w:val="0"/>
        </w:rPr>
      </w:r>
    </w:p>
    <w:p w:rsidR="00000000" w:rsidDel="00000000" w:rsidP="00000000" w:rsidRDefault="00000000" w:rsidRPr="00000000" w14:paraId="0000063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Molina, C., Pérez, J. I., &amp; Salaberría, K. (2014). Descripción multidimensional de la población carcelaria chilena. </w:t>
      </w:r>
      <w:r w:rsidDel="00000000" w:rsidR="00000000" w:rsidRPr="00000000">
        <w:rPr>
          <w:rFonts w:ascii="Times New Roman" w:cs="Times New Roman" w:eastAsia="Times New Roman" w:hAnsi="Times New Roman"/>
          <w:i w:val="1"/>
          <w:iCs w:val="1"/>
          <w:sz w:val="24"/>
          <w:szCs w:val="24"/>
          <w:rtl w:val="0"/>
        </w:rPr>
        <w:t xml:space="preserve">Terapia Psicológica, 32</w:t>
      </w:r>
      <w:r w:rsidDel="00000000" w:rsidR="00000000" w:rsidRPr="00000000">
        <w:rPr>
          <w:rFonts w:ascii="Times New Roman" w:cs="Times New Roman" w:eastAsia="Times New Roman" w:hAnsi="Times New Roman"/>
          <w:sz w:val="24"/>
          <w:szCs w:val="24"/>
          <w:rtl w:val="0"/>
        </w:rPr>
        <w:t xml:space="preserve">(1), 41–51. https://doi.org/10.4067/S0718-48082014000100004</w:t>
      </w:r>
    </w:p>
    <w:p w:rsidR="00000000" w:rsidDel="00000000" w:rsidP="00000000" w:rsidRDefault="00000000" w:rsidRPr="00000000" w14:paraId="0000063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Neurobiología de la psicopatía</w:t>
      </w:r>
      <w:r w:rsidDel="00000000" w:rsidR="00000000" w:rsidRPr="00000000">
        <w:rPr>
          <w:rFonts w:ascii="Times New Roman" w:cs="Times New Roman" w:eastAsia="Times New Roman" w:hAnsi="Times New Roman"/>
          <w:sz w:val="24"/>
          <w:szCs w:val="24"/>
          <w:rtl w:val="0"/>
        </w:rPr>
        <w:t xml:space="preserve">. (s. f.). Psiquiatria.com.</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https://psiquiatria.com/bibliopsiquis/neurobiologia-de-la-psicopatia/</w:t>
        </w:r>
      </w:hyperlink>
      <w:r w:rsidDel="00000000" w:rsidR="00000000" w:rsidRPr="00000000">
        <w:rPr>
          <w:rtl w:val="0"/>
        </w:rPr>
      </w:r>
    </w:p>
    <w:p w:rsidR="00000000" w:rsidDel="00000000" w:rsidP="00000000" w:rsidRDefault="00000000" w:rsidRPr="00000000" w14:paraId="0000063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Norton Simon Museum. (2016). </w:t>
      </w:r>
      <w:r w:rsidDel="00000000" w:rsidR="00000000" w:rsidRPr="00000000">
        <w:rPr>
          <w:rFonts w:ascii="Times New Roman" w:cs="Times New Roman" w:eastAsia="Times New Roman" w:hAnsi="Times New Roman"/>
          <w:i w:val="1"/>
          <w:iCs w:val="1"/>
          <w:sz w:val="24"/>
          <w:szCs w:val="24"/>
          <w:rtl w:val="0"/>
        </w:rPr>
        <w:t xml:space="preserve">Dark visions: Mid-century macabre</w:t>
      </w:r>
      <w:r w:rsidDel="00000000" w:rsidR="00000000" w:rsidRPr="00000000">
        <w:rPr>
          <w:rFonts w:ascii="Times New Roman" w:cs="Times New Roman" w:eastAsia="Times New Roman" w:hAnsi="Times New Roman"/>
          <w:sz w:val="24"/>
          <w:szCs w:val="24"/>
          <w:rtl w:val="0"/>
        </w:rPr>
        <w:t xml:space="preserve"> [Exposición de arte].</w:t>
      </w:r>
      <w:hyperlink r:id="rId117">
        <w:r w:rsidDel="00000000" w:rsidR="00000000" w:rsidRPr="00000000">
          <w:rPr>
            <w:rFonts w:ascii="Times New Roman" w:cs="Times New Roman" w:eastAsia="Times New Roman" w:hAnsi="Times New Roman"/>
            <w:sz w:val="24"/>
            <w:szCs w:val="24"/>
            <w:rtl w:val="0"/>
          </w:rPr>
          <w:t xml:space="preserve"> </w:t>
        </w:r>
      </w:hyperlink>
      <w:hyperlink r:id="rId118">
        <w:r w:rsidDel="00000000" w:rsidR="00000000" w:rsidRPr="00000000">
          <w:rPr>
            <w:rFonts w:ascii="Times New Roman" w:cs="Times New Roman" w:eastAsia="Times New Roman" w:hAnsi="Times New Roman"/>
            <w:color w:val="1155cc"/>
            <w:sz w:val="24"/>
            <w:szCs w:val="24"/>
            <w:u w:val="single"/>
            <w:rtl w:val="0"/>
          </w:rPr>
          <w:t xml:space="preserve">https://www.nortonsimon.org/exhibitions/2010-2019/dark-visions-mid-century-macabre-2</w:t>
        </w:r>
      </w:hyperlink>
      <w:r w:rsidDel="00000000" w:rsidR="00000000" w:rsidRPr="00000000">
        <w:rPr>
          <w:rtl w:val="0"/>
        </w:rPr>
      </w:r>
    </w:p>
    <w:p w:rsidR="00000000" w:rsidDel="00000000" w:rsidP="00000000" w:rsidRDefault="00000000" w:rsidRPr="00000000" w14:paraId="0000063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(2024). </w:t>
      </w:r>
      <w:r w:rsidDel="00000000" w:rsidR="00000000" w:rsidRPr="00000000">
        <w:rPr>
          <w:rFonts w:ascii="Times New Roman" w:cs="Times New Roman" w:eastAsia="Times New Roman" w:hAnsi="Times New Roman"/>
          <w:i w:val="1"/>
          <w:iCs w:val="1"/>
          <w:sz w:val="24"/>
          <w:szCs w:val="24"/>
          <w:rtl w:val="0"/>
        </w:rPr>
        <w:t xml:space="preserve">PISA 2022 results (Volume IV): How financially smart are students?</w:t>
      </w:r>
      <w:r w:rsidDel="00000000" w:rsidR="00000000" w:rsidRPr="00000000">
        <w:rPr>
          <w:rFonts w:ascii="Times New Roman" w:cs="Times New Roman" w:eastAsia="Times New Roman" w:hAnsi="Times New Roman"/>
          <w:sz w:val="24"/>
          <w:szCs w:val="24"/>
          <w:rtl w:val="0"/>
        </w:rPr>
        <w:t xml:space="preserve"> OECD Publishing.</w:t>
      </w:r>
    </w:p>
    <w:p w:rsidR="00000000" w:rsidDel="00000000" w:rsidP="00000000" w:rsidRDefault="00000000" w:rsidRPr="00000000" w14:paraId="0000063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Olavarría Gambi, M., Fábrega Lacoa, J., &amp; Guzmán Cáceres, G. (2025). Caracterización de penados reincidentes en cárceles chilenas. </w:t>
      </w:r>
      <w:r w:rsidDel="00000000" w:rsidR="00000000" w:rsidRPr="00000000">
        <w:rPr>
          <w:rFonts w:ascii="Times New Roman" w:cs="Times New Roman" w:eastAsia="Times New Roman" w:hAnsi="Times New Roman"/>
          <w:i w:val="1"/>
          <w:iCs w:val="1"/>
          <w:sz w:val="24"/>
          <w:szCs w:val="24"/>
          <w:rtl w:val="0"/>
        </w:rPr>
        <w:t xml:space="preserve">Política Criminal, 20</w:t>
      </w:r>
      <w:r w:rsidDel="00000000" w:rsidR="00000000" w:rsidRPr="00000000">
        <w:rPr>
          <w:rFonts w:ascii="Times New Roman" w:cs="Times New Roman" w:eastAsia="Times New Roman" w:hAnsi="Times New Roman"/>
          <w:sz w:val="24"/>
          <w:szCs w:val="24"/>
          <w:rtl w:val="0"/>
        </w:rPr>
        <w:t xml:space="preserve">(39), 386–411. https://doi.org/10.4067/S0718-33992025000100386</w:t>
      </w:r>
    </w:p>
    <w:p w:rsidR="00000000" w:rsidDel="00000000" w:rsidP="00000000" w:rsidRDefault="00000000" w:rsidRPr="00000000" w14:paraId="0000063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Mundial de la Salud. (s. f.). </w:t>
      </w:r>
      <w:r w:rsidDel="00000000" w:rsidR="00000000" w:rsidRPr="00000000">
        <w:rPr>
          <w:rFonts w:ascii="Times New Roman" w:cs="Times New Roman" w:eastAsia="Times New Roman" w:hAnsi="Times New Roman"/>
          <w:i w:val="1"/>
          <w:iCs w:val="1"/>
          <w:sz w:val="24"/>
          <w:szCs w:val="24"/>
          <w:rtl w:val="0"/>
        </w:rPr>
        <w:t xml:space="preserve">Autocuidado para la salud y el bienestar</w:t>
      </w:r>
      <w:r w:rsidDel="00000000" w:rsidR="00000000" w:rsidRPr="00000000">
        <w:rPr>
          <w:rFonts w:ascii="Times New Roman" w:cs="Times New Roman" w:eastAsia="Times New Roman" w:hAnsi="Times New Roman"/>
          <w:sz w:val="24"/>
          <w:szCs w:val="24"/>
          <w:rtl w:val="0"/>
        </w:rPr>
        <w:t xml:space="preserve">. Recuperado el 31 de agosto de 2026, de</w:t>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color w:val="1155cc"/>
            <w:sz w:val="24"/>
            <w:szCs w:val="24"/>
            <w:u w:val="single"/>
            <w:rtl w:val="0"/>
          </w:rPr>
          <w:t xml:space="preserve">https://www.who.int/es/news-room/questions-and-answers/item/self-care-for-health-and-well-being</w:t>
        </w:r>
      </w:hyperlink>
      <w:r w:rsidDel="00000000" w:rsidR="00000000" w:rsidRPr="00000000">
        <w:rPr>
          <w:rtl w:val="0"/>
        </w:rPr>
      </w:r>
    </w:p>
    <w:p w:rsidR="00000000" w:rsidDel="00000000" w:rsidP="00000000" w:rsidRDefault="00000000" w:rsidRPr="00000000" w14:paraId="0000063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(2018). </w:t>
      </w:r>
      <w:r w:rsidDel="00000000" w:rsidR="00000000" w:rsidRPr="00000000">
        <w:rPr>
          <w:rFonts w:ascii="Times New Roman" w:cs="Times New Roman" w:eastAsia="Times New Roman" w:hAnsi="Times New Roman"/>
          <w:i w:val="1"/>
          <w:iCs w:val="1"/>
          <w:sz w:val="24"/>
          <w:szCs w:val="24"/>
          <w:rtl w:val="0"/>
        </w:rPr>
        <w:t xml:space="preserve">OECD/INFE core competencies framework on financial literacy for MSMEs</w:t>
      </w:r>
      <w:r w:rsidDel="00000000" w:rsidR="00000000" w:rsidRPr="00000000">
        <w:rPr>
          <w:rFonts w:ascii="Times New Roman" w:cs="Times New Roman" w:eastAsia="Times New Roman" w:hAnsi="Times New Roman"/>
          <w:sz w:val="24"/>
          <w:szCs w:val="24"/>
          <w:rtl w:val="0"/>
        </w:rPr>
        <w:t xml:space="preserve">. OECD Publishing. https://doi.org/10.1787/220101c9-en</w:t>
      </w:r>
    </w:p>
    <w:p w:rsidR="00000000" w:rsidDel="00000000" w:rsidP="00000000" w:rsidRDefault="00000000" w:rsidRPr="00000000" w14:paraId="0000063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(2020). </w:t>
      </w:r>
      <w:r w:rsidDel="00000000" w:rsidR="00000000" w:rsidRPr="00000000">
        <w:rPr>
          <w:rFonts w:ascii="Times New Roman" w:cs="Times New Roman" w:eastAsia="Times New Roman" w:hAnsi="Times New Roman"/>
          <w:i w:val="1"/>
          <w:iCs w:val="1"/>
          <w:sz w:val="24"/>
          <w:szCs w:val="24"/>
          <w:rtl w:val="0"/>
        </w:rPr>
        <w:t xml:space="preserve">OECD/INFE survey instrument to measure the financial literacy of MSMEs</w:t>
      </w:r>
      <w:r w:rsidDel="00000000" w:rsidR="00000000" w:rsidRPr="00000000">
        <w:rPr>
          <w:rFonts w:ascii="Times New Roman" w:cs="Times New Roman" w:eastAsia="Times New Roman" w:hAnsi="Times New Roman"/>
          <w:sz w:val="24"/>
          <w:szCs w:val="24"/>
          <w:rtl w:val="0"/>
        </w:rPr>
        <w:t xml:space="preserve">. OECD Publishing.</w:t>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color w:val="1155cc"/>
            <w:sz w:val="24"/>
            <w:szCs w:val="24"/>
            <w:u w:val="single"/>
            <w:rtl w:val="0"/>
          </w:rPr>
          <w:t xml:space="preserve">https://doi.org/10.1787/97746fba-en</w:t>
        </w:r>
      </w:hyperlink>
      <w:r w:rsidDel="00000000" w:rsidR="00000000" w:rsidRPr="00000000">
        <w:rPr>
          <w:rtl w:val="0"/>
        </w:rPr>
      </w:r>
    </w:p>
    <w:p w:rsidR="00000000" w:rsidDel="00000000" w:rsidP="00000000" w:rsidRDefault="00000000" w:rsidRPr="00000000" w14:paraId="0000063D">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(2021). </w:t>
      </w:r>
      <w:r w:rsidDel="00000000" w:rsidR="00000000" w:rsidRPr="00000000">
        <w:rPr>
          <w:rFonts w:ascii="Times New Roman" w:cs="Times New Roman" w:eastAsia="Times New Roman" w:hAnsi="Times New Roman"/>
          <w:i w:val="1"/>
          <w:iCs w:val="1"/>
          <w:sz w:val="24"/>
          <w:szCs w:val="24"/>
          <w:rtl w:val="0"/>
        </w:rPr>
        <w:t xml:space="preserve">G20/OECD-INFE report on navigating the storm: MSMEs’ financial and digital competencies in COVID-19 times</w:t>
      </w:r>
      <w:r w:rsidDel="00000000" w:rsidR="00000000" w:rsidRPr="00000000">
        <w:rPr>
          <w:rFonts w:ascii="Times New Roman" w:cs="Times New Roman" w:eastAsia="Times New Roman" w:hAnsi="Times New Roman"/>
          <w:sz w:val="24"/>
          <w:szCs w:val="24"/>
          <w:rtl w:val="0"/>
        </w:rPr>
        <w:t xml:space="preserve">. OECD Publishing.</w:t>
      </w:r>
      <w:hyperlink r:id="rId123">
        <w:r w:rsidDel="00000000" w:rsidR="00000000" w:rsidRPr="00000000">
          <w:rPr>
            <w:rFonts w:ascii="Times New Roman" w:cs="Times New Roman" w:eastAsia="Times New Roman" w:hAnsi="Times New Roman"/>
            <w:sz w:val="24"/>
            <w:szCs w:val="24"/>
            <w:rtl w:val="0"/>
          </w:rPr>
          <w:t xml:space="preserve"> </w:t>
        </w:r>
      </w:hyperlink>
      <w:hyperlink r:id="rId124">
        <w:r w:rsidDel="00000000" w:rsidR="00000000" w:rsidRPr="00000000">
          <w:rPr>
            <w:rFonts w:ascii="Times New Roman" w:cs="Times New Roman" w:eastAsia="Times New Roman" w:hAnsi="Times New Roman"/>
            <w:color w:val="1155cc"/>
            <w:sz w:val="24"/>
            <w:szCs w:val="24"/>
            <w:u w:val="single"/>
            <w:rtl w:val="0"/>
          </w:rPr>
          <w:t xml:space="preserve">https://doi.org/10.1787/002529a9-en</w:t>
        </w:r>
      </w:hyperlink>
      <w:r w:rsidDel="00000000" w:rsidR="00000000" w:rsidRPr="00000000">
        <w:rPr>
          <w:rtl w:val="0"/>
        </w:rPr>
      </w:r>
    </w:p>
    <w:p w:rsidR="00000000" w:rsidDel="00000000" w:rsidP="00000000" w:rsidRDefault="00000000" w:rsidRPr="00000000" w14:paraId="0000063E">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Organisation for Economic Co-operation and Development. (2023). </w:t>
      </w:r>
      <w:r w:rsidDel="00000000" w:rsidR="00000000" w:rsidRPr="00000000">
        <w:rPr>
          <w:rFonts w:ascii="Times New Roman" w:cs="Times New Roman" w:eastAsia="Times New Roman" w:hAnsi="Times New Roman"/>
          <w:i w:val="1"/>
          <w:iCs w:val="1"/>
          <w:sz w:val="24"/>
          <w:szCs w:val="24"/>
          <w:rtl w:val="0"/>
        </w:rPr>
        <w:t xml:space="preserve">Financial literacy and digitalisation for MSMEs in South East Europe: A tool for empowering owners and managers</w:t>
      </w:r>
      <w:r w:rsidDel="00000000" w:rsidR="00000000" w:rsidRPr="00000000">
        <w:rPr>
          <w:rFonts w:ascii="Times New Roman" w:cs="Times New Roman" w:eastAsia="Times New Roman" w:hAnsi="Times New Roman"/>
          <w:sz w:val="24"/>
          <w:szCs w:val="24"/>
          <w:rtl w:val="0"/>
        </w:rPr>
        <w:t xml:space="preserve">. OECD Publishing.</w:t>
      </w:r>
      <w:hyperlink r:id="rId125">
        <w:r w:rsidDel="00000000" w:rsidR="00000000" w:rsidRPr="00000000">
          <w:rPr>
            <w:rFonts w:ascii="Times New Roman" w:cs="Times New Roman" w:eastAsia="Times New Roman" w:hAnsi="Times New Roman"/>
            <w:sz w:val="24"/>
            <w:szCs w:val="24"/>
            <w:rtl w:val="0"/>
          </w:rPr>
          <w:t xml:space="preserve"> </w:t>
        </w:r>
      </w:hyperlink>
      <w:hyperlink r:id="rId126">
        <w:r w:rsidDel="00000000" w:rsidR="00000000" w:rsidRPr="00000000">
          <w:rPr>
            <w:rFonts w:ascii="Times New Roman" w:cs="Times New Roman" w:eastAsia="Times New Roman" w:hAnsi="Times New Roman"/>
            <w:color w:val="1155cc"/>
            <w:sz w:val="24"/>
            <w:szCs w:val="24"/>
            <w:u w:val="single"/>
            <w:rtl w:val="0"/>
          </w:rPr>
          <w:t xml:space="preserve">https://doi.org/10.1787/b63091ad-en</w:t>
        </w:r>
      </w:hyperlink>
      <w:r w:rsidDel="00000000" w:rsidR="00000000" w:rsidRPr="00000000">
        <w:rPr>
          <w:rtl w:val="0"/>
        </w:rPr>
      </w:r>
    </w:p>
    <w:p w:rsidR="00000000" w:rsidDel="00000000" w:rsidP="00000000" w:rsidRDefault="00000000" w:rsidRPr="00000000" w14:paraId="0000063F">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Ormazábal, F., &amp; Silva, N. (2023, 12 de enero). </w:t>
      </w:r>
      <w:r w:rsidDel="00000000" w:rsidR="00000000" w:rsidRPr="00000000">
        <w:rPr>
          <w:rFonts w:ascii="Times New Roman" w:cs="Times New Roman" w:eastAsia="Times New Roman" w:hAnsi="Times New Roman"/>
          <w:i w:val="1"/>
          <w:iCs w:val="1"/>
          <w:sz w:val="24"/>
          <w:szCs w:val="24"/>
          <w:rtl w:val="0"/>
        </w:rPr>
        <w:t xml:space="preserve">Capacidades financieras en América Latina: Chile 2023</w:t>
      </w:r>
      <w:r w:rsidDel="00000000" w:rsidR="00000000" w:rsidRPr="00000000">
        <w:rPr>
          <w:rFonts w:ascii="Times New Roman" w:cs="Times New Roman" w:eastAsia="Times New Roman" w:hAnsi="Times New Roman"/>
          <w:sz w:val="24"/>
          <w:szCs w:val="24"/>
          <w:rtl w:val="0"/>
        </w:rPr>
        <w:t xml:space="preserve">. CAF - Banco de Desarrollo de América Latina y el Caribe.</w:t>
      </w:r>
    </w:p>
    <w:p w:rsidR="00000000" w:rsidDel="00000000" w:rsidP="00000000" w:rsidRDefault="00000000" w:rsidRPr="00000000" w14:paraId="00000640">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J., &amp; Zinets, N. (2022, 16 de marzo). </w:t>
      </w:r>
      <w:r w:rsidDel="00000000" w:rsidR="00000000" w:rsidRPr="00000000">
        <w:rPr>
          <w:rFonts w:ascii="Times New Roman" w:cs="Times New Roman" w:eastAsia="Times New Roman" w:hAnsi="Times New Roman"/>
          <w:i w:val="1"/>
          <w:iCs w:val="1"/>
          <w:sz w:val="24"/>
          <w:szCs w:val="24"/>
          <w:rtl w:val="0"/>
        </w:rPr>
        <w:t xml:space="preserve">Deepfake footage purports to show Ukrainian president capitulating</w:t>
      </w:r>
      <w:r w:rsidDel="00000000" w:rsidR="00000000" w:rsidRPr="00000000">
        <w:rPr>
          <w:rFonts w:ascii="Times New Roman" w:cs="Times New Roman" w:eastAsia="Times New Roman" w:hAnsi="Times New Roman"/>
          <w:sz w:val="24"/>
          <w:szCs w:val="24"/>
          <w:rtl w:val="0"/>
        </w:rPr>
        <w:t xml:space="preserve">. Reuters.</w:t>
      </w:r>
    </w:p>
    <w:p w:rsidR="00000000" w:rsidDel="00000000" w:rsidP="00000000" w:rsidRDefault="00000000" w:rsidRPr="00000000" w14:paraId="00000641">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Pinta Parc. (2025, 24 de enero). </w:t>
      </w:r>
      <w:r w:rsidDel="00000000" w:rsidR="00000000" w:rsidRPr="00000000">
        <w:rPr>
          <w:rFonts w:ascii="Times New Roman" w:cs="Times New Roman" w:eastAsia="Times New Roman" w:hAnsi="Times New Roman"/>
          <w:i w:val="1"/>
          <w:iCs w:val="1"/>
          <w:sz w:val="24"/>
          <w:szCs w:val="24"/>
          <w:rtl w:val="0"/>
        </w:rPr>
        <w:t xml:space="preserve">El arte como herramienta de transformación social: Impacto y ejemplos inspiradores</w:t>
      </w:r>
      <w:r w:rsidDel="00000000" w:rsidR="00000000" w:rsidRPr="00000000">
        <w:rPr>
          <w:rFonts w:ascii="Times New Roman" w:cs="Times New Roman" w:eastAsia="Times New Roman" w:hAnsi="Times New Roman"/>
          <w:sz w:val="24"/>
          <w:szCs w:val="24"/>
          <w:rtl w:val="0"/>
        </w:rPr>
        <w:t xml:space="preserve">.</w:t>
      </w:r>
      <w:hyperlink r:id="rId127">
        <w:r w:rsidDel="00000000" w:rsidR="00000000" w:rsidRPr="00000000">
          <w:rPr>
            <w:rFonts w:ascii="Times New Roman" w:cs="Times New Roman" w:eastAsia="Times New Roman" w:hAnsi="Times New Roman"/>
            <w:sz w:val="24"/>
            <w:szCs w:val="24"/>
            <w:rtl w:val="0"/>
          </w:rPr>
          <w:t xml:space="preserve"> </w:t>
        </w:r>
      </w:hyperlink>
      <w:hyperlink r:id="rId128">
        <w:r w:rsidDel="00000000" w:rsidR="00000000" w:rsidRPr="00000000">
          <w:rPr>
            <w:rFonts w:ascii="Times New Roman" w:cs="Times New Roman" w:eastAsia="Times New Roman" w:hAnsi="Times New Roman"/>
            <w:color w:val="1155cc"/>
            <w:sz w:val="24"/>
            <w:szCs w:val="24"/>
            <w:u w:val="single"/>
            <w:rtl w:val="0"/>
          </w:rPr>
          <w:t xml:space="preserve">https://parc.com.pe/historia/arte-como-herramienta-de-transformacion-social/</w:t>
        </w:r>
      </w:hyperlink>
      <w:r w:rsidDel="00000000" w:rsidR="00000000" w:rsidRPr="00000000">
        <w:rPr>
          <w:rtl w:val="0"/>
        </w:rPr>
      </w:r>
    </w:p>
    <w:p w:rsidR="00000000" w:rsidDel="00000000" w:rsidP="00000000" w:rsidRDefault="00000000" w:rsidRPr="00000000" w14:paraId="0000064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Pinós, K. (2025, 24 de febrero). </w:t>
      </w:r>
      <w:r w:rsidDel="00000000" w:rsidR="00000000" w:rsidRPr="00000000">
        <w:rPr>
          <w:rFonts w:ascii="Times New Roman" w:cs="Times New Roman" w:eastAsia="Times New Roman" w:hAnsi="Times New Roman"/>
          <w:i w:val="1"/>
          <w:iCs w:val="1"/>
          <w:sz w:val="24"/>
          <w:szCs w:val="24"/>
          <w:rtl w:val="0"/>
        </w:rPr>
        <w:t xml:space="preserve">El diálogo silencioso: Entre el artista y el espectador</w:t>
      </w:r>
      <w:r w:rsidDel="00000000" w:rsidR="00000000" w:rsidRPr="00000000">
        <w:rPr>
          <w:rFonts w:ascii="Times New Roman" w:cs="Times New Roman" w:eastAsia="Times New Roman" w:hAnsi="Times New Roman"/>
          <w:sz w:val="24"/>
          <w:szCs w:val="24"/>
          <w:rtl w:val="0"/>
        </w:rPr>
        <w:t xml:space="preserve">. The Well Being Planet.</w:t>
      </w:r>
      <w:hyperlink r:id="rId129">
        <w:r w:rsidDel="00000000" w:rsidR="00000000" w:rsidRPr="00000000">
          <w:rPr>
            <w:rFonts w:ascii="Times New Roman" w:cs="Times New Roman" w:eastAsia="Times New Roman" w:hAnsi="Times New Roman"/>
            <w:sz w:val="24"/>
            <w:szCs w:val="24"/>
            <w:rtl w:val="0"/>
          </w:rPr>
          <w:t xml:space="preserve"> </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https://thewellbeingplanet.org/el-dialogo-silencioso-entre-el-artista-y-el-espectador-por-koncha-pinos/</w:t>
        </w:r>
      </w:hyperlink>
      <w:r w:rsidDel="00000000" w:rsidR="00000000" w:rsidRPr="00000000">
        <w:rPr>
          <w:rtl w:val="0"/>
        </w:rPr>
      </w:r>
    </w:p>
    <w:p w:rsidR="00000000" w:rsidDel="00000000" w:rsidP="00000000" w:rsidRDefault="00000000" w:rsidRPr="00000000" w14:paraId="0000064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Policía de Investigaciones de Chile. (s. f.). </w:t>
      </w:r>
      <w:r w:rsidDel="00000000" w:rsidR="00000000" w:rsidRPr="00000000">
        <w:rPr>
          <w:rFonts w:ascii="Times New Roman" w:cs="Times New Roman" w:eastAsia="Times New Roman" w:hAnsi="Times New Roman"/>
          <w:i w:val="1"/>
          <w:iCs w:val="1"/>
          <w:sz w:val="24"/>
          <w:szCs w:val="24"/>
          <w:rtl w:val="0"/>
        </w:rPr>
        <w:t xml:space="preserve">Cibercrimen</w:t>
      </w:r>
      <w:r w:rsidDel="00000000" w:rsidR="00000000" w:rsidRPr="00000000">
        <w:rPr>
          <w:rFonts w:ascii="Times New Roman" w:cs="Times New Roman" w:eastAsia="Times New Roman" w:hAnsi="Times New Roman"/>
          <w:sz w:val="24"/>
          <w:szCs w:val="24"/>
          <w:rtl w:val="0"/>
        </w:rPr>
        <w:t xml:space="preserve">. https://www.pdichile.cl/institución/unidades/cibercrimen</w:t>
      </w:r>
    </w:p>
    <w:p w:rsidR="00000000" w:rsidDel="00000000" w:rsidP="00000000" w:rsidRDefault="00000000" w:rsidRPr="00000000" w14:paraId="0000064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Presidencia de la República de Chile. (s. f.). </w:t>
      </w:r>
      <w:r w:rsidDel="00000000" w:rsidR="00000000" w:rsidRPr="00000000">
        <w:rPr>
          <w:rFonts w:ascii="Times New Roman" w:cs="Times New Roman" w:eastAsia="Times New Roman" w:hAnsi="Times New Roman"/>
          <w:i w:val="1"/>
          <w:iCs w:val="1"/>
          <w:sz w:val="24"/>
          <w:szCs w:val="24"/>
          <w:rtl w:val="0"/>
        </w:rPr>
        <w:t xml:space="preserve">Plan Nacional de Apoyos y Cuidados: Reconocimiento a personas cuidadoras</w:t>
      </w:r>
      <w:r w:rsidDel="00000000" w:rsidR="00000000" w:rsidRPr="00000000">
        <w:rPr>
          <w:rFonts w:ascii="Times New Roman" w:cs="Times New Roman" w:eastAsia="Times New Roman" w:hAnsi="Times New Roman"/>
          <w:sz w:val="24"/>
          <w:szCs w:val="24"/>
          <w:rtl w:val="0"/>
        </w:rPr>
        <w:t xml:space="preserve">. Gob.cl. Recuperado el 31 de agosto de 2026, de</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https://www.gob.cl/noticias/plan-nacional-apoyo-cuidados-reconocimiento-personas-cuidadoras-cuidados/</w:t>
        </w:r>
      </w:hyperlink>
      <w:r w:rsidDel="00000000" w:rsidR="00000000" w:rsidRPr="00000000">
        <w:rPr>
          <w:rtl w:val="0"/>
        </w:rPr>
      </w:r>
    </w:p>
    <w:p w:rsidR="00000000" w:rsidDel="00000000" w:rsidP="00000000" w:rsidRDefault="00000000" w:rsidRPr="00000000" w14:paraId="0000064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Psicopatía</w:t>
      </w:r>
      <w:r w:rsidDel="00000000" w:rsidR="00000000" w:rsidRPr="00000000">
        <w:rPr>
          <w:rFonts w:ascii="Times New Roman" w:cs="Times New Roman" w:eastAsia="Times New Roman" w:hAnsi="Times New Roman"/>
          <w:sz w:val="24"/>
          <w:szCs w:val="24"/>
          <w:rtl w:val="0"/>
        </w:rPr>
        <w:t xml:space="preserve">. (s. f.). Crimipedia. Universidad Miguel Hernández de Elche.</w:t>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https://crimipedia.umh.es/topics/psicopatia/</w:t>
        </w:r>
      </w:hyperlink>
      <w:r w:rsidDel="00000000" w:rsidR="00000000" w:rsidRPr="00000000">
        <w:rPr>
          <w:rtl w:val="0"/>
        </w:rPr>
      </w:r>
    </w:p>
    <w:p w:rsidR="00000000" w:rsidDel="00000000" w:rsidP="00000000" w:rsidRDefault="00000000" w:rsidRPr="00000000" w14:paraId="0000064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Academia Española. (s. f.). </w:t>
      </w:r>
      <w:r w:rsidDel="00000000" w:rsidR="00000000" w:rsidRPr="00000000">
        <w:rPr>
          <w:rFonts w:ascii="Times New Roman" w:cs="Times New Roman" w:eastAsia="Times New Roman" w:hAnsi="Times New Roman"/>
          <w:i w:val="1"/>
          <w:iCs w:val="1"/>
          <w:sz w:val="24"/>
          <w:szCs w:val="24"/>
          <w:rtl w:val="0"/>
        </w:rPr>
        <w:t xml:space="preserve">Causa</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i w:val="1"/>
          <w:iCs w:val="1"/>
          <w:sz w:val="24"/>
          <w:szCs w:val="24"/>
          <w:rtl w:val="0"/>
        </w:rPr>
        <w:t xml:space="preserve">Diccionario de la lengua española</w:t>
      </w:r>
      <w:r w:rsidDel="00000000" w:rsidR="00000000" w:rsidRPr="00000000">
        <w:rPr>
          <w:rFonts w:ascii="Times New Roman" w:cs="Times New Roman" w:eastAsia="Times New Roman" w:hAnsi="Times New Roman"/>
          <w:sz w:val="24"/>
          <w:szCs w:val="24"/>
          <w:rtl w:val="0"/>
        </w:rPr>
        <w:t xml:space="preserve">. Recuperado el 31 de agosto de 2026, de</w:t>
      </w:r>
      <w:hyperlink r:id="rId135">
        <w:r w:rsidDel="00000000" w:rsidR="00000000" w:rsidRPr="00000000">
          <w:rPr>
            <w:rFonts w:ascii="Times New Roman" w:cs="Times New Roman" w:eastAsia="Times New Roman" w:hAnsi="Times New Roman"/>
            <w:sz w:val="24"/>
            <w:szCs w:val="24"/>
            <w:rtl w:val="0"/>
          </w:rPr>
          <w:t xml:space="preserve"> </w:t>
        </w:r>
      </w:hyperlink>
      <w:hyperlink r:id="rId136">
        <w:r w:rsidDel="00000000" w:rsidR="00000000" w:rsidRPr="00000000">
          <w:rPr>
            <w:rFonts w:ascii="Times New Roman" w:cs="Times New Roman" w:eastAsia="Times New Roman" w:hAnsi="Times New Roman"/>
            <w:color w:val="1155cc"/>
            <w:sz w:val="24"/>
            <w:szCs w:val="24"/>
            <w:u w:val="single"/>
            <w:rtl w:val="0"/>
          </w:rPr>
          <w:t xml:space="preserve">https://dle.rae.es/causa</w:t>
        </w:r>
      </w:hyperlink>
      <w:r w:rsidDel="00000000" w:rsidR="00000000" w:rsidRPr="00000000">
        <w:rPr>
          <w:rtl w:val="0"/>
        </w:rPr>
      </w:r>
    </w:p>
    <w:p w:rsidR="00000000" w:rsidDel="00000000" w:rsidP="00000000" w:rsidRDefault="00000000" w:rsidRPr="00000000" w14:paraId="0000064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Revista Sanitaria de Investigación. (2024, 20 de marzo). </w:t>
      </w:r>
      <w:r w:rsidDel="00000000" w:rsidR="00000000" w:rsidRPr="00000000">
        <w:rPr>
          <w:rFonts w:ascii="Times New Roman" w:cs="Times New Roman" w:eastAsia="Times New Roman" w:hAnsi="Times New Roman"/>
          <w:i w:val="1"/>
          <w:iCs w:val="1"/>
          <w:sz w:val="24"/>
          <w:szCs w:val="24"/>
          <w:rtl w:val="0"/>
        </w:rPr>
        <w:t xml:space="preserve">Síndrome del cuidador en un agente de cuidados a cargo de un paciente geriátrico con demencia y pluripatológico. Caso clínico</w:t>
      </w:r>
      <w:r w:rsidDel="00000000" w:rsidR="00000000" w:rsidRPr="00000000">
        <w:rPr>
          <w:rFonts w:ascii="Times New Roman" w:cs="Times New Roman" w:eastAsia="Times New Roman" w:hAnsi="Times New Roman"/>
          <w:sz w:val="24"/>
          <w:szCs w:val="24"/>
          <w:rtl w:val="0"/>
        </w:rPr>
        <w:t xml:space="preserve">.</w:t>
      </w:r>
      <w:hyperlink r:id="rId137">
        <w:r w:rsidDel="00000000" w:rsidR="00000000" w:rsidRPr="00000000">
          <w:rPr>
            <w:rFonts w:ascii="Times New Roman" w:cs="Times New Roman" w:eastAsia="Times New Roman" w:hAnsi="Times New Roman"/>
            <w:sz w:val="24"/>
            <w:szCs w:val="24"/>
            <w:rtl w:val="0"/>
          </w:rPr>
          <w:t xml:space="preserve"> </w:t>
        </w:r>
      </w:hyperlink>
      <w:hyperlink r:id="rId138">
        <w:r w:rsidDel="00000000" w:rsidR="00000000" w:rsidRPr="00000000">
          <w:rPr>
            <w:rFonts w:ascii="Times New Roman" w:cs="Times New Roman" w:eastAsia="Times New Roman" w:hAnsi="Times New Roman"/>
            <w:color w:val="1155cc"/>
            <w:sz w:val="24"/>
            <w:szCs w:val="24"/>
            <w:u w:val="single"/>
            <w:rtl w:val="0"/>
          </w:rPr>
          <w:t xml:space="preserve">https://revistasanitariadeinvestigacion.com/sindrome-del-cuidador-en-un-agente-de-cuidados-a-cargo-de-un-paciente-geriatrico-con-demencia-y-pluripatologico-caso-clinico/</w:t>
        </w:r>
      </w:hyperlink>
      <w:r w:rsidDel="00000000" w:rsidR="00000000" w:rsidRPr="00000000">
        <w:rPr>
          <w:rtl w:val="0"/>
        </w:rPr>
      </w:r>
    </w:p>
    <w:p w:rsidR="00000000" w:rsidDel="00000000" w:rsidP="00000000" w:rsidRDefault="00000000" w:rsidRPr="00000000" w14:paraId="0000064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Molinero, L. (2022). El entorno y la influencia en la adolescencia: Familia, amigos, escuela, universidad y medios de comunicación. </w:t>
      </w:r>
      <w:r w:rsidDel="00000000" w:rsidR="00000000" w:rsidRPr="00000000">
        <w:rPr>
          <w:rFonts w:ascii="Times New Roman" w:cs="Times New Roman" w:eastAsia="Times New Roman" w:hAnsi="Times New Roman"/>
          <w:i w:val="1"/>
          <w:iCs w:val="1"/>
          <w:sz w:val="24"/>
          <w:szCs w:val="24"/>
          <w:rtl w:val="0"/>
        </w:rPr>
        <w:t xml:space="preserve">Pediatría Integral, 26</w:t>
      </w:r>
      <w:r w:rsidDel="00000000" w:rsidR="00000000" w:rsidRPr="00000000">
        <w:rPr>
          <w:rFonts w:ascii="Times New Roman" w:cs="Times New Roman" w:eastAsia="Times New Roman" w:hAnsi="Times New Roman"/>
          <w:sz w:val="24"/>
          <w:szCs w:val="24"/>
          <w:rtl w:val="0"/>
        </w:rPr>
        <w:t xml:space="preserve">(4), 223–231.</w:t>
      </w:r>
      <w:hyperlink r:id="rId139">
        <w:r w:rsidDel="00000000" w:rsidR="00000000" w:rsidRPr="00000000">
          <w:rPr>
            <w:rFonts w:ascii="Times New Roman" w:cs="Times New Roman" w:eastAsia="Times New Roman" w:hAnsi="Times New Roman"/>
            <w:sz w:val="24"/>
            <w:szCs w:val="24"/>
            <w:rtl w:val="0"/>
          </w:rPr>
          <w:t xml:space="preserve"> </w:t>
        </w:r>
      </w:hyperlink>
      <w:hyperlink r:id="rId140">
        <w:r w:rsidDel="00000000" w:rsidR="00000000" w:rsidRPr="00000000">
          <w:rPr>
            <w:rFonts w:ascii="Times New Roman" w:cs="Times New Roman" w:eastAsia="Times New Roman" w:hAnsi="Times New Roman"/>
            <w:color w:val="1155cc"/>
            <w:sz w:val="24"/>
            <w:szCs w:val="24"/>
            <w:u w:val="single"/>
            <w:rtl w:val="0"/>
          </w:rPr>
          <w:t xml:space="preserve">https://www.pediatriaintegral.es/publicacion-2022-06/el-entorno-y-la-influencia-en-la-adolescencia-familia-amigos-escuela-universidad-y-medios-de-comunicacion/</w:t>
        </w:r>
      </w:hyperlink>
      <w:r w:rsidDel="00000000" w:rsidR="00000000" w:rsidRPr="00000000">
        <w:rPr>
          <w:rtl w:val="0"/>
        </w:rPr>
      </w:r>
    </w:p>
    <w:p w:rsidR="00000000" w:rsidDel="00000000" w:rsidP="00000000" w:rsidRDefault="00000000" w:rsidRPr="00000000" w14:paraId="0000064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N., Herrera, M. A., Quintero, C., &amp; Sarco, A. (2023). Psicopatía infantil y adolescente. </w:t>
      </w:r>
      <w:r w:rsidDel="00000000" w:rsidR="00000000" w:rsidRPr="00000000">
        <w:rPr>
          <w:rFonts w:ascii="Times New Roman" w:cs="Times New Roman" w:eastAsia="Times New Roman" w:hAnsi="Times New Roman"/>
          <w:i w:val="1"/>
          <w:iCs w:val="1"/>
          <w:sz w:val="24"/>
          <w:szCs w:val="24"/>
          <w:rtl w:val="0"/>
        </w:rPr>
        <w:t xml:space="preserve">Revista Semilla Científica, 1</w:t>
      </w:r>
      <w:r w:rsidDel="00000000" w:rsidR="00000000" w:rsidRPr="00000000">
        <w:rPr>
          <w:rFonts w:ascii="Times New Roman" w:cs="Times New Roman" w:eastAsia="Times New Roman" w:hAnsi="Times New Roman"/>
          <w:sz w:val="24"/>
          <w:szCs w:val="24"/>
          <w:rtl w:val="0"/>
        </w:rPr>
        <w:t xml:space="preserve">(4), 31–47. </w:t>
      </w:r>
      <w:hyperlink r:id="rId141">
        <w:r w:rsidDel="00000000" w:rsidR="00000000" w:rsidRPr="00000000">
          <w:rPr>
            <w:rFonts w:ascii="Times New Roman" w:cs="Times New Roman" w:eastAsia="Times New Roman" w:hAnsi="Times New Roman"/>
            <w:color w:val="1155cc"/>
            <w:sz w:val="24"/>
            <w:szCs w:val="24"/>
            <w:u w:val="single"/>
            <w:rtl w:val="0"/>
          </w:rPr>
          <w:t xml:space="preserve">https://doi.org/10.37594/sc.v1i4.1255</w:t>
        </w:r>
      </w:hyperlink>
      <w:r w:rsidDel="00000000" w:rsidR="00000000" w:rsidRPr="00000000">
        <w:rPr>
          <w:rtl w:val="0"/>
        </w:rPr>
      </w:r>
    </w:p>
    <w:p w:rsidR="00000000" w:rsidDel="00000000" w:rsidP="00000000" w:rsidRDefault="00000000" w:rsidRPr="00000000" w14:paraId="0000064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Rubio Álvarez, A. M. (2021, 24 de agosto). </w:t>
      </w:r>
      <w:r w:rsidDel="00000000" w:rsidR="00000000" w:rsidRPr="00000000">
        <w:rPr>
          <w:rFonts w:ascii="Times New Roman" w:cs="Times New Roman" w:eastAsia="Times New Roman" w:hAnsi="Times New Roman"/>
          <w:i w:val="1"/>
          <w:iCs w:val="1"/>
          <w:sz w:val="24"/>
          <w:szCs w:val="24"/>
          <w:rtl w:val="0"/>
        </w:rPr>
        <w:t xml:space="preserve">La etapa de la adolescencia</w:t>
      </w:r>
      <w:r w:rsidDel="00000000" w:rsidR="00000000" w:rsidRPr="00000000">
        <w:rPr>
          <w:rFonts w:ascii="Times New Roman" w:cs="Times New Roman" w:eastAsia="Times New Roman" w:hAnsi="Times New Roman"/>
          <w:sz w:val="24"/>
          <w:szCs w:val="24"/>
          <w:rtl w:val="0"/>
        </w:rPr>
        <w:t xml:space="preserve">. Sociedad Española de Pediatría Extrahospitalaria y Atención Primaria.</w:t>
      </w:r>
      <w:hyperlink r:id="rId142">
        <w:r w:rsidDel="00000000" w:rsidR="00000000" w:rsidRPr="00000000">
          <w:rPr>
            <w:rFonts w:ascii="Times New Roman" w:cs="Times New Roman" w:eastAsia="Times New Roman" w:hAnsi="Times New Roman"/>
            <w:sz w:val="24"/>
            <w:szCs w:val="24"/>
            <w:rtl w:val="0"/>
          </w:rPr>
          <w:t xml:space="preserve"> </w:t>
        </w:r>
      </w:hyperlink>
      <w:hyperlink r:id="rId143">
        <w:r w:rsidDel="00000000" w:rsidR="00000000" w:rsidRPr="00000000">
          <w:rPr>
            <w:rFonts w:ascii="Times New Roman" w:cs="Times New Roman" w:eastAsia="Times New Roman" w:hAnsi="Times New Roman"/>
            <w:color w:val="1155cc"/>
            <w:sz w:val="24"/>
            <w:szCs w:val="24"/>
            <w:u w:val="single"/>
            <w:rtl w:val="0"/>
          </w:rPr>
          <w:t xml:space="preserve">https://sepeap.org/la-etapa-de-la-adolescencia/</w:t>
        </w:r>
      </w:hyperlink>
      <w:r w:rsidDel="00000000" w:rsidR="00000000" w:rsidRPr="00000000">
        <w:rPr>
          <w:rtl w:val="0"/>
        </w:rPr>
      </w:r>
    </w:p>
    <w:p w:rsidR="00000000" w:rsidDel="00000000" w:rsidP="00000000" w:rsidRDefault="00000000" w:rsidRPr="00000000" w14:paraId="0000064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Sandra, M. P. (2020). Síndrome del cuidador quemado. </w:t>
      </w:r>
      <w:r w:rsidDel="00000000" w:rsidR="00000000" w:rsidRPr="00000000">
        <w:rPr>
          <w:rFonts w:ascii="Times New Roman" w:cs="Times New Roman" w:eastAsia="Times New Roman" w:hAnsi="Times New Roman"/>
          <w:i w:val="1"/>
          <w:iCs w:val="1"/>
          <w:sz w:val="24"/>
          <w:szCs w:val="24"/>
          <w:rtl w:val="0"/>
        </w:rPr>
        <w:t xml:space="preserve">Revista Clínica de Medicina de Familia, 13</w:t>
      </w:r>
      <w:r w:rsidDel="00000000" w:rsidR="00000000" w:rsidRPr="00000000">
        <w:rPr>
          <w:rFonts w:ascii="Times New Roman" w:cs="Times New Roman" w:eastAsia="Times New Roman" w:hAnsi="Times New Roman"/>
          <w:sz w:val="24"/>
          <w:szCs w:val="24"/>
          <w:rtl w:val="0"/>
        </w:rPr>
        <w:t xml:space="preserve">(1). https://scielo.isciii.es/scielo.php?script=sci_arttext&amp;pid=S1699-695X2020000100013</w:t>
      </w:r>
    </w:p>
    <w:p w:rsidR="00000000" w:rsidDel="00000000" w:rsidP="00000000" w:rsidRDefault="00000000" w:rsidRPr="00000000" w14:paraId="0000064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Nacional del Consumidor. (2023, 14 de agosto). </w:t>
      </w:r>
      <w:r w:rsidDel="00000000" w:rsidR="00000000" w:rsidRPr="00000000">
        <w:rPr>
          <w:rFonts w:ascii="Times New Roman" w:cs="Times New Roman" w:eastAsia="Times New Roman" w:hAnsi="Times New Roman"/>
          <w:i w:val="1"/>
          <w:iCs w:val="1"/>
          <w:sz w:val="24"/>
          <w:szCs w:val="24"/>
          <w:rtl w:val="0"/>
        </w:rPr>
        <w:t xml:space="preserve">Nuevo curso gratuito de educación financiera para jóvenes</w:t>
      </w:r>
      <w:r w:rsidDel="00000000" w:rsidR="00000000" w:rsidRPr="00000000">
        <w:rPr>
          <w:rFonts w:ascii="Times New Roman" w:cs="Times New Roman" w:eastAsia="Times New Roman" w:hAnsi="Times New Roman"/>
          <w:sz w:val="24"/>
          <w:szCs w:val="24"/>
          <w:rtl w:val="0"/>
        </w:rPr>
        <w:t xml:space="preserve">. SERNAC.</w:t>
      </w:r>
    </w:p>
    <w:p w:rsidR="00000000" w:rsidDel="00000000" w:rsidP="00000000" w:rsidRDefault="00000000" w:rsidRPr="00000000" w14:paraId="0000064D">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R., Salek, S., Ali, F., Nixon, S., Otwombe, K., Ingram, J., &amp; Finlay, A. (2024). Dementia and its profound impact on family members and partners. </w:t>
      </w:r>
      <w:r w:rsidDel="00000000" w:rsidR="00000000" w:rsidRPr="00000000">
        <w:rPr>
          <w:rFonts w:ascii="Times New Roman" w:cs="Times New Roman" w:eastAsia="Times New Roman" w:hAnsi="Times New Roman"/>
          <w:i w:val="1"/>
          <w:iCs w:val="1"/>
          <w:sz w:val="24"/>
          <w:szCs w:val="24"/>
          <w:rtl w:val="0"/>
        </w:rPr>
        <w:t xml:space="preserve">Alzheimer Disease &amp; Associated Disorders, 38</w:t>
      </w:r>
      <w:r w:rsidDel="00000000" w:rsidR="00000000" w:rsidRPr="00000000">
        <w:rPr>
          <w:rFonts w:ascii="Times New Roman" w:cs="Times New Roman" w:eastAsia="Times New Roman" w:hAnsi="Times New Roman"/>
          <w:sz w:val="24"/>
          <w:szCs w:val="24"/>
          <w:rtl w:val="0"/>
        </w:rPr>
        <w:t xml:space="preserve">(4), 338–343.</w:t>
      </w:r>
      <w:hyperlink r:id="rId144">
        <w:r w:rsidDel="00000000" w:rsidR="00000000" w:rsidRPr="00000000">
          <w:rPr>
            <w:rFonts w:ascii="Times New Roman" w:cs="Times New Roman" w:eastAsia="Times New Roman" w:hAnsi="Times New Roman"/>
            <w:sz w:val="24"/>
            <w:szCs w:val="24"/>
            <w:rtl w:val="0"/>
          </w:rPr>
          <w:t xml:space="preserve"> </w:t>
        </w:r>
      </w:hyperlink>
      <w:hyperlink r:id="rId145">
        <w:r w:rsidDel="00000000" w:rsidR="00000000" w:rsidRPr="00000000">
          <w:rPr>
            <w:rFonts w:ascii="Times New Roman" w:cs="Times New Roman" w:eastAsia="Times New Roman" w:hAnsi="Times New Roman"/>
            <w:color w:val="1155cc"/>
            <w:sz w:val="24"/>
            <w:szCs w:val="24"/>
            <w:u w:val="single"/>
            <w:rtl w:val="0"/>
          </w:rPr>
          <w:t xml:space="preserve">https://doi.org/10.1097/WAD.0000000000000647</w:t>
        </w:r>
      </w:hyperlink>
      <w:r w:rsidDel="00000000" w:rsidR="00000000" w:rsidRPr="00000000">
        <w:rPr>
          <w:rtl w:val="0"/>
        </w:rPr>
      </w:r>
    </w:p>
    <w:p w:rsidR="00000000" w:rsidDel="00000000" w:rsidP="00000000" w:rsidRDefault="00000000" w:rsidRPr="00000000" w14:paraId="0000064E">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Siebert, F. (2018, 10 de octubre). </w:t>
      </w:r>
      <w:r w:rsidDel="00000000" w:rsidR="00000000" w:rsidRPr="00000000">
        <w:rPr>
          <w:rFonts w:ascii="Times New Roman" w:cs="Times New Roman" w:eastAsia="Times New Roman" w:hAnsi="Times New Roman"/>
          <w:i w:val="1"/>
          <w:iCs w:val="1"/>
          <w:sz w:val="24"/>
          <w:szCs w:val="24"/>
          <w:rtl w:val="0"/>
        </w:rPr>
        <w:t xml:space="preserve">“Día Mundial de la Salud Mental”: Una mirada hacia los jóvenes</w:t>
      </w:r>
      <w:r w:rsidDel="00000000" w:rsidR="00000000" w:rsidRPr="00000000">
        <w:rPr>
          <w:rFonts w:ascii="Times New Roman" w:cs="Times New Roman" w:eastAsia="Times New Roman" w:hAnsi="Times New Roman"/>
          <w:sz w:val="24"/>
          <w:szCs w:val="24"/>
          <w:rtl w:val="0"/>
        </w:rPr>
        <w:t xml:space="preserve">. Universidad de Chile.</w:t>
      </w:r>
      <w:hyperlink r:id="rId146">
        <w:r w:rsidDel="00000000" w:rsidR="00000000" w:rsidRPr="00000000">
          <w:rPr>
            <w:rFonts w:ascii="Times New Roman" w:cs="Times New Roman" w:eastAsia="Times New Roman" w:hAnsi="Times New Roman"/>
            <w:sz w:val="24"/>
            <w:szCs w:val="24"/>
            <w:rtl w:val="0"/>
          </w:rPr>
          <w:t xml:space="preserve"> </w:t>
        </w:r>
      </w:hyperlink>
      <w:hyperlink r:id="rId147">
        <w:r w:rsidDel="00000000" w:rsidR="00000000" w:rsidRPr="00000000">
          <w:rPr>
            <w:rFonts w:ascii="Times New Roman" w:cs="Times New Roman" w:eastAsia="Times New Roman" w:hAnsi="Times New Roman"/>
            <w:color w:val="1155cc"/>
            <w:sz w:val="24"/>
            <w:szCs w:val="24"/>
            <w:u w:val="single"/>
            <w:rtl w:val="0"/>
          </w:rPr>
          <w:t xml:space="preserve">https://uchile.cl/noticias/147871/dia-mundial-de-la-salud-mental-una-mirada-hacia-los-jovenes</w:t>
        </w:r>
      </w:hyperlink>
      <w:r w:rsidDel="00000000" w:rsidR="00000000" w:rsidRPr="00000000">
        <w:rPr>
          <w:rtl w:val="0"/>
        </w:rPr>
      </w:r>
    </w:p>
    <w:p w:rsidR="00000000" w:rsidDel="00000000" w:rsidP="00000000" w:rsidRDefault="00000000" w:rsidRPr="00000000" w14:paraId="0000064F">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A. (s. f.). </w:t>
      </w:r>
      <w:r w:rsidDel="00000000" w:rsidR="00000000" w:rsidRPr="00000000">
        <w:rPr>
          <w:rFonts w:ascii="Times New Roman" w:cs="Times New Roman" w:eastAsia="Times New Roman" w:hAnsi="Times New Roman"/>
          <w:i w:val="1"/>
          <w:iCs w:val="1"/>
          <w:sz w:val="24"/>
          <w:szCs w:val="24"/>
          <w:rtl w:val="0"/>
        </w:rPr>
        <w:t xml:space="preserve">Aprendizaje y construcción de identidad en la adolescencia</w:t>
      </w:r>
      <w:r w:rsidDel="00000000" w:rsidR="00000000" w:rsidRPr="00000000">
        <w:rPr>
          <w:rFonts w:ascii="Times New Roman" w:cs="Times New Roman" w:eastAsia="Times New Roman" w:hAnsi="Times New Roman"/>
          <w:sz w:val="24"/>
          <w:szCs w:val="24"/>
          <w:rtl w:val="0"/>
        </w:rPr>
        <w:t xml:space="preserve">. United Studies.</w:t>
      </w:r>
      <w:hyperlink r:id="rId148">
        <w:r w:rsidDel="00000000" w:rsidR="00000000" w:rsidRPr="00000000">
          <w:rPr>
            <w:rFonts w:ascii="Times New Roman" w:cs="Times New Roman" w:eastAsia="Times New Roman" w:hAnsi="Times New Roman"/>
            <w:sz w:val="24"/>
            <w:szCs w:val="24"/>
            <w:rtl w:val="0"/>
          </w:rPr>
          <w:t xml:space="preserve"> </w:t>
        </w:r>
      </w:hyperlink>
      <w:hyperlink r:id="rId149">
        <w:r w:rsidDel="00000000" w:rsidR="00000000" w:rsidRPr="00000000">
          <w:rPr>
            <w:rFonts w:ascii="Times New Roman" w:cs="Times New Roman" w:eastAsia="Times New Roman" w:hAnsi="Times New Roman"/>
            <w:color w:val="1155cc"/>
            <w:sz w:val="24"/>
            <w:szCs w:val="24"/>
            <w:u w:val="single"/>
            <w:rtl w:val="0"/>
          </w:rPr>
          <w:t xml:space="preserve">https://united-studies.com/rinconeducativo/identidad-aprendizaje-en-la-adolescencia/</w:t>
        </w:r>
      </w:hyperlink>
      <w:r w:rsidDel="00000000" w:rsidR="00000000" w:rsidRPr="00000000">
        <w:rPr>
          <w:rtl w:val="0"/>
        </w:rPr>
      </w:r>
    </w:p>
    <w:p w:rsidR="00000000" w:rsidDel="00000000" w:rsidP="00000000" w:rsidRDefault="00000000" w:rsidRPr="00000000" w14:paraId="00000650">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 (2016). </w:t>
      </w:r>
      <w:r w:rsidDel="00000000" w:rsidR="00000000" w:rsidRPr="00000000">
        <w:rPr>
          <w:rFonts w:ascii="Times New Roman" w:cs="Times New Roman" w:eastAsia="Times New Roman" w:hAnsi="Times New Roman"/>
          <w:i w:val="1"/>
          <w:iCs w:val="1"/>
          <w:sz w:val="24"/>
          <w:szCs w:val="24"/>
          <w:rtl w:val="0"/>
        </w:rPr>
        <w:t xml:space="preserve">Gothic death 1740–1914: A literary history</w:t>
      </w:r>
      <w:r w:rsidDel="00000000" w:rsidR="00000000" w:rsidRPr="00000000">
        <w:rPr>
          <w:rFonts w:ascii="Times New Roman" w:cs="Times New Roman" w:eastAsia="Times New Roman" w:hAnsi="Times New Roman"/>
          <w:sz w:val="24"/>
          <w:szCs w:val="24"/>
          <w:rtl w:val="0"/>
        </w:rPr>
        <w:t xml:space="preserve">. Manchester University Press. https://doi.org/10.7228/manchester/9780719088414.001.0001</w:t>
      </w:r>
    </w:p>
    <w:p w:rsidR="00000000" w:rsidDel="00000000" w:rsidP="00000000" w:rsidRDefault="00000000" w:rsidRPr="00000000" w14:paraId="00000651">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A. (2017a, 10 de marzo). </w:t>
      </w:r>
      <w:r w:rsidDel="00000000" w:rsidR="00000000" w:rsidRPr="00000000">
        <w:rPr>
          <w:rFonts w:ascii="Times New Roman" w:cs="Times New Roman" w:eastAsia="Times New Roman" w:hAnsi="Times New Roman"/>
          <w:i w:val="1"/>
          <w:iCs w:val="1"/>
          <w:sz w:val="24"/>
          <w:szCs w:val="24"/>
          <w:rtl w:val="0"/>
        </w:rPr>
        <w:t xml:space="preserve">Socialización primaria y secundaria: Sus características</w:t>
      </w:r>
      <w:r w:rsidDel="00000000" w:rsidR="00000000" w:rsidRPr="00000000">
        <w:rPr>
          <w:rFonts w:ascii="Times New Roman" w:cs="Times New Roman" w:eastAsia="Times New Roman" w:hAnsi="Times New Roman"/>
          <w:sz w:val="24"/>
          <w:szCs w:val="24"/>
          <w:rtl w:val="0"/>
        </w:rPr>
        <w:t xml:space="preserve">. Psicología y Mente.</w:t>
      </w:r>
      <w:hyperlink r:id="rId150">
        <w:r w:rsidDel="00000000" w:rsidR="00000000" w:rsidRPr="00000000">
          <w:rPr>
            <w:rFonts w:ascii="Times New Roman" w:cs="Times New Roman" w:eastAsia="Times New Roman" w:hAnsi="Times New Roman"/>
            <w:sz w:val="24"/>
            <w:szCs w:val="24"/>
            <w:rtl w:val="0"/>
          </w:rPr>
          <w:t xml:space="preserve"> </w:t>
        </w:r>
      </w:hyperlink>
      <w:hyperlink r:id="rId151">
        <w:r w:rsidDel="00000000" w:rsidR="00000000" w:rsidRPr="00000000">
          <w:rPr>
            <w:rFonts w:ascii="Times New Roman" w:cs="Times New Roman" w:eastAsia="Times New Roman" w:hAnsi="Times New Roman"/>
            <w:color w:val="1155cc"/>
            <w:sz w:val="24"/>
            <w:szCs w:val="24"/>
            <w:u w:val="single"/>
            <w:rtl w:val="0"/>
          </w:rPr>
          <w:t xml:space="preserve">https://psicologiaymente.com/desarrollo/socializacion-primaria-secundaria</w:t>
        </w:r>
      </w:hyperlink>
      <w:r w:rsidDel="00000000" w:rsidR="00000000" w:rsidRPr="00000000">
        <w:rPr>
          <w:rtl w:val="0"/>
        </w:rPr>
      </w:r>
    </w:p>
    <w:p w:rsidR="00000000" w:rsidDel="00000000" w:rsidP="00000000" w:rsidRDefault="00000000" w:rsidRPr="00000000" w14:paraId="00000652">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Torres, A. (2017b, 21 de abril). </w:t>
      </w:r>
      <w:r w:rsidDel="00000000" w:rsidR="00000000" w:rsidRPr="00000000">
        <w:rPr>
          <w:rFonts w:ascii="Times New Roman" w:cs="Times New Roman" w:eastAsia="Times New Roman" w:hAnsi="Times New Roman"/>
          <w:i w:val="1"/>
          <w:iCs w:val="1"/>
          <w:sz w:val="24"/>
          <w:szCs w:val="24"/>
          <w:rtl w:val="0"/>
        </w:rPr>
        <w:t xml:space="preserve">Perfil psicológico de un psicópata, en 15 rasgos inconfundibles</w:t>
      </w:r>
      <w:r w:rsidDel="00000000" w:rsidR="00000000" w:rsidRPr="00000000">
        <w:rPr>
          <w:rFonts w:ascii="Times New Roman" w:cs="Times New Roman" w:eastAsia="Times New Roman" w:hAnsi="Times New Roman"/>
          <w:sz w:val="24"/>
          <w:szCs w:val="24"/>
          <w:rtl w:val="0"/>
        </w:rPr>
        <w:t xml:space="preserve">. Psicología y Mente.</w:t>
      </w:r>
      <w:hyperlink r:id="rId152">
        <w:r w:rsidDel="00000000" w:rsidR="00000000" w:rsidRPr="00000000">
          <w:rPr>
            <w:rFonts w:ascii="Times New Roman" w:cs="Times New Roman" w:eastAsia="Times New Roman" w:hAnsi="Times New Roman"/>
            <w:sz w:val="24"/>
            <w:szCs w:val="24"/>
            <w:rtl w:val="0"/>
          </w:rPr>
          <w:t xml:space="preserve"> </w:t>
        </w:r>
      </w:hyperlink>
      <w:hyperlink r:id="rId153">
        <w:r w:rsidDel="00000000" w:rsidR="00000000" w:rsidRPr="00000000">
          <w:rPr>
            <w:rFonts w:ascii="Times New Roman" w:cs="Times New Roman" w:eastAsia="Times New Roman" w:hAnsi="Times New Roman"/>
            <w:color w:val="1155cc"/>
            <w:sz w:val="24"/>
            <w:szCs w:val="24"/>
            <w:u w:val="single"/>
            <w:rtl w:val="0"/>
          </w:rPr>
          <w:t xml:space="preserve">https://psicologiaymente.com/personalidad/perfil-psicologico-psicopata</w:t>
        </w:r>
      </w:hyperlink>
      <w:r w:rsidDel="00000000" w:rsidR="00000000" w:rsidRPr="00000000">
        <w:rPr>
          <w:rtl w:val="0"/>
        </w:rPr>
      </w:r>
    </w:p>
    <w:p w:rsidR="00000000" w:rsidDel="00000000" w:rsidP="00000000" w:rsidRDefault="00000000" w:rsidRPr="00000000" w14:paraId="00000653">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TransUnion. (2025, 7 de mayo). </w:t>
      </w:r>
      <w:r w:rsidDel="00000000" w:rsidR="00000000" w:rsidRPr="00000000">
        <w:rPr>
          <w:rFonts w:ascii="Times New Roman" w:cs="Times New Roman" w:eastAsia="Times New Roman" w:hAnsi="Times New Roman"/>
          <w:i w:val="1"/>
          <w:iCs w:val="1"/>
          <w:sz w:val="24"/>
          <w:szCs w:val="24"/>
          <w:rtl w:val="0"/>
        </w:rPr>
        <w:t xml:space="preserve">Los consumidores chilenos perdieron cerca de 3 millones de pesos debido al fraude digital</w:t>
      </w:r>
      <w:r w:rsidDel="00000000" w:rsidR="00000000" w:rsidRPr="00000000">
        <w:rPr>
          <w:rFonts w:ascii="Times New Roman" w:cs="Times New Roman" w:eastAsia="Times New Roman" w:hAnsi="Times New Roman"/>
          <w:sz w:val="24"/>
          <w:szCs w:val="24"/>
          <w:rtl w:val="0"/>
        </w:rPr>
        <w:t xml:space="preserve">. TransUnion Chile.</w:t>
      </w:r>
      <w:hyperlink r:id="rId154">
        <w:r w:rsidDel="00000000" w:rsidR="00000000" w:rsidRPr="00000000">
          <w:rPr>
            <w:rFonts w:ascii="Times New Roman" w:cs="Times New Roman" w:eastAsia="Times New Roman" w:hAnsi="Times New Roman"/>
            <w:sz w:val="24"/>
            <w:szCs w:val="24"/>
            <w:rtl w:val="0"/>
          </w:rPr>
          <w:t xml:space="preserve"> </w:t>
        </w:r>
      </w:hyperlink>
      <w:hyperlink r:id="rId155">
        <w:r w:rsidDel="00000000" w:rsidR="00000000" w:rsidRPr="00000000">
          <w:rPr>
            <w:rFonts w:ascii="Times New Roman" w:cs="Times New Roman" w:eastAsia="Times New Roman" w:hAnsi="Times New Roman"/>
            <w:color w:val="1155cc"/>
            <w:sz w:val="24"/>
            <w:szCs w:val="24"/>
            <w:u w:val="single"/>
            <w:rtl w:val="0"/>
          </w:rPr>
          <w:t xml:space="preserve">https://chile.transunion.com/blog/pr-fraud-trends-h1-2025</w:t>
        </w:r>
      </w:hyperlink>
      <w:r w:rsidDel="00000000" w:rsidR="00000000" w:rsidRPr="00000000">
        <w:rPr>
          <w:rtl w:val="0"/>
        </w:rPr>
      </w:r>
    </w:p>
    <w:p w:rsidR="00000000" w:rsidDel="00000000" w:rsidP="00000000" w:rsidRDefault="00000000" w:rsidRPr="00000000" w14:paraId="00000654">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UNICEF. (2020). </w:t>
      </w:r>
      <w:r w:rsidDel="00000000" w:rsidR="00000000" w:rsidRPr="00000000">
        <w:rPr>
          <w:rFonts w:ascii="Times New Roman" w:cs="Times New Roman" w:eastAsia="Times New Roman" w:hAnsi="Times New Roman"/>
          <w:i w:val="1"/>
          <w:iCs w:val="1"/>
          <w:sz w:val="24"/>
          <w:szCs w:val="24"/>
          <w:rtl w:val="0"/>
        </w:rPr>
        <w:t xml:space="preserve">Salud mental y bienestar en la adolescencia</w:t>
      </w:r>
      <w:r w:rsidDel="00000000" w:rsidR="00000000" w:rsidRPr="00000000">
        <w:rPr>
          <w:rFonts w:ascii="Times New Roman" w:cs="Times New Roman" w:eastAsia="Times New Roman" w:hAnsi="Times New Roman"/>
          <w:sz w:val="24"/>
          <w:szCs w:val="24"/>
          <w:rtl w:val="0"/>
        </w:rPr>
        <w:t xml:space="preserve">. Fondo de las Naciones Unidas para la Infancia.</w:t>
      </w:r>
      <w:hyperlink r:id="rId156">
        <w:r w:rsidDel="00000000" w:rsidR="00000000" w:rsidRPr="00000000">
          <w:rPr>
            <w:rFonts w:ascii="Times New Roman" w:cs="Times New Roman" w:eastAsia="Times New Roman" w:hAnsi="Times New Roman"/>
            <w:sz w:val="24"/>
            <w:szCs w:val="24"/>
            <w:rtl w:val="0"/>
          </w:rPr>
          <w:t xml:space="preserve"> </w:t>
        </w:r>
      </w:hyperlink>
      <w:hyperlink r:id="rId157">
        <w:r w:rsidDel="00000000" w:rsidR="00000000" w:rsidRPr="00000000">
          <w:rPr>
            <w:rFonts w:ascii="Times New Roman" w:cs="Times New Roman" w:eastAsia="Times New Roman" w:hAnsi="Times New Roman"/>
            <w:color w:val="1155cc"/>
            <w:sz w:val="24"/>
            <w:szCs w:val="24"/>
            <w:u w:val="single"/>
            <w:rtl w:val="0"/>
          </w:rPr>
          <w:t xml:space="preserve">https://www.unicef.org/es/salud-mental</w:t>
        </w:r>
      </w:hyperlink>
      <w:r w:rsidDel="00000000" w:rsidR="00000000" w:rsidRPr="00000000">
        <w:rPr>
          <w:rtl w:val="0"/>
        </w:rPr>
      </w:r>
    </w:p>
    <w:p w:rsidR="00000000" w:rsidDel="00000000" w:rsidP="00000000" w:rsidRDefault="00000000" w:rsidRPr="00000000" w14:paraId="00000655">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Chile. (s. f.). </w:t>
      </w:r>
      <w:r w:rsidDel="00000000" w:rsidR="00000000" w:rsidRPr="00000000">
        <w:rPr>
          <w:rFonts w:ascii="Times New Roman" w:cs="Times New Roman" w:eastAsia="Times New Roman" w:hAnsi="Times New Roman"/>
          <w:i w:val="1"/>
          <w:iCs w:val="1"/>
          <w:sz w:val="24"/>
          <w:szCs w:val="24"/>
          <w:rtl w:val="0"/>
        </w:rPr>
        <w:t xml:space="preserve">Cuadernillo para cuidadores de personas con demencia</w:t>
      </w:r>
      <w:r w:rsidDel="00000000" w:rsidR="00000000" w:rsidRPr="00000000">
        <w:rPr>
          <w:rFonts w:ascii="Times New Roman" w:cs="Times New Roman" w:eastAsia="Times New Roman" w:hAnsi="Times New Roman"/>
          <w:sz w:val="24"/>
          <w:szCs w:val="24"/>
          <w:rtl w:val="0"/>
        </w:rPr>
        <w:t xml:space="preserve">.</w:t>
      </w:r>
      <w:hyperlink r:id="rId158">
        <w:r w:rsidDel="00000000" w:rsidR="00000000" w:rsidRPr="00000000">
          <w:rPr>
            <w:rFonts w:ascii="Times New Roman" w:cs="Times New Roman" w:eastAsia="Times New Roman" w:hAnsi="Times New Roman"/>
            <w:sz w:val="24"/>
            <w:szCs w:val="24"/>
            <w:rtl w:val="0"/>
          </w:rPr>
          <w:t xml:space="preserve"> </w:t>
        </w:r>
      </w:hyperlink>
      <w:hyperlink r:id="rId159">
        <w:r w:rsidDel="00000000" w:rsidR="00000000" w:rsidRPr="00000000">
          <w:rPr>
            <w:rFonts w:ascii="Times New Roman" w:cs="Times New Roman" w:eastAsia="Times New Roman" w:hAnsi="Times New Roman"/>
            <w:color w:val="1155cc"/>
            <w:sz w:val="24"/>
            <w:szCs w:val="24"/>
            <w:u w:val="single"/>
            <w:rtl w:val="0"/>
          </w:rPr>
          <w:t xml:space="preserve">https://libros.uchile.cl/files/presses/1/monographs/1432/submission/proof/18/</w:t>
        </w:r>
      </w:hyperlink>
      <w:r w:rsidDel="00000000" w:rsidR="00000000" w:rsidRPr="00000000">
        <w:rPr>
          <w:rtl w:val="0"/>
        </w:rPr>
      </w:r>
    </w:p>
    <w:p w:rsidR="00000000" w:rsidDel="00000000" w:rsidP="00000000" w:rsidRDefault="00000000" w:rsidRPr="00000000" w14:paraId="00000656">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Chile. (s. f.). </w:t>
      </w:r>
      <w:r w:rsidDel="00000000" w:rsidR="00000000" w:rsidRPr="00000000">
        <w:rPr>
          <w:rFonts w:ascii="Times New Roman" w:cs="Times New Roman" w:eastAsia="Times New Roman" w:hAnsi="Times New Roman"/>
          <w:i w:val="1"/>
          <w:iCs w:val="1"/>
          <w:sz w:val="24"/>
          <w:szCs w:val="24"/>
          <w:rtl w:val="0"/>
        </w:rPr>
        <w:t xml:space="preserve">Cuadernillo para cuidadores de personas con demencia</w:t>
      </w:r>
      <w:r w:rsidDel="00000000" w:rsidR="00000000" w:rsidRPr="00000000">
        <w:rPr>
          <w:rFonts w:ascii="Times New Roman" w:cs="Times New Roman" w:eastAsia="Times New Roman" w:hAnsi="Times New Roman"/>
          <w:sz w:val="24"/>
          <w:szCs w:val="24"/>
          <w:rtl w:val="0"/>
        </w:rPr>
        <w:t xml:space="preserve">.</w:t>
      </w:r>
      <w:hyperlink r:id="rId160">
        <w:r w:rsidDel="00000000" w:rsidR="00000000" w:rsidRPr="00000000">
          <w:rPr>
            <w:rFonts w:ascii="Times New Roman" w:cs="Times New Roman" w:eastAsia="Times New Roman" w:hAnsi="Times New Roman"/>
            <w:sz w:val="24"/>
            <w:szCs w:val="24"/>
            <w:rtl w:val="0"/>
          </w:rPr>
          <w:t xml:space="preserve"> </w:t>
        </w:r>
      </w:hyperlink>
      <w:hyperlink r:id="rId161">
        <w:r w:rsidDel="00000000" w:rsidR="00000000" w:rsidRPr="00000000">
          <w:rPr>
            <w:rFonts w:ascii="Times New Roman" w:cs="Times New Roman" w:eastAsia="Times New Roman" w:hAnsi="Times New Roman"/>
            <w:color w:val="1155cc"/>
            <w:sz w:val="24"/>
            <w:szCs w:val="24"/>
            <w:u w:val="single"/>
            <w:rtl w:val="0"/>
          </w:rPr>
          <w:t xml:space="preserve">https://libros.uchile.cl/files/presses/1/monographs/1432/submission/proof/71/</w:t>
        </w:r>
      </w:hyperlink>
      <w:r w:rsidDel="00000000" w:rsidR="00000000" w:rsidRPr="00000000">
        <w:rPr>
          <w:rtl w:val="0"/>
        </w:rPr>
      </w:r>
    </w:p>
    <w:p w:rsidR="00000000" w:rsidDel="00000000" w:rsidP="00000000" w:rsidRDefault="00000000" w:rsidRPr="00000000" w14:paraId="00000657">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 Chile. (s. f.). </w:t>
      </w:r>
      <w:r w:rsidDel="00000000" w:rsidR="00000000" w:rsidRPr="00000000">
        <w:rPr>
          <w:rFonts w:ascii="Times New Roman" w:cs="Times New Roman" w:eastAsia="Times New Roman" w:hAnsi="Times New Roman"/>
          <w:i w:val="1"/>
          <w:iCs w:val="1"/>
          <w:sz w:val="24"/>
          <w:szCs w:val="24"/>
          <w:rtl w:val="0"/>
        </w:rPr>
        <w:t xml:space="preserve">Síndrome del cuidador: Un desafío invisible para la salud</w:t>
      </w:r>
      <w:r w:rsidDel="00000000" w:rsidR="00000000" w:rsidRPr="00000000">
        <w:rPr>
          <w:rFonts w:ascii="Times New Roman" w:cs="Times New Roman" w:eastAsia="Times New Roman" w:hAnsi="Times New Roman"/>
          <w:sz w:val="24"/>
          <w:szCs w:val="24"/>
          <w:rtl w:val="0"/>
        </w:rPr>
        <w:t xml:space="preserve">. https://uchile.cl/noticias/237727/sindrome-del-cuidador-un-desafio-invis</w:t>
      </w:r>
    </w:p>
    <w:p w:rsidR="00000000" w:rsidDel="00000000" w:rsidP="00000000" w:rsidRDefault="00000000" w:rsidRPr="00000000" w14:paraId="00000658">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del Desarrollo. (s. f.). </w:t>
      </w:r>
      <w:r w:rsidDel="00000000" w:rsidR="00000000" w:rsidRPr="00000000">
        <w:rPr>
          <w:rFonts w:ascii="Times New Roman" w:cs="Times New Roman" w:eastAsia="Times New Roman" w:hAnsi="Times New Roman"/>
          <w:i w:val="1"/>
          <w:iCs w:val="1"/>
          <w:sz w:val="24"/>
          <w:szCs w:val="24"/>
          <w:rtl w:val="0"/>
        </w:rPr>
        <w:t xml:space="preserve">¿Qué es el bienestar?</w:t>
      </w:r>
      <w:r w:rsidDel="00000000" w:rsidR="00000000" w:rsidRPr="00000000">
        <w:rPr>
          <w:rFonts w:ascii="Times New Roman" w:cs="Times New Roman" w:eastAsia="Times New Roman" w:hAnsi="Times New Roman"/>
          <w:sz w:val="24"/>
          <w:szCs w:val="24"/>
          <w:rtl w:val="0"/>
        </w:rPr>
        <w:t xml:space="preserve"> Bienestar Integral UDD. Recuperado el 31 de agosto de 2026, de</w:t>
      </w:r>
      <w:hyperlink r:id="rId162">
        <w:r w:rsidDel="00000000" w:rsidR="00000000" w:rsidRPr="00000000">
          <w:rPr>
            <w:rFonts w:ascii="Times New Roman" w:cs="Times New Roman" w:eastAsia="Times New Roman" w:hAnsi="Times New Roman"/>
            <w:sz w:val="24"/>
            <w:szCs w:val="24"/>
            <w:rtl w:val="0"/>
          </w:rPr>
          <w:t xml:space="preserve"> </w:t>
        </w:r>
      </w:hyperlink>
      <w:hyperlink r:id="rId163">
        <w:r w:rsidDel="00000000" w:rsidR="00000000" w:rsidRPr="00000000">
          <w:rPr>
            <w:rFonts w:ascii="Times New Roman" w:cs="Times New Roman" w:eastAsia="Times New Roman" w:hAnsi="Times New Roman"/>
            <w:color w:val="1155cc"/>
            <w:sz w:val="24"/>
            <w:szCs w:val="24"/>
            <w:u w:val="single"/>
            <w:rtl w:val="0"/>
          </w:rPr>
          <w:t xml:space="preserve">https://bienestarintegral.udd.cl/que-es-el-bienestar/</w:t>
        </w:r>
      </w:hyperlink>
      <w:r w:rsidDel="00000000" w:rsidR="00000000" w:rsidRPr="00000000">
        <w:rPr>
          <w:rtl w:val="0"/>
        </w:rPr>
      </w:r>
    </w:p>
    <w:p w:rsidR="00000000" w:rsidDel="00000000" w:rsidP="00000000" w:rsidRDefault="00000000" w:rsidRPr="00000000" w14:paraId="00000659">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VikingCloud. (2026, 8 de julio). </w:t>
      </w:r>
      <w:r w:rsidDel="00000000" w:rsidR="00000000" w:rsidRPr="00000000">
        <w:rPr>
          <w:rFonts w:ascii="Times New Roman" w:cs="Times New Roman" w:eastAsia="Times New Roman" w:hAnsi="Times New Roman"/>
          <w:i w:val="1"/>
          <w:iCs w:val="1"/>
          <w:sz w:val="24"/>
          <w:szCs w:val="24"/>
          <w:rtl w:val="0"/>
        </w:rPr>
        <w:t xml:space="preserve">225 cybersecurity stats and facts for 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A">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Vista de Psicopatía y psicopatologías: ¿Puede conceptualizarse la psicopatía como trastorno mental?</w:t>
      </w:r>
      <w:r w:rsidDel="00000000" w:rsidR="00000000" w:rsidRPr="00000000">
        <w:rPr>
          <w:rFonts w:ascii="Times New Roman" w:cs="Times New Roman" w:eastAsia="Times New Roman" w:hAnsi="Times New Roman"/>
          <w:sz w:val="24"/>
          <w:szCs w:val="24"/>
          <w:rtl w:val="0"/>
        </w:rPr>
        <w:t xml:space="preserve"> (s. f.). Revista de Psicología, Psicopatología y Psicoterapia.</w:t>
      </w:r>
      <w:hyperlink r:id="rId164">
        <w:r w:rsidDel="00000000" w:rsidR="00000000" w:rsidRPr="00000000">
          <w:rPr>
            <w:rFonts w:ascii="Times New Roman" w:cs="Times New Roman" w:eastAsia="Times New Roman" w:hAnsi="Times New Roman"/>
            <w:sz w:val="24"/>
            <w:szCs w:val="24"/>
            <w:rtl w:val="0"/>
          </w:rPr>
          <w:t xml:space="preserve"> </w:t>
        </w:r>
      </w:hyperlink>
      <w:hyperlink r:id="rId165">
        <w:r w:rsidDel="00000000" w:rsidR="00000000" w:rsidRPr="00000000">
          <w:rPr>
            <w:rFonts w:ascii="Times New Roman" w:cs="Times New Roman" w:eastAsia="Times New Roman" w:hAnsi="Times New Roman"/>
            <w:color w:val="1155cc"/>
            <w:sz w:val="24"/>
            <w:szCs w:val="24"/>
            <w:u w:val="single"/>
            <w:rtl w:val="0"/>
          </w:rPr>
          <w:t xml:space="preserve">https://revistas.uned.es/index.php/RPPC/article/view/15897/pdf_64</w:t>
        </w:r>
      </w:hyperlink>
      <w:r w:rsidDel="00000000" w:rsidR="00000000" w:rsidRPr="00000000">
        <w:rPr>
          <w:rtl w:val="0"/>
        </w:rPr>
      </w:r>
    </w:p>
    <w:p w:rsidR="00000000" w:rsidDel="00000000" w:rsidP="00000000" w:rsidRDefault="00000000" w:rsidRPr="00000000" w14:paraId="0000065B">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WeLiveSecurity. (2021, 18 de noviembre). </w:t>
      </w:r>
      <w:r w:rsidDel="00000000" w:rsidR="00000000" w:rsidRPr="00000000">
        <w:rPr>
          <w:rFonts w:ascii="Times New Roman" w:cs="Times New Roman" w:eastAsia="Times New Roman" w:hAnsi="Times New Roman"/>
          <w:i w:val="1"/>
          <w:iCs w:val="1"/>
          <w:sz w:val="24"/>
          <w:szCs w:val="24"/>
          <w:rtl w:val="0"/>
        </w:rPr>
        <w:t xml:space="preserve">Tendencias en ciberseguridad 2022 y el desafío del trabajo híbrido</w:t>
      </w:r>
      <w:r w:rsidDel="00000000" w:rsidR="00000000" w:rsidRPr="00000000">
        <w:rPr>
          <w:rFonts w:ascii="Times New Roman" w:cs="Times New Roman" w:eastAsia="Times New Roman" w:hAnsi="Times New Roman"/>
          <w:sz w:val="24"/>
          <w:szCs w:val="24"/>
          <w:rtl w:val="0"/>
        </w:rPr>
        <w:t xml:space="preserve">. ESET.</w:t>
      </w:r>
    </w:p>
    <w:p w:rsidR="00000000" w:rsidDel="00000000" w:rsidP="00000000" w:rsidRDefault="00000000" w:rsidRPr="00000000" w14:paraId="0000065C">
      <w:pPr>
        <w:numPr>
          <w:ilvl w:val="0"/>
          <w:numId w:val="5"/>
        </w:numPr>
        <w:spacing w:after="0" w:afterAutospacing="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B., Wu, P., Ismail, Z., Watt, J., &amp; Goodarzi, Z. (2024). Detecting agitation and aggression in persons living with dementia: A systematic review of diagnostic accuracy. </w:t>
      </w:r>
      <w:r w:rsidDel="00000000" w:rsidR="00000000" w:rsidRPr="00000000">
        <w:rPr>
          <w:rFonts w:ascii="Times New Roman" w:cs="Times New Roman" w:eastAsia="Times New Roman" w:hAnsi="Times New Roman"/>
          <w:i w:val="1"/>
          <w:iCs w:val="1"/>
          <w:sz w:val="24"/>
          <w:szCs w:val="24"/>
          <w:rtl w:val="0"/>
        </w:rPr>
        <w:t xml:space="preserve">BMC Geriatrics, 24</w:t>
      </w:r>
      <w:r w:rsidDel="00000000" w:rsidR="00000000" w:rsidRPr="00000000">
        <w:rPr>
          <w:rFonts w:ascii="Times New Roman" w:cs="Times New Roman" w:eastAsia="Times New Roman" w:hAnsi="Times New Roman"/>
          <w:sz w:val="24"/>
          <w:szCs w:val="24"/>
          <w:rtl w:val="0"/>
        </w:rPr>
        <w:t xml:space="preserve">(1), Article 559. </w:t>
      </w:r>
      <w:hyperlink r:id="rId166">
        <w:r w:rsidDel="00000000" w:rsidR="00000000" w:rsidRPr="00000000">
          <w:rPr>
            <w:rFonts w:ascii="Times New Roman" w:cs="Times New Roman" w:eastAsia="Times New Roman" w:hAnsi="Times New Roman"/>
            <w:color w:val="1155cc"/>
            <w:sz w:val="24"/>
            <w:szCs w:val="24"/>
            <w:u w:val="single"/>
            <w:rtl w:val="0"/>
          </w:rPr>
          <w:t xml:space="preserve">https://doi.org/10.1186/s12877-024-05143-6</w:t>
        </w:r>
      </w:hyperlink>
      <w:r w:rsidDel="00000000" w:rsidR="00000000" w:rsidRPr="00000000">
        <w:rPr>
          <w:rtl w:val="0"/>
        </w:rPr>
      </w:r>
    </w:p>
    <w:p w:rsidR="00000000" w:rsidDel="00000000" w:rsidP="00000000" w:rsidRDefault="00000000" w:rsidRPr="00000000" w14:paraId="0000065D">
      <w:pPr>
        <w:numPr>
          <w:ilvl w:val="0"/>
          <w:numId w:val="5"/>
        </w:numPr>
        <w:spacing w:after="240" w:before="0" w:beforeAutospacing="0" w:line="240" w:lineRule="auto"/>
        <w:ind w:left="720" w:right="-40.866141732282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(2025, 4 de febrero). </w:t>
      </w:r>
      <w:r w:rsidDel="00000000" w:rsidR="00000000" w:rsidRPr="00000000">
        <w:rPr>
          <w:rFonts w:ascii="Times New Roman" w:cs="Times New Roman" w:eastAsia="Times New Roman" w:hAnsi="Times New Roman"/>
          <w:i w:val="1"/>
          <w:iCs w:val="1"/>
          <w:sz w:val="24"/>
          <w:szCs w:val="24"/>
          <w:rtl w:val="0"/>
        </w:rPr>
        <w:t xml:space="preserve">Cybercrime: Lessons learned from a $25m deepfake attack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E">
      <w:pPr>
        <w:spacing w:after="240" w:before="240" w:line="240" w:lineRule="auto"/>
        <w:ind w:right="-40.8661417322827"/>
        <w:jc w:val="both"/>
        <w:rPr>
          <w:rFonts w:ascii="Times New Roman" w:cs="Times New Roman" w:eastAsia="Times New Roman" w:hAnsi="Times New Roman"/>
          <w:b w:val="1"/>
          <w:bCs w:val="1"/>
          <w:sz w:val="24"/>
          <w:szCs w:val="24"/>
        </w:rPr>
        <w:sectPr>
          <w:headerReference r:id="rId167" w:type="default"/>
          <w:headerReference r:id="rId168" w:type="first"/>
          <w:footerReference r:id="rId169" w:type="default"/>
          <w:footerReference r:id="rId170" w:type="first"/>
          <w:type w:val="continuous"/>
          <w:pgSz w:h="16834" w:w="11909" w:orient="portrait"/>
          <w:pgMar w:bottom="1440" w:top="1417.3228346456694" w:left="1440" w:right="1440" w:header="720" w:footer="720"/>
        </w:sectPr>
      </w:pPr>
      <w:r w:rsidDel="00000000" w:rsidR="00000000" w:rsidRPr="00000000">
        <w:rPr>
          <w:rtl w:val="0"/>
        </w:rPr>
      </w:r>
    </w:p>
    <w:p w:rsidR="00000000" w:rsidDel="00000000" w:rsidP="00000000" w:rsidRDefault="00000000" w:rsidRPr="00000000" w14:paraId="0000065F">
      <w:pPr>
        <w:rPr/>
      </w:pPr>
      <w:r w:rsidDel="00000000" w:rsidR="00000000" w:rsidRPr="00000000">
        <w:rPr/>
        <w:drawing>
          <wp:anchor allowOverlap="1" behindDoc="0" distB="0" distT="0" distL="0" distR="0" hidden="0" layoutInCell="1" locked="0" relativeHeight="0" simplePos="0">
            <wp:simplePos x="0" y="0"/>
            <wp:positionH relativeFrom="page">
              <wp:posOffset>-185737</wp:posOffset>
            </wp:positionH>
            <wp:positionV relativeFrom="page">
              <wp:posOffset>-285974</wp:posOffset>
            </wp:positionV>
            <wp:extent cx="7888613" cy="11035829"/>
            <wp:effectExtent b="0" l="0" r="0" t="0"/>
            <wp:wrapTopAndBottom distB="0" distT="0"/>
            <wp:docPr id="12" name="image5.jpg"/>
            <a:graphic>
              <a:graphicData uri="http://schemas.openxmlformats.org/drawingml/2006/picture">
                <pic:pic>
                  <pic:nvPicPr>
                    <pic:cNvPr id="0" name="image5.jpg"/>
                    <pic:cNvPicPr preferRelativeResize="0"/>
                  </pic:nvPicPr>
                  <pic:blipFill>
                    <a:blip r:embed="rId171"/>
                    <a:srcRect b="0" l="0" r="0" t="0"/>
                    <a:stretch>
                      <a:fillRect/>
                    </a:stretch>
                  </pic:blipFill>
                  <pic:spPr>
                    <a:xfrm>
                      <a:off x="0" y="0"/>
                      <a:ext cx="7888613" cy="11035829"/>
                    </a:xfrm>
                    <a:prstGeom prst="rect"/>
                    <a:ln/>
                  </pic:spPr>
                </pic:pic>
              </a:graphicData>
            </a:graphic>
          </wp:anchor>
        </w:drawing>
      </w:r>
      <w:r w:rsidDel="00000000" w:rsidR="00000000" w:rsidRPr="00000000">
        <w:rPr>
          <w:rtl w:val="0"/>
        </w:rPr>
      </w:r>
    </w:p>
    <w:sectPr>
      <w:headerReference r:id="rId172" w:type="default"/>
      <w:headerReference r:id="rId173" w:type="first"/>
      <w:footerReference r:id="rId174" w:type="default"/>
      <w:footerReference r:id="rId175" w:type="first"/>
      <w:type w:val="nextPage"/>
      <w:pgSz w:h="16834" w:w="11909" w:orient="portrait"/>
      <w:pgMar w:bottom="1440" w:top="1417.3228346456694" w:left="1440" w:right="1440" w:header="720" w:footer="720"/>
      <w:pgNumType w:start="2"/>
      <w:cols w:equalWidth="0" w:num="3">
        <w:col w:space="720" w:w="2528.5"/>
        <w:col w:space="720" w:w="2528.5"/>
        <w:col w:space="0" w:w="2528.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0">
    <w:pPr>
      <w:spacing w:line="240" w:lineRule="auto"/>
      <w:ind w:right="-39.68503937007875"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line="240" w:lineRule="auto"/>
      <w:ind w:right="-40.8661417322827"/>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3">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2">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4">
    <w:pPr>
      <w:spacing w:line="240" w:lineRule="auto"/>
      <w:ind w:right="-40.8661417322827"/>
      <w:jc w:val="both"/>
      <w:rPr>
        <w:rFonts w:ascii="Times New Roman" w:cs="Times New Roman" w:eastAsia="Times New Roman" w:hAnsi="Times New Roman"/>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5">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Gnm0PbCrqZo9BHJ4dHSlSkNBjX5T1oaKHyGJ-5wWE6k/edit?hl=es&amp;tab=t.f65kbpdc6qp6#heading=h.sg96w8f06cl7" TargetMode="External"/><Relationship Id="rId42" Type="http://schemas.openxmlformats.org/officeDocument/2006/relationships/hyperlink" Target="https://docs.google.com/document/d/1Gnm0PbCrqZo9BHJ4dHSlSkNBjX5T1oaKHyGJ-5wWE6k/edit?hl=es&amp;tab=t.f65kbpdc6qp6#heading=h.jvg4hpk7m1qx" TargetMode="External"/><Relationship Id="rId41" Type="http://schemas.openxmlformats.org/officeDocument/2006/relationships/hyperlink" Target="https://share.google/6N5yvmN7G8ytRzfen" TargetMode="External"/><Relationship Id="rId44" Type="http://schemas.openxmlformats.org/officeDocument/2006/relationships/hyperlink" Target="https://share.google/Ta0uuDHggdfEsmK2g" TargetMode="External"/><Relationship Id="rId43" Type="http://schemas.openxmlformats.org/officeDocument/2006/relationships/hyperlink" Target="https://share.google/KMqgnYF13lMu2tM3g" TargetMode="External"/><Relationship Id="rId46" Type="http://schemas.openxmlformats.org/officeDocument/2006/relationships/hyperlink" Target="https://share.google/nVSflNVEyISP8fi4P" TargetMode="External"/><Relationship Id="rId45" Type="http://schemas.openxmlformats.org/officeDocument/2006/relationships/hyperlink" Target="https://docs.google.com/document/d/1Gnm0PbCrqZo9BHJ4dHSlSkNBjX5T1oaKHyGJ-5wWE6k/edit?hl=es&amp;tab=t.f65kbpdc6qp6#heading=h.qus4scy32rp" TargetMode="External"/><Relationship Id="rId107" Type="http://schemas.openxmlformats.org/officeDocument/2006/relationships/hyperlink" Target="https://medlineplus.gov/spanish/ency/article/003211.htm" TargetMode="External"/><Relationship Id="rId106" Type="http://schemas.openxmlformats.org/officeDocument/2006/relationships/hyperlink" Target="https://www.mayoclinic.org/es/healthy-lifestyle/stress-management/in-depth/stress-symptoms/art-20050987" TargetMode="External"/><Relationship Id="rId105" Type="http://schemas.openxmlformats.org/officeDocument/2006/relationships/hyperlink" Target="https://www.mayoclinic.org/es/healthy-lifestyle/stress-management/in-depth/stress-symptoms/art-20050987" TargetMode="External"/><Relationship Id="rId104" Type="http://schemas.openxmlformats.org/officeDocument/2006/relationships/hyperlink" Target="https://repository.libertadores.edu.co/bitstream/handle/11371/3415/Martinez_Andrea_2020.pdf?sequence=1" TargetMode="External"/><Relationship Id="rId109" Type="http://schemas.openxmlformats.org/officeDocument/2006/relationships/hyperlink" Target="https://apoyosycuidados.ministeriodesarrollosocial.gob.cl/mas-de-216-mil-personas-cuidadoras-ya-estan-registradas-en-el-sistema-nacional-de-apoyos-y-cuidados-" TargetMode="External"/><Relationship Id="rId108" Type="http://schemas.openxmlformats.org/officeDocument/2006/relationships/hyperlink" Target="https://medlineplus.gov/spanish/ency/article/003211.htm" TargetMode="External"/><Relationship Id="rId48" Type="http://schemas.openxmlformats.org/officeDocument/2006/relationships/hyperlink" Target="https://journals.sagepub.com/doi/10.3233/RNN-139001" TargetMode="External"/><Relationship Id="rId47" Type="http://schemas.openxmlformats.org/officeDocument/2006/relationships/hyperlink" Target="https://psycnet.apa.org/doiLanding?doi=10.1037%2Fper0000525" TargetMode="External"/><Relationship Id="rId49" Type="http://schemas.openxmlformats.org/officeDocument/2006/relationships/hyperlink" Target="https://www.u-cursos.cl/filosofia/2007/2/FH472A035/1/material_docente/bajar?id_material=464491" TargetMode="External"/><Relationship Id="rId103" Type="http://schemas.openxmlformats.org/officeDocument/2006/relationships/hyperlink" Target="https://repository.libertadores.edu.co/bitstream/handle/11371/3415/Martinez_Andrea_2020.pdf?sequence=1" TargetMode="External"/><Relationship Id="rId102" Type="http://schemas.openxmlformats.org/officeDocument/2006/relationships/hyperlink" Target="https://ciencia.unam.mx/leer/111/El_ambiente_familiar_uno_de_los_detonadores_de_la_conducta_psicopata" TargetMode="External"/><Relationship Id="rId101" Type="http://schemas.openxmlformats.org/officeDocument/2006/relationships/hyperlink" Target="https://ciencia.unam.mx/leer/111/El_ambiente_familiar_uno_de_los_detonadores_de_la_conducta_psicopata" TargetMode="External"/><Relationship Id="rId100" Type="http://schemas.openxmlformats.org/officeDocument/2006/relationships/hyperlink" Target="https://blogcrea.imserso.es/en/-/la-sobrecarga-del-cuidador.-efectos-neurocognitivos-y-emocionales" TargetMode="External"/><Relationship Id="rId31" Type="http://schemas.openxmlformats.org/officeDocument/2006/relationships/image" Target="media/image15.png"/><Relationship Id="rId30" Type="http://schemas.openxmlformats.org/officeDocument/2006/relationships/image" Target="media/image3.png"/><Relationship Id="rId33" Type="http://schemas.openxmlformats.org/officeDocument/2006/relationships/image" Target="media/image8.png"/><Relationship Id="rId32" Type="http://schemas.openxmlformats.org/officeDocument/2006/relationships/image" Target="media/image9.png"/><Relationship Id="rId35" Type="http://schemas.openxmlformats.org/officeDocument/2006/relationships/image" Target="media/image14.png"/><Relationship Id="rId34" Type="http://schemas.openxmlformats.org/officeDocument/2006/relationships/image" Target="media/image13.png"/><Relationship Id="rId37" Type="http://schemas.openxmlformats.org/officeDocument/2006/relationships/hyperlink" Target="https://www.scielo.org.pe/scielo.php?pid=S1609-74752025000100008&amp;script=sci_arttext&amp;tlng=es%E2%81%A0" TargetMode="External"/><Relationship Id="rId36" Type="http://schemas.openxmlformats.org/officeDocument/2006/relationships/hyperlink" Target="https://docs.google.com/document/d/1Gnm0PbCrqZo9BHJ4dHSlSkNBjX5T1oaKHyGJ-5wWE6k/edit?hl=es&amp;tab=t.f65kbpdc6qp6#heading=h.w1rohhr0jkjr" TargetMode="External"/><Relationship Id="rId175" Type="http://schemas.openxmlformats.org/officeDocument/2006/relationships/footer" Target="footer4.xml"/><Relationship Id="rId39" Type="http://schemas.openxmlformats.org/officeDocument/2006/relationships/hyperlink" Target="https://share.google/amK7ffutmHbtcdUW4" TargetMode="External"/><Relationship Id="rId174" Type="http://schemas.openxmlformats.org/officeDocument/2006/relationships/footer" Target="footer3.xml"/><Relationship Id="rId38" Type="http://schemas.openxmlformats.org/officeDocument/2006/relationships/hyperlink" Target="https://docs.google.com/document/d/1Gnm0PbCrqZo9BHJ4dHSlSkNBjX5T1oaKHyGJ-5wWE6k/edit?hl=es&amp;tab=t.f65kbpdc6qp6#heading=h.cb6182sdou50" TargetMode="External"/><Relationship Id="rId173" Type="http://schemas.openxmlformats.org/officeDocument/2006/relationships/header" Target="header4.xml"/><Relationship Id="rId20" Type="http://schemas.openxmlformats.org/officeDocument/2006/relationships/image" Target="media/image2.pn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2.xml"/><Relationship Id="rId23" Type="http://schemas.openxmlformats.org/officeDocument/2006/relationships/footer" Target="footer1.xml"/><Relationship Id="rId129" Type="http://schemas.openxmlformats.org/officeDocument/2006/relationships/hyperlink" Target="https://thewellbeingplanet.org/el-dialogo-silencioso-entre-el-artista-y-el-espectador-por-koncha-pinos/" TargetMode="External"/><Relationship Id="rId128" Type="http://schemas.openxmlformats.org/officeDocument/2006/relationships/hyperlink" Target="https://parc.com.pe/historia/arte-como-herramienta-de-transformacion-social/" TargetMode="External"/><Relationship Id="rId127" Type="http://schemas.openxmlformats.org/officeDocument/2006/relationships/hyperlink" Target="https://parc.com.pe/historia/arte-como-herramienta-de-transformacion-social/" TargetMode="External"/><Relationship Id="rId126" Type="http://schemas.openxmlformats.org/officeDocument/2006/relationships/hyperlink" Target="https://doi.org/10.1787/b63091ad-en" TargetMode="External"/><Relationship Id="rId26" Type="http://schemas.openxmlformats.org/officeDocument/2006/relationships/header" Target="header2.xml"/><Relationship Id="rId121" Type="http://schemas.openxmlformats.org/officeDocument/2006/relationships/hyperlink" Target="https://doi.org/10.1787/97746fba-en" TargetMode="External"/><Relationship Id="rId25" Type="http://schemas.openxmlformats.org/officeDocument/2006/relationships/header" Target="header1.xml"/><Relationship Id="rId120" Type="http://schemas.openxmlformats.org/officeDocument/2006/relationships/hyperlink" Target="https://www.who.int/es/news-room/questions-and-answers/item/self-care-for-health-and-well-being" TargetMode="External"/><Relationship Id="rId28" Type="http://schemas.openxmlformats.org/officeDocument/2006/relationships/footer" Target="footer2.xml"/><Relationship Id="rId27" Type="http://schemas.openxmlformats.org/officeDocument/2006/relationships/footer" Target="footer1.xml"/><Relationship Id="rId125" Type="http://schemas.openxmlformats.org/officeDocument/2006/relationships/hyperlink" Target="https://doi.org/10.1787/b63091ad-en" TargetMode="External"/><Relationship Id="rId29" Type="http://schemas.openxmlformats.org/officeDocument/2006/relationships/image" Target="media/image7.png"/><Relationship Id="rId124" Type="http://schemas.openxmlformats.org/officeDocument/2006/relationships/hyperlink" Target="https://doi.org/10.1787/002529a9-en" TargetMode="External"/><Relationship Id="rId123" Type="http://schemas.openxmlformats.org/officeDocument/2006/relationships/hyperlink" Target="https://doi.org/10.1787/002529a9-en" TargetMode="External"/><Relationship Id="rId122" Type="http://schemas.openxmlformats.org/officeDocument/2006/relationships/hyperlink" Target="https://doi.org/10.1787/97746fba-en" TargetMode="External"/><Relationship Id="rId95" Type="http://schemas.openxmlformats.org/officeDocument/2006/relationships/hyperlink" Target="https://www.injuv.gob.cl/sites/default/files/rt_30.pdf" TargetMode="External"/><Relationship Id="rId94" Type="http://schemas.openxmlformats.org/officeDocument/2006/relationships/hyperlink" Target="https://newsroom.ibm.com/2024-07-30-ibm-report-escalating-data-breach-disruption-pushes-costs-to-new-highs" TargetMode="External"/><Relationship Id="rId97" Type="http://schemas.openxmlformats.org/officeDocument/2006/relationships/hyperlink" Target="https://www.cancer.gov/espanol/publicaciones/diccionarios/diccionario-cancer/def/cuidador" TargetMode="External"/><Relationship Id="rId96" Type="http://schemas.openxmlformats.org/officeDocument/2006/relationships/hyperlink" Target="https://www.injuv.gob.cl/sites/default/files/rt_30.pdf" TargetMode="External"/><Relationship Id="rId11" Type="http://schemas.openxmlformats.org/officeDocument/2006/relationships/hyperlink" Target="https://www.imdb.com/es-es/title/tt5095798/" TargetMode="External"/><Relationship Id="rId99" Type="http://schemas.openxmlformats.org/officeDocument/2006/relationships/hyperlink" Target="https://blogcrea.imserso.es/en/-/la-sobrecarga-del-cuidador.-efectos-neurocognitivos-y-emocionales" TargetMode="External"/><Relationship Id="rId10" Type="http://schemas.openxmlformats.org/officeDocument/2006/relationships/image" Target="media/image11.png"/><Relationship Id="rId98" Type="http://schemas.openxmlformats.org/officeDocument/2006/relationships/hyperlink" Target="https://www.cancer.gov/espanol/publicaciones/diccionarios/diccionario-cancer/def/cuidador" TargetMode="External"/><Relationship Id="rId13" Type="http://schemas.openxmlformats.org/officeDocument/2006/relationships/image" Target="media/image12.png"/><Relationship Id="rId12" Type="http://schemas.openxmlformats.org/officeDocument/2006/relationships/hyperlink" Target="https://www.bbc.co.uk/music/reviews/fh54/" TargetMode="External"/><Relationship Id="rId91" Type="http://schemas.openxmlformats.org/officeDocument/2006/relationships/hyperlink" Target="https://www.ibm.com/reports/data-breach" TargetMode="External"/><Relationship Id="rId90" Type="http://schemas.openxmlformats.org/officeDocument/2006/relationships/hyperlink" Target="https://doi.org/10.4067/S0370-41062004000500003" TargetMode="External"/><Relationship Id="rId93" Type="http://schemas.openxmlformats.org/officeDocument/2006/relationships/hyperlink" Target="https://newsroom.ibm.com/2024-07-30-ibm-report-escalating-data-breach-disruption-pushes-costs-to-new-highs" TargetMode="External"/><Relationship Id="rId92" Type="http://schemas.openxmlformats.org/officeDocument/2006/relationships/hyperlink" Target="https://www.ibm.com/reports/data-breach" TargetMode="External"/><Relationship Id="rId118" Type="http://schemas.openxmlformats.org/officeDocument/2006/relationships/hyperlink" Target="https://www.nortonsimon.org/exhibitions/2010-2019/dark-visions-mid-century-macabre-2" TargetMode="External"/><Relationship Id="rId117" Type="http://schemas.openxmlformats.org/officeDocument/2006/relationships/hyperlink" Target="https://www.nortonsimon.org/exhibitions/2010-2019/dark-visions-mid-century-macabre-2" TargetMode="External"/><Relationship Id="rId116" Type="http://schemas.openxmlformats.org/officeDocument/2006/relationships/hyperlink" Target="https://psiquiatria.com/bibliopsiquis/neurobiologia-de-la-psicopatia/" TargetMode="External"/><Relationship Id="rId115" Type="http://schemas.openxmlformats.org/officeDocument/2006/relationships/hyperlink" Target="https://psiquiatria.com/bibliopsiquis/neurobiologia-de-la-psicopatia/" TargetMode="External"/><Relationship Id="rId119" Type="http://schemas.openxmlformats.org/officeDocument/2006/relationships/hyperlink" Target="https://www.who.int/es/news-room/questions-and-answers/item/self-care-for-health-and-well-being" TargetMode="External"/><Relationship Id="rId15" Type="http://schemas.openxmlformats.org/officeDocument/2006/relationships/header" Target="header1.xml"/><Relationship Id="rId110" Type="http://schemas.openxmlformats.org/officeDocument/2006/relationships/hyperlink" Target="https://apoyosycuidados.ministeriodesarrollosocial.gob.cl/mas-de-216-mil-personas-cuidadoras-ya-estan-registradas-en-el-sistema-nacional-de-apoyos-y-cuidados-" TargetMode="External"/><Relationship Id="rId14" Type="http://schemas.openxmlformats.org/officeDocument/2006/relationships/hyperlink" Target="https://tse1.mm.bing.net/th/id/OIP.4Lqel0jC3xdChSHEc2aBRAHaE8?r=0&amp;w=2400&amp;h=1601&amp;rs=1&amp;pid=ImgDetMain&amp;o=7&amp;rm=3" TargetMode="Externa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image" Target="media/image1.png"/><Relationship Id="rId114" Type="http://schemas.openxmlformats.org/officeDocument/2006/relationships/hyperlink" Target="https://diprece.minsal.cl/temas-de-salud/orden-alfabetico/guias-clinicas-no-ges/guias-clinicas-no-ges-salud-mental/depresion-en-personas-menores-de-15-anos/descripcion-y-epidemiologia/" TargetMode="External"/><Relationship Id="rId18" Type="http://schemas.openxmlformats.org/officeDocument/2006/relationships/footer" Target="footer2.xml"/><Relationship Id="rId113" Type="http://schemas.openxmlformats.org/officeDocument/2006/relationships/hyperlink" Target="https://diprece.minsal.cl/temas-de-salud/orden-alfabetico/guias-clinicas-no-ges/guias-clinicas-no-ges-salud-mental/depresion-en-personas-menores-de-15-anos/descripcion-y-epidemiologia/" TargetMode="External"/><Relationship Id="rId112" Type="http://schemas.openxmlformats.org/officeDocument/2006/relationships/hyperlink" Target="https://www.hacienda.cl/noticias-y-eventos/noticias/ministerio-de-hacienda-presenta-estudio-exploratorio-que-revela-claves-para" TargetMode="External"/><Relationship Id="rId111" Type="http://schemas.openxmlformats.org/officeDocument/2006/relationships/hyperlink" Target="https://www.hacienda.cl/noticias-y-eventos/noticias/ministerio-de-hacienda-presenta-estudio-exploratorio-que-revela-claves-para" TargetMode="External"/><Relationship Id="rId84" Type="http://schemas.openxmlformats.org/officeDocument/2006/relationships/hyperlink" Target="https://www.topdoctors.cl/articulos-medicos/crisis-de-identidad-en-adolescentes-senales-de-alarma-y-cuando-buscar-ayuda-profesional/" TargetMode="External"/><Relationship Id="rId83" Type="http://schemas.openxmlformats.org/officeDocument/2006/relationships/hyperlink" Target="https://www.topdoctors.cl/articulos-medicos/crisis-de-identidad-en-adolescentes-senales-de-alarma-y-cuando-buscar-ayuda-profesional/" TargetMode="External"/><Relationship Id="rId86" Type="http://schemas.openxmlformats.org/officeDocument/2006/relationships/hyperlink" Target="https://centta.es/cambios-a-los-que-se-enfrentan-los-adolescentes-en-la-etapa-escolar/" TargetMode="External"/><Relationship Id="rId85" Type="http://schemas.openxmlformats.org/officeDocument/2006/relationships/hyperlink" Target="https://rexe.cl/index.php/rexe/article/view/1694" TargetMode="External"/><Relationship Id="rId88" Type="http://schemas.openxmlformats.org/officeDocument/2006/relationships/hyperlink" Target="https://doi.org/10.1146/annurev.clinpsy.3.022806.091452" TargetMode="External"/><Relationship Id="rId150" Type="http://schemas.openxmlformats.org/officeDocument/2006/relationships/hyperlink" Target="https://psicologiaymente.com/desarrollo/socializacion-primaria-secundaria" TargetMode="External"/><Relationship Id="rId87" Type="http://schemas.openxmlformats.org/officeDocument/2006/relationships/hyperlink" Target="https://centta.es/cambios-a-los-que-se-enfrentan-los-adolescentes-en-la-etapa-escolar/" TargetMode="External"/><Relationship Id="rId89" Type="http://schemas.openxmlformats.org/officeDocument/2006/relationships/hyperlink" Target="https://doi.org/10.1146/annurev.clinpsy.3.022806.091452" TargetMode="External"/><Relationship Id="rId80" Type="http://schemas.openxmlformats.org/officeDocument/2006/relationships/hyperlink" Target="https://www.eset.com/ec/acerca-de-eset/sala-de-prensa/comunicados-de-prensa/articulos-de-prensa/7-casos-reales-de-estafas-donde-se-utilizaron-deepfakes/" TargetMode="External"/><Relationship Id="rId82" Type="http://schemas.openxmlformats.org/officeDocument/2006/relationships/hyperlink" Target="https://es.scribd.com/document/406562546/Estetica-resumen-II-docx" TargetMode="External"/><Relationship Id="rId81" Type="http://schemas.openxmlformats.org/officeDocument/2006/relationships/hyperlink" Target="https://es.scribd.com/document/406562546/Estetica-resumen-II-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nited-studies.com/rinconeducativo/identidad-aprendizaje-en-la-adolescencia/" TargetMode="External"/><Relationship Id="rId4" Type="http://schemas.openxmlformats.org/officeDocument/2006/relationships/numbering" Target="numbering.xml"/><Relationship Id="rId148" Type="http://schemas.openxmlformats.org/officeDocument/2006/relationships/hyperlink" Target="https://united-studies.com/rinconeducativo/identidad-aprendizaje-en-la-adolescencia/" TargetMode="External"/><Relationship Id="rId9" Type="http://schemas.openxmlformats.org/officeDocument/2006/relationships/hyperlink" Target="https://www.tornamesa.co/libro/el-acto-de-crear_116468" TargetMode="External"/><Relationship Id="rId143" Type="http://schemas.openxmlformats.org/officeDocument/2006/relationships/hyperlink" Target="https://sepeap.org/la-etapa-de-la-adolescencia/" TargetMode="External"/><Relationship Id="rId142" Type="http://schemas.openxmlformats.org/officeDocument/2006/relationships/hyperlink" Target="https://sepeap.org/la-etapa-de-la-adolescencia/" TargetMode="External"/><Relationship Id="rId141" Type="http://schemas.openxmlformats.org/officeDocument/2006/relationships/hyperlink" Target="https://doi.org/10.37594/sc.v1i4.1255" TargetMode="External"/><Relationship Id="rId140" Type="http://schemas.openxmlformats.org/officeDocument/2006/relationships/hyperlink" Target="https://www.pediatriaintegral.es/publicacion-2022-06/el-entorno-y-la-influencia-en-la-adolescencia-familia-amigos-escuela-universidad-y-medios-de-comunicacion/" TargetMode="External"/><Relationship Id="rId5" Type="http://schemas.openxmlformats.org/officeDocument/2006/relationships/styles" Target="styles.xml"/><Relationship Id="rId147" Type="http://schemas.openxmlformats.org/officeDocument/2006/relationships/hyperlink" Target="https://uchile.cl/noticias/147871/dia-mundial-de-la-salud-mental-una-mirada-hacia-los-jovenes" TargetMode="External"/><Relationship Id="rId6" Type="http://schemas.openxmlformats.org/officeDocument/2006/relationships/image" Target="media/image4.png"/><Relationship Id="rId146" Type="http://schemas.openxmlformats.org/officeDocument/2006/relationships/hyperlink" Target="https://uchile.cl/noticias/147871/dia-mundial-de-la-salud-mental-una-mirada-hacia-los-jovenes" TargetMode="External"/><Relationship Id="rId7" Type="http://schemas.openxmlformats.org/officeDocument/2006/relationships/image" Target="media/image6.png"/><Relationship Id="rId145" Type="http://schemas.openxmlformats.org/officeDocument/2006/relationships/hyperlink" Target="https://doi.org/10.1097/WAD.0000000000000647" TargetMode="External"/><Relationship Id="rId8" Type="http://schemas.openxmlformats.org/officeDocument/2006/relationships/image" Target="media/image10.png"/><Relationship Id="rId144" Type="http://schemas.openxmlformats.org/officeDocument/2006/relationships/hyperlink" Target="https://doi.org/10.1097/WAD.0000000000000647" TargetMode="External"/><Relationship Id="rId73" Type="http://schemas.openxmlformats.org/officeDocument/2006/relationships/hyperlink" Target="https://www.educarchile.cl/articulos/como-avanza-la-educacion-socioemocional-en-chile" TargetMode="External"/><Relationship Id="rId72" Type="http://schemas.openxmlformats.org/officeDocument/2006/relationships/hyperlink" Target="https://www.duchamparchives.org/pma/archive/component/MDP_B002_F002_004/" TargetMode="External"/><Relationship Id="rId75" Type="http://schemas.openxmlformats.org/officeDocument/2006/relationships/hyperlink" Target="https://educrea.cl/la-importancia-de-la-relacion-familia-escuela/" TargetMode="External"/><Relationship Id="rId74" Type="http://schemas.openxmlformats.org/officeDocument/2006/relationships/hyperlink" Target="https://www.educarchile.cl/articulos/como-avanza-la-educacion-socioemocional-en-chile" TargetMode="External"/><Relationship Id="rId77" Type="http://schemas.openxmlformats.org/officeDocument/2006/relationships/hyperlink" Target="https://doi.org/10.5027/psicoperspectivas-vol19-issue1-fulltext-1831" TargetMode="External"/><Relationship Id="rId76" Type="http://schemas.openxmlformats.org/officeDocument/2006/relationships/hyperlink" Target="https://educrea.cl/la-importancia-de-la-relacion-familia-escuela/" TargetMode="External"/><Relationship Id="rId79" Type="http://schemas.openxmlformats.org/officeDocument/2006/relationships/hyperlink" Target="https://www.eset.com/ec/acerca-de-eset/sala-de-prensa/comunicados-de-prensa/articulos-de-prensa/7-casos-reales-de-estafas-donde-se-utilizaron-deepfakes/" TargetMode="External"/><Relationship Id="rId78" Type="http://schemas.openxmlformats.org/officeDocument/2006/relationships/hyperlink" Target="https://www.scielo.cl/scielo.php?script=sci_arttext&amp;pid=S0718-48082014000300008&amp;lng=en&amp;nrm=iso&amp;tlng=en" TargetMode="External"/><Relationship Id="rId71" Type="http://schemas.openxmlformats.org/officeDocument/2006/relationships/hyperlink" Target="https://www.duchamparchives.org/pma/archive/component/MDP_B002_F002_004/" TargetMode="External"/><Relationship Id="rId70" Type="http://schemas.openxmlformats.org/officeDocument/2006/relationships/hyperlink" Target="https://radio.uchile.cl/2025/04/08/uno-de-cada-tres-adolescentes-en-chile-se-siente-un-fracaso/" TargetMode="External"/><Relationship Id="rId139" Type="http://schemas.openxmlformats.org/officeDocument/2006/relationships/hyperlink" Target="https://www.pediatriaintegral.es/publicacion-2022-06/el-entorno-y-la-influencia-en-la-adolescencia-familia-amigos-escuela-universidad-y-medios-de-comunicacion/" TargetMode="External"/><Relationship Id="rId138" Type="http://schemas.openxmlformats.org/officeDocument/2006/relationships/hyperlink" Target="https://revistasanitariadeinvestigacion.com/sindrome-del-cuidador-en-un-agente-de-cuidados-a-cargo-de-un-paciente-geriatrico-con-demencia-y-pluripatologico-caso-clinico/" TargetMode="External"/><Relationship Id="rId137" Type="http://schemas.openxmlformats.org/officeDocument/2006/relationships/hyperlink" Target="https://revistasanitariadeinvestigacion.com/sindrome-del-cuidador-en-un-agente-de-cuidados-a-cargo-de-un-paciente-geriatrico-con-demencia-y-pluripatologico-caso-clinico/" TargetMode="External"/><Relationship Id="rId132" Type="http://schemas.openxmlformats.org/officeDocument/2006/relationships/hyperlink" Target="https://www.gob.cl/noticias/plan-nacional-apoyo-cuidados-reconocimiento-personas-cuidadoras-cuidados/" TargetMode="External"/><Relationship Id="rId131" Type="http://schemas.openxmlformats.org/officeDocument/2006/relationships/hyperlink" Target="https://www.gob.cl/noticias/plan-nacional-apoyo-cuidados-reconocimiento-personas-cuidadoras-cuidados/" TargetMode="External"/><Relationship Id="rId130" Type="http://schemas.openxmlformats.org/officeDocument/2006/relationships/hyperlink" Target="https://thewellbeingplanet.org/el-dialogo-silencioso-entre-el-artista-y-el-espectador-por-koncha-pinos/" TargetMode="External"/><Relationship Id="rId136" Type="http://schemas.openxmlformats.org/officeDocument/2006/relationships/hyperlink" Target="https://dle.rae.es/causa" TargetMode="External"/><Relationship Id="rId135" Type="http://schemas.openxmlformats.org/officeDocument/2006/relationships/hyperlink" Target="https://dle.rae.es/causa" TargetMode="External"/><Relationship Id="rId134" Type="http://schemas.openxmlformats.org/officeDocument/2006/relationships/hyperlink" Target="https://crimipedia.umh.es/topics/psicopatia/" TargetMode="External"/><Relationship Id="rId133" Type="http://schemas.openxmlformats.org/officeDocument/2006/relationships/hyperlink" Target="https://crimipedia.umh.es/topics/psicopatia/" TargetMode="External"/><Relationship Id="rId62" Type="http://schemas.openxmlformats.org/officeDocument/2006/relationships/hyperlink" Target="https://neuro-class.com/la-psicopatia-nace-o-se-hace/" TargetMode="External"/><Relationship Id="rId61" Type="http://schemas.openxmlformats.org/officeDocument/2006/relationships/hyperlink" Target="https://neuro-class.com/la-psicopatia-nace-o-se-hace/" TargetMode="External"/><Relationship Id="rId64" Type="http://schemas.openxmlformats.org/officeDocument/2006/relationships/hyperlink" Target="https://www.coe.int/en/web/cybercrime/the-budapest-convention" TargetMode="External"/><Relationship Id="rId63" Type="http://schemas.openxmlformats.org/officeDocument/2006/relationships/hyperlink" Target="https://www.coe.int/en/web/cybercrime/the-budapest-convention" TargetMode="External"/><Relationship Id="rId66" Type="http://schemas.openxmlformats.org/officeDocument/2006/relationships/hyperlink" Target="https://psicologiaymente.com/neurociencias/bases-geneticas-biologicas-psicopatia" TargetMode="External"/><Relationship Id="rId172" Type="http://schemas.openxmlformats.org/officeDocument/2006/relationships/header" Target="header3.xml"/><Relationship Id="rId65" Type="http://schemas.openxmlformats.org/officeDocument/2006/relationships/hyperlink" Target="https://psicologiaymente.com/neurociencias/bases-geneticas-biologicas-psicopatia" TargetMode="External"/><Relationship Id="rId171" Type="http://schemas.openxmlformats.org/officeDocument/2006/relationships/image" Target="media/image5.jpg"/><Relationship Id="rId68" Type="http://schemas.openxmlformats.org/officeDocument/2006/relationships/hyperlink" Target="https://www.cisa.gov/resources-tools/resources/stopransomware-guide" TargetMode="External"/><Relationship Id="rId170" Type="http://schemas.openxmlformats.org/officeDocument/2006/relationships/footer" Target="footer2.xml"/><Relationship Id="rId67" Type="http://schemas.openxmlformats.org/officeDocument/2006/relationships/hyperlink" Target="https://www.cisa.gov/resources-tools/resources/stopransomware-guide" TargetMode="External"/><Relationship Id="rId60" Type="http://schemas.openxmlformats.org/officeDocument/2006/relationships/hyperlink" Target="https://www.scielo.cl/scielo.php?script=sci_arttext&amp;pid=S0718-22362001000200002&amp;lng=en&amp;nrm=iso&amp;tlng=en" TargetMode="External"/><Relationship Id="rId165" Type="http://schemas.openxmlformats.org/officeDocument/2006/relationships/hyperlink" Target="https://revistas.uned.es/index.php/RPPC/article/view/15897/pdf_64" TargetMode="External"/><Relationship Id="rId69" Type="http://schemas.openxmlformats.org/officeDocument/2006/relationships/hyperlink" Target="https://radio.uchile.cl/2025/04/08/uno-de-cada-tres-adolescentes-en-chile-se-siente-un-fracaso/" TargetMode="External"/><Relationship Id="rId164" Type="http://schemas.openxmlformats.org/officeDocument/2006/relationships/hyperlink" Target="https://revistas.uned.es/index.php/RPPC/article/view/15897/pdf_64" TargetMode="External"/><Relationship Id="rId163" Type="http://schemas.openxmlformats.org/officeDocument/2006/relationships/hyperlink" Target="https://bienestarintegral.udd.cl/que-es-el-bienestar/" TargetMode="External"/><Relationship Id="rId162" Type="http://schemas.openxmlformats.org/officeDocument/2006/relationships/hyperlink" Target="https://bienestarintegral.udd.cl/que-es-el-bienestar/" TargetMode="External"/><Relationship Id="rId169" Type="http://schemas.openxmlformats.org/officeDocument/2006/relationships/footer" Target="footer1.xml"/><Relationship Id="rId168" Type="http://schemas.openxmlformats.org/officeDocument/2006/relationships/header" Target="header2.xml"/><Relationship Id="rId167" Type="http://schemas.openxmlformats.org/officeDocument/2006/relationships/header" Target="header1.xml"/><Relationship Id="rId166" Type="http://schemas.openxmlformats.org/officeDocument/2006/relationships/hyperlink" Target="https://doi.org/10.1186/s12877-024-05143-6" TargetMode="External"/><Relationship Id="rId51" Type="http://schemas.openxmlformats.org/officeDocument/2006/relationships/hyperlink" Target="https://revistas.um.es/rie/article/view/99071/94661" TargetMode="External"/><Relationship Id="rId50" Type="http://schemas.openxmlformats.org/officeDocument/2006/relationships/hyperlink" Target="https://www.u-cursos.cl/filosofia/2007/2/FH472A035/1/material_docente/bajar?id_material=464491" TargetMode="External"/><Relationship Id="rId53" Type="http://schemas.openxmlformats.org/officeDocument/2006/relationships/hyperlink" Target="https://www.jstor.org/stable/j.ctv26071r6" TargetMode="External"/><Relationship Id="rId52" Type="http://schemas.openxmlformats.org/officeDocument/2006/relationships/hyperlink" Target="https://revistas.um.es/rie/article/view/99071/94661" TargetMode="External"/><Relationship Id="rId55" Type="http://schemas.openxmlformats.org/officeDocument/2006/relationships/hyperlink" Target="https://doi.org/10.1016/j.cpr.2022.102145" TargetMode="External"/><Relationship Id="rId161" Type="http://schemas.openxmlformats.org/officeDocument/2006/relationships/hyperlink" Target="https://libros.uchile.cl/files/presses/1/monographs/1432/submission/proof/71/" TargetMode="External"/><Relationship Id="rId54" Type="http://schemas.openxmlformats.org/officeDocument/2006/relationships/hyperlink" Target="https://www.jstor.org/stable/j.ctv26071r6" TargetMode="External"/><Relationship Id="rId160" Type="http://schemas.openxmlformats.org/officeDocument/2006/relationships/hyperlink" Target="https://libros.uchile.cl/files/presses/1/monographs/1432/submission/proof/71/" TargetMode="External"/><Relationship Id="rId57" Type="http://schemas.openxmlformats.org/officeDocument/2006/relationships/hyperlink" Target="https://gobierno.udd.cl/cpp/noticias/2017/04/17/mas-de-370-000-alumnos-no-estudian-con-jornada-completa-la-tercera-2/" TargetMode="External"/><Relationship Id="rId56" Type="http://schemas.openxmlformats.org/officeDocument/2006/relationships/hyperlink" Target="https://doi.org/10.1016/j.cpr.2022.102145" TargetMode="External"/><Relationship Id="rId159" Type="http://schemas.openxmlformats.org/officeDocument/2006/relationships/hyperlink" Target="https://libros.uchile.cl/files/presses/1/monographs/1432/submission/proof/18/" TargetMode="External"/><Relationship Id="rId59" Type="http://schemas.openxmlformats.org/officeDocument/2006/relationships/hyperlink" Target="https://doi.org/10.4067/S0718-22362001000200002" TargetMode="External"/><Relationship Id="rId154" Type="http://schemas.openxmlformats.org/officeDocument/2006/relationships/hyperlink" Target="https://chile.transunion.com/blog/pr-fraud-trends-h1-2025" TargetMode="External"/><Relationship Id="rId58" Type="http://schemas.openxmlformats.org/officeDocument/2006/relationships/hyperlink" Target="https://gobierno.udd.cl/cpp/noticias/2017/04/17/mas-de-370-000-alumnos-no-estudian-con-jornada-completa-la-tercera-2/" TargetMode="External"/><Relationship Id="rId153" Type="http://schemas.openxmlformats.org/officeDocument/2006/relationships/hyperlink" Target="https://psicologiaymente.com/personalidad/perfil-psicologico-psicopata" TargetMode="External"/><Relationship Id="rId152" Type="http://schemas.openxmlformats.org/officeDocument/2006/relationships/hyperlink" Target="https://psicologiaymente.com/personalidad/perfil-psicologico-psicopata" TargetMode="External"/><Relationship Id="rId151" Type="http://schemas.openxmlformats.org/officeDocument/2006/relationships/hyperlink" Target="https://psicologiaymente.com/desarrollo/socializacion-primaria-secundaria" TargetMode="External"/><Relationship Id="rId158" Type="http://schemas.openxmlformats.org/officeDocument/2006/relationships/hyperlink" Target="https://libros.uchile.cl/files/presses/1/monographs/1432/submission/proof/18/" TargetMode="External"/><Relationship Id="rId157" Type="http://schemas.openxmlformats.org/officeDocument/2006/relationships/hyperlink" Target="https://www.unicef.org/es/salud-mental" TargetMode="External"/><Relationship Id="rId156" Type="http://schemas.openxmlformats.org/officeDocument/2006/relationships/hyperlink" Target="https://www.unicef.org/es/salud-mental" TargetMode="External"/><Relationship Id="rId155" Type="http://schemas.openxmlformats.org/officeDocument/2006/relationships/hyperlink" Target="https://chile.transunion.com/blog/pr-fraud-trends-h1-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