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 BI: короткий сценарий презентации</w:t>
      </w:r>
    </w:p>
    <w:p>
      <w:r>
        <w:t>Дата: 25.08.2026</w:t>
      </w:r>
    </w:p>
    <w:p>
      <w:r>
        <w:t>Цель: быстро показать, что дашборд отвечает на управленческие вопросы и сразу дает действия.</w:t>
      </w:r>
    </w:p>
    <w:p>
      <w:pPr>
        <w:pStyle w:val="Heading1"/>
      </w:pPr>
      <w:r>
        <w:t>Главная логика показа</w:t>
      </w:r>
    </w:p>
    <w:p>
      <w:r>
        <w:t>• Сначала показываем состояние проекта: KPI, качество, обучение, фрод, вакансии, статус регионов.</w:t>
      </w:r>
    </w:p>
    <w:p>
      <w:r>
        <w:t>• Потом проваливаемся в причины: драйверы KPI, СВ, МЕ, ТТ, ОКК/фрод, ТМ, обучение, климат.</w:t>
      </w:r>
    </w:p>
    <w:p>
      <w:r>
        <w:t>• Фильтр периода справа сверху — главный способ показать конкретный месяц, например июль 2026.</w:t>
      </w:r>
    </w:p>
    <w:p>
      <w:r>
        <w:t>• Фильтр региона сверху — быстрый переход от всего проекта к конкретной зоне.</w:t>
      </w:r>
    </w:p>
    <w:p>
      <w:pPr>
        <w:pStyle w:val="Heading1"/>
      </w:pPr>
      <w:r>
        <w:t>Короткий маршрут по листам</w:t>
      </w:r>
    </w:p>
    <w:tbl>
      <w:tblPr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r>
        <w:tc>
          <w:tcPr>
            <w:tcW w:w="2300" w:type="dxa"/>
          </w:tcPr>
          <w:p>
            <w:r>
              <w:t>Лист</w:t>
            </w:r>
          </w:p>
        </w:tc>
        <w:tc>
          <w:tcPr>
            <w:tcW w:w="2300" w:type="dxa"/>
          </w:tcPr>
          <w:p>
            <w:r>
              <w:t>Что показать</w:t>
            </w:r>
          </w:p>
        </w:tc>
        <w:tc>
          <w:tcPr>
            <w:tcW w:w="2300" w:type="dxa"/>
          </w:tcPr>
          <w:p>
            <w:r>
              <w:t>Куда нажать</w:t>
            </w:r>
          </w:p>
        </w:tc>
        <w:tc>
          <w:tcPr>
            <w:tcW w:w="2300" w:type="dxa"/>
          </w:tcPr>
          <w:p>
            <w:r>
              <w:t>Что сказать</w:t>
            </w:r>
          </w:p>
        </w:tc>
      </w:tr>
      <w:tr>
        <w:tc>
          <w:tcPr>
            <w:tcW w:w="2300" w:type="dxa"/>
          </w:tcPr>
          <w:p>
            <w:r>
              <w:t>1. Главная</w:t>
            </w:r>
          </w:p>
        </w:tc>
        <w:tc>
          <w:tcPr>
            <w:tcW w:w="2300" w:type="dxa"/>
          </w:tcPr>
          <w:p>
            <w:r>
              <w:t>Открытые вакансии за июль</w:t>
            </w:r>
          </w:p>
        </w:tc>
        <w:tc>
          <w:tcPr>
            <w:tcW w:w="2300" w:type="dxa"/>
          </w:tcPr>
          <w:p>
            <w:r>
              <w:t>Фильтр периода справа сверху → 2026 + июль; смотреть нижнюю таблицу</w:t>
            </w:r>
          </w:p>
        </w:tc>
        <w:tc>
          <w:tcPr>
            <w:tcW w:w="2300" w:type="dxa"/>
          </w:tcPr>
          <w:p>
            <w:r>
              <w:t>Видим кадровую нагрузку по регионам и ее связь со статусом региона.</w:t>
            </w:r>
          </w:p>
        </w:tc>
      </w:tr>
      <w:tr>
        <w:tc>
          <w:tcPr>
            <w:tcW w:w="2300" w:type="dxa"/>
          </w:tcPr>
          <w:p>
            <w:r>
              <w:t>1. Главная</w:t>
            </w:r>
          </w:p>
        </w:tc>
        <w:tc>
          <w:tcPr>
            <w:tcW w:w="2300" w:type="dxa"/>
          </w:tcPr>
          <w:p>
            <w:r>
              <w:t>Почему регион в риске</w:t>
            </w:r>
          </w:p>
        </w:tc>
        <w:tc>
          <w:tcPr>
            <w:tcW w:w="2300" w:type="dxa"/>
          </w:tcPr>
          <w:p>
            <w:r>
              <w:t>Кликнуть регион со статусом Контроль / Высокий риск; смотреть приоритеты справа</w:t>
            </w:r>
          </w:p>
        </w:tc>
        <w:tc>
          <w:tcPr>
            <w:tcW w:w="2300" w:type="dxa"/>
          </w:tcPr>
          <w:p>
            <w:r>
              <w:t>Дашборд сразу показывает причину риска, а не просто красит строку.</w:t>
            </w:r>
          </w:p>
        </w:tc>
      </w:tr>
      <w:tr>
        <w:tc>
          <w:tcPr>
            <w:tcW w:w="2300" w:type="dxa"/>
          </w:tcPr>
          <w:p>
            <w:r>
              <w:t>2. KPI и драйверы</w:t>
            </w:r>
          </w:p>
        </w:tc>
        <w:tc>
          <w:tcPr>
            <w:tcW w:w="2300" w:type="dxa"/>
          </w:tcPr>
          <w:p>
            <w:r>
              <w:t>Что даст прирост KPI</w:t>
            </w:r>
          </w:p>
        </w:tc>
        <w:tc>
          <w:tcPr>
            <w:tcW w:w="2300" w:type="dxa"/>
          </w:tcPr>
          <w:p>
            <w:r>
              <w:t>Выбрать месяц; смотреть верхнюю таблицу действий</w:t>
            </w:r>
          </w:p>
        </w:tc>
        <w:tc>
          <w:tcPr>
            <w:tcW w:w="2300" w:type="dxa"/>
          </w:tcPr>
          <w:p>
            <w:r>
              <w:t>KPI разложен в конкретные действия: что делать, цель, разрыв, влияние.</w:t>
            </w:r>
          </w:p>
        </w:tc>
      </w:tr>
      <w:tr>
        <w:tc>
          <w:tcPr>
            <w:tcW w:w="2300" w:type="dxa"/>
          </w:tcPr>
          <w:p>
            <w:r>
              <w:t>3. Мерчендайзеры</w:t>
            </w:r>
          </w:p>
        </w:tc>
        <w:tc>
          <w:tcPr>
            <w:tcW w:w="2300" w:type="dxa"/>
          </w:tcPr>
          <w:p>
            <w:r>
              <w:t>Кого развивать / кого брать как пример</w:t>
            </w:r>
          </w:p>
        </w:tc>
        <w:tc>
          <w:tcPr>
            <w:tcW w:w="2300" w:type="dxa"/>
          </w:tcPr>
          <w:p>
            <w:r>
              <w:t>Фильтр месяц + регион/СВ; сортировка по Score или статусу</w:t>
            </w:r>
          </w:p>
        </w:tc>
        <w:tc>
          <w:tcPr>
            <w:tcW w:w="2300" w:type="dxa"/>
          </w:tcPr>
          <w:p>
            <w:r>
              <w:t>Видим личную эффективность МЕ и конкретную причину просадки.</w:t>
            </w:r>
          </w:p>
        </w:tc>
      </w:tr>
      <w:tr>
        <w:tc>
          <w:tcPr>
            <w:tcW w:w="2300" w:type="dxa"/>
          </w:tcPr>
          <w:p>
            <w:r>
              <w:t>4. Сложность ТТ</w:t>
            </w:r>
          </w:p>
        </w:tc>
        <w:tc>
          <w:tcPr>
            <w:tcW w:w="2300" w:type="dxa"/>
          </w:tcPr>
          <w:p>
            <w:r>
              <w:t>Где проблема в точке, а не в сотруднике</w:t>
            </w:r>
          </w:p>
        </w:tc>
        <w:tc>
          <w:tcPr>
            <w:tcW w:w="2300" w:type="dxa"/>
          </w:tcPr>
          <w:p>
            <w:r>
              <w:t>Фильтр статус ТТ = Сложная ТТ / Не вина МЕ</w:t>
            </w:r>
          </w:p>
        </w:tc>
        <w:tc>
          <w:tcPr>
            <w:tcW w:w="2300" w:type="dxa"/>
          </w:tcPr>
          <w:p>
            <w:r>
              <w:t>Отделяем ошибки сотрудника от системно сложных торговых точек.</w:t>
            </w:r>
          </w:p>
        </w:tc>
      </w:tr>
      <w:tr>
        <w:tc>
          <w:tcPr>
            <w:tcW w:w="2300" w:type="dxa"/>
          </w:tcPr>
          <w:p>
            <w:r>
              <w:t>5. Супервайзеры</w:t>
            </w:r>
          </w:p>
        </w:tc>
        <w:tc>
          <w:tcPr>
            <w:tcW w:w="2300" w:type="dxa"/>
          </w:tcPr>
          <w:p>
            <w:r>
              <w:t>Какая команда СВ требует внимания</w:t>
            </w:r>
          </w:p>
        </w:tc>
        <w:tc>
          <w:tcPr>
            <w:tcW w:w="2300" w:type="dxa"/>
          </w:tcPr>
          <w:p>
            <w:r>
              <w:t>Выбрать месяц/ТМ; сортировка по Баллу эффективности</w:t>
            </w:r>
          </w:p>
        </w:tc>
        <w:tc>
          <w:tcPr>
            <w:tcW w:w="2300" w:type="dxa"/>
          </w:tcPr>
          <w:p>
            <w:r>
              <w:t>Оценка СВ строится по команде: KPI, ОКК, обучение, фрод и стабильность.</w:t>
            </w:r>
          </w:p>
        </w:tc>
      </w:tr>
      <w:tr>
        <w:tc>
          <w:tcPr>
            <w:tcW w:w="2300" w:type="dxa"/>
          </w:tcPr>
          <w:p>
            <w:r>
              <w:t>ОЭД</w:t>
            </w:r>
          </w:p>
        </w:tc>
        <w:tc>
          <w:tcPr>
            <w:tcW w:w="2300" w:type="dxa"/>
          </w:tcPr>
          <w:p>
            <w:r>
              <w:t>Личная готовность СВ</w:t>
            </w:r>
          </w:p>
        </w:tc>
        <w:tc>
          <w:tcPr>
            <w:tcW w:w="2300" w:type="dxa"/>
          </w:tcPr>
          <w:p>
            <w:r>
              <w:t>Выбрать СВ; смотреть динамику ОЭД и карточки</w:t>
            </w:r>
          </w:p>
        </w:tc>
        <w:tc>
          <w:tcPr>
            <w:tcW w:w="2300" w:type="dxa"/>
          </w:tcPr>
          <w:p>
            <w:r>
              <w:t>ОЭД вынесен отдельно: не смешиваем личную оценку и результат команды.</w:t>
            </w:r>
          </w:p>
        </w:tc>
      </w:tr>
      <w:tr>
        <w:tc>
          <w:tcPr>
            <w:tcW w:w="2300" w:type="dxa"/>
          </w:tcPr>
          <w:p>
            <w:r>
              <w:t>6. ОКК / фрод</w:t>
            </w:r>
          </w:p>
        </w:tc>
        <w:tc>
          <w:tcPr>
            <w:tcW w:w="2300" w:type="dxa"/>
          </w:tcPr>
          <w:p>
            <w:r>
              <w:t>Какие блоки качества просаживают результат</w:t>
            </w:r>
          </w:p>
        </w:tc>
        <w:tc>
          <w:tcPr>
            <w:tcW w:w="2300" w:type="dxa"/>
          </w:tcPr>
          <w:p>
            <w:r>
              <w:t>Выбрать месяц; смотреть блоки анкеты и нижнюю таблицу сигналов</w:t>
            </w:r>
          </w:p>
        </w:tc>
        <w:tc>
          <w:tcPr>
            <w:tcW w:w="2300" w:type="dxa"/>
          </w:tcPr>
          <w:p>
            <w:r>
              <w:t>Показываем, где фрод и ОКК превращаются в конкретные действия контроля.</w:t>
            </w:r>
          </w:p>
        </w:tc>
      </w:tr>
      <w:tr>
        <w:tc>
          <w:tcPr>
            <w:tcW w:w="2300" w:type="dxa"/>
          </w:tcPr>
          <w:p>
            <w:r>
              <w:t>7. ТМ</w:t>
            </w:r>
          </w:p>
        </w:tc>
        <w:tc>
          <w:tcPr>
            <w:tcW w:w="2300" w:type="dxa"/>
          </w:tcPr>
          <w:p>
            <w:r>
              <w:t>Как выглядит территория ТМ</w:t>
            </w:r>
          </w:p>
        </w:tc>
        <w:tc>
          <w:tcPr>
            <w:tcW w:w="2300" w:type="dxa"/>
          </w:tcPr>
          <w:p>
            <w:r>
              <w:t>Выбрать месяц; сортировка по Баллу эффективности</w:t>
            </w:r>
          </w:p>
        </w:tc>
        <w:tc>
          <w:tcPr>
            <w:tcW w:w="2300" w:type="dxa"/>
          </w:tcPr>
          <w:p>
            <w:r>
              <w:t>Один ТМ — одна строка: видим результат территории и кадровую устойчивость.</w:t>
            </w:r>
          </w:p>
        </w:tc>
      </w:tr>
      <w:tr>
        <w:tc>
          <w:tcPr>
            <w:tcW w:w="2300" w:type="dxa"/>
          </w:tcPr>
          <w:p>
            <w:r>
              <w:t>8. Обучение</w:t>
            </w:r>
          </w:p>
        </w:tc>
        <w:tc>
          <w:tcPr>
            <w:tcW w:w="2300" w:type="dxa"/>
          </w:tcPr>
          <w:p>
            <w:r>
              <w:t>Какие компетенции закрыты и есть ли эффект курса</w:t>
            </w:r>
          </w:p>
        </w:tc>
        <w:tc>
          <w:tcPr>
            <w:tcW w:w="2300" w:type="dxa"/>
          </w:tcPr>
          <w:p>
            <w:r>
              <w:t>Выбрать курс; смотреть таблицу и график справа</w:t>
            </w:r>
          </w:p>
        </w:tc>
        <w:tc>
          <w:tcPr>
            <w:tcW w:w="2300" w:type="dxa"/>
          </w:tcPr>
          <w:p>
            <w:r>
              <w:t>Обучение показывается не как факт прохождения, а через влияние на KPI и ОКК.</w:t>
            </w:r>
          </w:p>
        </w:tc>
      </w:tr>
      <w:tr>
        <w:tc>
          <w:tcPr>
            <w:tcW w:w="2300" w:type="dxa"/>
          </w:tcPr>
          <w:p>
            <w:r>
              <w:t>9. Климат</w:t>
            </w:r>
          </w:p>
        </w:tc>
        <w:tc>
          <w:tcPr>
            <w:tcW w:w="2300" w:type="dxa"/>
          </w:tcPr>
          <w:p>
            <w:r>
              <w:t>Где высокий риск ухода</w:t>
            </w:r>
          </w:p>
        </w:tc>
        <w:tc>
          <w:tcPr>
            <w:tcW w:w="2300" w:type="dxa"/>
          </w:tcPr>
          <w:p>
            <w:r>
              <w:t>Выбрать квартал; смотреть правую таблицу и блоки удовлетворенности</w:t>
            </w:r>
          </w:p>
        </w:tc>
        <w:tc>
          <w:tcPr>
            <w:tcW w:w="2300" w:type="dxa"/>
          </w:tcPr>
          <w:p>
            <w:r>
              <w:t>Закрываем не только операционный результат, но и здоровье команды.</w:t>
            </w:r>
          </w:p>
        </w:tc>
      </w:tr>
    </w:tbl>
    <w:p>
      <w:pPr>
        <w:pStyle w:val="Heading1"/>
      </w:pPr>
      <w:r>
        <w:t>Фразы для уверенного прогона</w:t>
      </w:r>
    </w:p>
    <w:p>
      <w:r>
        <w:t>• Мы не просто показываем KPI, мы показываем управляемые причины KPI.</w:t>
      </w:r>
    </w:p>
    <w:p>
      <w:r>
        <w:t>• Каждый статус можно раскрыть до конкретной причины: качество, обучение, фрод, вакансии или текучесть.</w:t>
      </w:r>
    </w:p>
    <w:p>
      <w:r>
        <w:t>• Дашборд позволяет идти сверху вниз: проект → регион → ТМ → СВ → сотрудник → торговая точка.</w:t>
      </w:r>
    </w:p>
    <w:p>
      <w:r>
        <w:t>• Фильтр месяца справа сверху позволяет быстро показать любой отчетный период, например июль.</w:t>
      </w:r>
    </w:p>
    <w:p>
      <w:r>
        <w:t>• Главная ценность — меньше ручного анализа и быстрее управленческое действие.</w:t>
      </w:r>
    </w:p>
    <w:p>
      <w:pPr>
        <w:pStyle w:val="Heading1"/>
      </w:pPr>
      <w:r>
        <w:t>Если времени мало: показать только 5 экранов</w:t>
      </w:r>
    </w:p>
    <w:p>
      <w:r>
        <w:t>• 1. Главная: статус регионов + вакансии за июль.</w:t>
      </w:r>
    </w:p>
    <w:p>
      <w:r>
        <w:t>• 2. KPI и драйверы: список действий для прироста KPI.</w:t>
      </w:r>
    </w:p>
    <w:p>
      <w:r>
        <w:t>• 3. Супервайзеры: команды в зоне риска и причины.</w:t>
      </w:r>
    </w:p>
    <w:p>
      <w:r>
        <w:t>• 4. Сложность ТТ или ОКК/фрод: доказательная база проблем.</w:t>
      </w:r>
    </w:p>
    <w:p>
      <w:r>
        <w:t>• 5. Обучение/климат: развитие команды и риск ухода.</w:t>
      </w:r>
    </w:p>
    <w:sectPr>
      <w:pgSz w:w="11906" w:h="16838"/>
      <w:pgMar w:top="900" w:right="700" w:bottom="900" w:left="700" w:header="500" w:footer="500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HN BI: короткий сценарий презентации</dc:title>
  <dc:creator>Codex</dc:creator>
  <dcterms:created xsi:type="dcterms:W3CDTF">2026-08-25T12:46:10</dcterms:created>
  <dcterms:modified xsi:type="dcterms:W3CDTF">2026-08-25T12:46:10</dcterms:modified>
</cp:coreProperties>
</file>