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HN BI: методология, источники и BPMN-спецификация</w:t>
      </w:r>
    </w:p>
    <w:p>
      <w:r>
        <w:t>Дата документа: 26.08.2026 22:22</w:t>
      </w:r>
    </w:p>
    <w:p>
      <w:r>
        <w:t>Версия данных: run_id=20260826_221705_705579; дата расчёта=2026-08-26; публикация=2026-08-26T22:18:42.</w:t>
      </w:r>
    </w:p>
    <w:p>
      <w:r>
        <w:t>Назначение: единый паспорт входов, преобразований, формул, проверок и выходов.</w:t>
      </w:r>
    </w:p>
    <w:p>
      <w:pPr>
        <w:pStyle w:val="Heading1"/>
      </w:pPr>
      <w:r>
        <w:t>1. Итог аудита методологии</w:t>
      </w:r>
    </w:p>
    <w:p>
      <w:r>
        <w:t>• Предыдущая Word-версия была устаревшей: старые веса, статусы, привязки и удалённые технические витрины.</w:t>
      </w:r>
    </w:p>
    <w:p>
      <w:r>
        <w:t>• Эта версия сверена с текущими parsers/builders, config/settings.yml, fallback_policy и опубликованными parquet.</w:t>
      </w:r>
    </w:p>
    <w:p>
      <w:r>
        <w:t>• Описана фактическая реализация на дату манифеста, а не планируемая логика.</w:t>
      </w:r>
    </w:p>
    <w:p>
      <w:pPr>
        <w:pStyle w:val="Heading1"/>
      </w:pPr>
      <w:r>
        <w:t>2. BPMN-пулы и дорожки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Дорожка</w:t>
            </w:r>
          </w:p>
        </w:tc>
        <w:tc>
          <w:tcPr>
            <w:tcW w:w="2200" w:type="dxa"/>
          </w:tcPr>
          <w:p>
            <w:r>
              <w:t>Ответственность</w:t>
            </w:r>
          </w:p>
        </w:tc>
        <w:tc>
          <w:tcPr>
            <w:tcW w:w="2200" w:type="dxa"/>
          </w:tcPr>
          <w:p>
            <w:r>
              <w:t>Результат</w:t>
            </w:r>
          </w:p>
        </w:tc>
      </w:tr>
      <w:tr>
        <w:tc>
          <w:tcPr>
            <w:tcW w:w="2200" w:type="dxa"/>
          </w:tcPr>
          <w:p>
            <w:r>
              <w:t>Владельцы источников</w:t>
            </w:r>
          </w:p>
        </w:tc>
        <w:tc>
          <w:tcPr>
            <w:tcW w:w="2200" w:type="dxa"/>
          </w:tcPr>
          <w:p>
            <w:r>
              <w:t>размещают утверждённые файлы</w:t>
            </w:r>
          </w:p>
        </w:tc>
        <w:tc>
          <w:tcPr>
            <w:tcW w:w="2200" w:type="dxa"/>
          </w:tcPr>
          <w:p>
            <w:r>
              <w:t>входные данные</w:t>
            </w:r>
          </w:p>
        </w:tc>
      </w:tr>
      <w:tr>
        <w:tc>
          <w:tcPr>
            <w:tcW w:w="2200" w:type="dxa"/>
          </w:tcPr>
          <w:p>
            <w:r>
              <w:t>Парсеры</w:t>
            </w:r>
          </w:p>
        </w:tc>
        <w:tc>
          <w:tcPr>
            <w:tcW w:w="2200" w:type="dxa"/>
          </w:tcPr>
          <w:p>
            <w:r>
              <w:t>читают форматы, даты, ID, проценты, дубли</w:t>
            </w:r>
          </w:p>
        </w:tc>
        <w:tc>
          <w:tcPr>
            <w:tcW w:w="2200" w:type="dxa"/>
          </w:tcPr>
          <w:p>
            <w:r>
              <w:t>нормализованные факты</w:t>
            </w:r>
          </w:p>
        </w:tc>
      </w:tr>
      <w:tr>
        <w:tc>
          <w:tcPr>
            <w:tcW w:w="2200" w:type="dxa"/>
          </w:tcPr>
          <w:p>
            <w:r>
              <w:t>Идентификация</w:t>
            </w:r>
          </w:p>
        </w:tc>
        <w:tc>
          <w:tcPr>
            <w:tcW w:w="2200" w:type="dxa"/>
          </w:tcPr>
          <w:p>
            <w:r>
              <w:t>связывает сотрудника, ТТ, СВ, ТМ, регион</w:t>
            </w:r>
          </w:p>
        </w:tc>
        <w:tc>
          <w:tcPr>
            <w:tcW w:w="2200" w:type="dxa"/>
          </w:tcPr>
          <w:p>
            <w:r>
              <w:t>контролируемые ключи</w:t>
            </w:r>
          </w:p>
        </w:tc>
      </w:tr>
      <w:tr>
        <w:tc>
          <w:tcPr>
            <w:tcW w:w="2200" w:type="dxa"/>
          </w:tcPr>
          <w:p>
            <w:r>
              <w:t>Расчётные витрины</w:t>
            </w:r>
          </w:p>
        </w:tc>
        <w:tc>
          <w:tcPr>
            <w:tcW w:w="2200" w:type="dxa"/>
          </w:tcPr>
          <w:p>
            <w:r>
              <w:t>применяет формулы и пороги</w:t>
            </w:r>
          </w:p>
        </w:tc>
        <w:tc>
          <w:tcPr>
            <w:tcW w:w="2200" w:type="dxa"/>
          </w:tcPr>
          <w:p>
            <w:r>
              <w:t>страничные показатели</w:t>
            </w:r>
          </w:p>
        </w:tc>
      </w:tr>
      <w:tr>
        <w:tc>
          <w:tcPr>
            <w:tcW w:w="2200" w:type="dxa"/>
          </w:tcPr>
          <w:p>
            <w:r>
              <w:t>QA и публикация</w:t>
            </w:r>
          </w:p>
        </w:tc>
        <w:tc>
          <w:tcPr>
            <w:tcW w:w="2200" w:type="dxa"/>
          </w:tcPr>
          <w:p>
            <w:r>
              <w:t>проверяет и атомарно публикует</w:t>
            </w:r>
          </w:p>
        </w:tc>
        <w:tc>
          <w:tcPr>
            <w:tcW w:w="2200" w:type="dxa"/>
          </w:tcPr>
          <w:p>
            <w:r>
              <w:t>data/out</w:t>
            </w:r>
          </w:p>
        </w:tc>
      </w:tr>
      <w:tr>
        <w:tc>
          <w:tcPr>
            <w:tcW w:w="2200" w:type="dxa"/>
          </w:tcPr>
          <w:p>
            <w:r>
              <w:t>Power BI</w:t>
            </w:r>
          </w:p>
        </w:tc>
        <w:tc>
          <w:tcPr>
            <w:tcW w:w="2200" w:type="dxa"/>
          </w:tcPr>
          <w:p>
            <w:r>
              <w:t>загружает только опубликованные таблицы</w:t>
            </w:r>
          </w:p>
        </w:tc>
        <w:tc>
          <w:tcPr>
            <w:tcW w:w="2200" w:type="dxa"/>
          </w:tcPr>
          <w:p>
            <w:r>
              <w:t>дашборд</w:t>
            </w:r>
          </w:p>
        </w:tc>
      </w:tr>
    </w:tbl>
    <w:p>
      <w:pPr>
        <w:pStyle w:val="Heading1"/>
      </w:pPr>
      <w:r>
        <w:t>3. Реестр входов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Источник</w:t>
            </w:r>
          </w:p>
        </w:tc>
        <w:tc>
          <w:tcPr>
            <w:tcW w:w="2200" w:type="dxa"/>
          </w:tcPr>
          <w:p>
            <w:r>
              <w:t>Папка / файл</w:t>
            </w:r>
          </w:p>
        </w:tc>
        <w:tc>
          <w:tcPr>
            <w:tcW w:w="2200" w:type="dxa"/>
          </w:tcPr>
          <w:p>
            <w:r>
              <w:t>Зерно входа</w:t>
            </w:r>
          </w:p>
        </w:tc>
        <w:tc>
          <w:tcPr>
            <w:tcW w:w="2200" w:type="dxa"/>
          </w:tcPr>
          <w:p>
            <w:r>
              <w:t>Ключевые данные</w:t>
            </w:r>
          </w:p>
        </w:tc>
        <w:tc>
          <w:tcPr>
            <w:tcW w:w="2200" w:type="dxa"/>
          </w:tcPr>
          <w:p>
            <w:r>
              <w:t>Внутренний результат</w:t>
            </w:r>
          </w:p>
        </w:tc>
      </w:tr>
      <w:tr>
        <w:tc>
          <w:tcPr>
            <w:tcW w:w="2200" w:type="dxa"/>
          </w:tcPr>
          <w:p>
            <w:r>
              <w:t>USERS</w:t>
            </w:r>
          </w:p>
        </w:tc>
        <w:tc>
          <w:tcPr>
            <w:tcW w:w="2200" w:type="dxa"/>
          </w:tcPr>
          <w:p>
            <w:r>
              <w:t>data/raw/users/*.csv; active/; block/</w:t>
            </w:r>
          </w:p>
        </w:tc>
        <w:tc>
          <w:tcPr>
            <w:tcW w:w="2200" w:type="dxa"/>
          </w:tcPr>
          <w:p>
            <w:r>
              <w:t>сотрудник</w:t>
            </w:r>
          </w:p>
        </w:tc>
        <w:tc>
          <w:tcPr>
            <w:tcW w:w="2200" w:type="dxa"/>
          </w:tcPr>
          <w:p>
            <w:r>
              <w:t>ID, ФИО, роль, проект, руководитель, регион, дата приёма, активность</w:t>
            </w:r>
          </w:p>
        </w:tc>
        <w:tc>
          <w:tcPr>
            <w:tcW w:w="2200" w:type="dxa"/>
          </w:tcPr>
          <w:p>
            <w:r>
              <w:t>dim_employees; dim_teams</w:t>
            </w:r>
          </w:p>
        </w:tc>
      </w:tr>
      <w:tr>
        <w:tc>
          <w:tcPr>
            <w:tcW w:w="2200" w:type="dxa"/>
          </w:tcPr>
          <w:p>
            <w:r>
              <w:t>Текущая привязка ТТ к ТМ</w:t>
            </w:r>
          </w:p>
        </w:tc>
        <w:tc>
          <w:tcPr>
            <w:tcW w:w="2200" w:type="dxa"/>
          </w:tcPr>
          <w:p>
            <w:r>
              <w:t>data/raw/users/Привязки ТМ/*.xlsx</w:t>
            </w:r>
          </w:p>
        </w:tc>
        <w:tc>
          <w:tcPr>
            <w:tcW w:w="2200" w:type="dxa"/>
          </w:tcPr>
          <w:p>
            <w:r>
              <w:t>Ship To</w:t>
            </w:r>
          </w:p>
        </w:tc>
        <w:tc>
          <w:tcPr>
            <w:tcW w:w="2200" w:type="dxa"/>
          </w:tcPr>
          <w:p>
            <w:r>
              <w:t>Ship To, TM Name, SV Name, Cluster BU/SG, Chain, Агентство</w:t>
            </w:r>
          </w:p>
        </w:tc>
        <w:tc>
          <w:tcPr>
            <w:tcW w:w="2200" w:type="dxa"/>
          </w:tcPr>
          <w:p>
            <w:r>
              <w:t>однозначная текущая ТТ → ТМ</w:t>
            </w:r>
          </w:p>
        </w:tc>
      </w:tr>
      <w:tr>
        <w:tc>
          <w:tcPr>
            <w:tcW w:w="2200" w:type="dxa"/>
          </w:tcPr>
          <w:p>
            <w:r>
              <w:t>Клиентский KPI</w:t>
            </w:r>
          </w:p>
        </w:tc>
        <w:tc>
          <w:tcPr>
            <w:tcW w:w="2200" w:type="dxa"/>
          </w:tcPr>
          <w:p>
            <w:r>
              <w:t>data/raw/kpi/fact kpi/*.xlsx</w:t>
            </w:r>
          </w:p>
        </w:tc>
        <w:tc>
          <w:tcPr>
            <w:tcW w:w="2200" w:type="dxa"/>
          </w:tcPr>
          <w:p>
            <w:r>
              <w:t>ТТ за месяц</w:t>
            </w:r>
          </w:p>
        </w:tc>
        <w:tc>
          <w:tcPr>
            <w:tcW w:w="2200" w:type="dxa"/>
          </w:tcPr>
          <w:p>
            <w:r>
              <w:t>ТТ, сеть, город, KPI 1–3: название, план, факт, % (S) SCALE</w:t>
            </w:r>
          </w:p>
        </w:tc>
        <w:tc>
          <w:tcPr>
            <w:tcW w:w="2200" w:type="dxa"/>
          </w:tcPr>
          <w:p>
            <w:r>
              <w:t>kpi_client_tt_long; kpi_client_tt_fact</w:t>
            </w:r>
          </w:p>
        </w:tc>
      </w:tr>
      <w:tr>
        <w:tc>
          <w:tcPr>
            <w:tcW w:w="2200" w:type="dxa"/>
          </w:tcPr>
          <w:p>
            <w:r>
              <w:t>RTM</w:t>
            </w:r>
          </w:p>
        </w:tc>
        <w:tc>
          <w:tcPr>
            <w:tcW w:w="2200" w:type="dxa"/>
          </w:tcPr>
          <w:p>
            <w:r>
              <w:t>data/raw/kpi/RTM/**/*.xlsx</w:t>
            </w:r>
          </w:p>
        </w:tc>
        <w:tc>
          <w:tcPr>
            <w:tcW w:w="2200" w:type="dxa"/>
          </w:tcPr>
          <w:p>
            <w:r>
              <w:t>операция/визит</w:t>
            </w:r>
          </w:p>
        </w:tc>
        <w:tc>
          <w:tcPr>
            <w:tcW w:w="2200" w:type="dxa"/>
          </w:tcPr>
          <w:p>
            <w:r>
              <w:t>фактическая дата, ID визита, ТТ, код сотрудника, выполнение, подтверждение</w:t>
            </w:r>
          </w:p>
        </w:tc>
        <w:tc>
          <w:tcPr>
            <w:tcW w:w="2200" w:type="dxa"/>
          </w:tcPr>
          <w:p>
            <w:r>
              <w:t>rtm_employee_visits</w:t>
            </w:r>
          </w:p>
        </w:tc>
      </w:tr>
      <w:tr>
        <w:tc>
          <w:tcPr>
            <w:tcW w:w="2200" w:type="dxa"/>
          </w:tcPr>
          <w:p>
            <w:r>
              <w:t>Логины RTM</w:t>
            </w:r>
          </w:p>
        </w:tc>
        <w:tc>
          <w:tcPr>
            <w:tcW w:w="2200" w:type="dxa"/>
          </w:tcPr>
          <w:p>
            <w:r>
              <w:t>data/raw/kpi/Логины/*.xlsx</w:t>
            </w:r>
          </w:p>
        </w:tc>
        <w:tc>
          <w:tcPr>
            <w:tcW w:w="2200" w:type="dxa"/>
          </w:tcPr>
          <w:p>
            <w:r>
              <w:t>код RTM в месяце</w:t>
            </w:r>
          </w:p>
        </w:tc>
        <w:tc>
          <w:tcPr>
            <w:tcW w:w="2200" w:type="dxa"/>
          </w:tcPr>
          <w:p>
            <w:r>
              <w:t>месяц, код, ФИО, логин, СВ, ТМ</w:t>
            </w:r>
          </w:p>
        </w:tc>
        <w:tc>
          <w:tcPr>
            <w:tcW w:w="2200" w:type="dxa"/>
          </w:tcPr>
          <w:p>
            <w:r>
              <w:t>однозначная связь код RTM → ID сотрудника</w:t>
            </w:r>
          </w:p>
        </w:tc>
      </w:tr>
      <w:tr>
        <w:tc>
          <w:tcPr>
            <w:tcW w:w="2200" w:type="dxa"/>
          </w:tcPr>
          <w:p>
            <w:r>
              <w:t>ОКК</w:t>
            </w:r>
          </w:p>
        </w:tc>
        <w:tc>
          <w:tcPr>
            <w:tcW w:w="2200" w:type="dxa"/>
          </w:tcPr>
          <w:p>
            <w:r>
              <w:t>data/raw/okk/YYYY/*.xlsx</w:t>
            </w:r>
          </w:p>
        </w:tc>
        <w:tc>
          <w:tcPr>
            <w:tcW w:w="2200" w:type="dxa"/>
          </w:tcPr>
          <w:p>
            <w:r>
              <w:t>проверка визита</w:t>
            </w:r>
          </w:p>
        </w:tc>
        <w:tc>
          <w:tcPr>
            <w:tcW w:w="2200" w:type="dxa"/>
          </w:tcPr>
          <w:p>
            <w:r>
              <w:t>дата, сотрудник, ТТ, ОКК, стандарты, фото, OSA, PICOS, фрод</w:t>
            </w:r>
          </w:p>
        </w:tc>
        <w:tc>
          <w:tcPr>
            <w:tcW w:w="2200" w:type="dxa"/>
          </w:tcPr>
          <w:p>
            <w:r>
              <w:t>okk_fact</w:t>
            </w:r>
          </w:p>
        </w:tc>
      </w:tr>
      <w:tr>
        <w:tc>
          <w:tcPr>
            <w:tcW w:w="2200" w:type="dxa"/>
          </w:tcPr>
          <w:p>
            <w:r>
              <w:t>Обучение</w:t>
            </w:r>
          </w:p>
        </w:tc>
        <w:tc>
          <w:tcPr>
            <w:tcW w:w="2200" w:type="dxa"/>
          </w:tcPr>
          <w:p>
            <w:r>
              <w:t>data/raw/learning/&lt;номер курса&gt;/*.xlsx</w:t>
            </w:r>
          </w:p>
        </w:tc>
        <w:tc>
          <w:tcPr>
            <w:tcW w:w="2200" w:type="dxa"/>
          </w:tcPr>
          <w:p>
            <w:r>
              <w:t>курс сотрудника</w:t>
            </w:r>
          </w:p>
        </w:tc>
        <w:tc>
          <w:tcPr>
            <w:tcW w:w="2200" w:type="dxa"/>
          </w:tcPr>
          <w:p>
            <w:r>
              <w:t>ID, курс, статус, прогресс, тест, даты</w:t>
            </w:r>
          </w:p>
        </w:tc>
        <w:tc>
          <w:tcPr>
            <w:tcW w:w="2200" w:type="dxa"/>
          </w:tcPr>
          <w:p>
            <w:r>
              <w:t>learning_fact; learning_monthly</w:t>
            </w:r>
          </w:p>
        </w:tc>
      </w:tr>
      <w:tr>
        <w:tc>
          <w:tcPr>
            <w:tcW w:w="2200" w:type="dxa"/>
          </w:tcPr>
          <w:p>
            <w:r>
              <w:t>Каталог и карта курсов</w:t>
            </w:r>
          </w:p>
        </w:tc>
        <w:tc>
          <w:tcPr>
            <w:tcW w:w="2200" w:type="dxa"/>
          </w:tcPr>
          <w:p>
            <w:r>
              <w:t>config/courses_catalog_ЛМ_ROI_пример.xlsx</w:t>
            </w:r>
          </w:p>
        </w:tc>
        <w:tc>
          <w:tcPr>
            <w:tcW w:w="2200" w:type="dxa"/>
          </w:tcPr>
          <w:p>
            <w:r>
              <w:t>согласованный курс</w:t>
            </w:r>
          </w:p>
        </w:tc>
        <w:tc>
          <w:tcPr>
            <w:tcW w:w="2200" w:type="dxa"/>
          </w:tcPr>
          <w:p>
            <w:r>
              <w:t>обязательность, метод и порог закрытия, компетенция</w:t>
            </w:r>
          </w:p>
        </w:tc>
        <w:tc>
          <w:tcPr>
            <w:tcW w:w="2200" w:type="dxa"/>
          </w:tcPr>
          <w:p>
            <w:r>
              <w:t>фильтр курсов и карта компетенций</w:t>
            </w:r>
          </w:p>
        </w:tc>
      </w:tr>
      <w:tr>
        <w:tc>
          <w:tcPr>
            <w:tcW w:w="2200" w:type="dxa"/>
          </w:tcPr>
          <w:p>
            <w:r>
              <w:t>ОЭД</w:t>
            </w:r>
          </w:p>
        </w:tc>
        <w:tc>
          <w:tcPr>
            <w:tcW w:w="2200" w:type="dxa"/>
          </w:tcPr>
          <w:p>
            <w:r>
              <w:t>data/raw/oed/&lt;роль&gt;/*.xlsx</w:t>
            </w:r>
          </w:p>
        </w:tc>
        <w:tc>
          <w:tcPr>
            <w:tcW w:w="2200" w:type="dxa"/>
          </w:tcPr>
          <w:p>
            <w:r>
              <w:t>участник за квартал</w:t>
            </w:r>
          </w:p>
        </w:tc>
        <w:tc>
          <w:tcPr>
            <w:tcW w:w="2200" w:type="dxa"/>
          </w:tcPr>
          <w:p>
            <w:r>
              <w:t>KPI, аттестация, продукт, управление, команда, рейтинг, класс</w:t>
            </w:r>
          </w:p>
        </w:tc>
        <w:tc>
          <w:tcPr>
            <w:tcW w:w="2200" w:type="dxa"/>
          </w:tcPr>
          <w:p>
            <w:r>
              <w:t>fact_oed</w:t>
            </w:r>
          </w:p>
        </w:tc>
      </w:tr>
      <w:tr>
        <w:tc>
          <w:tcPr>
            <w:tcW w:w="2200" w:type="dxa"/>
          </w:tcPr>
          <w:p>
            <w:r>
              <w:t>Аттестация клиента</w:t>
            </w:r>
          </w:p>
        </w:tc>
        <w:tc>
          <w:tcPr>
            <w:tcW w:w="2200" w:type="dxa"/>
          </w:tcPr>
          <w:p>
            <w:r>
              <w:t>data/raw/attestations/*.xlsx</w:t>
            </w:r>
          </w:p>
        </w:tc>
        <w:tc>
          <w:tcPr>
            <w:tcW w:w="2200" w:type="dxa"/>
          </w:tcPr>
          <w:p>
            <w:r>
              <w:t>аттестация сотрудника</w:t>
            </w:r>
          </w:p>
        </w:tc>
        <w:tc>
          <w:tcPr>
            <w:tcW w:w="2200" w:type="dxa"/>
          </w:tcPr>
          <w:p>
            <w:r>
              <w:t>ID, квартал, статус, прогресс, тест, даты</w:t>
            </w:r>
          </w:p>
        </w:tc>
        <w:tc>
          <w:tcPr>
            <w:tcW w:w="2200" w:type="dxa"/>
          </w:tcPr>
          <w:p>
            <w:r>
              <w:t>attestations_fact</w:t>
            </w:r>
          </w:p>
        </w:tc>
      </w:tr>
      <w:tr>
        <w:tc>
          <w:tcPr>
            <w:tcW w:w="2200" w:type="dxa"/>
          </w:tcPr>
          <w:p>
            <w:r>
              <w:t>eNPS / климат</w:t>
            </w:r>
          </w:p>
        </w:tc>
        <w:tc>
          <w:tcPr>
            <w:tcW w:w="2200" w:type="dxa"/>
          </w:tcPr>
          <w:p>
            <w:r>
              <w:t>data/raw/enps/**/*.xlsx</w:t>
            </w:r>
          </w:p>
        </w:tc>
        <w:tc>
          <w:tcPr>
            <w:tcW w:w="2200" w:type="dxa"/>
          </w:tcPr>
          <w:p>
            <w:r>
              <w:t>ответ анкеты</w:t>
            </w:r>
          </w:p>
        </w:tc>
        <w:tc>
          <w:tcPr>
            <w:tcW w:w="2200" w:type="dxa"/>
          </w:tcPr>
          <w:p>
            <w:r>
              <w:t>роль, регион, ответы, блоки, риск ухода, eNPS</w:t>
            </w:r>
          </w:p>
        </w:tc>
        <w:tc>
          <w:tcPr>
            <w:tcW w:w="2200" w:type="dxa"/>
          </w:tcPr>
          <w:p>
            <w:r>
              <w:t>enps_fact</w:t>
            </w:r>
          </w:p>
        </w:tc>
      </w:tr>
      <w:tr>
        <w:tc>
          <w:tcPr>
            <w:tcW w:w="2200" w:type="dxa"/>
          </w:tcPr>
          <w:p>
            <w:r>
              <w:t>Открытые вакансии</w:t>
            </w:r>
          </w:p>
        </w:tc>
        <w:tc>
          <w:tcPr>
            <w:tcW w:w="2200" w:type="dxa"/>
          </w:tcPr>
          <w:p>
            <w:r>
              <w:t>data/raw/users/open_vacation/ВАКАНСИИ И ЭТАПЫ ПОДБОРА.xlsx</w:t>
            </w:r>
          </w:p>
        </w:tc>
        <w:tc>
          <w:tcPr>
            <w:tcW w:w="2200" w:type="dxa"/>
          </w:tcPr>
          <w:p>
            <w:r>
              <w:t>вакансия</w:t>
            </w:r>
          </w:p>
        </w:tc>
        <w:tc>
          <w:tcPr>
            <w:tcW w:w="2200" w:type="dxa"/>
          </w:tcPr>
          <w:p>
            <w:r>
              <w:t>ID, дата открытия, роль, регион, руководитель, статус</w:t>
            </w:r>
          </w:p>
        </w:tc>
        <w:tc>
          <w:tcPr>
            <w:tcW w:w="2200" w:type="dxa"/>
          </w:tcPr>
          <w:p>
            <w:r>
              <w:t>fact_open_vacancies</w:t>
            </w:r>
          </w:p>
        </w:tc>
      </w:tr>
      <w:tr>
        <w:tc>
          <w:tcPr>
            <w:tcW w:w="2200" w:type="dxa"/>
          </w:tcPr>
          <w:p>
            <w:r>
              <w:t>Закрытые вакансии</w:t>
            </w:r>
          </w:p>
        </w:tc>
        <w:tc>
          <w:tcPr>
            <w:tcW w:w="2200" w:type="dxa"/>
          </w:tcPr>
          <w:p>
            <w:r>
              <w:t>data/raw/users/closed_vacation/*.xlsx</w:t>
            </w:r>
          </w:p>
        </w:tc>
        <w:tc>
          <w:tcPr>
            <w:tcW w:w="2200" w:type="dxa"/>
          </w:tcPr>
          <w:p>
            <w:r>
              <w:t>закрытая вакансия</w:t>
            </w:r>
          </w:p>
        </w:tc>
        <w:tc>
          <w:tcPr>
            <w:tcW w:w="2200" w:type="dxa"/>
          </w:tcPr>
          <w:p>
            <w:r>
              <w:t>ID, даты открытия/закрытия, результат, срок</w:t>
            </w:r>
          </w:p>
        </w:tc>
        <w:tc>
          <w:tcPr>
            <w:tcW w:w="2200" w:type="dxa"/>
          </w:tcPr>
          <w:p>
            <w:r>
              <w:t>fact_closed_vacancies</w:t>
            </w:r>
          </w:p>
        </w:tc>
      </w:tr>
      <w:tr>
        <w:tc>
          <w:tcPr>
            <w:tcW w:w="2200" w:type="dxa"/>
          </w:tcPr>
          <w:p>
            <w:r>
              <w:t>Кадровый реестр</w:t>
            </w:r>
          </w:p>
        </w:tc>
        <w:tc>
          <w:tcPr>
            <w:tcW w:w="2200" w:type="dxa"/>
          </w:tcPr>
          <w:p>
            <w:r>
              <w:t>data/raw/users/kardovyi_db/*.xlsx</w:t>
            </w:r>
          </w:p>
        </w:tc>
        <w:tc>
          <w:tcPr>
            <w:tcW w:w="2200" w:type="dxa"/>
          </w:tcPr>
          <w:p>
            <w:r>
              <w:t>кадровая запись</w:t>
            </w:r>
          </w:p>
        </w:tc>
        <w:tc>
          <w:tcPr>
            <w:tcW w:w="2200" w:type="dxa"/>
          </w:tcPr>
          <w:p>
            <w:r>
              <w:t>ID, должность, руководитель, даты приёма/увольнения, договор, состояние</w:t>
            </w:r>
          </w:p>
        </w:tc>
        <w:tc>
          <w:tcPr>
            <w:tcW w:w="2200" w:type="dxa"/>
          </w:tcPr>
          <w:p>
            <w:r>
              <w:t>fact_hr_registry</w:t>
            </w:r>
          </w:p>
        </w:tc>
      </w:tr>
      <w:tr>
        <w:tc>
          <w:tcPr>
            <w:tcW w:w="2200" w:type="dxa"/>
          </w:tcPr>
          <w:p>
            <w:r>
              <w:t>Региональный маппинг</w:t>
            </w:r>
          </w:p>
        </w:tc>
        <w:tc>
          <w:tcPr>
            <w:tcW w:w="2200" w:type="dxa"/>
          </w:tcPr>
          <w:p>
            <w:r>
              <w:t>config/regions_mapping.csv</w:t>
            </w:r>
          </w:p>
        </w:tc>
        <w:tc>
          <w:tcPr>
            <w:tcW w:w="2200" w:type="dxa"/>
          </w:tcPr>
          <w:p>
            <w:r>
              <w:t>вариант региона</w:t>
            </w:r>
          </w:p>
        </w:tc>
        <w:tc>
          <w:tcPr>
            <w:tcW w:w="2200" w:type="dxa"/>
          </w:tcPr>
          <w:p>
            <w:r>
              <w:t>исходное значение, Регион BI, группа региона</w:t>
            </w:r>
          </w:p>
        </w:tc>
        <w:tc>
          <w:tcPr>
            <w:tcW w:w="2200" w:type="dxa"/>
          </w:tcPr>
          <w:p>
            <w:r>
              <w:t>единый Регион BI</w:t>
            </w:r>
          </w:p>
        </w:tc>
      </w:tr>
    </w:tbl>
    <w:p>
      <w:pPr>
        <w:pStyle w:val="Heading1"/>
      </w:pPr>
      <w:r>
        <w:t>4. Единые правила и контролируемые fallback</w:t>
      </w:r>
    </w:p>
    <w:p>
      <w:r>
        <w:t>• Проценты хранятся числами от 0 до 1; Power BI только форматирует их как проценты.</w:t>
      </w:r>
    </w:p>
    <w:p>
      <w:r>
        <w:t>• Клиентский KPI не заменяется ОКК, старым KPI, средним по региону или расчётным аналогом.</w:t>
      </w:r>
    </w:p>
    <w:p>
      <w:r>
        <w:t>• Отсутствие клиентского KPI не удаляет месяц: доступные ОКК и кадровые показатели отображаются, а KPI остаётся пустым.</w:t>
      </w:r>
    </w:p>
    <w:p>
      <w:r>
        <w:t>• PICOS, OSA и TOP16 валидны только при наличии названия KPI, положительного плана, факта и клиентского SCALE.</w:t>
      </w:r>
    </w:p>
    <w:p>
      <w:r>
        <w:t>• PICOS составляет 100% KPI ТТ. Если PICOS нет, но есть OSA и TOP16, они составляют по 50%. Неполная схема не рассчитывается.</w:t>
      </w:r>
    </w:p>
    <w:p>
      <w:r>
        <w:t>• Региональный KPI — среднее по ТТ с валидным клиентским KPI; каждая ТТ имеет одинаковый вес.</w:t>
      </w:r>
    </w:p>
    <w:p>
      <w:r>
        <w:t>• KPI сотрудника взвешивается подтверждёнными RTM-визитами.</w:t>
      </w:r>
    </w:p>
    <w:p>
      <w:r>
        <w:t>• Сотрудники и руководители подтверждаются по ID и активному USERS; неактивные лица не назначаются в текущую структуру.</w:t>
      </w:r>
    </w:p>
    <w:p>
      <w:r>
        <w:t>• ТМ ТТ определяется по точному Ship To. Конфликтующая ТТ или визит без активного ТМ исключается и попадает в аудит.</w:t>
      </w:r>
    </w:p>
    <w:p>
      <w:r>
        <w:t>• Вакансия / нет ТМ и Вакансия / нет СВ допустимы только при подтверждённом отсутствии руководителя.</w:t>
      </w:r>
    </w:p>
    <w:p>
      <w:r>
        <w:t>• ОЭД переносится только внутри квартала; eNPS — только внутри года опроса.</w:t>
      </w:r>
    </w:p>
    <w:p>
      <w:r>
        <w:t>• Недостаточно данных назначается при доступности менее 60% веса или отсутствии критической метрики.</w:t>
      </w:r>
    </w:p>
    <w:p>
      <w:r>
        <w:t>• Для компетенций используются только курсы официального маппинга; эвристики по названию запрещены.</w:t>
      </w:r>
    </w:p>
    <w:p>
      <w:r>
        <w:t>• Новое правило замены отсутствующего значения сначала согласуется и фиксируется в docs/fallback_policy.md.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Шлюз RTM/KPI</w:t>
            </w:r>
          </w:p>
        </w:tc>
        <w:tc>
          <w:tcPr>
            <w:tcW w:w="2200" w:type="dxa"/>
          </w:tcPr>
          <w:p>
            <w:r>
              <w:t>Да</w:t>
            </w:r>
          </w:p>
        </w:tc>
        <w:tc>
          <w:tcPr>
            <w:tcW w:w="2200" w:type="dxa"/>
          </w:tcPr>
          <w:p>
            <w:r>
              <w:t>Нет</w:t>
            </w:r>
          </w:p>
        </w:tc>
      </w:tr>
      <w:tr>
        <w:tc>
          <w:tcPr>
            <w:tcW w:w="2200" w:type="dxa"/>
          </w:tcPr>
          <w:p>
            <w:r>
              <w:t>Есть дата, ID визита, выполнен и подтверждён</w:t>
            </w:r>
          </w:p>
        </w:tc>
        <w:tc>
          <w:tcPr>
            <w:tcW w:w="2200" w:type="dxa"/>
          </w:tcPr>
          <w:p>
            <w:r>
              <w:t>продолжить</w:t>
            </w:r>
          </w:p>
        </w:tc>
        <w:tc>
          <w:tcPr>
            <w:tcW w:w="2200" w:type="dxa"/>
          </w:tcPr>
          <w:p>
            <w:r>
              <w:t>удалить визит и записать аудит</w:t>
            </w:r>
          </w:p>
        </w:tc>
      </w:tr>
      <w:tr>
        <w:tc>
          <w:tcPr>
            <w:tcW w:w="2200" w:type="dxa"/>
          </w:tcPr>
          <w:p>
            <w:r>
              <w:t>Код RTM однозначно связан с сотрудником</w:t>
            </w:r>
          </w:p>
        </w:tc>
        <w:tc>
          <w:tcPr>
            <w:tcW w:w="2200" w:type="dxa"/>
          </w:tcPr>
          <w:p>
            <w:r>
              <w:t>продолжить</w:t>
            </w:r>
          </w:p>
        </w:tc>
        <w:tc>
          <w:tcPr>
            <w:tcW w:w="2200" w:type="dxa"/>
          </w:tcPr>
          <w:p>
            <w:r>
              <w:t>сотрудник не назначается</w:t>
            </w:r>
          </w:p>
        </w:tc>
      </w:tr>
      <w:tr>
        <w:tc>
          <w:tcPr>
            <w:tcW w:w="2200" w:type="dxa"/>
          </w:tcPr>
          <w:p>
            <w:r>
              <w:t>ТМ подтверждён активным USERS</w:t>
            </w:r>
          </w:p>
        </w:tc>
        <w:tc>
          <w:tcPr>
            <w:tcW w:w="2200" w:type="dxa"/>
          </w:tcPr>
          <w:p>
            <w:r>
              <w:t>продолжить</w:t>
            </w:r>
          </w:p>
        </w:tc>
        <w:tc>
          <w:tcPr>
            <w:tcW w:w="2200" w:type="dxa"/>
          </w:tcPr>
          <w:p>
            <w:r>
              <w:t>исключить из ТМ-аналитики</w:t>
            </w:r>
          </w:p>
        </w:tc>
      </w:tr>
      <w:tr>
        <w:tc>
          <w:tcPr>
            <w:tcW w:w="2200" w:type="dxa"/>
          </w:tcPr>
          <w:p>
            <w:r>
              <w:t>Клиентский KPI валиден</w:t>
            </w:r>
          </w:p>
        </w:tc>
        <w:tc>
          <w:tcPr>
            <w:tcW w:w="2200" w:type="dxa"/>
          </w:tcPr>
          <w:p>
            <w:r>
              <w:t>рассчитать KPI</w:t>
            </w:r>
          </w:p>
        </w:tc>
        <w:tc>
          <w:tcPr>
            <w:tcW w:w="2200" w:type="dxa"/>
          </w:tcPr>
          <w:p>
            <w:r>
              <w:t>оставить KPI пустым</w:t>
            </w:r>
          </w:p>
        </w:tc>
      </w:tr>
    </w:tbl>
    <w:p>
      <w:pPr>
        <w:pStyle w:val="Heading1"/>
      </w:pPr>
      <w:r>
        <w:t>5. Базовая методология клиентского KPI</w:t>
      </w:r>
    </w:p>
    <w:p>
      <w:r>
        <w:t>• План: Цель по KPI №1/№2/№3 из клиентского файла.</w:t>
      </w:r>
    </w:p>
    <w:p>
      <w:r>
        <w:t>• Факт: Факт KPI №1/№2/№3, соответствующий названию KPI.</w:t>
      </w:r>
    </w:p>
    <w:p>
      <w:r>
        <w:t>• Выполнение: % (S) SCALE. Он уже учитывает клиентские правила и может быть нулём ниже порога проекта.</w:t>
      </w:r>
    </w:p>
    <w:p>
      <w:r>
        <w:t>• Пустой факт не превращается в нулевой SCALE.</w:t>
      </w:r>
    </w:p>
    <w:p>
      <w:r>
        <w:t>• PICOS-схема: KPI проекта = PICOS выполнение.</w:t>
      </w:r>
    </w:p>
    <w:p>
      <w:r>
        <w:t>• OSA+TOP16-схема: KPI проекта = 50%×OSA выполнение + 50%×TOP16 выполнение.</w:t>
      </w:r>
    </w:p>
    <w:p>
      <w:r>
        <w:t>• KPI сотрудника = сумма(KPI ТТ×подтверждённые визиты) / сумма подтверждённых визитов.</w:t>
      </w:r>
    </w:p>
    <w:p>
      <w:r>
        <w:t>• KPI региона = среднее KPI уникальных ТТ с валидным KPI.</w:t>
      </w:r>
    </w:p>
    <w:p>
      <w:pPr>
        <w:pStyle w:val="Heading1"/>
      </w:pPr>
      <w:r>
        <w:t>6. Страница 1 — эффективность регионов</w:t>
      </w:r>
    </w:p>
    <w:p>
      <w:r>
        <w:t>Выход: page1_region_monthly_snapshot; строка = месяц + Регион BI.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Показатель</w:t>
            </w:r>
          </w:p>
        </w:tc>
        <w:tc>
          <w:tcPr>
            <w:tcW w:w="2200" w:type="dxa"/>
          </w:tcPr>
          <w:p>
            <w:r>
              <w:t>Источник</w:t>
            </w:r>
          </w:p>
        </w:tc>
        <w:tc>
          <w:tcPr>
            <w:tcW w:w="2200" w:type="dxa"/>
          </w:tcPr>
          <w:p>
            <w:r>
              <w:t>Расчёт</w:t>
            </w:r>
          </w:p>
        </w:tc>
      </w:tr>
      <w:tr>
        <w:tc>
          <w:tcPr>
            <w:tcW w:w="2200" w:type="dxa"/>
          </w:tcPr>
          <w:p>
            <w:r>
              <w:t>KPI проекта %</w:t>
            </w:r>
          </w:p>
        </w:tc>
        <w:tc>
          <w:tcPr>
            <w:tcW w:w="2200" w:type="dxa"/>
          </w:tcPr>
          <w:p>
            <w:r>
              <w:t>client KPI</w:t>
            </w:r>
          </w:p>
        </w:tc>
        <w:tc>
          <w:tcPr>
            <w:tcW w:w="2200" w:type="dxa"/>
          </w:tcPr>
          <w:p>
            <w:r>
              <w:t>среднее по ТТ с валидным KPI</w:t>
            </w:r>
          </w:p>
        </w:tc>
      </w:tr>
      <w:tr>
        <w:tc>
          <w:tcPr>
            <w:tcW w:w="2200" w:type="dxa"/>
          </w:tcPr>
          <w:p>
            <w:r>
              <w:t>Качество визитов %</w:t>
            </w:r>
          </w:p>
        </w:tc>
        <w:tc>
          <w:tcPr>
            <w:tcW w:w="2200" w:type="dxa"/>
          </w:tcPr>
          <w:p>
            <w:r>
              <w:t>ОКК</w:t>
            </w:r>
          </w:p>
        </w:tc>
        <w:tc>
          <w:tcPr>
            <w:tcW w:w="2200" w:type="dxa"/>
          </w:tcPr>
          <w:p>
            <w:r>
              <w:t>среднее итогового ОКК</w:t>
            </w:r>
          </w:p>
        </w:tc>
      </w:tr>
      <w:tr>
        <w:tc>
          <w:tcPr>
            <w:tcW w:w="2200" w:type="dxa"/>
          </w:tcPr>
          <w:p>
            <w:r>
              <w:t>Фрод %</w:t>
            </w:r>
          </w:p>
        </w:tc>
        <w:tc>
          <w:tcPr>
            <w:tcW w:w="2200" w:type="dxa"/>
          </w:tcPr>
          <w:p>
            <w:r>
              <w:t>ОКК</w:t>
            </w:r>
          </w:p>
        </w:tc>
        <w:tc>
          <w:tcPr>
            <w:tcW w:w="2200" w:type="dxa"/>
          </w:tcPr>
          <w:p>
            <w:r>
              <w:t>фрод-проверки / все проверки ОКК</w:t>
            </w:r>
          </w:p>
        </w:tc>
      </w:tr>
      <w:tr>
        <w:tc>
          <w:tcPr>
            <w:tcW w:w="2200" w:type="dxa"/>
          </w:tcPr>
          <w:p>
            <w:r>
              <w:t>Антифрод %</w:t>
            </w:r>
          </w:p>
        </w:tc>
        <w:tc>
          <w:tcPr>
            <w:tcW w:w="2200" w:type="dxa"/>
          </w:tcPr>
          <w:p>
            <w:r>
              <w:t>ОКК</w:t>
            </w:r>
          </w:p>
        </w:tc>
        <w:tc>
          <w:tcPr>
            <w:tcW w:w="2200" w:type="dxa"/>
          </w:tcPr>
          <w:p>
            <w:r>
              <w:t>1 − Фрод %; именно эта положительная метрика входит в индекс</w:t>
            </w:r>
          </w:p>
        </w:tc>
      </w:tr>
      <w:tr>
        <w:tc>
          <w:tcPr>
            <w:tcW w:w="2200" w:type="dxa"/>
          </w:tcPr>
          <w:p>
            <w:r>
              <w:t>Обязательное обучение %</w:t>
            </w:r>
          </w:p>
        </w:tc>
        <w:tc>
          <w:tcPr>
            <w:tcW w:w="2200" w:type="dxa"/>
          </w:tcPr>
          <w:p>
            <w:r>
              <w:t>обучение</w:t>
            </w:r>
          </w:p>
        </w:tc>
        <w:tc>
          <w:tcPr>
            <w:tcW w:w="2200" w:type="dxa"/>
          </w:tcPr>
          <w:p>
            <w:r>
              <w:t>пройдено / назначено обязательных курсов</w:t>
            </w:r>
          </w:p>
        </w:tc>
      </w:tr>
      <w:tr>
        <w:tc>
          <w:tcPr>
            <w:tcW w:w="2200" w:type="dxa"/>
          </w:tcPr>
          <w:p>
            <w:r>
              <w:t>Риск eNPS %</w:t>
            </w:r>
          </w:p>
        </w:tc>
        <w:tc>
          <w:tcPr>
            <w:tcW w:w="2200" w:type="dxa"/>
          </w:tcPr>
          <w:p>
            <w:r>
              <w:t>eNPS</w:t>
            </w:r>
          </w:p>
        </w:tc>
        <w:tc>
          <w:tcPr>
            <w:tcW w:w="2200" w:type="dxa"/>
          </w:tcPr>
          <w:p>
            <w:r>
              <w:t>ответы высокого риска / ответы; только год опроса</w:t>
            </w:r>
          </w:p>
        </w:tc>
      </w:tr>
      <w:tr>
        <w:tc>
          <w:tcPr>
            <w:tcW w:w="2200" w:type="dxa"/>
          </w:tcPr>
          <w:p>
            <w:r>
              <w:t>Оценка команды %</w:t>
            </w:r>
          </w:p>
        </w:tc>
        <w:tc>
          <w:tcPr>
            <w:tcW w:w="2200" w:type="dxa"/>
          </w:tcPr>
          <w:p>
            <w:r>
              <w:t>ОЭД</w:t>
            </w:r>
          </w:p>
        </w:tc>
        <w:tc>
          <w:tcPr>
            <w:tcW w:w="2200" w:type="dxa"/>
          </w:tcPr>
          <w:p>
            <w:r>
              <w:t>средняя аттестация команды; только квартал ОЭД</w:t>
            </w:r>
          </w:p>
        </w:tc>
      </w:tr>
      <w:tr>
        <w:tc>
          <w:tcPr>
            <w:tcW w:w="2200" w:type="dxa"/>
          </w:tcPr>
          <w:p>
            <w:r>
              <w:t>Текучесть %</w:t>
            </w:r>
          </w:p>
        </w:tc>
        <w:tc>
          <w:tcPr>
            <w:tcW w:w="2200" w:type="dxa"/>
          </w:tcPr>
          <w:p>
            <w:r>
              <w:t>кадровый реестр + USERS</w:t>
            </w:r>
          </w:p>
        </w:tc>
        <w:tc>
          <w:tcPr>
            <w:tcW w:w="2200" w:type="dxa"/>
          </w:tcPr>
          <w:p>
            <w:r>
              <w:t>уволено / (активные МЕ на конец месяца + уволено за месяц)</w:t>
            </w:r>
          </w:p>
        </w:tc>
      </w:tr>
      <w:tr>
        <w:tc>
          <w:tcPr>
            <w:tcW w:w="2200" w:type="dxa"/>
          </w:tcPr>
          <w:p>
            <w:r>
              <w:t>Кадровый отток, чел.</w:t>
            </w:r>
          </w:p>
        </w:tc>
        <w:tc>
          <w:tcPr>
            <w:tcW w:w="2200" w:type="dxa"/>
          </w:tcPr>
          <w:p>
            <w:r>
              <w:t>кадровый реестр</w:t>
            </w:r>
          </w:p>
        </w:tc>
        <w:tc>
          <w:tcPr>
            <w:tcW w:w="2200" w:type="dxa"/>
          </w:tcPr>
          <w:p>
            <w:r>
              <w:t>MAX(уволено − нанято; 0)</w:t>
            </w:r>
          </w:p>
        </w:tc>
      </w:tr>
      <w:tr>
        <w:tc>
          <w:tcPr>
            <w:tcW w:w="2200" w:type="dxa"/>
          </w:tcPr>
          <w:p>
            <w:r>
              <w:t>Доля кадрового оттока %</w:t>
            </w:r>
          </w:p>
        </w:tc>
        <w:tc>
          <w:tcPr>
            <w:tcW w:w="2200" w:type="dxa"/>
          </w:tcPr>
          <w:p>
            <w:r>
              <w:t>кадровый реестр + USERS</w:t>
            </w:r>
          </w:p>
        </w:tc>
        <w:tc>
          <w:tcPr>
            <w:tcW w:w="2200" w:type="dxa"/>
          </w:tcPr>
          <w:p>
            <w:r>
              <w:t>кадровый отток / (активные МЕ на конец месяца + уволено за месяц)</w:t>
            </w:r>
          </w:p>
        </w:tc>
      </w:tr>
      <w:tr>
        <w:tc>
          <w:tcPr>
            <w:tcW w:w="2200" w:type="dxa"/>
          </w:tcPr>
          <w:p>
            <w:r>
              <w:t>Доля вакансий %</w:t>
            </w:r>
          </w:p>
        </w:tc>
        <w:tc>
          <w:tcPr>
            <w:tcW w:w="2200" w:type="dxa"/>
          </w:tcPr>
          <w:p>
            <w:r>
              <w:t>вакансии + USERS</w:t>
            </w:r>
          </w:p>
        </w:tc>
        <w:tc>
          <w:tcPr>
            <w:tcW w:w="2200" w:type="dxa"/>
          </w:tcPr>
          <w:p>
            <w:r>
              <w:t>незакрытые вакансии МЕ / (активные МЕ + незакрытые вакансии МЕ)</w:t>
            </w:r>
          </w:p>
        </w:tc>
      </w:tr>
      <w:tr>
        <w:tc>
          <w:tcPr>
            <w:tcW w:w="2200" w:type="dxa"/>
          </w:tcPr>
          <w:p>
            <w:r>
              <w:t>Кадровая устойчивость %</w:t>
            </w:r>
          </w:p>
        </w:tc>
        <w:tc>
          <w:tcPr>
            <w:tcW w:w="2200" w:type="dxa"/>
          </w:tcPr>
          <w:p>
            <w:r>
              <w:t>кадровый снимок</w:t>
            </w:r>
          </w:p>
        </w:tc>
        <w:tc>
          <w:tcPr>
            <w:tcW w:w="2200" w:type="dxa"/>
          </w:tcPr>
          <w:p>
            <w:r>
              <w:t>1 − 50%×доля вакансий − 30%×текучесть − 20%×доля кадрового оттока</w:t>
            </w:r>
          </w:p>
        </w:tc>
      </w:tr>
    </w:tbl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Компонент операционной эффективности</w:t>
            </w:r>
          </w:p>
        </w:tc>
        <w:tc>
          <w:tcPr>
            <w:tcW w:w="2200" w:type="dxa"/>
          </w:tcPr>
          <w:p>
            <w:r>
              <w:t>Вес</w:t>
            </w:r>
          </w:p>
        </w:tc>
      </w:tr>
      <w:tr>
        <w:tc>
          <w:tcPr>
            <w:tcW w:w="2200" w:type="dxa"/>
          </w:tcPr>
          <w:p>
            <w:r>
              <w:t>KPI проекта %</w:t>
            </w:r>
          </w:p>
        </w:tc>
        <w:tc>
          <w:tcPr>
            <w:tcW w:w="2200" w:type="dxa"/>
          </w:tcPr>
          <w:p>
            <w:r>
              <w:t>30%</w:t>
            </w:r>
          </w:p>
        </w:tc>
      </w:tr>
      <w:tr>
        <w:tc>
          <w:tcPr>
            <w:tcW w:w="2200" w:type="dxa"/>
          </w:tcPr>
          <w:p>
            <w:r>
              <w:t>Качество визитов %</w:t>
            </w:r>
          </w:p>
        </w:tc>
        <w:tc>
          <w:tcPr>
            <w:tcW w:w="2200" w:type="dxa"/>
          </w:tcPr>
          <w:p>
            <w:r>
              <w:t>20%</w:t>
            </w:r>
          </w:p>
        </w:tc>
      </w:tr>
      <w:tr>
        <w:tc>
          <w:tcPr>
            <w:tcW w:w="2200" w:type="dxa"/>
          </w:tcPr>
          <w:p>
            <w:r>
              <w:t>Обязательное обучение %</w:t>
            </w:r>
          </w:p>
        </w:tc>
        <w:tc>
          <w:tcPr>
            <w:tcW w:w="2200" w:type="dxa"/>
          </w:tcPr>
          <w:p>
            <w:r>
              <w:t>15%</w:t>
            </w:r>
          </w:p>
        </w:tc>
      </w:tr>
      <w:tr>
        <w:tc>
          <w:tcPr>
            <w:tcW w:w="2200" w:type="dxa"/>
          </w:tcPr>
          <w:p>
            <w:r>
              <w:t>Антифрод %</w:t>
            </w:r>
          </w:p>
        </w:tc>
        <w:tc>
          <w:tcPr>
            <w:tcW w:w="2200" w:type="dxa"/>
          </w:tcPr>
          <w:p>
            <w:r>
              <w:t>15%</w:t>
            </w:r>
          </w:p>
        </w:tc>
      </w:tr>
      <w:tr>
        <w:tc>
          <w:tcPr>
            <w:tcW w:w="2200" w:type="dxa"/>
          </w:tcPr>
          <w:p>
            <w:r>
              <w:t>Климат %</w:t>
            </w:r>
          </w:p>
        </w:tc>
        <w:tc>
          <w:tcPr>
            <w:tcW w:w="2200" w:type="dxa"/>
          </w:tcPr>
          <w:p>
            <w:r>
              <w:t>10%</w:t>
            </w:r>
          </w:p>
        </w:tc>
      </w:tr>
      <w:tr>
        <w:tc>
          <w:tcPr>
            <w:tcW w:w="2200" w:type="dxa"/>
          </w:tcPr>
          <w:p>
            <w:r>
              <w:t>Оценка команды %</w:t>
            </w:r>
          </w:p>
        </w:tc>
        <w:tc>
          <w:tcPr>
            <w:tcW w:w="2200" w:type="dxa"/>
          </w:tcPr>
          <w:p>
            <w:r>
              <w:t>10%</w:t>
            </w:r>
          </w:p>
        </w:tc>
      </w:tr>
    </w:tbl>
    <w:p>
      <w:r>
        <w:t>• Индекс региона = 65%×операционная эффективность + 35%×кадровая устойчивость; нормируется на доступный вес.</w:t>
      </w:r>
    </w:p>
    <w:p>
      <w:r>
        <w:t>• Минимальная доступность: 60%.</w:t>
      </w:r>
    </w:p>
    <w:p>
      <w:r>
        <w:t>• Высокий риск: индекс &lt;80%, либо 2+ жёстких сигнала, либо одновременно жёсткая текучесть и отток.</w:t>
      </w:r>
    </w:p>
    <w:p>
      <w:r>
        <w:t>• Контроль: индекс &lt;88%, либо 1+ жёсткий, либо 2+ мягких сигнала.</w:t>
      </w:r>
    </w:p>
    <w:p>
      <w:r>
        <w:t>• Стабильно: условия риска и контроля не выполнены.</w:t>
      </w:r>
    </w:p>
    <w:p>
      <w:r>
        <w:t>• Приоритет формируется только для Контроля/Высокого риска; выводятся две максимальные причины.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Сигнал</w:t>
            </w:r>
          </w:p>
        </w:tc>
        <w:tc>
          <w:tcPr>
            <w:tcW w:w="2200" w:type="dxa"/>
          </w:tcPr>
          <w:p>
            <w:r>
              <w:t>Мягкий</w:t>
            </w:r>
          </w:p>
        </w:tc>
        <w:tc>
          <w:tcPr>
            <w:tcW w:w="2200" w:type="dxa"/>
          </w:tcPr>
          <w:p>
            <w:r>
              <w:t>Жёсткий</w:t>
            </w:r>
          </w:p>
        </w:tc>
      </w:tr>
      <w:tr>
        <w:tc>
          <w:tcPr>
            <w:tcW w:w="2200" w:type="dxa"/>
          </w:tcPr>
          <w:p>
            <w:r>
              <w:t>KPI</w:t>
            </w:r>
          </w:p>
        </w:tc>
        <w:tc>
          <w:tcPr>
            <w:tcW w:w="2200" w:type="dxa"/>
          </w:tcPr>
          <w:p>
            <w:r>
              <w:t>&lt;95%</w:t>
            </w:r>
          </w:p>
        </w:tc>
        <w:tc>
          <w:tcPr>
            <w:tcW w:w="2200" w:type="dxa"/>
          </w:tcPr>
          <w:p>
            <w:r>
              <w:t>&lt;90%</w:t>
            </w:r>
          </w:p>
        </w:tc>
      </w:tr>
      <w:tr>
        <w:tc>
          <w:tcPr>
            <w:tcW w:w="2200" w:type="dxa"/>
          </w:tcPr>
          <w:p>
            <w:r>
              <w:t>ОКК</w:t>
            </w:r>
          </w:p>
        </w:tc>
        <w:tc>
          <w:tcPr>
            <w:tcW w:w="2200" w:type="dxa"/>
          </w:tcPr>
          <w:p>
            <w:r>
              <w:t>&lt;55%</w:t>
            </w:r>
          </w:p>
        </w:tc>
        <w:tc>
          <w:tcPr>
            <w:tcW w:w="2200" w:type="dxa"/>
          </w:tcPr>
          <w:p>
            <w:r>
              <w:t>&lt;45%</w:t>
            </w:r>
          </w:p>
        </w:tc>
      </w:tr>
      <w:tr>
        <w:tc>
          <w:tcPr>
            <w:tcW w:w="2200" w:type="dxa"/>
          </w:tcPr>
          <w:p>
            <w:r>
              <w:t>Обучение</w:t>
            </w:r>
          </w:p>
        </w:tc>
        <w:tc>
          <w:tcPr>
            <w:tcW w:w="2200" w:type="dxa"/>
          </w:tcPr>
          <w:p>
            <w:r>
              <w:t>&lt;70%</w:t>
            </w:r>
          </w:p>
        </w:tc>
        <w:tc>
          <w:tcPr>
            <w:tcW w:w="2200" w:type="dxa"/>
          </w:tcPr>
          <w:p>
            <w:r>
              <w:t>&lt;55%</w:t>
            </w:r>
          </w:p>
        </w:tc>
      </w:tr>
      <w:tr>
        <w:tc>
          <w:tcPr>
            <w:tcW w:w="2200" w:type="dxa"/>
          </w:tcPr>
          <w:p>
            <w:r>
              <w:t>Фрод</w:t>
            </w:r>
          </w:p>
        </w:tc>
        <w:tc>
          <w:tcPr>
            <w:tcW w:w="2200" w:type="dxa"/>
          </w:tcPr>
          <w:p>
            <w:r>
              <w:t>&gt;18%</w:t>
            </w:r>
          </w:p>
        </w:tc>
        <w:tc>
          <w:tcPr>
            <w:tcW w:w="2200" w:type="dxa"/>
          </w:tcPr>
          <w:p>
            <w:r>
              <w:t>&gt;25%</w:t>
            </w:r>
          </w:p>
        </w:tc>
      </w:tr>
      <w:tr>
        <w:tc>
          <w:tcPr>
            <w:tcW w:w="2200" w:type="dxa"/>
          </w:tcPr>
          <w:p>
            <w:r>
              <w:t>Риск eNPS</w:t>
            </w:r>
          </w:p>
        </w:tc>
        <w:tc>
          <w:tcPr>
            <w:tcW w:w="2200" w:type="dxa"/>
          </w:tcPr>
          <w:p>
            <w:r>
              <w:t>&gt;=22%</w:t>
            </w:r>
          </w:p>
        </w:tc>
        <w:tc>
          <w:tcPr>
            <w:tcW w:w="2200" w:type="dxa"/>
          </w:tcPr>
          <w:p>
            <w:r>
              <w:t>&gt;=30%</w:t>
            </w:r>
          </w:p>
        </w:tc>
      </w:tr>
      <w:tr>
        <w:tc>
          <w:tcPr>
            <w:tcW w:w="2200" w:type="dxa"/>
          </w:tcPr>
          <w:p>
            <w:r>
              <w:t>Доля вакансий</w:t>
            </w:r>
          </w:p>
        </w:tc>
        <w:tc>
          <w:tcPr>
            <w:tcW w:w="2200" w:type="dxa"/>
          </w:tcPr>
          <w:p>
            <w:r>
              <w:t>&gt;=12%</w:t>
            </w:r>
          </w:p>
        </w:tc>
        <w:tc>
          <w:tcPr>
            <w:tcW w:w="2200" w:type="dxa"/>
          </w:tcPr>
          <w:p>
            <w:r>
              <w:t>&gt;=20%</w:t>
            </w:r>
          </w:p>
        </w:tc>
      </w:tr>
      <w:tr>
        <w:tc>
          <w:tcPr>
            <w:tcW w:w="2200" w:type="dxa"/>
          </w:tcPr>
          <w:p>
            <w:r>
              <w:t>Текучесть</w:t>
            </w:r>
          </w:p>
        </w:tc>
        <w:tc>
          <w:tcPr>
            <w:tcW w:w="2200" w:type="dxa"/>
          </w:tcPr>
          <w:p>
            <w:r>
              <w:t>&gt;=8%</w:t>
            </w:r>
          </w:p>
        </w:tc>
        <w:tc>
          <w:tcPr>
            <w:tcW w:w="2200" w:type="dxa"/>
          </w:tcPr>
          <w:p>
            <w:r>
              <w:t>&gt;=15%</w:t>
            </w:r>
          </w:p>
        </w:tc>
      </w:tr>
      <w:tr>
        <w:tc>
          <w:tcPr>
            <w:tcW w:w="2200" w:type="dxa"/>
          </w:tcPr>
          <w:p>
            <w:r>
              <w:t>Кадровый отток, чел.</w:t>
            </w:r>
          </w:p>
        </w:tc>
        <w:tc>
          <w:tcPr>
            <w:tcW w:w="2200" w:type="dxa"/>
          </w:tcPr>
          <w:p>
            <w:r>
              <w:t>&gt;=3</w:t>
            </w:r>
          </w:p>
        </w:tc>
        <w:tc>
          <w:tcPr>
            <w:tcW w:w="2200" w:type="dxa"/>
          </w:tcPr>
          <w:p>
            <w:r>
              <w:t>&gt;=10</w:t>
            </w:r>
          </w:p>
        </w:tc>
      </w:tr>
      <w:tr>
        <w:tc>
          <w:tcPr>
            <w:tcW w:w="2200" w:type="dxa"/>
          </w:tcPr>
          <w:p>
            <w:r>
              <w:t>Кадровая устойчивость</w:t>
            </w:r>
          </w:p>
        </w:tc>
        <w:tc>
          <w:tcPr>
            <w:tcW w:w="2200" w:type="dxa"/>
          </w:tcPr>
          <w:p>
            <w:r>
              <w:t>&lt;75%</w:t>
            </w:r>
          </w:p>
        </w:tc>
        <w:tc>
          <w:tcPr>
            <w:tcW w:w="2200" w:type="dxa"/>
          </w:tcPr>
          <w:p>
            <w:r>
              <w:t>&lt;60%</w:t>
            </w:r>
          </w:p>
        </w:tc>
      </w:tr>
    </w:tbl>
    <w:p>
      <w:pPr>
        <w:pStyle w:val="Heading1"/>
      </w:pPr>
      <w:r>
        <w:t>7. Страница 2 — KPI и драйверы</w:t>
      </w:r>
    </w:p>
    <w:p>
      <w:r>
        <w:t>• Выходы: page2_actions_monthly и page2_sv_monthly_snapshot.</w:t>
      </w:r>
    </w:p>
    <w:p>
      <w:r>
        <w:t>• Для PICOS, OSA и TOP16 разрыв рассчитывается по фактическому плану и факту клиентского KPI.</w:t>
      </w:r>
    </w:p>
    <w:p>
      <w:r>
        <w:t>• Фрод: цель &lt;=10%. Обучение: цель &gt;=90%. Доля сложных ТТ: цель &lt;=15%.</w:t>
      </w:r>
    </w:p>
    <w:p>
      <w:r>
        <w:t>• Первое действие СВ: если KPI &lt;95% — Разобрать KPI; иначе максимальный разрыв среди фрода, ОКК, OSA, PICOS, TOP16 и обучения.</w:t>
      </w:r>
    </w:p>
    <w:p>
      <w:r>
        <w:t>• Статус команды: два и более нарушения = Высокий риск; одно = Контроль; ни одного = Стабильно.</w:t>
      </w:r>
    </w:p>
    <w:p>
      <w:r>
        <w:t>• Оценка влияния — приоритизационный сценарий, не доказанный причинный эффект и не финансовый прогноз.</w:t>
      </w:r>
    </w:p>
    <w:p>
      <w:pPr>
        <w:pStyle w:val="Heading1"/>
      </w:pPr>
      <w:r>
        <w:t>8. Страница 3 — мерчендайзеры</w:t>
      </w:r>
    </w:p>
    <w:p>
      <w:r>
        <w:t>Выход: page3_merch_monthly_snapshot; строка = месяц + МЕ.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Блок</w:t>
            </w:r>
          </w:p>
        </w:tc>
        <w:tc>
          <w:tcPr>
            <w:tcW w:w="2200" w:type="dxa"/>
          </w:tcPr>
          <w:p>
            <w:r>
              <w:t>Вес</w:t>
            </w:r>
          </w:p>
        </w:tc>
        <w:tc>
          <w:tcPr>
            <w:tcW w:w="2200" w:type="dxa"/>
          </w:tcPr>
          <w:p>
            <w:r>
              <w:t>Зелёный</w:t>
            </w:r>
          </w:p>
        </w:tc>
        <w:tc>
          <w:tcPr>
            <w:tcW w:w="2200" w:type="dxa"/>
          </w:tcPr>
          <w:p>
            <w:r>
              <w:t>Жёлтый</w:t>
            </w:r>
          </w:p>
        </w:tc>
        <w:tc>
          <w:tcPr>
            <w:tcW w:w="2200" w:type="dxa"/>
          </w:tcPr>
          <w:p>
            <w:r>
              <w:t>Красный</w:t>
            </w:r>
          </w:p>
        </w:tc>
      </w:tr>
      <w:tr>
        <w:tc>
          <w:tcPr>
            <w:tcW w:w="2200" w:type="dxa"/>
          </w:tcPr>
          <w:p>
            <w:r>
              <w:t>Клиентские KPI</w:t>
            </w:r>
          </w:p>
        </w:tc>
        <w:tc>
          <w:tcPr>
            <w:tcW w:w="2200" w:type="dxa"/>
          </w:tcPr>
          <w:p>
            <w:r>
              <w:t>40%</w:t>
            </w:r>
          </w:p>
        </w:tc>
        <w:tc>
          <w:tcPr>
            <w:tcW w:w="2200" w:type="dxa"/>
          </w:tcPr>
          <w:p>
            <w:r>
              <w:t>&gt;=99%</w:t>
            </w:r>
          </w:p>
        </w:tc>
        <w:tc>
          <w:tcPr>
            <w:tcW w:w="2200" w:type="dxa"/>
          </w:tcPr>
          <w:p>
            <w:r>
              <w:t>95–99%</w:t>
            </w:r>
          </w:p>
        </w:tc>
        <w:tc>
          <w:tcPr>
            <w:tcW w:w="2200" w:type="dxa"/>
          </w:tcPr>
          <w:p>
            <w:r>
              <w:t>&lt;95%</w:t>
            </w:r>
          </w:p>
        </w:tc>
      </w:tr>
      <w:tr>
        <w:tc>
          <w:tcPr>
            <w:tcW w:w="2200" w:type="dxa"/>
          </w:tcPr>
          <w:p>
            <w:r>
              <w:t>ОКК</w:t>
            </w:r>
          </w:p>
        </w:tc>
        <w:tc>
          <w:tcPr>
            <w:tcW w:w="2200" w:type="dxa"/>
          </w:tcPr>
          <w:p>
            <w:r>
              <w:t>15%</w:t>
            </w:r>
          </w:p>
        </w:tc>
        <w:tc>
          <w:tcPr>
            <w:tcW w:w="2200" w:type="dxa"/>
          </w:tcPr>
          <w:p>
            <w:r>
              <w:t>&gt;=60%</w:t>
            </w:r>
          </w:p>
        </w:tc>
        <w:tc>
          <w:tcPr>
            <w:tcW w:w="2200" w:type="dxa"/>
          </w:tcPr>
          <w:p>
            <w:r>
              <w:t>40–60%</w:t>
            </w:r>
          </w:p>
        </w:tc>
        <w:tc>
          <w:tcPr>
            <w:tcW w:w="2200" w:type="dxa"/>
          </w:tcPr>
          <w:p>
            <w:r>
              <w:t>&lt;40%</w:t>
            </w:r>
          </w:p>
        </w:tc>
      </w:tr>
      <w:tr>
        <w:tc>
          <w:tcPr>
            <w:tcW w:w="2200" w:type="dxa"/>
          </w:tcPr>
          <w:p>
            <w:r>
              <w:t>Обучение</w:t>
            </w:r>
          </w:p>
        </w:tc>
        <w:tc>
          <w:tcPr>
            <w:tcW w:w="2200" w:type="dxa"/>
          </w:tcPr>
          <w:p>
            <w:r>
              <w:t>20%</w:t>
            </w:r>
          </w:p>
        </w:tc>
        <w:tc>
          <w:tcPr>
            <w:tcW w:w="2200" w:type="dxa"/>
          </w:tcPr>
          <w:p>
            <w:r>
              <w:t>&gt;=95%</w:t>
            </w:r>
          </w:p>
        </w:tc>
        <w:tc>
          <w:tcPr>
            <w:tcW w:w="2200" w:type="dxa"/>
          </w:tcPr>
          <w:p>
            <w:r>
              <w:t>90–95%</w:t>
            </w:r>
          </w:p>
        </w:tc>
        <w:tc>
          <w:tcPr>
            <w:tcW w:w="2200" w:type="dxa"/>
          </w:tcPr>
          <w:p>
            <w:r>
              <w:t>&lt;90%</w:t>
            </w:r>
          </w:p>
        </w:tc>
      </w:tr>
      <w:tr>
        <w:tc>
          <w:tcPr>
            <w:tcW w:w="2200" w:type="dxa"/>
          </w:tcPr>
          <w:p>
            <w:r>
              <w:t>Аттестация клиента</w:t>
            </w:r>
          </w:p>
        </w:tc>
        <w:tc>
          <w:tcPr>
            <w:tcW w:w="2200" w:type="dxa"/>
          </w:tcPr>
          <w:p>
            <w:r>
              <w:t>25%</w:t>
            </w:r>
          </w:p>
        </w:tc>
        <w:tc>
          <w:tcPr>
            <w:tcW w:w="2200" w:type="dxa"/>
          </w:tcPr>
          <w:p>
            <w:r>
              <w:t>&gt;=95%</w:t>
            </w:r>
          </w:p>
        </w:tc>
        <w:tc>
          <w:tcPr>
            <w:tcW w:w="2200" w:type="dxa"/>
          </w:tcPr>
          <w:p>
            <w:r>
              <w:t>90–95%</w:t>
            </w:r>
          </w:p>
        </w:tc>
        <w:tc>
          <w:tcPr>
            <w:tcW w:w="2200" w:type="dxa"/>
          </w:tcPr>
          <w:p>
            <w:r>
              <w:t>&lt;90%</w:t>
            </w:r>
          </w:p>
        </w:tc>
      </w:tr>
    </w:tbl>
    <w:p>
      <w:r>
        <w:t>• KPI-блок использует PICOS/OSA/TOP16 и их фактические веса.</w:t>
      </w:r>
    </w:p>
    <w:p>
      <w:r>
        <w:t>• Ниже красного порога блок даёт 0. Начиная с жёлтого: вес×MIN(факт/зелёный порог; 1).</w:t>
      </w:r>
    </w:p>
    <w:p>
      <w:r>
        <w:t>• Если аттестации клиента нет, 25 баллов не снимаются; остальные блоки работают.</w:t>
      </w:r>
    </w:p>
    <w:p>
      <w:r>
        <w:t>• KPI критичен; без валидной клиентской KPI-схемы статус не рассчитывается.</w:t>
      </w:r>
    </w:p>
    <w:p>
      <w:r>
        <w:t>• Стаж &lt;3 месяцев = Новичок. Любой красный блок = Зона развития.</w:t>
      </w:r>
    </w:p>
    <w:p>
      <w:r>
        <w:t>• Высокая личная готовность: балл &gt;=90%, доступно 100% метрик и нет отклонений.</w:t>
      </w:r>
    </w:p>
    <w:p>
      <w:r>
        <w:t>• Соответствует роли: нет красных отклонений, но условия высокой готовности не выполнены.</w:t>
      </w:r>
    </w:p>
    <w:p>
      <w:r>
        <w:t>• Причина содержит только красные блоки; KPI расшифровывается до PICOS/OSA/TOP16.</w:t>
      </w:r>
    </w:p>
    <w:p>
      <w:pPr>
        <w:pStyle w:val="Heading1"/>
      </w:pPr>
      <w:r>
        <w:t>9. Страница 4 — сложность торговых точек</w:t>
      </w:r>
    </w:p>
    <w:p>
      <w:r>
        <w:t>Выход: page4_tt_monthly_snapshot; строка = месяц + ТТ.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Компонент</w:t>
            </w:r>
          </w:p>
        </w:tc>
        <w:tc>
          <w:tcPr>
            <w:tcW w:w="2200" w:type="dxa"/>
          </w:tcPr>
          <w:p>
            <w:r>
              <w:t>Вес</w:t>
            </w:r>
          </w:p>
        </w:tc>
        <w:tc>
          <w:tcPr>
            <w:tcW w:w="2200" w:type="dxa"/>
          </w:tcPr>
          <w:p>
            <w:r>
              <w:t>Правило</w:t>
            </w:r>
          </w:p>
        </w:tc>
      </w:tr>
      <w:tr>
        <w:tc>
          <w:tcPr>
            <w:tcW w:w="2200" w:type="dxa"/>
          </w:tcPr>
          <w:p>
            <w:r>
              <w:t>Повторяемый KPI-разрыв</w:t>
            </w:r>
          </w:p>
        </w:tc>
        <w:tc>
          <w:tcPr>
            <w:tcW w:w="2200" w:type="dxa"/>
          </w:tcPr>
          <w:p>
            <w:r>
              <w:t>40%</w:t>
            </w:r>
          </w:p>
        </w:tc>
        <w:tc>
          <w:tcPr>
            <w:tcW w:w="2200" w:type="dxa"/>
          </w:tcPr>
          <w:p>
            <w:r>
              <w:t>разрыв до 95% за три месяца</w:t>
            </w:r>
          </w:p>
        </w:tc>
      </w:tr>
      <w:tr>
        <w:tc>
          <w:tcPr>
            <w:tcW w:w="2200" w:type="dxa"/>
          </w:tcPr>
          <w:p>
            <w:r>
              <w:t>Нестабильность KPI</w:t>
            </w:r>
          </w:p>
        </w:tc>
        <w:tc>
          <w:tcPr>
            <w:tcW w:w="2200" w:type="dxa"/>
          </w:tcPr>
          <w:p>
            <w:r>
              <w:t>30%</w:t>
            </w:r>
          </w:p>
        </w:tc>
        <w:tc>
          <w:tcPr>
            <w:tcW w:w="2200" w:type="dxa"/>
          </w:tcPr>
          <w:p>
            <w:r>
              <w:t>размах PICOS либо OSA+TOP16</w:t>
            </w:r>
          </w:p>
        </w:tc>
      </w:tr>
      <w:tr>
        <w:tc>
          <w:tcPr>
            <w:tcW w:w="2200" w:type="dxa"/>
          </w:tcPr>
          <w:p>
            <w:r>
              <w:t>Повторяемость ОКК</w:t>
            </w:r>
          </w:p>
        </w:tc>
        <w:tc>
          <w:tcPr>
            <w:tcW w:w="2200" w:type="dxa"/>
          </w:tcPr>
          <w:p>
            <w:r>
              <w:t>10%</w:t>
            </w:r>
          </w:p>
        </w:tc>
        <w:tc>
          <w:tcPr>
            <w:tcW w:w="2200" w:type="dxa"/>
          </w:tcPr>
          <w:p>
            <w:r>
              <w:t>доля проверок ниже 60%; 2+ проверки</w:t>
            </w:r>
          </w:p>
        </w:tc>
      </w:tr>
      <w:tr>
        <w:tc>
          <w:tcPr>
            <w:tcW w:w="2200" w:type="dxa"/>
          </w:tcPr>
          <w:p>
            <w:r>
              <w:t>Разрыв с похожими ТТ</w:t>
            </w:r>
          </w:p>
        </w:tc>
        <w:tc>
          <w:tcPr>
            <w:tcW w:w="2200" w:type="dxa"/>
          </w:tcPr>
          <w:p>
            <w:r>
              <w:t>10%</w:t>
            </w:r>
          </w:p>
        </w:tc>
        <w:tc>
          <w:tcPr>
            <w:tcW w:w="2200" w:type="dxa"/>
          </w:tcPr>
          <w:p>
            <w:r>
              <w:t>медиана сети, города и KPI-схемы; 5+ аналогов</w:t>
            </w:r>
          </w:p>
        </w:tc>
      </w:tr>
      <w:tr>
        <w:tc>
          <w:tcPr>
            <w:tcW w:w="2200" w:type="dxa"/>
          </w:tcPr>
          <w:p>
            <w:r>
              <w:t>Смена основного МЕ</w:t>
            </w:r>
          </w:p>
        </w:tc>
        <w:tc>
          <w:tcPr>
            <w:tcW w:w="2200" w:type="dxa"/>
          </w:tcPr>
          <w:p>
            <w:r>
              <w:t>10%</w:t>
            </w:r>
          </w:p>
        </w:tc>
        <w:tc>
          <w:tcPr>
            <w:tcW w:w="2200" w:type="dxa"/>
          </w:tcPr>
          <w:p>
            <w:r>
              <w:t>по подтверждённым RTM-визитам</w:t>
            </w:r>
          </w:p>
        </w:tc>
      </w:tr>
    </w:tbl>
    <w:p>
      <w:r>
        <w:t>• Нужно &gt;=60% веса, &gt;=2 KPI-месяцев и &gt;=3 RTM-визитов.</w:t>
      </w:r>
    </w:p>
    <w:p>
      <w:r>
        <w:t>• ТТ с фактической проверкой ОКК остаётся в месяце без KPI/RTM; KPI, визиты и сложность не подставляются.</w:t>
      </w:r>
    </w:p>
    <w:p>
      <w:r>
        <w:t>• Если ОКК нет, блок исключается без штрафа; веса нормируются.</w:t>
      </w:r>
    </w:p>
    <w:p>
      <w:r>
        <w:t>• Эталон: сложность &lt;=25%, KPI &gt;=95%, ОКК отсутствует или &gt;=60%.</w:t>
      </w:r>
    </w:p>
    <w:p>
      <w:r>
        <w:t>• Сложная ТТ: сложность &gt;=50%. Не вина МЕ: высокий разрыв повторён при 2+ разных основных МЕ.</w:t>
      </w:r>
    </w:p>
    <w:p>
      <w:r>
        <w:t>• Контроль: данных достаточно, но условия остальных статусов не выполнены.</w:t>
      </w:r>
    </w:p>
    <w:p>
      <w:r>
        <w:t>• Score ТТ = 55×KPI + 45×(1−сложность).</w:t>
      </w:r>
    </w:p>
    <w:p>
      <w:pPr>
        <w:pStyle w:val="Heading1"/>
      </w:pPr>
      <w:r>
        <w:t>10. Страница 5 — супервайзеры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Управление командой</w:t>
            </w:r>
          </w:p>
        </w:tc>
        <w:tc>
          <w:tcPr>
            <w:tcW w:w="2200" w:type="dxa"/>
          </w:tcPr>
          <w:p>
            <w:r>
              <w:t>Вес</w:t>
            </w:r>
          </w:p>
        </w:tc>
        <w:tc>
          <w:tcPr>
            <w:tcW w:w="2200" w:type="dxa"/>
          </w:tcPr>
          <w:p>
            <w:r>
              <w:t>Зелёный</w:t>
            </w:r>
          </w:p>
        </w:tc>
        <w:tc>
          <w:tcPr>
            <w:tcW w:w="2200" w:type="dxa"/>
          </w:tcPr>
          <w:p>
            <w:r>
              <w:t>Жёлтый</w:t>
            </w:r>
          </w:p>
        </w:tc>
        <w:tc>
          <w:tcPr>
            <w:tcW w:w="2200" w:type="dxa"/>
          </w:tcPr>
          <w:p>
            <w:r>
              <w:t>Красный</w:t>
            </w:r>
          </w:p>
        </w:tc>
      </w:tr>
      <w:tr>
        <w:tc>
          <w:tcPr>
            <w:tcW w:w="2200" w:type="dxa"/>
          </w:tcPr>
          <w:p>
            <w:r>
              <w:t>KPI</w:t>
            </w:r>
          </w:p>
        </w:tc>
        <w:tc>
          <w:tcPr>
            <w:tcW w:w="2200" w:type="dxa"/>
          </w:tcPr>
          <w:p>
            <w:r>
              <w:t>35%</w:t>
            </w:r>
          </w:p>
        </w:tc>
        <w:tc>
          <w:tcPr>
            <w:tcW w:w="2200" w:type="dxa"/>
          </w:tcPr>
          <w:p>
            <w:r>
              <w:t>PICOS &gt;=98%; OSA/TOP16 &gt;=95%</w:t>
            </w:r>
          </w:p>
        </w:tc>
        <w:tc>
          <w:tcPr>
            <w:tcW w:w="2200" w:type="dxa"/>
          </w:tcPr>
          <w:p>
            <w:r>
              <w:t>между порогами</w:t>
            </w:r>
          </w:p>
        </w:tc>
        <w:tc>
          <w:tcPr>
            <w:tcW w:w="2200" w:type="dxa"/>
          </w:tcPr>
          <w:p>
            <w:r>
              <w:t>активный KPI &lt;95%</w:t>
            </w:r>
          </w:p>
        </w:tc>
      </w:tr>
      <w:tr>
        <w:tc>
          <w:tcPr>
            <w:tcW w:w="2200" w:type="dxa"/>
          </w:tcPr>
          <w:p>
            <w:r>
              <w:t>ОКК команды</w:t>
            </w:r>
          </w:p>
        </w:tc>
        <w:tc>
          <w:tcPr>
            <w:tcW w:w="2200" w:type="dxa"/>
          </w:tcPr>
          <w:p>
            <w:r>
              <w:t>15%</w:t>
            </w:r>
          </w:p>
        </w:tc>
        <w:tc>
          <w:tcPr>
            <w:tcW w:w="2200" w:type="dxa"/>
          </w:tcPr>
          <w:p>
            <w:r>
              <w:t>&gt;=60%</w:t>
            </w:r>
          </w:p>
        </w:tc>
        <w:tc>
          <w:tcPr>
            <w:tcW w:w="2200" w:type="dxa"/>
          </w:tcPr>
          <w:p>
            <w:r>
              <w:t>40–60%</w:t>
            </w:r>
          </w:p>
        </w:tc>
        <w:tc>
          <w:tcPr>
            <w:tcW w:w="2200" w:type="dxa"/>
          </w:tcPr>
          <w:p>
            <w:r>
              <w:t>&lt;40%</w:t>
            </w:r>
          </w:p>
        </w:tc>
      </w:tr>
      <w:tr>
        <w:tc>
          <w:tcPr>
            <w:tcW w:w="2200" w:type="dxa"/>
          </w:tcPr>
          <w:p>
            <w:r>
              <w:t>Обучение команды</w:t>
            </w:r>
          </w:p>
        </w:tc>
        <w:tc>
          <w:tcPr>
            <w:tcW w:w="2200" w:type="dxa"/>
          </w:tcPr>
          <w:p>
            <w:r>
              <w:t>15%</w:t>
            </w:r>
          </w:p>
        </w:tc>
        <w:tc>
          <w:tcPr>
            <w:tcW w:w="2200" w:type="dxa"/>
          </w:tcPr>
          <w:p>
            <w:r>
              <w:t>&gt;=95%</w:t>
            </w:r>
          </w:p>
        </w:tc>
        <w:tc>
          <w:tcPr>
            <w:tcW w:w="2200" w:type="dxa"/>
          </w:tcPr>
          <w:p>
            <w:r>
              <w:t>90–95%</w:t>
            </w:r>
          </w:p>
        </w:tc>
        <w:tc>
          <w:tcPr>
            <w:tcW w:w="2200" w:type="dxa"/>
          </w:tcPr>
          <w:p>
            <w:r>
              <w:t>&lt;90%</w:t>
            </w:r>
          </w:p>
        </w:tc>
      </w:tr>
      <w:tr>
        <w:tc>
          <w:tcPr>
            <w:tcW w:w="2200" w:type="dxa"/>
          </w:tcPr>
          <w:p>
            <w:r>
              <w:t>Фрод</w:t>
            </w:r>
          </w:p>
        </w:tc>
        <w:tc>
          <w:tcPr>
            <w:tcW w:w="2200" w:type="dxa"/>
          </w:tcPr>
          <w:p>
            <w:r>
              <w:t>15%</w:t>
            </w:r>
          </w:p>
        </w:tc>
        <w:tc>
          <w:tcPr>
            <w:tcW w:w="2200" w:type="dxa"/>
          </w:tcPr>
          <w:p>
            <w:r>
              <w:t>&lt;=15%</w:t>
            </w:r>
          </w:p>
        </w:tc>
        <w:tc>
          <w:tcPr>
            <w:tcW w:w="2200" w:type="dxa"/>
          </w:tcPr>
          <w:p>
            <w:r>
              <w:t>15–20%</w:t>
            </w:r>
          </w:p>
        </w:tc>
        <w:tc>
          <w:tcPr>
            <w:tcW w:w="2200" w:type="dxa"/>
          </w:tcPr>
          <w:p>
            <w:r>
              <w:t>&gt;20%</w:t>
            </w:r>
          </w:p>
        </w:tc>
      </w:tr>
      <w:tr>
        <w:tc>
          <w:tcPr>
            <w:tcW w:w="2200" w:type="dxa"/>
          </w:tcPr>
          <w:p>
            <w:r>
              <w:t>Стабильность команды</w:t>
            </w:r>
          </w:p>
        </w:tc>
        <w:tc>
          <w:tcPr>
            <w:tcW w:w="2200" w:type="dxa"/>
          </w:tcPr>
          <w:p>
            <w:r>
              <w:t>15%</w:t>
            </w:r>
          </w:p>
        </w:tc>
        <w:tc>
          <w:tcPr>
            <w:tcW w:w="2200" w:type="dxa"/>
          </w:tcPr>
          <w:p>
            <w:r>
              <w:t>&gt;=95%</w:t>
            </w:r>
          </w:p>
        </w:tc>
        <w:tc>
          <w:tcPr>
            <w:tcW w:w="2200" w:type="dxa"/>
          </w:tcPr>
          <w:p>
            <w:r>
              <w:t>90–95%</w:t>
            </w:r>
          </w:p>
        </w:tc>
        <w:tc>
          <w:tcPr>
            <w:tcW w:w="2200" w:type="dxa"/>
          </w:tcPr>
          <w:p>
            <w:r>
              <w:t>&lt;90%</w:t>
            </w:r>
          </w:p>
        </w:tc>
      </w:tr>
      <w:tr>
        <w:tc>
          <w:tcPr>
            <w:tcW w:w="2200" w:type="dxa"/>
          </w:tcPr>
          <w:p>
            <w:r>
              <w:t>Текучесть</w:t>
            </w:r>
          </w:p>
        </w:tc>
        <w:tc>
          <w:tcPr>
            <w:tcW w:w="2200" w:type="dxa"/>
          </w:tcPr>
          <w:p>
            <w:r>
              <w:t>5%</w:t>
            </w:r>
          </w:p>
        </w:tc>
        <w:tc>
          <w:tcPr>
            <w:tcW w:w="2200" w:type="dxa"/>
          </w:tcPr>
          <w:p>
            <w:r>
              <w:t>&lt;=10%</w:t>
            </w:r>
          </w:p>
        </w:tc>
        <w:tc>
          <w:tcPr>
            <w:tcW w:w="2200" w:type="dxa"/>
          </w:tcPr>
          <w:p>
            <w:r>
              <w:t>10–15%</w:t>
            </w:r>
          </w:p>
        </w:tc>
        <w:tc>
          <w:tcPr>
            <w:tcW w:w="2200" w:type="dxa"/>
          </w:tcPr>
          <w:p>
            <w:r>
              <w:t>&gt;15%</w:t>
            </w:r>
          </w:p>
        </w:tc>
      </w:tr>
    </w:tbl>
    <w:p>
      <w:r>
        <w:t>• Ниже красного порога — 0. Для метрик роста: вес×MIN(факт/цель;1). Для фрода/текучести балл линейно падает до нуля.</w:t>
      </w:r>
    </w:p>
    <w:p>
      <w:r>
        <w:t>• Доступность &gt;=60%; KPI обязателен. Нет ОКК — 0 за блок, но расчёт не останавливается.</w:t>
      </w:r>
    </w:p>
    <w:p>
      <w:r>
        <w:t>• Красный флаг или балл &lt;80% = Зона развития; балл &gt;=90% без жёлтых/красных = Высокая готовность; иначе Соответствует роли.</w:t>
      </w:r>
    </w:p>
    <w:p>
      <w:r>
        <w:t>• Причина содержит только красные блоки по убыванию веса.</w:t>
      </w:r>
    </w:p>
    <w:p>
      <w:r>
        <w:t>• Стабильность команды = 1−70%×доля вакансий−20%×текучесть−10%×доля чистого оттока.</w:t>
      </w:r>
    </w:p>
    <w:p>
      <w:pPr>
        <w:pStyle w:val="Heading2"/>
      </w:pPr>
      <w:r>
        <w:t>Личная эффективность СВ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Блок</w:t>
            </w:r>
          </w:p>
        </w:tc>
        <w:tc>
          <w:tcPr>
            <w:tcW w:w="2200" w:type="dxa"/>
          </w:tcPr>
          <w:p>
            <w:r>
              <w:t>Вес</w:t>
            </w:r>
          </w:p>
        </w:tc>
        <w:tc>
          <w:tcPr>
            <w:tcW w:w="2200" w:type="dxa"/>
          </w:tcPr>
          <w:p>
            <w:r>
              <w:t>Зелёный</w:t>
            </w:r>
          </w:p>
        </w:tc>
        <w:tc>
          <w:tcPr>
            <w:tcW w:w="2200" w:type="dxa"/>
          </w:tcPr>
          <w:p>
            <w:r>
              <w:t>Жёлтый</w:t>
            </w:r>
          </w:p>
        </w:tc>
        <w:tc>
          <w:tcPr>
            <w:tcW w:w="2200" w:type="dxa"/>
          </w:tcPr>
          <w:p>
            <w:r>
              <w:t>Красный</w:t>
            </w:r>
          </w:p>
        </w:tc>
      </w:tr>
      <w:tr>
        <w:tc>
          <w:tcPr>
            <w:tcW w:w="2200" w:type="dxa"/>
          </w:tcPr>
          <w:p>
            <w:r>
              <w:t>Аттестация клиента</w:t>
            </w:r>
          </w:p>
        </w:tc>
        <w:tc>
          <w:tcPr>
            <w:tcW w:w="2200" w:type="dxa"/>
          </w:tcPr>
          <w:p>
            <w:r>
              <w:t>40%</w:t>
            </w:r>
          </w:p>
        </w:tc>
        <w:tc>
          <w:tcPr>
            <w:tcW w:w="2200" w:type="dxa"/>
          </w:tcPr>
          <w:p>
            <w:r>
              <w:t>&gt;=95%</w:t>
            </w:r>
          </w:p>
        </w:tc>
        <w:tc>
          <w:tcPr>
            <w:tcW w:w="2200" w:type="dxa"/>
          </w:tcPr>
          <w:p>
            <w:r>
              <w:t>90–95%</w:t>
            </w:r>
          </w:p>
        </w:tc>
        <w:tc>
          <w:tcPr>
            <w:tcW w:w="2200" w:type="dxa"/>
          </w:tcPr>
          <w:p>
            <w:r>
              <w:t>&lt;90%</w:t>
            </w:r>
          </w:p>
        </w:tc>
      </w:tr>
      <w:tr>
        <w:tc>
          <w:tcPr>
            <w:tcW w:w="2200" w:type="dxa"/>
          </w:tcPr>
          <w:p>
            <w:r>
              <w:t>Аттестация ОЭД</w:t>
            </w:r>
          </w:p>
        </w:tc>
        <w:tc>
          <w:tcPr>
            <w:tcW w:w="2200" w:type="dxa"/>
          </w:tcPr>
          <w:p>
            <w:r>
              <w:t>20%</w:t>
            </w:r>
          </w:p>
        </w:tc>
        <w:tc>
          <w:tcPr>
            <w:tcW w:w="2200" w:type="dxa"/>
          </w:tcPr>
          <w:p>
            <w:r>
              <w:t>&gt;=95%</w:t>
            </w:r>
          </w:p>
        </w:tc>
        <w:tc>
          <w:tcPr>
            <w:tcW w:w="2200" w:type="dxa"/>
          </w:tcPr>
          <w:p>
            <w:r>
              <w:t>90–95%</w:t>
            </w:r>
          </w:p>
        </w:tc>
        <w:tc>
          <w:tcPr>
            <w:tcW w:w="2200" w:type="dxa"/>
          </w:tcPr>
          <w:p>
            <w:r>
              <w:t>&lt;90%</w:t>
            </w:r>
          </w:p>
        </w:tc>
      </w:tr>
      <w:tr>
        <w:tc>
          <w:tcPr>
            <w:tcW w:w="2200" w:type="dxa"/>
          </w:tcPr>
          <w:p>
            <w:r>
              <w:t>Продукт ОЭД</w:t>
            </w:r>
          </w:p>
        </w:tc>
        <w:tc>
          <w:tcPr>
            <w:tcW w:w="2200" w:type="dxa"/>
          </w:tcPr>
          <w:p>
            <w:r>
              <w:t>20%</w:t>
            </w:r>
          </w:p>
        </w:tc>
        <w:tc>
          <w:tcPr>
            <w:tcW w:w="2200" w:type="dxa"/>
          </w:tcPr>
          <w:p>
            <w:r>
              <w:t>&gt;=95%</w:t>
            </w:r>
          </w:p>
        </w:tc>
        <w:tc>
          <w:tcPr>
            <w:tcW w:w="2200" w:type="dxa"/>
          </w:tcPr>
          <w:p>
            <w:r>
              <w:t>90–95%</w:t>
            </w:r>
          </w:p>
        </w:tc>
        <w:tc>
          <w:tcPr>
            <w:tcW w:w="2200" w:type="dxa"/>
          </w:tcPr>
          <w:p>
            <w:r>
              <w:t>&lt;90%</w:t>
            </w:r>
          </w:p>
        </w:tc>
      </w:tr>
      <w:tr>
        <w:tc>
          <w:tcPr>
            <w:tcW w:w="2200" w:type="dxa"/>
          </w:tcPr>
          <w:p>
            <w:r>
              <w:t>Управление ОЭД</w:t>
            </w:r>
          </w:p>
        </w:tc>
        <w:tc>
          <w:tcPr>
            <w:tcW w:w="2200" w:type="dxa"/>
          </w:tcPr>
          <w:p>
            <w:r>
              <w:t>20%</w:t>
            </w:r>
          </w:p>
        </w:tc>
        <w:tc>
          <w:tcPr>
            <w:tcW w:w="2200" w:type="dxa"/>
          </w:tcPr>
          <w:p>
            <w:r>
              <w:t>&gt;=95%</w:t>
            </w:r>
          </w:p>
        </w:tc>
        <w:tc>
          <w:tcPr>
            <w:tcW w:w="2200" w:type="dxa"/>
          </w:tcPr>
          <w:p>
            <w:r>
              <w:t>90–95%</w:t>
            </w:r>
          </w:p>
        </w:tc>
        <w:tc>
          <w:tcPr>
            <w:tcW w:w="2200" w:type="dxa"/>
          </w:tcPr>
          <w:p>
            <w:r>
              <w:t>&lt;90%</w:t>
            </w:r>
          </w:p>
        </w:tc>
      </w:tr>
    </w:tbl>
    <w:p>
      <w:r>
        <w:t>• Ниже 90% метрика даёт 0; итог нормируется на доступный вес.</w:t>
      </w:r>
    </w:p>
    <w:p>
      <w:r>
        <w:t>• Не участвовал в ОЭД = Новичок; нули за ОЭД не проставляются.</w:t>
      </w:r>
    </w:p>
    <w:p>
      <w:r>
        <w:t>• Высокая личная готовность: балл &gt;=95%, все блоки зелёные, доступно 100%, класс последнего ОЭД = ТОП.</w:t>
      </w:r>
    </w:p>
    <w:p>
      <w:r>
        <w:t>• Соответствует роли: балл &gt;=90% и нет красных блоков; иначе Зона развития.</w:t>
      </w:r>
    </w:p>
    <w:p>
      <w:r>
        <w:t>• KPI ОЭД справочный и не входит в личный балл.</w:t>
      </w:r>
    </w:p>
    <w:p>
      <w:pPr>
        <w:pStyle w:val="Heading1"/>
      </w:pPr>
      <w:r>
        <w:t>11. Страница 6 — ОКК и фрод</w:t>
      </w:r>
    </w:p>
    <w:p>
      <w:r>
        <w:t>• Региональный тренд ОКК = среднее итогового ОКК проверок.</w:t>
      </w:r>
    </w:p>
    <w:p>
      <w:r>
        <w:t>• Для блока выбирается регион с минимальным результатом месяца.</w:t>
      </w:r>
    </w:p>
    <w:p>
      <w:r>
        <w:t>• Просадка ОКК = MAX(среднее без нарушения − среднее с нарушением; 0). Это связь, не доказанная причинность.</w:t>
      </w:r>
    </w:p>
    <w:p>
      <w:r>
        <w:t>• Доля нарушения = проверки с нарушением / доступные проверки.</w:t>
      </w:r>
    </w:p>
    <w:p>
      <w:r>
        <w:t>• Фото ниже нормы = правила фотографирования ниже 75%.</w:t>
      </w:r>
    </w:p>
    <w:p>
      <w:r>
        <w:t>• Сигналы: фрод у СВ, ОКК падает раньше KPI, слабые OSA/PICOS, низкое фото при высоком фроде.</w:t>
      </w:r>
    </w:p>
    <w:p>
      <w:pPr>
        <w:pStyle w:val="Heading1"/>
      </w:pPr>
      <w:r>
        <w:t>12. Страница 7 — территориальные менеджеры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Блок</w:t>
            </w:r>
          </w:p>
        </w:tc>
        <w:tc>
          <w:tcPr>
            <w:tcW w:w="2200" w:type="dxa"/>
          </w:tcPr>
          <w:p>
            <w:r>
              <w:t>Вес</w:t>
            </w:r>
          </w:p>
        </w:tc>
        <w:tc>
          <w:tcPr>
            <w:tcW w:w="2200" w:type="dxa"/>
          </w:tcPr>
          <w:p>
            <w:r>
              <w:t>Зелёный</w:t>
            </w:r>
          </w:p>
        </w:tc>
        <w:tc>
          <w:tcPr>
            <w:tcW w:w="2200" w:type="dxa"/>
          </w:tcPr>
          <w:p>
            <w:r>
              <w:t>Жёлтый</w:t>
            </w:r>
          </w:p>
        </w:tc>
        <w:tc>
          <w:tcPr>
            <w:tcW w:w="2200" w:type="dxa"/>
          </w:tcPr>
          <w:p>
            <w:r>
              <w:t>Красный</w:t>
            </w:r>
          </w:p>
        </w:tc>
      </w:tr>
      <w:tr>
        <w:tc>
          <w:tcPr>
            <w:tcW w:w="2200" w:type="dxa"/>
          </w:tcPr>
          <w:p>
            <w:r>
              <w:t>KPI территории</w:t>
            </w:r>
          </w:p>
        </w:tc>
        <w:tc>
          <w:tcPr>
            <w:tcW w:w="2200" w:type="dxa"/>
          </w:tcPr>
          <w:p>
            <w:r>
              <w:t>30%</w:t>
            </w:r>
          </w:p>
        </w:tc>
        <w:tc>
          <w:tcPr>
            <w:tcW w:w="2200" w:type="dxa"/>
          </w:tcPr>
          <w:p>
            <w:r>
              <w:t>PICOS &gt;=98%; OSA/TOP16 &gt;=95%</w:t>
            </w:r>
          </w:p>
        </w:tc>
        <w:tc>
          <w:tcPr>
            <w:tcW w:w="2200" w:type="dxa"/>
          </w:tcPr>
          <w:p>
            <w:r>
              <w:t>между порогами</w:t>
            </w:r>
          </w:p>
        </w:tc>
        <w:tc>
          <w:tcPr>
            <w:tcW w:w="2200" w:type="dxa"/>
          </w:tcPr>
          <w:p>
            <w:r>
              <w:t>активный KPI &lt;95%</w:t>
            </w:r>
          </w:p>
        </w:tc>
      </w:tr>
      <w:tr>
        <w:tc>
          <w:tcPr>
            <w:tcW w:w="2200" w:type="dxa"/>
          </w:tcPr>
          <w:p>
            <w:r>
              <w:t>Качество команды</w:t>
            </w:r>
          </w:p>
        </w:tc>
        <w:tc>
          <w:tcPr>
            <w:tcW w:w="2200" w:type="dxa"/>
          </w:tcPr>
          <w:p>
            <w:r>
              <w:t>20%</w:t>
            </w:r>
          </w:p>
        </w:tc>
        <w:tc>
          <w:tcPr>
            <w:tcW w:w="2200" w:type="dxa"/>
          </w:tcPr>
          <w:p>
            <w:r>
              <w:t>&gt;=60%</w:t>
            </w:r>
          </w:p>
        </w:tc>
        <w:tc>
          <w:tcPr>
            <w:tcW w:w="2200" w:type="dxa"/>
          </w:tcPr>
          <w:p>
            <w:r>
              <w:t>40–60%</w:t>
            </w:r>
          </w:p>
        </w:tc>
        <w:tc>
          <w:tcPr>
            <w:tcW w:w="2200" w:type="dxa"/>
          </w:tcPr>
          <w:p>
            <w:r>
              <w:t>&lt;40%</w:t>
            </w:r>
          </w:p>
        </w:tc>
      </w:tr>
      <w:tr>
        <w:tc>
          <w:tcPr>
            <w:tcW w:w="2200" w:type="dxa"/>
          </w:tcPr>
          <w:p>
            <w:r>
              <w:t>Обучение команды</w:t>
            </w:r>
          </w:p>
        </w:tc>
        <w:tc>
          <w:tcPr>
            <w:tcW w:w="2200" w:type="dxa"/>
          </w:tcPr>
          <w:p>
            <w:r>
              <w:t>15%</w:t>
            </w:r>
          </w:p>
        </w:tc>
        <w:tc>
          <w:tcPr>
            <w:tcW w:w="2200" w:type="dxa"/>
          </w:tcPr>
          <w:p>
            <w:r>
              <w:t>&gt;=90%</w:t>
            </w:r>
          </w:p>
        </w:tc>
        <w:tc>
          <w:tcPr>
            <w:tcW w:w="2200" w:type="dxa"/>
          </w:tcPr>
          <w:p>
            <w:r>
              <w:t>80–90%</w:t>
            </w:r>
          </w:p>
        </w:tc>
        <w:tc>
          <w:tcPr>
            <w:tcW w:w="2200" w:type="dxa"/>
          </w:tcPr>
          <w:p>
            <w:r>
              <w:t>&lt;80%</w:t>
            </w:r>
          </w:p>
        </w:tc>
      </w:tr>
      <w:tr>
        <w:tc>
          <w:tcPr>
            <w:tcW w:w="2200" w:type="dxa"/>
          </w:tcPr>
          <w:p>
            <w:r>
              <w:t>Фрод</w:t>
            </w:r>
          </w:p>
        </w:tc>
        <w:tc>
          <w:tcPr>
            <w:tcW w:w="2200" w:type="dxa"/>
          </w:tcPr>
          <w:p>
            <w:r>
              <w:t>15%</w:t>
            </w:r>
          </w:p>
        </w:tc>
        <w:tc>
          <w:tcPr>
            <w:tcW w:w="2200" w:type="dxa"/>
          </w:tcPr>
          <w:p>
            <w:r>
              <w:t>&lt;=15%</w:t>
            </w:r>
          </w:p>
        </w:tc>
        <w:tc>
          <w:tcPr>
            <w:tcW w:w="2200" w:type="dxa"/>
          </w:tcPr>
          <w:p>
            <w:r>
              <w:t>15–20%</w:t>
            </w:r>
          </w:p>
        </w:tc>
        <w:tc>
          <w:tcPr>
            <w:tcW w:w="2200" w:type="dxa"/>
          </w:tcPr>
          <w:p>
            <w:r>
              <w:t>&gt;20%</w:t>
            </w:r>
          </w:p>
        </w:tc>
      </w:tr>
      <w:tr>
        <w:tc>
          <w:tcPr>
            <w:tcW w:w="2200" w:type="dxa"/>
          </w:tcPr>
          <w:p>
            <w:r>
              <w:t>Стабильность команды</w:t>
            </w:r>
          </w:p>
        </w:tc>
        <w:tc>
          <w:tcPr>
            <w:tcW w:w="2200" w:type="dxa"/>
          </w:tcPr>
          <w:p>
            <w:r>
              <w:t>15%</w:t>
            </w:r>
          </w:p>
        </w:tc>
        <w:tc>
          <w:tcPr>
            <w:tcW w:w="2200" w:type="dxa"/>
          </w:tcPr>
          <w:p>
            <w:r>
              <w:t>&gt;=95%</w:t>
            </w:r>
          </w:p>
        </w:tc>
        <w:tc>
          <w:tcPr>
            <w:tcW w:w="2200" w:type="dxa"/>
          </w:tcPr>
          <w:p>
            <w:r>
              <w:t>90–95%</w:t>
            </w:r>
          </w:p>
        </w:tc>
        <w:tc>
          <w:tcPr>
            <w:tcW w:w="2200" w:type="dxa"/>
          </w:tcPr>
          <w:p>
            <w:r>
              <w:t>&lt;90%</w:t>
            </w:r>
          </w:p>
        </w:tc>
      </w:tr>
      <w:tr>
        <w:tc>
          <w:tcPr>
            <w:tcW w:w="2200" w:type="dxa"/>
          </w:tcPr>
          <w:p>
            <w:r>
              <w:t>Текучесть</w:t>
            </w:r>
          </w:p>
        </w:tc>
        <w:tc>
          <w:tcPr>
            <w:tcW w:w="2200" w:type="dxa"/>
          </w:tcPr>
          <w:p>
            <w:r>
              <w:t>5%</w:t>
            </w:r>
          </w:p>
        </w:tc>
        <w:tc>
          <w:tcPr>
            <w:tcW w:w="2200" w:type="dxa"/>
          </w:tcPr>
          <w:p>
            <w:r>
              <w:t>&lt;=10%</w:t>
            </w:r>
          </w:p>
        </w:tc>
        <w:tc>
          <w:tcPr>
            <w:tcW w:w="2200" w:type="dxa"/>
          </w:tcPr>
          <w:p>
            <w:r>
              <w:t>10–15%</w:t>
            </w:r>
          </w:p>
        </w:tc>
        <w:tc>
          <w:tcPr>
            <w:tcW w:w="2200" w:type="dxa"/>
          </w:tcPr>
          <w:p>
            <w:r>
              <w:t>&gt;15%</w:t>
            </w:r>
          </w:p>
        </w:tc>
      </w:tr>
    </w:tbl>
    <w:p>
      <w:r>
        <w:t>• Целевой KPI динамический: цели активных компонентов умножаются на их фактические веса.</w:t>
      </w:r>
    </w:p>
    <w:p>
      <w:r>
        <w:t>• Обучение команды включает активных МЕ и СВ контура ТМ.</w:t>
      </w:r>
    </w:p>
    <w:p>
      <w:r>
        <w:t>• Стабильность = 1−70%×вакансии−20%×текучесть−10%×чистый отток.</w:t>
      </w:r>
    </w:p>
    <w:p>
      <w:r>
        <w:t>• Доступность &gt;=60%; KPI и целевой порог обязательны.</w:t>
      </w:r>
    </w:p>
    <w:p>
      <w:r>
        <w:t>• Нет красных = Высокая эффективность; красный и балл &lt;80% = Зона риска; иначе Зона развития.</w:t>
      </w:r>
    </w:p>
    <w:p>
      <w:r>
        <w:t>• Причина содержит красные блоки; при пустом ОКК добавляется (нет проверок ОКК).</w:t>
      </w:r>
    </w:p>
    <w:p>
      <w:r>
        <w:t>• Личные обучение ТМ, тест и стаж справочные.</w:t>
      </w:r>
    </w:p>
    <w:p>
      <w:pPr>
        <w:pStyle w:val="Heading1"/>
      </w:pPr>
      <w:r>
        <w:t>13. Страница 8 — обучение и адаптация</w:t>
      </w:r>
    </w:p>
    <w:p>
      <w:r>
        <w:t>• Матрица: активные H&amp;N МЕ и только курсы официального маппинга.</w:t>
      </w:r>
    </w:p>
    <w:p>
      <w:r>
        <w:t>• Курс закрыт, если источник подтверждает прохождение и выполнен способ/порог каталога.</w:t>
      </w:r>
    </w:p>
    <w:p>
      <w:r>
        <w:t>• Компетенция = 1 после успешно закрытого связанного курса; иначе 0; до запуска — пусто.</w:t>
      </w:r>
    </w:p>
    <w:p>
      <w:r>
        <w:t>• % закрытых компетенций = закрыто/доступно; блоки: Фотоаудит, Доступность, PICOS, Антифрод, Работа с ТТ, Базовые стандарты.</w:t>
      </w:r>
    </w:p>
    <w:p>
      <w:r>
        <w:t>• Адаптация: новичок &lt;3 месяцев, закрывший обязательный курс в предыдущем месяце.</w:t>
      </w:r>
    </w:p>
    <w:p>
      <w:r>
        <w:t>• ОКК 1-го месяца = месяц обучения; ОКК 2-го = выбранный следующий месяц.</w:t>
      </w:r>
    </w:p>
    <w:p>
      <w:r>
        <w:t>• Опытные = сотрудники региона со стажем &gt;3 месяцев.</w:t>
      </w:r>
    </w:p>
    <w:p>
      <w:r>
        <w:t>• Разрыв с опытными = ОКК 2-го месяца − ОКК опытных.</w:t>
      </w:r>
    </w:p>
    <w:p>
      <w:r>
        <w:t>• Операционная готовность = среднее признаков: ОКК2 &gt;=60%; ОКК2 &gt;= ОКК1; разрыв &gt;=−5%.</w:t>
      </w:r>
    </w:p>
    <w:p>
      <w:r>
        <w:t>• Готовность новичка = MIN(обязательное обучение; операционная готовность).</w:t>
      </w:r>
    </w:p>
    <w:p>
      <w:r>
        <w:t>• Вышел на уровень: обучение &gt;=95%, ОКК2 &gt;=60%, разрыв &gt;=−5%.</w:t>
      </w:r>
    </w:p>
    <w:p>
      <w:r>
        <w:t>• Нужна поддержка: обучение &lt;90%, либо ОКК2 &lt;50%, либо ОКК снизился.</w:t>
      </w:r>
    </w:p>
    <w:p>
      <w:r>
        <w:t>• Мало данных: нет обучения или ОКК1/ОКК2; иначе Есть прогресс.</w:t>
      </w:r>
    </w:p>
    <w:p>
      <w:r>
        <w:t>• Обучение до даты приёма не включается в текущий эпизод; предвыходной интервал = 0 дней.</w:t>
      </w:r>
    </w:p>
    <w:p>
      <w:pPr>
        <w:pStyle w:val="Heading1"/>
      </w:pPr>
      <w:r>
        <w:t>14. Страница 9 — анонимный климат</w:t>
      </w:r>
    </w:p>
    <w:p>
      <w:r>
        <w:t>• Удовлетворённость, вовлечённость, лояльность = среднее ответа / 10.</w:t>
      </w:r>
    </w:p>
    <w:p>
      <w:r>
        <w:t>• Риск ухода = ответы высокого риска / ответы с оценённым риском.</w:t>
      </w:r>
    </w:p>
    <w:p>
      <w:r>
        <w:t>• eNPS = (промоутеры − критики) / ответы eNPS ×100.</w:t>
      </w:r>
    </w:p>
    <w:p>
      <w:r>
        <w:t>• Статус только при 10+ ответах.</w:t>
      </w:r>
    </w:p>
    <w:p>
      <w:r>
        <w:t>• Высокий риск: риск &gt;=24% или удовлетворённость &lt;55%.</w:t>
      </w:r>
    </w:p>
    <w:p>
      <w:r>
        <w:t>• Контроль: риск &gt;=18% или удовлетворённость &lt;63%; иначе Стабильно.</w:t>
      </w:r>
    </w:p>
    <w:p>
      <w:pPr>
        <w:pStyle w:val="Heading1"/>
      </w:pPr>
      <w:r>
        <w:t>15. Кадровые показатели</w:t>
      </w:r>
    </w:p>
    <w:p>
      <w:r>
        <w:t>• Текущая численность — последний USERS; историческая — кадровые эпизоды на конец месяца.</w:t>
      </w:r>
    </w:p>
    <w:p>
      <w:r>
        <w:t>• Активен на конец месяца: принят не позже конца месяца и не уволен к этой дате.</w:t>
      </w:r>
    </w:p>
    <w:p>
      <w:r>
        <w:t>• Повторный выход, переоформление и неподтверждённое увольнение исключаются из потоков.</w:t>
      </w:r>
    </w:p>
    <w:p>
      <w:r>
        <w:t>• Открытые вакансии — незакрытый остаток на конец месяца: дата открытия не позже конца месяца, дата закрытия отсутствует или позже конца месяца.</w:t>
      </w:r>
    </w:p>
    <w:p>
      <w:r>
        <w:t>• История остатка объединяет текущий список открытых вакансий и журнал закрытых вакансий; записи без ID, даты открытия или региона не учитываются.</w:t>
      </w:r>
    </w:p>
    <w:p>
      <w:r>
        <w:t>• Баланс = нанято − уволено. Риск оттока использует MAX(уволено − нанято; 0).</w:t>
      </w:r>
    </w:p>
    <w:p>
      <w:pPr>
        <w:pStyle w:val="Heading1"/>
      </w:pPr>
      <w:r>
        <w:t>16. BPMN: контроль и публикация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Элемент</w:t>
            </w:r>
          </w:p>
        </w:tc>
        <w:tc>
          <w:tcPr>
            <w:tcW w:w="2200" w:type="dxa"/>
          </w:tcPr>
          <w:p>
            <w:r>
              <w:t>Условие / действие</w:t>
            </w:r>
          </w:p>
        </w:tc>
        <w:tc>
          <w:tcPr>
            <w:tcW w:w="2200" w:type="dxa"/>
          </w:tcPr>
          <w:p>
            <w:r>
              <w:t>Результат</w:t>
            </w:r>
          </w:p>
        </w:tc>
      </w:tr>
      <w:tr>
        <w:tc>
          <w:tcPr>
            <w:tcW w:w="2200" w:type="dxa"/>
          </w:tcPr>
          <w:p>
            <w:r>
              <w:t>Старт</w:t>
            </w:r>
          </w:p>
        </w:tc>
        <w:tc>
          <w:tcPr>
            <w:tcW w:w="2200" w:type="dxa"/>
          </w:tcPr>
          <w:p>
            <w:r>
              <w:t>новые утверждённые файлы в data/raw</w:t>
            </w:r>
          </w:p>
        </w:tc>
        <w:tc>
          <w:tcPr>
            <w:tcW w:w="2200" w:type="dxa"/>
          </w:tcPr>
          <w:p>
            <w:r>
              <w:t>запуск ETL</w:t>
            </w:r>
          </w:p>
        </w:tc>
      </w:tr>
      <w:tr>
        <w:tc>
          <w:tcPr>
            <w:tcW w:w="2200" w:type="dxa"/>
          </w:tcPr>
          <w:p>
            <w:r>
              <w:t>Задача</w:t>
            </w:r>
          </w:p>
        </w:tc>
        <w:tc>
          <w:tcPr>
            <w:tcW w:w="2200" w:type="dxa"/>
          </w:tcPr>
          <w:p>
            <w:r>
              <w:t>lock + отдельная staging-папка</w:t>
            </w:r>
          </w:p>
        </w:tc>
        <w:tc>
          <w:tcPr>
            <w:tcW w:w="2200" w:type="dxa"/>
          </w:tcPr>
          <w:p>
            <w:r>
              <w:t>старый data/out остаётся рабочим</w:t>
            </w:r>
          </w:p>
        </w:tc>
      </w:tr>
      <w:tr>
        <w:tc>
          <w:tcPr>
            <w:tcW w:w="2200" w:type="dxa"/>
          </w:tcPr>
          <w:p>
            <w:r>
              <w:t>Шлюз ошибки</w:t>
            </w:r>
          </w:p>
        </w:tc>
        <w:tc>
          <w:tcPr>
            <w:tcW w:w="2200" w:type="dxa"/>
          </w:tcPr>
          <w:p>
            <w:r>
              <w:t>любой шаг завершился ошибкой</w:t>
            </w:r>
          </w:p>
        </w:tc>
        <w:tc>
          <w:tcPr>
            <w:tcW w:w="2200" w:type="dxa"/>
          </w:tcPr>
          <w:p>
            <w:r>
              <w:t>публикация запрещена</w:t>
            </w:r>
          </w:p>
        </w:tc>
      </w:tr>
      <w:tr>
        <w:tc>
          <w:tcPr>
            <w:tcW w:w="2200" w:type="dxa"/>
          </w:tcPr>
          <w:p>
            <w:r>
              <w:t>Расчёт</w:t>
            </w:r>
          </w:p>
        </w:tc>
        <w:tc>
          <w:tcPr>
            <w:tcW w:w="2200" w:type="dxa"/>
          </w:tcPr>
          <w:p>
            <w:r>
              <w:t>25 шагов ETL</w:t>
            </w:r>
          </w:p>
        </w:tc>
        <w:tc>
          <w:tcPr>
            <w:tcW w:w="2200" w:type="dxa"/>
          </w:tcPr>
          <w:p>
            <w:r>
              <w:t>факты, витрины, размерности</w:t>
            </w:r>
          </w:p>
        </w:tc>
      </w:tr>
      <w:tr>
        <w:tc>
          <w:tcPr>
            <w:tcW w:w="2200" w:type="dxa"/>
          </w:tcPr>
          <w:p>
            <w:r>
              <w:t>Шлюз QA</w:t>
            </w:r>
          </w:p>
        </w:tc>
        <w:tc>
          <w:tcPr>
            <w:tcW w:w="2200" w:type="dxa"/>
          </w:tcPr>
          <w:p>
            <w:r>
              <w:t>структура, ключи, типы и свежесть корректны</w:t>
            </w:r>
          </w:p>
        </w:tc>
        <w:tc>
          <w:tcPr>
            <w:tcW w:w="2200" w:type="dxa"/>
          </w:tcPr>
          <w:p>
            <w:r>
              <w:t>разрешить публикацию</w:t>
            </w:r>
          </w:p>
        </w:tc>
      </w:tr>
      <w:tr>
        <w:tc>
          <w:tcPr>
            <w:tcW w:w="2200" w:type="dxa"/>
          </w:tcPr>
          <w:p>
            <w:r>
              <w:t>QA — нет</w:t>
            </w:r>
          </w:p>
        </w:tc>
        <w:tc>
          <w:tcPr>
            <w:tcW w:w="2200" w:type="dxa"/>
          </w:tcPr>
          <w:p>
            <w:r>
              <w:t>ошибка или месяц ниже ожидаемого</w:t>
            </w:r>
          </w:p>
        </w:tc>
        <w:tc>
          <w:tcPr>
            <w:tcW w:w="2200" w:type="dxa"/>
          </w:tcPr>
          <w:p>
            <w:r>
              <w:t>удалить staging, сохранить старый out</w:t>
            </w:r>
          </w:p>
        </w:tc>
      </w:tr>
      <w:tr>
        <w:tc>
          <w:tcPr>
            <w:tcW w:w="2200" w:type="dxa"/>
          </w:tcPr>
          <w:p>
            <w:r>
              <w:t>Оптимизация</w:t>
            </w:r>
          </w:p>
        </w:tc>
        <w:tc>
          <w:tcPr>
            <w:tcW w:w="2200" w:type="dxa"/>
          </w:tcPr>
          <w:p>
            <w:r>
              <w:t>удалить технические таблицы и поля</w:t>
            </w:r>
          </w:p>
        </w:tc>
        <w:tc>
          <w:tcPr>
            <w:tcW w:w="2200" w:type="dxa"/>
          </w:tcPr>
          <w:p>
            <w:r>
              <w:t>минимальная модель</w:t>
            </w:r>
          </w:p>
        </w:tc>
      </w:tr>
      <w:tr>
        <w:tc>
          <w:tcPr>
            <w:tcW w:w="2200" w:type="dxa"/>
          </w:tcPr>
          <w:p>
            <w:r>
              <w:t>Аудит</w:t>
            </w:r>
          </w:p>
        </w:tc>
        <w:tc>
          <w:tcPr>
            <w:tcW w:w="2200" w:type="dxa"/>
          </w:tcPr>
          <w:p>
            <w:r>
              <w:t>создать манифест с хешами</w:t>
            </w:r>
          </w:p>
        </w:tc>
        <w:tc>
          <w:tcPr>
            <w:tcW w:w="2200" w:type="dxa"/>
          </w:tcPr>
          <w:p>
            <w:r>
              <w:t>версия данных зафиксирована</w:t>
            </w:r>
          </w:p>
        </w:tc>
      </w:tr>
      <w:tr>
        <w:tc>
          <w:tcPr>
            <w:tcW w:w="2200" w:type="dxa"/>
          </w:tcPr>
          <w:p>
            <w:r>
              <w:t>Публикация</w:t>
            </w:r>
          </w:p>
        </w:tc>
        <w:tc>
          <w:tcPr>
            <w:tcW w:w="2200" w:type="dxa"/>
          </w:tcPr>
          <w:p>
            <w:r>
              <w:t>атомарно заменить data/out</w:t>
            </w:r>
          </w:p>
        </w:tc>
        <w:tc>
          <w:tcPr>
            <w:tcW w:w="2200" w:type="dxa"/>
          </w:tcPr>
          <w:p>
            <w:r>
              <w:t>новые данные доступны</w:t>
            </w:r>
          </w:p>
        </w:tc>
      </w:tr>
      <w:tr>
        <w:tc>
          <w:tcPr>
            <w:tcW w:w="2200" w:type="dxa"/>
          </w:tcPr>
          <w:p>
            <w:r>
              <w:t>Конец</w:t>
            </w:r>
          </w:p>
        </w:tc>
        <w:tc>
          <w:tcPr>
            <w:tcW w:w="2200" w:type="dxa"/>
          </w:tcPr>
          <w:p>
            <w:r>
              <w:t>Power BI обновил модель</w:t>
            </w:r>
          </w:p>
        </w:tc>
        <w:tc>
          <w:tcPr>
            <w:tcW w:w="2200" w:type="dxa"/>
          </w:tcPr>
          <w:p>
            <w:r>
              <w:t>обновлённый дашборд</w:t>
            </w:r>
          </w:p>
        </w:tc>
      </w:tr>
    </w:tbl>
    <w:p>
      <w:r>
        <w:t>• Запуск: .\.venv\Scripts\python.exe scripts\run_all_parsers.py</w:t>
      </w:r>
    </w:p>
    <w:p>
      <w:r>
        <w:t>• Ожидаемый последний официальный месяц: 202608.</w:t>
      </w:r>
    </w:p>
    <w:p>
      <w:r>
        <w:t>• Публикуется только reporting.publish_tables из config/settings.yml.</w:t>
      </w:r>
    </w:p>
    <w:p>
      <w:r>
        <w:t>• Манифест: data/out/etl_run_manifest.json; время шагов: reports/etl_performance_latest.csv.</w:t>
      </w:r>
    </w:p>
    <w:p>
      <w:pPr>
        <w:pStyle w:val="Heading1"/>
      </w:pPr>
      <w:r>
        <w:t>17. Последовательность полного ETL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№</w:t>
            </w:r>
          </w:p>
        </w:tc>
        <w:tc>
          <w:tcPr>
            <w:tcW w:w="2200" w:type="dxa"/>
          </w:tcPr>
          <w:p>
            <w:r>
              <w:t>BPMN-задача</w:t>
            </w:r>
          </w:p>
        </w:tc>
        <w:tc>
          <w:tcPr>
            <w:tcW w:w="2200" w:type="dxa"/>
          </w:tcPr>
          <w:p>
            <w:r>
              <w:t>Основной вход</w:t>
            </w:r>
          </w:p>
        </w:tc>
        <w:tc>
          <w:tcPr>
            <w:tcW w:w="2200" w:type="dxa"/>
          </w:tcPr>
          <w:p>
            <w:r>
              <w:t>Основной результат</w:t>
            </w:r>
          </w:p>
        </w:tc>
      </w:tr>
      <w:tr>
        <w:tc>
          <w:tcPr>
            <w:tcW w:w="2200" w:type="dxa"/>
          </w:tcPr>
          <w:p>
            <w:r>
              <w:t>1</w:t>
            </w:r>
          </w:p>
        </w:tc>
        <w:tc>
          <w:tcPr>
            <w:tcW w:w="2200" w:type="dxa"/>
          </w:tcPr>
          <w:p>
            <w:r>
              <w:t>USERS</w:t>
            </w:r>
          </w:p>
        </w:tc>
        <w:tc>
          <w:tcPr>
            <w:tcW w:w="2200" w:type="dxa"/>
          </w:tcPr>
          <w:p>
            <w:r>
              <w:t>текущий, active и block USERS</w:t>
            </w:r>
          </w:p>
        </w:tc>
        <w:tc>
          <w:tcPr>
            <w:tcW w:w="2200" w:type="dxa"/>
          </w:tcPr>
          <w:p>
            <w:r>
              <w:t>dim_employees</w:t>
            </w:r>
          </w:p>
        </w:tc>
      </w:tr>
      <w:tr>
        <w:tc>
          <w:tcPr>
            <w:tcW w:w="2200" w:type="dxa"/>
          </w:tcPr>
          <w:p>
            <w:r>
              <w:t>2</w:t>
            </w:r>
          </w:p>
        </w:tc>
        <w:tc>
          <w:tcPr>
            <w:tcW w:w="2200" w:type="dxa"/>
          </w:tcPr>
          <w:p>
            <w:r>
              <w:t>ОЭД</w:t>
            </w:r>
          </w:p>
        </w:tc>
        <w:tc>
          <w:tcPr>
            <w:tcW w:w="2200" w:type="dxa"/>
          </w:tcPr>
          <w:p>
            <w:r>
              <w:t>ОЭД + dim_employees</w:t>
            </w:r>
          </w:p>
        </w:tc>
        <w:tc>
          <w:tcPr>
            <w:tcW w:w="2200" w:type="dxa"/>
          </w:tcPr>
          <w:p>
            <w:r>
              <w:t>fact_oed</w:t>
            </w:r>
          </w:p>
        </w:tc>
      </w:tr>
      <w:tr>
        <w:tc>
          <w:tcPr>
            <w:tcW w:w="2200" w:type="dxa"/>
          </w:tcPr>
          <w:p>
            <w:r>
              <w:t>3</w:t>
            </w:r>
          </w:p>
        </w:tc>
        <w:tc>
          <w:tcPr>
            <w:tcW w:w="2200" w:type="dxa"/>
          </w:tcPr>
          <w:p>
            <w:r>
              <w:t>Справочник команд</w:t>
            </w:r>
          </w:p>
        </w:tc>
        <w:tc>
          <w:tcPr>
            <w:tcW w:w="2200" w:type="dxa"/>
          </w:tcPr>
          <w:p>
            <w:r>
              <w:t>dim_employees</w:t>
            </w:r>
          </w:p>
        </w:tc>
        <w:tc>
          <w:tcPr>
            <w:tcW w:w="2200" w:type="dxa"/>
          </w:tcPr>
          <w:p>
            <w:r>
              <w:t>dim_teams</w:t>
            </w:r>
          </w:p>
        </w:tc>
      </w:tr>
      <w:tr>
        <w:tc>
          <w:tcPr>
            <w:tcW w:w="2200" w:type="dxa"/>
          </w:tcPr>
          <w:p>
            <w:r>
              <w:t>4</w:t>
            </w:r>
          </w:p>
        </w:tc>
        <w:tc>
          <w:tcPr>
            <w:tcW w:w="2200" w:type="dxa"/>
          </w:tcPr>
          <w:p>
            <w:r>
              <w:t>Открытые вакансии</w:t>
            </w:r>
          </w:p>
        </w:tc>
        <w:tc>
          <w:tcPr>
            <w:tcW w:w="2200" w:type="dxa"/>
          </w:tcPr>
          <w:p>
            <w:r>
              <w:t>open_vacation</w:t>
            </w:r>
          </w:p>
        </w:tc>
        <w:tc>
          <w:tcPr>
            <w:tcW w:w="2200" w:type="dxa"/>
          </w:tcPr>
          <w:p>
            <w:r>
              <w:t>fact_open_vacancies</w:t>
            </w:r>
          </w:p>
        </w:tc>
      </w:tr>
      <w:tr>
        <w:tc>
          <w:tcPr>
            <w:tcW w:w="2200" w:type="dxa"/>
          </w:tcPr>
          <w:p>
            <w:r>
              <w:t>5</w:t>
            </w:r>
          </w:p>
        </w:tc>
        <w:tc>
          <w:tcPr>
            <w:tcW w:w="2200" w:type="dxa"/>
          </w:tcPr>
          <w:p>
            <w:r>
              <w:t>Закрытые вакансии</w:t>
            </w:r>
          </w:p>
        </w:tc>
        <w:tc>
          <w:tcPr>
            <w:tcW w:w="2200" w:type="dxa"/>
          </w:tcPr>
          <w:p>
            <w:r>
              <w:t>closed_vacation</w:t>
            </w:r>
          </w:p>
        </w:tc>
        <w:tc>
          <w:tcPr>
            <w:tcW w:w="2200" w:type="dxa"/>
          </w:tcPr>
          <w:p>
            <w:r>
              <w:t>fact_closed_vacancies</w:t>
            </w:r>
          </w:p>
        </w:tc>
      </w:tr>
      <w:tr>
        <w:tc>
          <w:tcPr>
            <w:tcW w:w="2200" w:type="dxa"/>
          </w:tcPr>
          <w:p>
            <w:r>
              <w:t>6</w:t>
            </w:r>
          </w:p>
        </w:tc>
        <w:tc>
          <w:tcPr>
            <w:tcW w:w="2200" w:type="dxa"/>
          </w:tcPr>
          <w:p>
            <w:r>
              <w:t>Кадровый реестр</w:t>
            </w:r>
          </w:p>
        </w:tc>
        <w:tc>
          <w:tcPr>
            <w:tcW w:w="2200" w:type="dxa"/>
          </w:tcPr>
          <w:p>
            <w:r>
              <w:t>kardovyi_db + USERS</w:t>
            </w:r>
          </w:p>
        </w:tc>
        <w:tc>
          <w:tcPr>
            <w:tcW w:w="2200" w:type="dxa"/>
          </w:tcPr>
          <w:p>
            <w:r>
              <w:t>fact_hr_registry</w:t>
            </w:r>
          </w:p>
        </w:tc>
      </w:tr>
      <w:tr>
        <w:tc>
          <w:tcPr>
            <w:tcW w:w="2200" w:type="dxa"/>
          </w:tcPr>
          <w:p>
            <w:r>
              <w:t>7</w:t>
            </w:r>
          </w:p>
        </w:tc>
        <w:tc>
          <w:tcPr>
            <w:tcW w:w="2200" w:type="dxa"/>
          </w:tcPr>
          <w:p>
            <w:r>
              <w:t>Кадровая витрина</w:t>
            </w:r>
          </w:p>
        </w:tc>
        <w:tc>
          <w:tcPr>
            <w:tcW w:w="2200" w:type="dxa"/>
          </w:tcPr>
          <w:p>
            <w:r>
              <w:t>USERS, команды, вакансии, кадровый реестр</w:t>
            </w:r>
          </w:p>
        </w:tc>
        <w:tc>
          <w:tcPr>
            <w:tcW w:w="2200" w:type="dxa"/>
          </w:tcPr>
          <w:p>
            <w:r>
              <w:t>org_staffing_monthly_snapshot</w:t>
            </w:r>
          </w:p>
        </w:tc>
      </w:tr>
      <w:tr>
        <w:tc>
          <w:tcPr>
            <w:tcW w:w="2200" w:type="dxa"/>
          </w:tcPr>
          <w:p>
            <w:r>
              <w:t>8</w:t>
            </w:r>
          </w:p>
        </w:tc>
        <w:tc>
          <w:tcPr>
            <w:tcW w:w="2200" w:type="dxa"/>
          </w:tcPr>
          <w:p>
            <w:r>
              <w:t>ОКК</w:t>
            </w:r>
          </w:p>
        </w:tc>
        <w:tc>
          <w:tcPr>
            <w:tcW w:w="2200" w:type="dxa"/>
          </w:tcPr>
          <w:p>
            <w:r>
              <w:t>ОКК + dim_employees</w:t>
            </w:r>
          </w:p>
        </w:tc>
        <w:tc>
          <w:tcPr>
            <w:tcW w:w="2200" w:type="dxa"/>
          </w:tcPr>
          <w:p>
            <w:r>
              <w:t>okk_fact</w:t>
            </w:r>
          </w:p>
        </w:tc>
      </w:tr>
      <w:tr>
        <w:tc>
          <w:tcPr>
            <w:tcW w:w="2200" w:type="dxa"/>
          </w:tcPr>
          <w:p>
            <w:r>
              <w:t>9</w:t>
            </w:r>
          </w:p>
        </w:tc>
        <w:tc>
          <w:tcPr>
            <w:tcW w:w="2200" w:type="dxa"/>
          </w:tcPr>
          <w:p>
            <w:r>
              <w:t>Обучение</w:t>
            </w:r>
          </w:p>
        </w:tc>
        <w:tc>
          <w:tcPr>
            <w:tcW w:w="2200" w:type="dxa"/>
          </w:tcPr>
          <w:p>
            <w:r>
              <w:t>обучение + каталог + dim_employees</w:t>
            </w:r>
          </w:p>
        </w:tc>
        <w:tc>
          <w:tcPr>
            <w:tcW w:w="2200" w:type="dxa"/>
          </w:tcPr>
          <w:p>
            <w:r>
              <w:t>learning_fact</w:t>
            </w:r>
          </w:p>
        </w:tc>
      </w:tr>
      <w:tr>
        <w:tc>
          <w:tcPr>
            <w:tcW w:w="2200" w:type="dxa"/>
          </w:tcPr>
          <w:p>
            <w:r>
              <w:t>10</w:t>
            </w:r>
          </w:p>
        </w:tc>
        <w:tc>
          <w:tcPr>
            <w:tcW w:w="2200" w:type="dxa"/>
          </w:tcPr>
          <w:p>
            <w:r>
              <w:t>Месячное обучение</w:t>
            </w:r>
          </w:p>
        </w:tc>
        <w:tc>
          <w:tcPr>
            <w:tcW w:w="2200" w:type="dxa"/>
          </w:tcPr>
          <w:p>
            <w:r>
              <w:t>learning_fact</w:t>
            </w:r>
          </w:p>
        </w:tc>
        <w:tc>
          <w:tcPr>
            <w:tcW w:w="2200" w:type="dxa"/>
          </w:tcPr>
          <w:p>
            <w:r>
              <w:t>learning_monthly</w:t>
            </w:r>
          </w:p>
        </w:tc>
      </w:tr>
      <w:tr>
        <w:tc>
          <w:tcPr>
            <w:tcW w:w="2200" w:type="dxa"/>
          </w:tcPr>
          <w:p>
            <w:r>
              <w:t>11</w:t>
            </w:r>
          </w:p>
        </w:tc>
        <w:tc>
          <w:tcPr>
            <w:tcW w:w="2200" w:type="dxa"/>
          </w:tcPr>
          <w:p>
            <w:r>
              <w:t>KPI и визиты</w:t>
            </w:r>
          </w:p>
        </w:tc>
        <w:tc>
          <w:tcPr>
            <w:tcW w:w="2200" w:type="dxa"/>
          </w:tcPr>
          <w:p>
            <w:r>
              <w:t>client KPI + RTM + логины + ТТ→ТМ + USERS</w:t>
            </w:r>
          </w:p>
        </w:tc>
        <w:tc>
          <w:tcPr>
            <w:tcW w:w="2200" w:type="dxa"/>
          </w:tcPr>
          <w:p>
            <w:r>
              <w:t>KPI-факты и аудиты</w:t>
            </w:r>
          </w:p>
        </w:tc>
      </w:tr>
      <w:tr>
        <w:tc>
          <w:tcPr>
            <w:tcW w:w="2200" w:type="dxa"/>
          </w:tcPr>
          <w:p>
            <w:r>
              <w:t>12</w:t>
            </w:r>
          </w:p>
        </w:tc>
        <w:tc>
          <w:tcPr>
            <w:tcW w:w="2200" w:type="dxa"/>
          </w:tcPr>
          <w:p>
            <w:r>
              <w:t>eNPS</w:t>
            </w:r>
          </w:p>
        </w:tc>
        <w:tc>
          <w:tcPr>
            <w:tcW w:w="2200" w:type="dxa"/>
          </w:tcPr>
          <w:p>
            <w:r>
              <w:t>анкеты eNPS</w:t>
            </w:r>
          </w:p>
        </w:tc>
        <w:tc>
          <w:tcPr>
            <w:tcW w:w="2200" w:type="dxa"/>
          </w:tcPr>
          <w:p>
            <w:r>
              <w:t>enps_fact</w:t>
            </w:r>
          </w:p>
        </w:tc>
      </w:tr>
      <w:tr>
        <w:tc>
          <w:tcPr>
            <w:tcW w:w="2200" w:type="dxa"/>
          </w:tcPr>
          <w:p>
            <w:r>
              <w:t>13</w:t>
            </w:r>
          </w:p>
        </w:tc>
        <w:tc>
          <w:tcPr>
            <w:tcW w:w="2200" w:type="dxa"/>
          </w:tcPr>
          <w:p>
            <w:r>
              <w:t>Аттестации</w:t>
            </w:r>
          </w:p>
        </w:tc>
        <w:tc>
          <w:tcPr>
            <w:tcW w:w="2200" w:type="dxa"/>
          </w:tcPr>
          <w:p>
            <w:r>
              <w:t>аттестации клиента</w:t>
            </w:r>
          </w:p>
        </w:tc>
        <w:tc>
          <w:tcPr>
            <w:tcW w:w="2200" w:type="dxa"/>
          </w:tcPr>
          <w:p>
            <w:r>
              <w:t>attestations_fact</w:t>
            </w:r>
          </w:p>
        </w:tc>
      </w:tr>
      <w:tr>
        <w:tc>
          <w:tcPr>
            <w:tcW w:w="2200" w:type="dxa"/>
          </w:tcPr>
          <w:p>
            <w:r>
              <w:t>14</w:t>
            </w:r>
          </w:p>
        </w:tc>
        <w:tc>
          <w:tcPr>
            <w:tcW w:w="2200" w:type="dxa"/>
          </w:tcPr>
          <w:p>
            <w:r>
              <w:t>Страница 1</w:t>
            </w:r>
          </w:p>
        </w:tc>
        <w:tc>
          <w:tcPr>
            <w:tcW w:w="2200" w:type="dxa"/>
          </w:tcPr>
          <w:p>
            <w:r>
              <w:t>KPI, ОКК, обучение, eNPS, ОЭД, кадры</w:t>
            </w:r>
          </w:p>
        </w:tc>
        <w:tc>
          <w:tcPr>
            <w:tcW w:w="2200" w:type="dxa"/>
          </w:tcPr>
          <w:p>
            <w:r>
              <w:t>page1_region_monthly_snapshot</w:t>
            </w:r>
          </w:p>
        </w:tc>
      </w:tr>
      <w:tr>
        <w:tc>
          <w:tcPr>
            <w:tcW w:w="2200" w:type="dxa"/>
          </w:tcPr>
          <w:p>
            <w:r>
              <w:t>15</w:t>
            </w:r>
          </w:p>
        </w:tc>
        <w:tc>
          <w:tcPr>
            <w:tcW w:w="2200" w:type="dxa"/>
          </w:tcPr>
          <w:p>
            <w:r>
              <w:t>Страница 2</w:t>
            </w:r>
          </w:p>
        </w:tc>
        <w:tc>
          <w:tcPr>
            <w:tcW w:w="2200" w:type="dxa"/>
          </w:tcPr>
          <w:p>
            <w:r>
              <w:t>региональные метрики и команды СВ</w:t>
            </w:r>
          </w:p>
        </w:tc>
        <w:tc>
          <w:tcPr>
            <w:tcW w:w="2200" w:type="dxa"/>
          </w:tcPr>
          <w:p>
            <w:r>
              <w:t>page2_actions; page2_sv</w:t>
            </w:r>
          </w:p>
        </w:tc>
      </w:tr>
      <w:tr>
        <w:tc>
          <w:tcPr>
            <w:tcW w:w="2200" w:type="dxa"/>
          </w:tcPr>
          <w:p>
            <w:r>
              <w:t>16</w:t>
            </w:r>
          </w:p>
        </w:tc>
        <w:tc>
          <w:tcPr>
            <w:tcW w:w="2200" w:type="dxa"/>
          </w:tcPr>
          <w:p>
            <w:r>
              <w:t>Страница 3</w:t>
            </w:r>
          </w:p>
        </w:tc>
        <w:tc>
          <w:tcPr>
            <w:tcW w:w="2200" w:type="dxa"/>
          </w:tcPr>
          <w:p>
            <w:r>
              <w:t>KPI, ОКК, обучение, аттестации, команды</w:t>
            </w:r>
          </w:p>
        </w:tc>
        <w:tc>
          <w:tcPr>
            <w:tcW w:w="2200" w:type="dxa"/>
          </w:tcPr>
          <w:p>
            <w:r>
              <w:t>page3_merch</w:t>
            </w:r>
          </w:p>
        </w:tc>
      </w:tr>
      <w:tr>
        <w:tc>
          <w:tcPr>
            <w:tcW w:w="2200" w:type="dxa"/>
          </w:tcPr>
          <w:p>
            <w:r>
              <w:t>17</w:t>
            </w:r>
          </w:p>
        </w:tc>
        <w:tc>
          <w:tcPr>
            <w:tcW w:w="2200" w:type="dxa"/>
          </w:tcPr>
          <w:p>
            <w:r>
              <w:t>Страница 4</w:t>
            </w:r>
          </w:p>
        </w:tc>
        <w:tc>
          <w:tcPr>
            <w:tcW w:w="2200" w:type="dxa"/>
          </w:tcPr>
          <w:p>
            <w:r>
              <w:t>KPI ТТ, RTM, ОКК, оргпривязка</w:t>
            </w:r>
          </w:p>
        </w:tc>
        <w:tc>
          <w:tcPr>
            <w:tcW w:w="2200" w:type="dxa"/>
          </w:tcPr>
          <w:p>
            <w:r>
              <w:t>page4_tt_*</w:t>
            </w:r>
          </w:p>
        </w:tc>
      </w:tr>
      <w:tr>
        <w:tc>
          <w:tcPr>
            <w:tcW w:w="2200" w:type="dxa"/>
          </w:tcPr>
          <w:p>
            <w:r>
              <w:t>18</w:t>
            </w:r>
          </w:p>
        </w:tc>
        <w:tc>
          <w:tcPr>
            <w:tcW w:w="2200" w:type="dxa"/>
          </w:tcPr>
          <w:p>
            <w:r>
              <w:t>Страница 5</w:t>
            </w:r>
          </w:p>
        </w:tc>
        <w:tc>
          <w:tcPr>
            <w:tcW w:w="2200" w:type="dxa"/>
          </w:tcPr>
          <w:p>
            <w:r>
              <w:t>СВ, команда, KPI, ОКК, обучение, кадры, ОЭД</w:t>
            </w:r>
          </w:p>
        </w:tc>
        <w:tc>
          <w:tcPr>
            <w:tcW w:w="2200" w:type="dxa"/>
          </w:tcPr>
          <w:p>
            <w:r>
              <w:t>page5_sv; dSupervisor</w:t>
            </w:r>
          </w:p>
        </w:tc>
      </w:tr>
      <w:tr>
        <w:tc>
          <w:tcPr>
            <w:tcW w:w="2200" w:type="dxa"/>
          </w:tcPr>
          <w:p>
            <w:r>
              <w:t>19</w:t>
            </w:r>
          </w:p>
        </w:tc>
        <w:tc>
          <w:tcPr>
            <w:tcW w:w="2200" w:type="dxa"/>
          </w:tcPr>
          <w:p>
            <w:r>
              <w:t>Страница 6</w:t>
            </w:r>
          </w:p>
        </w:tc>
        <w:tc>
          <w:tcPr>
            <w:tcW w:w="2200" w:type="dxa"/>
          </w:tcPr>
          <w:p>
            <w:r>
              <w:t>ОКК + региональный KPI</w:t>
            </w:r>
          </w:p>
        </w:tc>
        <w:tc>
          <w:tcPr>
            <w:tcW w:w="2200" w:type="dxa"/>
          </w:tcPr>
          <w:p>
            <w:r>
              <w:t>page6_okk_*</w:t>
            </w:r>
          </w:p>
        </w:tc>
      </w:tr>
      <w:tr>
        <w:tc>
          <w:tcPr>
            <w:tcW w:w="2200" w:type="dxa"/>
          </w:tcPr>
          <w:p>
            <w:r>
              <w:t>20</w:t>
            </w:r>
          </w:p>
        </w:tc>
        <w:tc>
          <w:tcPr>
            <w:tcW w:w="2200" w:type="dxa"/>
          </w:tcPr>
          <w:p>
            <w:r>
              <w:t>Страница 7</w:t>
            </w:r>
          </w:p>
        </w:tc>
        <w:tc>
          <w:tcPr>
            <w:tcW w:w="2200" w:type="dxa"/>
          </w:tcPr>
          <w:p>
            <w:r>
              <w:t>ТМ, СВ, МЕ, KPI, ОКК, обучение, кадры</w:t>
            </w:r>
          </w:p>
        </w:tc>
        <w:tc>
          <w:tcPr>
            <w:tcW w:w="2200" w:type="dxa"/>
          </w:tcPr>
          <w:p>
            <w:r>
              <w:t>page7_tm; dTM</w:t>
            </w:r>
          </w:p>
        </w:tc>
      </w:tr>
      <w:tr>
        <w:tc>
          <w:tcPr>
            <w:tcW w:w="2200" w:type="dxa"/>
          </w:tcPr>
          <w:p>
            <w:r>
              <w:t>21</w:t>
            </w:r>
          </w:p>
        </w:tc>
        <w:tc>
          <w:tcPr>
            <w:tcW w:w="2200" w:type="dxa"/>
          </w:tcPr>
          <w:p>
            <w:r>
              <w:t>Квартальный ОЭД</w:t>
            </w:r>
          </w:p>
        </w:tc>
        <w:tc>
          <w:tcPr>
            <w:tcW w:w="2200" w:type="dxa"/>
          </w:tcPr>
          <w:p>
            <w:r>
              <w:t>ОЭД + dTM</w:t>
            </w:r>
          </w:p>
        </w:tc>
        <w:tc>
          <w:tcPr>
            <w:tcW w:w="2200" w:type="dxa"/>
          </w:tcPr>
          <w:p>
            <w:r>
              <w:t>внутренняя квартальная витрина</w:t>
            </w:r>
          </w:p>
        </w:tc>
      </w:tr>
      <w:tr>
        <w:tc>
          <w:tcPr>
            <w:tcW w:w="2200" w:type="dxa"/>
          </w:tcPr>
          <w:p>
            <w:r>
              <w:t>22</w:t>
            </w:r>
          </w:p>
        </w:tc>
        <w:tc>
          <w:tcPr>
            <w:tcW w:w="2200" w:type="dxa"/>
          </w:tcPr>
          <w:p>
            <w:r>
              <w:t>Страница 8</w:t>
            </w:r>
          </w:p>
        </w:tc>
        <w:tc>
          <w:tcPr>
            <w:tcW w:w="2200" w:type="dxa"/>
          </w:tcPr>
          <w:p>
            <w:r>
              <w:t>обучение, карта курсов, USERS, команды, МЕ</w:t>
            </w:r>
          </w:p>
        </w:tc>
        <w:tc>
          <w:tcPr>
            <w:tcW w:w="2200" w:type="dxa"/>
          </w:tcPr>
          <w:p>
            <w:r>
              <w:t>page8_learning_*</w:t>
            </w:r>
          </w:p>
        </w:tc>
      </w:tr>
      <w:tr>
        <w:tc>
          <w:tcPr>
            <w:tcW w:w="2200" w:type="dxa"/>
          </w:tcPr>
          <w:p>
            <w:r>
              <w:t>23</w:t>
            </w:r>
          </w:p>
        </w:tc>
        <w:tc>
          <w:tcPr>
            <w:tcW w:w="2200" w:type="dxa"/>
          </w:tcPr>
          <w:p>
            <w:r>
              <w:t>Страница 9</w:t>
            </w:r>
          </w:p>
        </w:tc>
        <w:tc>
          <w:tcPr>
            <w:tcW w:w="2200" w:type="dxa"/>
          </w:tcPr>
          <w:p>
            <w:r>
              <w:t>eNPS + активные регионы</w:t>
            </w:r>
          </w:p>
        </w:tc>
        <w:tc>
          <w:tcPr>
            <w:tcW w:w="2200" w:type="dxa"/>
          </w:tcPr>
          <w:p>
            <w:r>
              <w:t>page9_climate_*</w:t>
            </w:r>
          </w:p>
        </w:tc>
      </w:tr>
      <w:tr>
        <w:tc>
          <w:tcPr>
            <w:tcW w:w="2200" w:type="dxa"/>
          </w:tcPr>
          <w:p>
            <w:r>
              <w:t>24</w:t>
            </w:r>
          </w:p>
        </w:tc>
        <w:tc>
          <w:tcPr>
            <w:tcW w:w="2200" w:type="dxa"/>
          </w:tcPr>
          <w:p>
            <w:r>
              <w:t>Размерности</w:t>
            </w:r>
          </w:p>
        </w:tc>
        <w:tc>
          <w:tcPr>
            <w:tcW w:w="2200" w:type="dxa"/>
          </w:tcPr>
          <w:p>
            <w:r>
              <w:t>готовые витрины</w:t>
            </w:r>
          </w:p>
        </w:tc>
        <w:tc>
          <w:tcPr>
            <w:tcW w:w="2200" w:type="dxa"/>
          </w:tcPr>
          <w:p>
            <w:r>
              <w:t>dMonth; dRegion; dSupervisor; dTM</w:t>
            </w:r>
          </w:p>
        </w:tc>
      </w:tr>
      <w:tr>
        <w:tc>
          <w:tcPr>
            <w:tcW w:w="2200" w:type="dxa"/>
          </w:tcPr>
          <w:p>
            <w:r>
              <w:t>25</w:t>
            </w:r>
          </w:p>
        </w:tc>
        <w:tc>
          <w:tcPr>
            <w:tcW w:w="2200" w:type="dxa"/>
          </w:tcPr>
          <w:p>
            <w:r>
              <w:t>Контур доступа</w:t>
            </w:r>
          </w:p>
        </w:tc>
        <w:tc>
          <w:tcPr>
            <w:tcW w:w="2200" w:type="dxa"/>
          </w:tcPr>
          <w:p>
            <w:r>
              <w:t>активная структура</w:t>
            </w:r>
          </w:p>
        </w:tc>
        <w:tc>
          <w:tcPr>
            <w:tcW w:w="2200" w:type="dxa"/>
          </w:tcPr>
          <w:p>
            <w:r>
              <w:t>внутренняя таблица RLS</w:t>
            </w:r>
          </w:p>
        </w:tc>
      </w:tr>
    </w:tbl>
    <w:p>
      <w:pPr>
        <w:pStyle w:val="Heading1"/>
      </w:pPr>
      <w:r>
        <w:t>18. Ограничения интерпретации</w:t>
      </w:r>
    </w:p>
    <w:p>
      <w:r>
        <w:t>• ОКК покрывает выборку визитов, а не все визиты; отсутствие ОКК не равно нулю.</w:t>
      </w:r>
    </w:p>
    <w:p>
      <w:r>
        <w:t>• Page6 показывает статистическую связь, а не причинность.</w:t>
      </w:r>
    </w:p>
    <w:p>
      <w:r>
        <w:t>• Оценка влияния Page2 — приоритет, а не обещание прироста KPI.</w:t>
      </w:r>
    </w:p>
    <w:p>
      <w:r>
        <w:t>• eNPS и ОЭД периодические; отсутствие участия не превращается в ноль.</w:t>
      </w:r>
    </w:p>
    <w:p>
      <w:r>
        <w:t>• USERS определяет актуальных людей; RTM/KPI сохраняют факт визита и результата месяца.</w:t>
      </w:r>
    </w:p>
    <w:p>
      <w:r>
        <w:t>• Исторический остаток вакансий зависит от полноты дат открытия и закрытия в кадровых источниках.</w:t>
      </w:r>
    </w:p>
    <w:p>
      <w:r>
        <w:t>• Новая формула, порог или fallback согласуется до изменения ETL.</w:t>
      </w:r>
    </w:p>
    <w:p>
      <w:pPr>
        <w:pStyle w:val="Heading1"/>
      </w:pPr>
      <w:r>
        <w:t>19. Реестр выходов Power BI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Выход Power BI</w:t>
            </w:r>
          </w:p>
        </w:tc>
        <w:tc>
          <w:tcPr>
            <w:tcW w:w="2200" w:type="dxa"/>
          </w:tcPr>
          <w:p>
            <w:r>
              <w:t>Зерно</w:t>
            </w:r>
          </w:p>
        </w:tc>
        <w:tc>
          <w:tcPr>
            <w:tcW w:w="2200" w:type="dxa"/>
          </w:tcPr>
          <w:p>
            <w:r>
              <w:t>Назначение</w:t>
            </w:r>
          </w:p>
        </w:tc>
        <w:tc>
          <w:tcPr>
            <w:tcW w:w="2200" w:type="dxa"/>
          </w:tcPr>
          <w:p>
            <w:r>
              <w:t>Строк</w:t>
            </w:r>
          </w:p>
        </w:tc>
        <w:tc>
          <w:tcPr>
            <w:tcW w:w="2200" w:type="dxa"/>
          </w:tcPr>
          <w:p>
            <w:r>
              <w:t>Опубликованные поля</w:t>
            </w:r>
          </w:p>
        </w:tc>
      </w:tr>
      <w:tr>
        <w:tc>
          <w:tcPr>
            <w:tcW w:w="2200" w:type="dxa"/>
          </w:tcPr>
          <w:p>
            <w:r>
              <w:t>dim_employees.parquet</w:t>
            </w:r>
          </w:p>
        </w:tc>
        <w:tc>
          <w:tcPr>
            <w:tcW w:w="2200" w:type="dxa"/>
          </w:tcPr>
          <w:p>
            <w:r>
              <w:t>сотрудник</w:t>
            </w:r>
          </w:p>
        </w:tc>
        <w:tc>
          <w:tcPr>
            <w:tcW w:w="2200" w:type="dxa"/>
          </w:tcPr>
          <w:p>
            <w:r>
              <w:t>сотрудники и кадровые атрибуты</w:t>
            </w:r>
          </w:p>
        </w:tc>
        <w:tc>
          <w:tcPr>
            <w:tcW w:w="2200" w:type="dxa"/>
          </w:tcPr>
          <w:p>
            <w:r>
              <w:t>2767</w:t>
            </w:r>
          </w:p>
        </w:tc>
        <w:tc>
          <w:tcPr>
            <w:tcW w:w="2200" w:type="dxa"/>
          </w:tcPr>
          <w:p>
            <w:r>
              <w:t>ID сотрудника; Фамилия; Имя; Отчество; ФИО; Должность; Подразделение; Город; Регион; Атрибут; Проект; Электронная почта; Группы; Авторизация; ID руководителя; Дата приёма; Стаж (дней); Стаж (месяцев); Активен; ФИО руководителя; Регион BI; Группа региона</w:t>
            </w:r>
          </w:p>
        </w:tc>
      </w:tr>
      <w:tr>
        <w:tc>
          <w:tcPr>
            <w:tcW w:w="2200" w:type="dxa"/>
          </w:tcPr>
          <w:p>
            <w:r>
              <w:t>dim_teams.parquet</w:t>
            </w:r>
          </w:p>
        </w:tc>
        <w:tc>
          <w:tcPr>
            <w:tcW w:w="2200" w:type="dxa"/>
          </w:tcPr>
          <w:p>
            <w:r>
              <w:t>активный МЕ/СВ</w:t>
            </w:r>
          </w:p>
        </w:tc>
        <w:tc>
          <w:tcPr>
            <w:tcW w:w="2200" w:type="dxa"/>
          </w:tcPr>
          <w:p>
            <w:r>
              <w:t>текущая иерархия МЕ → СВ → ТМ</w:t>
            </w:r>
          </w:p>
        </w:tc>
        <w:tc>
          <w:tcPr>
            <w:tcW w:w="2200" w:type="dxa"/>
          </w:tcPr>
          <w:p>
            <w:r>
              <w:t>1019</w:t>
            </w:r>
          </w:p>
        </w:tc>
        <w:tc>
          <w:tcPr>
            <w:tcW w:w="2200" w:type="dxa"/>
          </w:tcPr>
          <w:p>
            <w:r>
              <w:t>ID менеджера; Менеджер; ID территориального менеджера; Территориальный менеджер; ID супервайзера; Супервайзер; Город супервайзера; Код маршрута СВ; ID мерчендайзера; Мерчендайзер; Должность; Город мерчендайзера; Регион; Дата приёма; Стаж (дней); Стаж (месяцев); Регион BI; Группа региона</w:t>
            </w:r>
          </w:p>
        </w:tc>
      </w:tr>
      <w:tr>
        <w:tc>
          <w:tcPr>
            <w:tcW w:w="2200" w:type="dxa"/>
          </w:tcPr>
          <w:p>
            <w:r>
              <w:t>dMonth.parquet</w:t>
            </w:r>
          </w:p>
        </w:tc>
        <w:tc>
          <w:tcPr>
            <w:tcW w:w="2200" w:type="dxa"/>
          </w:tcPr>
          <w:p>
            <w:r>
              <w:t>месяц</w:t>
            </w:r>
          </w:p>
        </w:tc>
        <w:tc>
          <w:tcPr>
            <w:tcW w:w="2200" w:type="dxa"/>
          </w:tcPr>
          <w:p>
            <w:r>
              <w:t>календарь и сортировка</w:t>
            </w:r>
          </w:p>
        </w:tc>
        <w:tc>
          <w:tcPr>
            <w:tcW w:w="2200" w:type="dxa"/>
          </w:tcPr>
          <w:p>
            <w:r>
              <w:t>69</w:t>
            </w:r>
          </w:p>
        </w:tc>
        <w:tc>
          <w:tcPr>
            <w:tcW w:w="2200" w:type="dxa"/>
          </w:tcPr>
          <w:p>
            <w:r>
              <w:t>MonthStart; YearMonth; Порядок месяца; MonthLabel; Год; Месяц номер; Название месяца</w:t>
            </w:r>
          </w:p>
        </w:tc>
      </w:tr>
      <w:tr>
        <w:tc>
          <w:tcPr>
            <w:tcW w:w="2200" w:type="dxa"/>
          </w:tcPr>
          <w:p>
            <w:r>
              <w:t>dRegion.parquet</w:t>
            </w:r>
          </w:p>
        </w:tc>
        <w:tc>
          <w:tcPr>
            <w:tcW w:w="2200" w:type="dxa"/>
          </w:tcPr>
          <w:p>
            <w:r>
              <w:t>регион</w:t>
            </w:r>
          </w:p>
        </w:tc>
        <w:tc>
          <w:tcPr>
            <w:tcW w:w="2200" w:type="dxa"/>
          </w:tcPr>
          <w:p>
            <w:r>
              <w:t>справочник Регион BI</w:t>
            </w:r>
          </w:p>
        </w:tc>
        <w:tc>
          <w:tcPr>
            <w:tcW w:w="2200" w:type="dxa"/>
          </w:tcPr>
          <w:p>
            <w:r>
              <w:t>7</w:t>
            </w:r>
          </w:p>
        </w:tc>
        <w:tc>
          <w:tcPr>
            <w:tcW w:w="2200" w:type="dxa"/>
          </w:tcPr>
          <w:p>
            <w:r>
              <w:t>Регион BI</w:t>
            </w:r>
          </w:p>
        </w:tc>
      </w:tr>
      <w:tr>
        <w:tc>
          <w:tcPr>
            <w:tcW w:w="2200" w:type="dxa"/>
          </w:tcPr>
          <w:p>
            <w:r>
              <w:t>dSupervisor.parquet</w:t>
            </w:r>
          </w:p>
        </w:tc>
        <w:tc>
          <w:tcPr>
            <w:tcW w:w="2200" w:type="dxa"/>
          </w:tcPr>
          <w:p>
            <w:r>
              <w:t>СВ</w:t>
            </w:r>
          </w:p>
        </w:tc>
        <w:tc>
          <w:tcPr>
            <w:tcW w:w="2200" w:type="dxa"/>
          </w:tcPr>
          <w:p>
            <w:r>
              <w:t>срез Регион → ТМ → СВ</w:t>
            </w:r>
          </w:p>
        </w:tc>
        <w:tc>
          <w:tcPr>
            <w:tcW w:w="2200" w:type="dxa"/>
          </w:tcPr>
          <w:p>
            <w:r>
              <w:t>81</w:t>
            </w:r>
          </w:p>
        </w:tc>
        <w:tc>
          <w:tcPr>
            <w:tcW w:w="2200" w:type="dxa"/>
          </w:tcPr>
          <w:p>
            <w:r>
              <w:t>ID супервайзера; Супервайзер; Код СВ; Регион BI; Территориальный менеджер</w:t>
            </w:r>
          </w:p>
        </w:tc>
      </w:tr>
      <w:tr>
        <w:tc>
          <w:tcPr>
            <w:tcW w:w="2200" w:type="dxa"/>
          </w:tcPr>
          <w:p>
            <w:r>
              <w:t>dTM.parquet</w:t>
            </w:r>
          </w:p>
        </w:tc>
        <w:tc>
          <w:tcPr>
            <w:tcW w:w="2200" w:type="dxa"/>
          </w:tcPr>
          <w:p>
            <w:r>
              <w:t>ТМ</w:t>
            </w:r>
          </w:p>
        </w:tc>
        <w:tc>
          <w:tcPr>
            <w:tcW w:w="2200" w:type="dxa"/>
          </w:tcPr>
          <w:p>
            <w:r>
              <w:t>справочник ТМ</w:t>
            </w:r>
          </w:p>
        </w:tc>
        <w:tc>
          <w:tcPr>
            <w:tcW w:w="2200" w:type="dxa"/>
          </w:tcPr>
          <w:p>
            <w:r>
              <w:t>11</w:t>
            </w:r>
          </w:p>
        </w:tc>
        <w:tc>
          <w:tcPr>
            <w:tcW w:w="2200" w:type="dxa"/>
          </w:tcPr>
          <w:p>
            <w:r>
              <w:t>ID территориального менеджера; Территориальный менеджер; Регион BI; Регионы ТМ; Группа региона; Должность ТМ; Город ТМ; Дата приема ТМ; Активен ТМ; TM short; Код ТМ; ТМ / Объект</w:t>
            </w:r>
          </w:p>
        </w:tc>
      </w:tr>
      <w:tr>
        <w:tc>
          <w:tcPr>
            <w:tcW w:w="2200" w:type="dxa"/>
          </w:tcPr>
          <w:p>
            <w:r>
              <w:t>learning_monthly.parquet</w:t>
            </w:r>
          </w:p>
        </w:tc>
        <w:tc>
          <w:tcPr>
            <w:tcW w:w="2200" w:type="dxa"/>
          </w:tcPr>
          <w:p>
            <w:r>
              <w:t>месяц + регион</w:t>
            </w:r>
          </w:p>
        </w:tc>
        <w:tc>
          <w:tcPr>
            <w:tcW w:w="2200" w:type="dxa"/>
          </w:tcPr>
          <w:p>
            <w:r>
              <w:t>числитель и знаменатель обязательного обучения</w:t>
            </w:r>
          </w:p>
        </w:tc>
        <w:tc>
          <w:tcPr>
            <w:tcW w:w="2200" w:type="dxa"/>
          </w:tcPr>
          <w:p>
            <w:r>
              <w:t>341</w:t>
            </w:r>
          </w:p>
        </w:tc>
        <w:tc>
          <w:tcPr>
            <w:tcW w:w="2200" w:type="dxa"/>
          </w:tcPr>
          <w:p>
            <w:r>
              <w:t>YearMonth; Регион BI; Назначено обязательных курсов; Пройдено обязательных курсов</w:t>
            </w:r>
          </w:p>
        </w:tc>
      </w:tr>
      <w:tr>
        <w:tc>
          <w:tcPr>
            <w:tcW w:w="2200" w:type="dxa"/>
          </w:tcPr>
          <w:p>
            <w:r>
              <w:t>okk_fact.parquet</w:t>
            </w:r>
          </w:p>
        </w:tc>
        <w:tc>
          <w:tcPr>
            <w:tcW w:w="2200" w:type="dxa"/>
          </w:tcPr>
          <w:p>
            <w:r>
              <w:t>проверка ОКК</w:t>
            </w:r>
          </w:p>
        </w:tc>
        <w:tc>
          <w:tcPr>
            <w:tcW w:w="2200" w:type="dxa"/>
          </w:tcPr>
          <w:p>
            <w:r>
              <w:t>минимальный факт качества для модели</w:t>
            </w:r>
          </w:p>
        </w:tc>
        <w:tc>
          <w:tcPr>
            <w:tcW w:w="2200" w:type="dxa"/>
          </w:tcPr>
          <w:p>
            <w:r>
              <w:t>23955</w:t>
            </w:r>
          </w:p>
        </w:tc>
        <w:tc>
          <w:tcPr>
            <w:tcW w:w="2200" w:type="dxa"/>
          </w:tcPr>
          <w:p>
            <w:r>
              <w:t>Качество визита; Регион BI; YearMonth</w:t>
            </w:r>
          </w:p>
        </w:tc>
      </w:tr>
      <w:tr>
        <w:tc>
          <w:tcPr>
            <w:tcW w:w="2200" w:type="dxa"/>
          </w:tcPr>
          <w:p>
            <w:r>
              <w:t>org_staffing_report_snapshot.parquet</w:t>
            </w:r>
          </w:p>
        </w:tc>
        <w:tc>
          <w:tcPr>
            <w:tcW w:w="2200" w:type="dxa"/>
          </w:tcPr>
          <w:p>
            <w:r>
              <w:t>месяц + уровень</w:t>
            </w:r>
          </w:p>
        </w:tc>
        <w:tc>
          <w:tcPr>
            <w:tcW w:w="2200" w:type="dxa"/>
          </w:tcPr>
          <w:p>
            <w:r>
              <w:t>кадровые события и численность</w:t>
            </w:r>
          </w:p>
        </w:tc>
        <w:tc>
          <w:tcPr>
            <w:tcW w:w="2200" w:type="dxa"/>
          </w:tcPr>
          <w:p>
            <w:r>
              <w:t>44</w:t>
            </w:r>
          </w:p>
        </w:tc>
        <w:tc>
          <w:tcPr>
            <w:tcW w:w="2200" w:type="dxa"/>
          </w:tcPr>
          <w:p>
            <w:r>
              <w:t>MonthStart; YearMonth; Регион BI; Уровень анализа; ID территориального менеджера; Территориальный менеджер; ID супервайзера; Супервайзер; Активных МЕ; Активных СВ; Активных ТМ; Открытых вакансий; Открытых вакансий МЕ; Открытых вакансий СВ; Приостановленных вакансий; Закрытых вакансий; Успешно закрытых вакансий; Отмененных вакансий; Средний срок закрытия вакансии, дни; Нанято; Уволено; Доля отмен вакансий %; Доля успешных закрытий %; Доля вакансий к активным МЕ %; Чистый отток; Кадровый отток; Доля кадрового оттока %; Баланс персонала; Группа региона; Порядок уровня; Период отчета; Ключ уровня; Ключ регион-месяц</w:t>
            </w:r>
          </w:p>
        </w:tc>
      </w:tr>
      <w:tr>
        <w:tc>
          <w:tcPr>
            <w:tcW w:w="2200" w:type="dxa"/>
          </w:tcPr>
          <w:p>
            <w:r>
              <w:t>page1_region_monthly_snapshot.parquet</w:t>
            </w:r>
          </w:p>
        </w:tc>
        <w:tc>
          <w:tcPr>
            <w:tcW w:w="2200" w:type="dxa"/>
          </w:tcPr>
          <w:p>
            <w:r>
              <w:t>месяц + регион</w:t>
            </w:r>
          </w:p>
        </w:tc>
        <w:tc>
          <w:tcPr>
            <w:tcW w:w="2200" w:type="dxa"/>
          </w:tcPr>
          <w:p>
            <w:r>
              <w:t>сводка и приоритет региона</w:t>
            </w:r>
          </w:p>
        </w:tc>
        <w:tc>
          <w:tcPr>
            <w:tcW w:w="2200" w:type="dxa"/>
          </w:tcPr>
          <w:p>
            <w:r>
              <w:t>44</w:t>
            </w:r>
          </w:p>
        </w:tc>
        <w:tc>
          <w:tcPr>
            <w:tcW w:w="2200" w:type="dxa"/>
          </w:tcPr>
          <w:p>
            <w:r>
              <w:t>YearMonth; Регион BI; KPI проекта %; PICOS выполнение %; OSA выполнение %; TOP16 выполнение %; ТТ с валидным KPI; Качество визитов %; Фрод %; Обязательное обучение %; Открытых вакансий; Открытых вакансий МЕ; Открытых вакансий СВ; Нанято; Уволено; Активных МЕ; Текучесть %; Доля кадрового оттока %; Кадровая устойчивость %; Месяц номер; Название месяца; Статус региона; Текст приоритета</w:t>
            </w:r>
          </w:p>
        </w:tc>
      </w:tr>
      <w:tr>
        <w:tc>
          <w:tcPr>
            <w:tcW w:w="2200" w:type="dxa"/>
          </w:tcPr>
          <w:p>
            <w:r>
              <w:t>page2_actions_monthly.parquet</w:t>
            </w:r>
          </w:p>
        </w:tc>
        <w:tc>
          <w:tcPr>
            <w:tcW w:w="2200" w:type="dxa"/>
          </w:tcPr>
          <w:p>
            <w:r>
              <w:t>месяц + действие</w:t>
            </w:r>
          </w:p>
        </w:tc>
        <w:tc>
          <w:tcPr>
            <w:tcW w:w="2200" w:type="dxa"/>
          </w:tcPr>
          <w:p>
            <w:r>
              <w:t>приоритетные действия</w:t>
            </w:r>
          </w:p>
        </w:tc>
        <w:tc>
          <w:tcPr>
            <w:tcW w:w="2200" w:type="dxa"/>
          </w:tcPr>
          <w:p>
            <w:r>
              <w:t>34</w:t>
            </w:r>
          </w:p>
        </w:tc>
        <w:tc>
          <w:tcPr>
            <w:tcW w:w="2200" w:type="dxa"/>
          </w:tcPr>
          <w:p>
            <w:r>
              <w:t>Что сделать; Ответственный контур; Сейчас; Цель; Разрыв; Оценка влияния; YearMonth; ДБ заголовок; ДБ текст</w:t>
            </w:r>
          </w:p>
        </w:tc>
      </w:tr>
      <w:tr>
        <w:tc>
          <w:tcPr>
            <w:tcW w:w="2200" w:type="dxa"/>
          </w:tcPr>
          <w:p>
            <w:r>
              <w:t>page2_sv_monthly_snapshot.parquet</w:t>
            </w:r>
          </w:p>
        </w:tc>
        <w:tc>
          <w:tcPr>
            <w:tcW w:w="2200" w:type="dxa"/>
          </w:tcPr>
          <w:p>
            <w:r>
              <w:t>месяц + СВ</w:t>
            </w:r>
          </w:p>
        </w:tc>
        <w:tc>
          <w:tcPr>
            <w:tcW w:w="2200" w:type="dxa"/>
          </w:tcPr>
          <w:p>
            <w:r>
              <w:t>драйверы команды СВ</w:t>
            </w:r>
          </w:p>
        </w:tc>
        <w:tc>
          <w:tcPr>
            <w:tcW w:w="2200" w:type="dxa"/>
          </w:tcPr>
          <w:p>
            <w:r>
              <w:t>489</w:t>
            </w:r>
          </w:p>
        </w:tc>
        <w:tc>
          <w:tcPr>
            <w:tcW w:w="2200" w:type="dxa"/>
          </w:tcPr>
          <w:p>
            <w:r>
              <w:t>YearMonth; Регион BI; ID территориального менеджера; Территориальный менеджер; СВ / Объект; KPI проекта %; ОКК %; Обучение %; Фрод %; Риск ухода региона %; Первое действие</w:t>
            </w:r>
          </w:p>
        </w:tc>
      </w:tr>
      <w:tr>
        <w:tc>
          <w:tcPr>
            <w:tcW w:w="2200" w:type="dxa"/>
          </w:tcPr>
          <w:p>
            <w:r>
              <w:t>page3_merch_monthly_snapshot.parquet</w:t>
            </w:r>
          </w:p>
        </w:tc>
        <w:tc>
          <w:tcPr>
            <w:tcW w:w="2200" w:type="dxa"/>
          </w:tcPr>
          <w:p>
            <w:r>
              <w:t>месяц + МЕ</w:t>
            </w:r>
          </w:p>
        </w:tc>
        <w:tc>
          <w:tcPr>
            <w:tcW w:w="2200" w:type="dxa"/>
          </w:tcPr>
          <w:p>
            <w:r>
              <w:t>личная эффективность МЕ</w:t>
            </w:r>
          </w:p>
        </w:tc>
        <w:tc>
          <w:tcPr>
            <w:tcW w:w="2200" w:type="dxa"/>
          </w:tcPr>
          <w:p>
            <w:r>
              <w:t>5113</w:t>
            </w:r>
          </w:p>
        </w:tc>
        <w:tc>
          <w:tcPr>
            <w:tcW w:w="2200" w:type="dxa"/>
          </w:tcPr>
          <w:p>
            <w:r>
              <w:t>YearMonth; Ранг; Мерчендайзер; Регион BI; Стаж МЕ, мес.; Супервайзер; ID территориального менеджера; Территориальный менеджер; ОКК %; Обучение %; Аттестация клиента Q1 2026 %; Статус личной эффективности; Причина личной эффективности; Сложных ТТ; PICOS выполнение %; OSA выполнение %; TOP16 выполнение %</w:t>
            </w:r>
          </w:p>
        </w:tc>
      </w:tr>
      <w:tr>
        <w:tc>
          <w:tcPr>
            <w:tcW w:w="2200" w:type="dxa"/>
          </w:tcPr>
          <w:p>
            <w:r>
              <w:t>page4_tt_formula.parquet</w:t>
            </w:r>
          </w:p>
        </w:tc>
        <w:tc>
          <w:tcPr>
            <w:tcW w:w="2200" w:type="dxa"/>
          </w:tcPr>
          <w:p>
            <w:r>
              <w:t>компонент</w:t>
            </w:r>
          </w:p>
        </w:tc>
        <w:tc>
          <w:tcPr>
            <w:tcW w:w="2200" w:type="dxa"/>
          </w:tcPr>
          <w:p>
            <w:r>
              <w:t>легенда сложности ТТ</w:t>
            </w:r>
          </w:p>
        </w:tc>
        <w:tc>
          <w:tcPr>
            <w:tcW w:w="2200" w:type="dxa"/>
          </w:tcPr>
          <w:p>
            <w:r>
              <w:t>5</w:t>
            </w:r>
          </w:p>
        </w:tc>
        <w:tc>
          <w:tcPr>
            <w:tcW w:w="2200" w:type="dxa"/>
          </w:tcPr>
          <w:p>
            <w:r>
              <w:t>Порядок; Формула; Описание</w:t>
            </w:r>
          </w:p>
        </w:tc>
      </w:tr>
      <w:tr>
        <w:tc>
          <w:tcPr>
            <w:tcW w:w="2200" w:type="dxa"/>
          </w:tcPr>
          <w:p>
            <w:r>
              <w:t>page4_tt_monthly_snapshot.parquet</w:t>
            </w:r>
          </w:p>
        </w:tc>
        <w:tc>
          <w:tcPr>
            <w:tcW w:w="2200" w:type="dxa"/>
          </w:tcPr>
          <w:p>
            <w:r>
              <w:t>месяц + ТТ</w:t>
            </w:r>
          </w:p>
        </w:tc>
        <w:tc>
          <w:tcPr>
            <w:tcW w:w="2200" w:type="dxa"/>
          </w:tcPr>
          <w:p>
            <w:r>
              <w:t>KPI и сложность ТТ</w:t>
            </w:r>
          </w:p>
        </w:tc>
        <w:tc>
          <w:tcPr>
            <w:tcW w:w="2200" w:type="dxa"/>
          </w:tcPr>
          <w:p>
            <w:r>
              <w:t>67285</w:t>
            </w:r>
          </w:p>
        </w:tc>
        <w:tc>
          <w:tcPr>
            <w:tcW w:w="2200" w:type="dxa"/>
          </w:tcPr>
          <w:p>
            <w:r>
              <w:t>MonthStart; ТТ; Регион BI; Сеть; ТМ территория; Визиты; PICOS план %; PICOS факт %; PICOS выполнение %; OSA план %; OSA факт %; OSA выполнение %; TOP16 план %; TOP16 факт %; TOP16 выполнение %; ОКК %; Сложность %; Статус ТТ</w:t>
            </w:r>
          </w:p>
        </w:tc>
      </w:tr>
      <w:tr>
        <w:tc>
          <w:tcPr>
            <w:tcW w:w="2200" w:type="dxa"/>
          </w:tcPr>
          <w:p>
            <w:r>
              <w:t>page4_tt_status_legend.parquet</w:t>
            </w:r>
          </w:p>
        </w:tc>
        <w:tc>
          <w:tcPr>
            <w:tcW w:w="2200" w:type="dxa"/>
          </w:tcPr>
          <w:p>
            <w:r>
              <w:t>статус</w:t>
            </w:r>
          </w:p>
        </w:tc>
        <w:tc>
          <w:tcPr>
            <w:tcW w:w="2200" w:type="dxa"/>
          </w:tcPr>
          <w:p>
            <w:r>
              <w:t>легенда статуса ТТ</w:t>
            </w:r>
          </w:p>
        </w:tc>
        <w:tc>
          <w:tcPr>
            <w:tcW w:w="2200" w:type="dxa"/>
          </w:tcPr>
          <w:p>
            <w:r>
              <w:t>5</w:t>
            </w:r>
          </w:p>
        </w:tc>
        <w:tc>
          <w:tcPr>
            <w:tcW w:w="2200" w:type="dxa"/>
          </w:tcPr>
          <w:p>
            <w:r>
              <w:t>Порядок; Статус ТТ; Описание</w:t>
            </w:r>
          </w:p>
        </w:tc>
      </w:tr>
      <w:tr>
        <w:tc>
          <w:tcPr>
            <w:tcW w:w="2200" w:type="dxa"/>
          </w:tcPr>
          <w:p>
            <w:r>
              <w:t>page5_sv_monthly_snapshot.parquet</w:t>
            </w:r>
          </w:p>
        </w:tc>
        <w:tc>
          <w:tcPr>
            <w:tcW w:w="2200" w:type="dxa"/>
          </w:tcPr>
          <w:p>
            <w:r>
              <w:t>месяц + СВ</w:t>
            </w:r>
          </w:p>
        </w:tc>
        <w:tc>
          <w:tcPr>
            <w:tcW w:w="2200" w:type="dxa"/>
          </w:tcPr>
          <w:p>
            <w:r>
              <w:t>управление и личный профиль СВ</w:t>
            </w:r>
          </w:p>
        </w:tc>
        <w:tc>
          <w:tcPr>
            <w:tcW w:w="2200" w:type="dxa"/>
          </w:tcPr>
          <w:p>
            <w:r>
              <w:t>489</w:t>
            </w:r>
          </w:p>
        </w:tc>
        <w:tc>
          <w:tcPr>
            <w:tcW w:w="2200" w:type="dxa"/>
          </w:tcPr>
          <w:p>
            <w:r>
              <w:t>YearMonth; Ранг СВ; Регион BI; ID супервайзера; Супервайзер; Стаж СВ (месяцев); ID территориального менеджера; Территориальный менеджер; Размер команды; Открытых вакансий МЕ; Нанято; Уволено; Текучесть команды %; Стабильность команды %; ОКК команды %; Обучение команды %; Фрод %; Балл эффективности; Статус эффективности СВ; Причина статуса СВ; Класс ОЭД; Аттестация ОЭД %; Продукт ОЭД %; Управление ОЭД %; Аттестация клиента Q1 2026 %; Балл личной эффективности; Статус личной эффективности; Причина личной эффективности; PICOS выполнение %; OSA выполнение %; TOP16 выполнение %</w:t>
            </w:r>
          </w:p>
        </w:tc>
      </w:tr>
      <w:tr>
        <w:tc>
          <w:tcPr>
            <w:tcW w:w="2200" w:type="dxa"/>
          </w:tcPr>
          <w:p>
            <w:r>
              <w:t>page6_okk_insights_monthly.parquet</w:t>
            </w:r>
          </w:p>
        </w:tc>
        <w:tc>
          <w:tcPr>
            <w:tcW w:w="2200" w:type="dxa"/>
          </w:tcPr>
          <w:p>
            <w:r>
              <w:t>месяц + сигнал</w:t>
            </w:r>
          </w:p>
        </w:tc>
        <w:tc>
          <w:tcPr>
            <w:tcW w:w="2200" w:type="dxa"/>
          </w:tcPr>
          <w:p>
            <w:r>
              <w:t>аномалии и действия ОКК</w:t>
            </w:r>
          </w:p>
        </w:tc>
        <w:tc>
          <w:tcPr>
            <w:tcW w:w="2200" w:type="dxa"/>
          </w:tcPr>
          <w:p>
            <w:r>
              <w:t>738</w:t>
            </w:r>
          </w:p>
        </w:tc>
        <w:tc>
          <w:tcPr>
            <w:tcW w:w="2200" w:type="dxa"/>
          </w:tcPr>
          <w:p>
            <w:r>
              <w:t>YearMonth; Регион BI; Тип блока; Категория; Показатель; % из проверок ОКК; Фрод %; Просадка ОКК %; Объект; Риск; Действие; Порядок</w:t>
            </w:r>
          </w:p>
        </w:tc>
      </w:tr>
      <w:tr>
        <w:tc>
          <w:tcPr>
            <w:tcW w:w="2200" w:type="dxa"/>
          </w:tcPr>
          <w:p>
            <w:r>
              <w:t>page6_okk_region_monthly.parquet</w:t>
            </w:r>
          </w:p>
        </w:tc>
        <w:tc>
          <w:tcPr>
            <w:tcW w:w="2200" w:type="dxa"/>
          </w:tcPr>
          <w:p>
            <w:r>
              <w:t>месяц + регион</w:t>
            </w:r>
          </w:p>
        </w:tc>
        <w:tc>
          <w:tcPr>
            <w:tcW w:w="2200" w:type="dxa"/>
          </w:tcPr>
          <w:p>
            <w:r>
              <w:t>тренд ОКК</w:t>
            </w:r>
          </w:p>
        </w:tc>
        <w:tc>
          <w:tcPr>
            <w:tcW w:w="2200" w:type="dxa"/>
          </w:tcPr>
          <w:p>
            <w:r>
              <w:t>117</w:t>
            </w:r>
          </w:p>
        </w:tc>
        <w:tc>
          <w:tcPr>
            <w:tcW w:w="2200" w:type="dxa"/>
          </w:tcPr>
          <w:p>
            <w:r>
              <w:t>YearMonth; Регион BI; ОКК %</w:t>
            </w:r>
          </w:p>
        </w:tc>
      </w:tr>
      <w:tr>
        <w:tc>
          <w:tcPr>
            <w:tcW w:w="2200" w:type="dxa"/>
          </w:tcPr>
          <w:p>
            <w:r>
              <w:t>page7_tm_monthly_snapshot.parquet</w:t>
            </w:r>
          </w:p>
        </w:tc>
        <w:tc>
          <w:tcPr>
            <w:tcW w:w="2200" w:type="dxa"/>
          </w:tcPr>
          <w:p>
            <w:r>
              <w:t>месяц + ТМ</w:t>
            </w:r>
          </w:p>
        </w:tc>
        <w:tc>
          <w:tcPr>
            <w:tcW w:w="2200" w:type="dxa"/>
          </w:tcPr>
          <w:p>
            <w:r>
              <w:t>эффективность территории</w:t>
            </w:r>
          </w:p>
        </w:tc>
        <w:tc>
          <w:tcPr>
            <w:tcW w:w="2200" w:type="dxa"/>
          </w:tcPr>
          <w:p>
            <w:r>
              <w:t>66</w:t>
            </w:r>
          </w:p>
        </w:tc>
        <w:tc>
          <w:tcPr>
            <w:tcW w:w="2200" w:type="dxa"/>
          </w:tcPr>
          <w:p>
            <w:r>
              <w:t>MonthStart; ID территориального менеджера; Территориальный менеджер; Регион BI; СВ; МЕ; Балл эффективности; Статус ТМ; Причина статуса ТМ; Результат территории %; Стабильность команды %; Качество команды %; Обучение команды %; Фрод %; Фрод; Открытых вакансий; Открытых вакансий МЕ; Уволено; Текучесть %; Обучение ТМ %; Стаж, мес.; PICOS выполнение %; OSA выполнение %; TOP16 выполнение %</w:t>
            </w:r>
          </w:p>
        </w:tc>
      </w:tr>
      <w:tr>
        <w:tc>
          <w:tcPr>
            <w:tcW w:w="2200" w:type="dxa"/>
          </w:tcPr>
          <w:p>
            <w:r>
              <w:t>page8_learning_course_summary.parquet</w:t>
            </w:r>
          </w:p>
        </w:tc>
        <w:tc>
          <w:tcPr>
            <w:tcW w:w="2200" w:type="dxa"/>
          </w:tcPr>
          <w:p>
            <w:r>
              <w:t>месяц + новичок</w:t>
            </w:r>
          </w:p>
        </w:tc>
        <w:tc>
          <w:tcPr>
            <w:tcW w:w="2200" w:type="dxa"/>
          </w:tcPr>
          <w:p>
            <w:r>
              <w:t>адаптация новичков</w:t>
            </w:r>
          </w:p>
        </w:tc>
        <w:tc>
          <w:tcPr>
            <w:tcW w:w="2200" w:type="dxa"/>
          </w:tcPr>
          <w:p>
            <w:r>
              <w:t>456</w:t>
            </w:r>
          </w:p>
        </w:tc>
        <w:tc>
          <w:tcPr>
            <w:tcW w:w="2200" w:type="dxa"/>
          </w:tcPr>
          <w:p>
            <w:r>
              <w:t>YearMonth; Месяц обучения; Регион BI; Территориальный менеджер; ID супервайзера; СВ; ID сотрудника; Новичок; Дата приёма; Стаж, мес.; Обязательное обучение закрыто %; ОКК 1-й месяц; ОКК 2-й месяц; ОКК опытных %; Разрыв с опытными; KPI 1-й месяц; KPI 2-й месяц; KPI опытных %; Готовность новичка %; Статус адаптации</w:t>
            </w:r>
          </w:p>
        </w:tc>
      </w:tr>
      <w:tr>
        <w:tc>
          <w:tcPr>
            <w:tcW w:w="2200" w:type="dxa"/>
          </w:tcPr>
          <w:p>
            <w:r>
              <w:t>page8_learning_employee_matrix.parquet</w:t>
            </w:r>
          </w:p>
        </w:tc>
        <w:tc>
          <w:tcPr>
            <w:tcW w:w="2200" w:type="dxa"/>
          </w:tcPr>
          <w:p>
            <w:r>
              <w:t>месяц + МЕ</w:t>
            </w:r>
          </w:p>
        </w:tc>
        <w:tc>
          <w:tcPr>
            <w:tcW w:w="2200" w:type="dxa"/>
          </w:tcPr>
          <w:p>
            <w:r>
              <w:t>компетенции</w:t>
            </w:r>
          </w:p>
        </w:tc>
        <w:tc>
          <w:tcPr>
            <w:tcW w:w="2200" w:type="dxa"/>
          </w:tcPr>
          <w:p>
            <w:r>
              <w:t>5229</w:t>
            </w:r>
          </w:p>
        </w:tc>
        <w:tc>
          <w:tcPr>
            <w:tcW w:w="2200" w:type="dxa"/>
          </w:tcPr>
          <w:p>
            <w:r>
              <w:t>YearMonth; Регион BI; Территориальный менеджер; ID супервайзера; СВ; Сотрудник; Фотоаудит; Доступность; PICOS; Антифрод; Работа с ТТ; Базовые стандарты; % закрытых компетенций; Незакрытая компетенция</w:t>
            </w:r>
          </w:p>
        </w:tc>
      </w:tr>
      <w:tr>
        <w:tc>
          <w:tcPr>
            <w:tcW w:w="2200" w:type="dxa"/>
          </w:tcPr>
          <w:p>
            <w:r>
              <w:t>page9_climate_blocks_region.parquet</w:t>
            </w:r>
          </w:p>
        </w:tc>
        <w:tc>
          <w:tcPr>
            <w:tcW w:w="2200" w:type="dxa"/>
          </w:tcPr>
          <w:p>
            <w:r>
              <w:t>регион + блок</w:t>
            </w:r>
          </w:p>
        </w:tc>
        <w:tc>
          <w:tcPr>
            <w:tcW w:w="2200" w:type="dxa"/>
          </w:tcPr>
          <w:p>
            <w:r>
              <w:t>блоки климата</w:t>
            </w:r>
          </w:p>
        </w:tc>
        <w:tc>
          <w:tcPr>
            <w:tcW w:w="2200" w:type="dxa"/>
          </w:tcPr>
          <w:p>
            <w:r>
              <w:t>238</w:t>
            </w:r>
          </w:p>
        </w:tc>
        <w:tc>
          <w:tcPr>
            <w:tcW w:w="2200" w:type="dxa"/>
          </w:tcPr>
          <w:p>
            <w:r>
              <w:t>Регион BI; Блок; Значение %; Предыдущий период %</w:t>
            </w:r>
          </w:p>
        </w:tc>
      </w:tr>
      <w:tr>
        <w:tc>
          <w:tcPr>
            <w:tcW w:w="2200" w:type="dxa"/>
          </w:tcPr>
          <w:p>
            <w:r>
              <w:t>page9_climate_quarterly_region.parquet</w:t>
            </w:r>
          </w:p>
        </w:tc>
        <w:tc>
          <w:tcPr>
            <w:tcW w:w="2200" w:type="dxa"/>
          </w:tcPr>
          <w:p>
            <w:r>
              <w:t>квартал + регион</w:t>
            </w:r>
          </w:p>
        </w:tc>
        <w:tc>
          <w:tcPr>
            <w:tcW w:w="2200" w:type="dxa"/>
          </w:tcPr>
          <w:p>
            <w:r>
              <w:t>климат и риск ухода</w:t>
            </w:r>
          </w:p>
        </w:tc>
        <w:tc>
          <w:tcPr>
            <w:tcW w:w="2200" w:type="dxa"/>
          </w:tcPr>
          <w:p>
            <w:r>
              <w:t>34</w:t>
            </w:r>
          </w:p>
        </w:tc>
        <w:tc>
          <w:tcPr>
            <w:tcW w:w="2200" w:type="dxa"/>
          </w:tcPr>
          <w:p>
            <w:r>
              <w:t>QuarterStart; QuarterLabel; Регион BI; Удовлетворённость %; Вовлечённость %; Лояльность %; Риск ухода %; eNPS; Статус</w:t>
            </w:r>
          </w:p>
        </w:tc>
      </w:tr>
    </w:tbl>
    <w:p>
      <w:pPr>
        <w:pStyle w:val="Heading1"/>
      </w:pPr>
      <w:r>
        <w:t>20. Матрица вход → преобразование → выход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200" w:type="dxa"/>
          </w:tcPr>
          <w:p>
            <w:r>
              <w:t>Вход</w:t>
            </w:r>
          </w:p>
        </w:tc>
        <w:tc>
          <w:tcPr>
            <w:tcW w:w="2200" w:type="dxa"/>
          </w:tcPr>
          <w:p>
            <w:r>
              <w:t>Преобразование</w:t>
            </w:r>
          </w:p>
        </w:tc>
        <w:tc>
          <w:tcPr>
            <w:tcW w:w="2200" w:type="dxa"/>
          </w:tcPr>
          <w:p>
            <w:r>
              <w:t>Выход</w:t>
            </w:r>
          </w:p>
        </w:tc>
      </w:tr>
      <w:tr>
        <w:tc>
          <w:tcPr>
            <w:tcW w:w="2200" w:type="dxa"/>
          </w:tcPr>
          <w:p>
            <w:r>
              <w:t>USERS</w:t>
            </w:r>
          </w:p>
        </w:tc>
        <w:tc>
          <w:tcPr>
            <w:tcW w:w="2200" w:type="dxa"/>
          </w:tcPr>
          <w:p>
            <w:r>
              <w:t>активность, роли, менеджер, Регион BI</w:t>
            </w:r>
          </w:p>
        </w:tc>
        <w:tc>
          <w:tcPr>
            <w:tcW w:w="2200" w:type="dxa"/>
          </w:tcPr>
          <w:p>
            <w:r>
              <w:t>dim_employees, dim_teams, dSupervisor, dTM</w:t>
            </w:r>
          </w:p>
        </w:tc>
      </w:tr>
      <w:tr>
        <w:tc>
          <w:tcPr>
            <w:tcW w:w="2200" w:type="dxa"/>
          </w:tcPr>
          <w:p>
            <w:r>
              <w:t>client KPI + RTM + логины + ТТ→ТМ</w:t>
            </w:r>
          </w:p>
        </w:tc>
        <w:tc>
          <w:tcPr>
            <w:tcW w:w="2200" w:type="dxa"/>
          </w:tcPr>
          <w:p>
            <w:r>
              <w:t>KPI-схема и подтверждённые визиты</w:t>
            </w:r>
          </w:p>
        </w:tc>
        <w:tc>
          <w:tcPr>
            <w:tcW w:w="2200" w:type="dxa"/>
          </w:tcPr>
          <w:p>
            <w:r>
              <w:t>Page1–Page5, Page7, Page8</w:t>
            </w:r>
          </w:p>
        </w:tc>
      </w:tr>
      <w:tr>
        <w:tc>
          <w:tcPr>
            <w:tcW w:w="2200" w:type="dxa"/>
          </w:tcPr>
          <w:p>
            <w:r>
              <w:t>ОКК</w:t>
            </w:r>
          </w:p>
        </w:tc>
        <w:tc>
          <w:tcPr>
            <w:tcW w:w="2200" w:type="dxa"/>
          </w:tcPr>
          <w:p>
            <w:r>
              <w:t>качество, нарушения, фрод</w:t>
            </w:r>
          </w:p>
        </w:tc>
        <w:tc>
          <w:tcPr>
            <w:tcW w:w="2200" w:type="dxa"/>
          </w:tcPr>
          <w:p>
            <w:r>
              <w:t>Page1–Page8</w:t>
            </w:r>
          </w:p>
        </w:tc>
      </w:tr>
      <w:tr>
        <w:tc>
          <w:tcPr>
            <w:tcW w:w="2200" w:type="dxa"/>
          </w:tcPr>
          <w:p>
            <w:r>
              <w:t>обучение + карта</w:t>
            </w:r>
          </w:p>
        </w:tc>
        <w:tc>
          <w:tcPr>
            <w:tcW w:w="2200" w:type="dxa"/>
          </w:tcPr>
          <w:p>
            <w:r>
              <w:t>обязательное обучение и компетенции</w:t>
            </w:r>
          </w:p>
        </w:tc>
        <w:tc>
          <w:tcPr>
            <w:tcW w:w="2200" w:type="dxa"/>
          </w:tcPr>
          <w:p>
            <w:r>
              <w:t>learning_monthly, Page1, Page3, Page5, Page7, Page8</w:t>
            </w:r>
          </w:p>
        </w:tc>
      </w:tr>
      <w:tr>
        <w:tc>
          <w:tcPr>
            <w:tcW w:w="2200" w:type="dxa"/>
          </w:tcPr>
          <w:p>
            <w:r>
              <w:t>HR + вакансии + USERS</w:t>
            </w:r>
          </w:p>
        </w:tc>
        <w:tc>
          <w:tcPr>
            <w:tcW w:w="2200" w:type="dxa"/>
          </w:tcPr>
          <w:p>
            <w:r>
              <w:t>численность, найм, увольнения, вакансии</w:t>
            </w:r>
          </w:p>
        </w:tc>
        <w:tc>
          <w:tcPr>
            <w:tcW w:w="2200" w:type="dxa"/>
          </w:tcPr>
          <w:p>
            <w:r>
              <w:t>org_staffing, Page1, Page5, Page7</w:t>
            </w:r>
          </w:p>
        </w:tc>
      </w:tr>
      <w:tr>
        <w:tc>
          <w:tcPr>
            <w:tcW w:w="2200" w:type="dxa"/>
          </w:tcPr>
          <w:p>
            <w:r>
              <w:t>ОЭД + аттестации</w:t>
            </w:r>
          </w:p>
        </w:tc>
        <w:tc>
          <w:tcPr>
            <w:tcW w:w="2200" w:type="dxa"/>
          </w:tcPr>
          <w:p>
            <w:r>
              <w:t>периодические личные показатели</w:t>
            </w:r>
          </w:p>
        </w:tc>
        <w:tc>
          <w:tcPr>
            <w:tcW w:w="2200" w:type="dxa"/>
          </w:tcPr>
          <w:p>
            <w:r>
              <w:t>Page1, Page3, Page5</w:t>
            </w:r>
          </w:p>
        </w:tc>
      </w:tr>
      <w:tr>
        <w:tc>
          <w:tcPr>
            <w:tcW w:w="2200" w:type="dxa"/>
          </w:tcPr>
          <w:p>
            <w:r>
              <w:t>eNPS</w:t>
            </w:r>
          </w:p>
        </w:tc>
        <w:tc>
          <w:tcPr>
            <w:tcW w:w="2200" w:type="dxa"/>
          </w:tcPr>
          <w:p>
            <w:r>
              <w:t>климат и риск</w:t>
            </w:r>
          </w:p>
        </w:tc>
        <w:tc>
          <w:tcPr>
            <w:tcW w:w="2200" w:type="dxa"/>
          </w:tcPr>
          <w:p>
            <w:r>
              <w:t>Page1, Page2, Page9</w:t>
            </w:r>
          </w:p>
        </w:tc>
      </w:tr>
    </w:tbl>
    <w:sectPr>
      <w:pgSz w:w="11906" w:h="16838"/>
      <w:pgMar w:top="900" w:right="700" w:bottom="900" w:left="700" w:header="500" w:footer="500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HN BI: методология, источники и BPMN-спецификация</dc:title>
  <dc:creator>Codex</dc:creator>
  <dcterms:created xsi:type="dcterms:W3CDTF">2026-08-26T22:22:01</dcterms:created>
  <dcterms:modified xsi:type="dcterms:W3CDTF">2026-08-26T22:22:01</dcterms:modified>
</cp:coreProperties>
</file>