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Analice las clases Service e IntentService.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¿Para qué sirve cada una? </w:t>
        <w:tab/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u w:val="single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es un componente de una aplicación que puede realizar operaciones de larga ejecución en segundo plano y que no proporciona una interfaz de usuario. Otro componente de la aplicación puede iniciar un servicio y continuar ejecutándose en segundo plano aunque el usuario cambie a otra aplicación. Además, un componente puede enlazarse con un servicio para interactuar con él e incluso realizar una comunicación entre procesos (IPC).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IntentService: </w:t>
      </w:r>
      <w:r w:rsidDel="00000000" w:rsidR="00000000" w:rsidRPr="00000000">
        <w:rPr>
          <w:highlight w:val="white"/>
          <w:rtl w:val="0"/>
        </w:rPr>
        <w:t xml:space="preserve">es una extensión de Service que se utiliza para </w:t>
      </w:r>
      <w:r w:rsidDel="00000000" w:rsidR="00000000" w:rsidRPr="00000000">
        <w:rPr>
          <w:highlight w:val="white"/>
          <w:rtl w:val="0"/>
        </w:rPr>
        <w:t xml:space="preserve">que los servicios manejen solicitudes asincrónicas que se expresan en forma de Intents cuando existe una demanda para hacerlo. Las solicitudes son enviadas por los clientes a través de llamadas Context.startService (Intent) para iniciar el servicio. Maneja cada Intent uno por uno con la ayuda de un hilo de trabajo y se detiene automáticamente cuando el trabajo está terminado. Todas las solicitudes se controlan mediante un solo hilo de trabajo, por lo que a veces pueden llevar mucho tiempo. Sin embargo, no interfieren con el bucle principal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beneficios brinda cada una?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IntentService:</w:t>
      </w:r>
      <w:r w:rsidDel="00000000" w:rsidR="00000000" w:rsidRPr="00000000">
        <w:rPr>
          <w:rtl w:val="0"/>
        </w:rPr>
        <w:t xml:space="preserve"> los beneficios son: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Se ocupa de las solicitudes asincrónicas en la expresión de Intent.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las formas más sencillas de descargar "fragmentos" de procesamiento desde el subproceso de la interfaz de usuario de la aplicación a una cola de trabajo remota sin iniciar una AsyncTask cada vez que se requiere procesamiento.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se envían fácilmente a una aplicación mediante la transmisión del resultado en forma de un objeto Intent. Un receptor de transmisión captura el resultado para usarlo dentro de una aplicación.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IntentService se ejecuta en un hilo de trabajo independiente.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 xml:space="preserve">El servicio se detiene automáticamente cuando se completan todas las tareas, eliminando la necesidad de realizar una llamada para detener el servici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¿Cuándo se debe utilizar una o la otra?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Service se utiliza cuando quieres ejecutar un componente en segundo plano, incluso cuando el usuario no está interactuando con la aplicación.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IntentService se debe utilizar cuando queres manejar todas las solicitudes en un solo hilo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son y en qué se diferencian los servicios en primer y segundo plano?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Servicio de primer plano: </w:t>
      </w:r>
      <w:r w:rsidDel="00000000" w:rsidR="00000000" w:rsidRPr="00000000">
        <w:rPr>
          <w:highlight w:val="white"/>
          <w:rtl w:val="0"/>
        </w:rPr>
        <w:t xml:space="preserve">realiza una operación que el usuario puede notar. Los servicios en primer plano deben mostrar una </w:t>
      </w:r>
      <w:r w:rsidDel="00000000" w:rsidR="00000000" w:rsidRPr="00000000">
        <w:rPr>
          <w:highlight w:val="white"/>
          <w:rtl w:val="0"/>
        </w:rPr>
        <w:t xml:space="preserve">notificación</w:t>
      </w:r>
      <w:r w:rsidDel="00000000" w:rsidR="00000000" w:rsidRPr="00000000">
        <w:rPr>
          <w:highlight w:val="white"/>
          <w:rtl w:val="0"/>
        </w:rPr>
        <w:t xml:space="preserve">. Estos servicios continúan ejecutándose incluso si el usuario deja de interactuar con la aplicación.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Servicio de segundo plano: realiza una operación que el usuario no nota directamente.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