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30F5F" w14:textId="59DCAC50" w:rsidR="005E033A" w:rsidRDefault="005E033A">
      <w:r w:rsidRPr="005E033A">
        <w:drawing>
          <wp:inline distT="0" distB="0" distL="0" distR="0" wp14:anchorId="01CB7094" wp14:editId="0AAFFBF7">
            <wp:extent cx="5943600" cy="3495040"/>
            <wp:effectExtent l="0" t="0" r="0" b="0"/>
            <wp:docPr id="541651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19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2452" w14:textId="0FA94D58" w:rsidR="005E033A" w:rsidRDefault="005E033A">
      <w:r>
        <w:t>Baseline Comparison of events ratings</w:t>
      </w:r>
      <w:r>
        <w:br/>
      </w:r>
      <w:r w:rsidRPr="005E033A">
        <w:drawing>
          <wp:inline distT="0" distB="0" distL="0" distR="0" wp14:anchorId="6C657B43" wp14:editId="6044A9D1">
            <wp:extent cx="5943600" cy="3532505"/>
            <wp:effectExtent l="0" t="0" r="0" b="0"/>
            <wp:docPr id="823088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86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Baseline comparison of event ratings: compared 1 dataset with high ratings to one with low venue ratings which shows a decrease in performance.</w:t>
      </w:r>
    </w:p>
    <w:p w14:paraId="0B00306E" w14:textId="77777777" w:rsidR="005E033A" w:rsidRDefault="005E033A"/>
    <w:p w14:paraId="61724FE8" w14:textId="6D33406A" w:rsidR="005E033A" w:rsidRDefault="005E033A">
      <w:r w:rsidRPr="005E033A">
        <w:lastRenderedPageBreak/>
        <w:drawing>
          <wp:inline distT="0" distB="0" distL="0" distR="0" wp14:anchorId="4E990848" wp14:editId="657D8A54">
            <wp:extent cx="5943600" cy="3510280"/>
            <wp:effectExtent l="0" t="0" r="0" b="0"/>
            <wp:docPr id="1331898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98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Baseline comparison: text interpretation</w:t>
      </w:r>
    </w:p>
    <w:p w14:paraId="0D89519E" w14:textId="31123BC3" w:rsidR="005E033A" w:rsidRDefault="005E033A">
      <w:r w:rsidRPr="005E033A">
        <w:drawing>
          <wp:inline distT="0" distB="0" distL="0" distR="0" wp14:anchorId="53CA474C" wp14:editId="64D21232">
            <wp:extent cx="5943600" cy="3521710"/>
            <wp:effectExtent l="0" t="0" r="0" b="2540"/>
            <wp:docPr id="19621358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3587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Clustering of the two datasets; one with high ratings and one with high ratings but low venue rating.</w:t>
      </w:r>
    </w:p>
    <w:p w14:paraId="3AD5380E" w14:textId="77777777" w:rsidR="005E033A" w:rsidRDefault="005E033A"/>
    <w:p w14:paraId="0A48836A" w14:textId="767FB27D" w:rsidR="005E033A" w:rsidRDefault="005E033A">
      <w:r w:rsidRPr="005E033A">
        <w:lastRenderedPageBreak/>
        <w:drawing>
          <wp:inline distT="0" distB="0" distL="0" distR="0" wp14:anchorId="1BEF580E" wp14:editId="48BB9853">
            <wp:extent cx="5943600" cy="3538855"/>
            <wp:effectExtent l="0" t="0" r="0" b="4445"/>
            <wp:docPr id="837476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69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BF9" w14:textId="4BB5E675" w:rsidR="005E033A" w:rsidRDefault="005E033A">
      <w:r>
        <w:t>Clustering of one dataset containing only high ratings</w:t>
      </w:r>
    </w:p>
    <w:p w14:paraId="51712D8F" w14:textId="5B622A52" w:rsidR="005E033A" w:rsidRDefault="005E033A">
      <w:r>
        <w:br/>
      </w:r>
      <w:r>
        <w:br/>
      </w:r>
      <w:r w:rsidRPr="005E033A">
        <w:drawing>
          <wp:inline distT="0" distB="0" distL="0" distR="0" wp14:anchorId="5FFE82D9" wp14:editId="71894A91">
            <wp:extent cx="5943600" cy="3547745"/>
            <wp:effectExtent l="0" t="0" r="0" b="0"/>
            <wp:docPr id="73159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32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308" w14:textId="26C3A9B4" w:rsidR="005E033A" w:rsidRDefault="005E033A">
      <w:r>
        <w:lastRenderedPageBreak/>
        <w:t>Association Rule Mining/Network plot of features selected in the dataset.</w:t>
      </w:r>
    </w:p>
    <w:p w14:paraId="57EE7306" w14:textId="77777777" w:rsidR="005E033A" w:rsidRDefault="005E033A"/>
    <w:p w14:paraId="5E467E7C" w14:textId="77777777" w:rsidR="005E033A" w:rsidRDefault="005E033A"/>
    <w:p w14:paraId="32B4357B" w14:textId="7AE68C3C" w:rsidR="005E033A" w:rsidRDefault="005E033A">
      <w:r w:rsidRPr="005E033A">
        <w:drawing>
          <wp:inline distT="0" distB="0" distL="0" distR="0" wp14:anchorId="799EE3A9" wp14:editId="6B8BFD8A">
            <wp:extent cx="5943600" cy="3537585"/>
            <wp:effectExtent l="0" t="0" r="0" b="5715"/>
            <wp:docPr id="85492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24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AA5" w14:textId="7BC4DBAD" w:rsidR="005E033A" w:rsidRDefault="005E033A">
      <w:r>
        <w:t>Descriptive Statistics/Analytics of dataset with high ratings.</w:t>
      </w:r>
    </w:p>
    <w:p w14:paraId="28BC63BE" w14:textId="77777777" w:rsidR="005E033A" w:rsidRDefault="005E033A"/>
    <w:p w14:paraId="07BCA7B7" w14:textId="1DD8B3E6" w:rsidR="005E033A" w:rsidRDefault="005E033A">
      <w:r w:rsidRPr="005E033A">
        <w:lastRenderedPageBreak/>
        <w:drawing>
          <wp:inline distT="0" distB="0" distL="0" distR="0" wp14:anchorId="1D7A34F4" wp14:editId="2EFCE4E3">
            <wp:extent cx="5943600" cy="3523615"/>
            <wp:effectExtent l="0" t="0" r="0" b="635"/>
            <wp:docPr id="24154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447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D24F" w14:textId="079C4542" w:rsidR="005E033A" w:rsidRDefault="005E033A">
      <w:proofErr w:type="gramStart"/>
      <w:r>
        <w:t>Histogram,</w:t>
      </w:r>
      <w:proofErr w:type="gramEnd"/>
      <w:r>
        <w:t xml:space="preserve"> shows the frequency of scores in the dataset.</w:t>
      </w:r>
    </w:p>
    <w:p w14:paraId="20351DC1" w14:textId="77777777" w:rsidR="005E033A" w:rsidRDefault="005E033A"/>
    <w:p w14:paraId="4D6B72D3" w14:textId="77777777" w:rsidR="005E033A" w:rsidRDefault="005E033A"/>
    <w:p w14:paraId="3EAC2CCD" w14:textId="5E42FD7B" w:rsidR="005E033A" w:rsidRDefault="005E033A">
      <w:r w:rsidRPr="005E033A">
        <w:drawing>
          <wp:inline distT="0" distB="0" distL="0" distR="0" wp14:anchorId="4B0347B3" wp14:editId="69D5ADDA">
            <wp:extent cx="5943600" cy="3529330"/>
            <wp:effectExtent l="0" t="0" r="0" b="0"/>
            <wp:docPr id="15049682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6825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88A4" w14:textId="6DF7D28A" w:rsidR="005E033A" w:rsidRDefault="005E033A">
      <w:r>
        <w:lastRenderedPageBreak/>
        <w:t xml:space="preserve">Distribution of Clusters depending on their satisfaction level; </w:t>
      </w:r>
      <w:proofErr w:type="spellStart"/>
      <w:proofErr w:type="gramStart"/>
      <w:r>
        <w:t>low,moderate</w:t>
      </w:r>
      <w:proofErr w:type="spellEnd"/>
      <w:proofErr w:type="gramEnd"/>
      <w:r>
        <w:t>, high.</w:t>
      </w:r>
    </w:p>
    <w:p w14:paraId="7018A063" w14:textId="77777777" w:rsidR="005E033A" w:rsidRDefault="005E033A"/>
    <w:p w14:paraId="234AB0C2" w14:textId="15E79A1F" w:rsidR="005E033A" w:rsidRDefault="005E033A">
      <w:r w:rsidRPr="005E033A">
        <w:drawing>
          <wp:inline distT="0" distB="0" distL="0" distR="0" wp14:anchorId="71106004" wp14:editId="31885AEB">
            <wp:extent cx="5943600" cy="3514090"/>
            <wp:effectExtent l="0" t="0" r="0" b="0"/>
            <wp:docPr id="26710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57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9E4B" w14:textId="6E0BA377" w:rsidR="005E033A" w:rsidRDefault="005E033A">
      <w:r>
        <w:t xml:space="preserve">Recommendations </w:t>
      </w:r>
      <w:r w:rsidR="00E15669">
        <w:t>for the dataset with high ratings; shows only maintenance actions.</w:t>
      </w:r>
    </w:p>
    <w:p w14:paraId="23A838AA" w14:textId="77777777" w:rsidR="00E15669" w:rsidRDefault="00E15669"/>
    <w:p w14:paraId="1C1F342F" w14:textId="12F6AC56" w:rsidR="00E15669" w:rsidRDefault="00E15669">
      <w:r w:rsidRPr="00E15669">
        <w:lastRenderedPageBreak/>
        <w:drawing>
          <wp:inline distT="0" distB="0" distL="0" distR="0" wp14:anchorId="1C3E22E8" wp14:editId="10327D95">
            <wp:extent cx="5943600" cy="3514725"/>
            <wp:effectExtent l="0" t="0" r="0" b="9525"/>
            <wp:docPr id="1675855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558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AE79" w14:textId="6B092A5B" w:rsidR="00E15669" w:rsidRDefault="00E15669">
      <w:r>
        <w:t xml:space="preserve">Recommendations tab with low venue ratings; shows priority action is high depending on its score. </w:t>
      </w:r>
    </w:p>
    <w:p w14:paraId="091C3044" w14:textId="6740DBA2" w:rsidR="00E15669" w:rsidRDefault="00E15669">
      <w:r>
        <w:t xml:space="preserve">##NOTE: </w:t>
      </w:r>
      <w:proofErr w:type="spellStart"/>
      <w:r>
        <w:t>dito</w:t>
      </w:r>
      <w:proofErr w:type="spellEnd"/>
      <w:r>
        <w:t xml:space="preserve"> sir </w:t>
      </w:r>
      <w:proofErr w:type="spellStart"/>
      <w:r>
        <w:t>sa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recommendations, these are predefined words/actions, </w:t>
      </w:r>
      <w:proofErr w:type="spellStart"/>
      <w:r>
        <w:t>puntahan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bukas</w:t>
      </w:r>
      <w:proofErr w:type="spellEnd"/>
      <w:r>
        <w:t xml:space="preserve"> sir para mas </w:t>
      </w:r>
      <w:proofErr w:type="spellStart"/>
      <w:r>
        <w:t>maayos</w:t>
      </w:r>
      <w:proofErr w:type="spellEnd"/>
      <w:r>
        <w:t xml:space="preserve"> </w:t>
      </w:r>
      <w:proofErr w:type="spellStart"/>
      <w:r>
        <w:t>ilalagay</w:t>
      </w:r>
      <w:proofErr w:type="spellEnd"/>
      <w:r>
        <w:t xml:space="preserve"> natin </w:t>
      </w:r>
      <w:proofErr w:type="spellStart"/>
      <w:r>
        <w:t>dito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part.</w:t>
      </w:r>
    </w:p>
    <w:p w14:paraId="53C5420C" w14:textId="77777777" w:rsidR="00E15669" w:rsidRDefault="00E15669"/>
    <w:p w14:paraId="44F5900C" w14:textId="107F477C" w:rsidR="00E15669" w:rsidRDefault="00E15669">
      <w:r w:rsidRPr="00E15669">
        <w:lastRenderedPageBreak/>
        <w:drawing>
          <wp:inline distT="0" distB="0" distL="0" distR="0" wp14:anchorId="0CF07F62" wp14:editId="05F4C566">
            <wp:extent cx="5943600" cy="3526790"/>
            <wp:effectExtent l="0" t="0" r="0" b="0"/>
            <wp:docPr id="42856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6119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Clustering Trends showcasing the satisfaction of </w:t>
      </w:r>
      <w:proofErr w:type="gramStart"/>
      <w:r>
        <w:t>attendees</w:t>
      </w:r>
      <w:proofErr w:type="gramEnd"/>
      <w:r>
        <w:t xml:space="preserve"> overtime.</w:t>
      </w:r>
    </w:p>
    <w:p w14:paraId="7F2BA5FA" w14:textId="77777777" w:rsidR="00E15669" w:rsidRDefault="00E15669"/>
    <w:p w14:paraId="265F08B9" w14:textId="22C8F519" w:rsidR="00E15669" w:rsidRDefault="00E15669">
      <w:r w:rsidRPr="00E15669">
        <w:drawing>
          <wp:inline distT="0" distB="0" distL="0" distR="0" wp14:anchorId="62EBAC97" wp14:editId="06360F90">
            <wp:extent cx="5943600" cy="3478530"/>
            <wp:effectExtent l="0" t="0" r="0" b="7620"/>
            <wp:docPr id="20504483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8365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Clustering trends; comparing two datasets, 2024 and 2025 showcasing a decrease in high satisfaction, an increase in moderate satisfaction and low satisfaction with no changes.</w:t>
      </w:r>
    </w:p>
    <w:sectPr w:rsidR="00E156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3A"/>
    <w:rsid w:val="003C5E52"/>
    <w:rsid w:val="005E033A"/>
    <w:rsid w:val="00AC1702"/>
    <w:rsid w:val="00E15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07CD3"/>
  <w15:chartTrackingRefBased/>
  <w15:docId w15:val="{1C57A817-00B6-41EF-8663-83993D8F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3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3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3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3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3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3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3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3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3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3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3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3490C09787FC408DE6AE20AE1D041C" ma:contentTypeVersion="15" ma:contentTypeDescription="Create a new document." ma:contentTypeScope="" ma:versionID="0df449f55674999d79647f3727c835a9">
  <xsd:schema xmlns:xsd="http://www.w3.org/2001/XMLSchema" xmlns:xs="http://www.w3.org/2001/XMLSchema" xmlns:p="http://schemas.microsoft.com/office/2006/metadata/properties" xmlns:ns3="05f90350-5099-4c8e-999d-2238feea2551" xmlns:ns4="4f5706bc-3007-4e09-8ad6-9a3fc461fcef" targetNamespace="http://schemas.microsoft.com/office/2006/metadata/properties" ma:root="true" ma:fieldsID="5e65c5853af6f756869c4ba84feb3c1f" ns3:_="" ns4:_="">
    <xsd:import namespace="05f90350-5099-4c8e-999d-2238feea2551"/>
    <xsd:import namespace="4f5706bc-3007-4e09-8ad6-9a3fc461fc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90350-5099-4c8e-999d-2238feea25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5706bc-3007-4e09-8ad6-9a3fc461fce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5f90350-5099-4c8e-999d-2238feea2551" xsi:nil="true"/>
  </documentManagement>
</p:properties>
</file>

<file path=customXml/itemProps1.xml><?xml version="1.0" encoding="utf-8"?>
<ds:datastoreItem xmlns:ds="http://schemas.openxmlformats.org/officeDocument/2006/customXml" ds:itemID="{6B94F2B8-0633-4F7C-9665-8326A75864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f90350-5099-4c8e-999d-2238feea2551"/>
    <ds:schemaRef ds:uri="4f5706bc-3007-4e09-8ad6-9a3fc461fc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54036A-3F61-4292-A08E-2F2547CB95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E745E7-9202-47A7-AC9D-9C542664E0A0}">
  <ds:schemaRefs>
    <ds:schemaRef ds:uri="http://purl.org/dc/elements/1.1/"/>
    <ds:schemaRef ds:uri="05f90350-5099-4c8e-999d-2238feea2551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4f5706bc-3007-4e09-8ad6-9a3fc461fce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Arvyll Cepeda</dc:creator>
  <cp:keywords/>
  <dc:description/>
  <cp:lastModifiedBy>Julius Arvyll Cepeda</cp:lastModifiedBy>
  <cp:revision>2</cp:revision>
  <dcterms:created xsi:type="dcterms:W3CDTF">2025-01-23T15:36:00Z</dcterms:created>
  <dcterms:modified xsi:type="dcterms:W3CDTF">2025-01-23T15:36:00Z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0x010100E93490C09787FC408DE6AE20AE1D041C</vt:lpwstr>
  </property>
</Properties>
</file>