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8"/>
          <w:sz w:val="56"/>
          <w:szCs w:val="56"/>
        </w:rPr>
        <w:t xml:space="preserve">AURORA</w:t>
      </w:r>
    </w:p>
    <w:p>
      <w:pPr>
        <w:spacing w:after="240"/>
        <w:jc w:val="center"/>
      </w:pPr>
      <w:r>
        <w:rPr>
          <w:b/>
          <w:bCs/>
          <w:sz w:val="30"/>
          <w:szCs w:val="30"/>
        </w:rPr>
        <w:t xml:space="preserve">A Recursive, Hardware-Agnostic Megakernel Schedule IR</w:t>
      </w:r>
    </w:p>
    <w:p>
      <w:pPr>
        <w:spacing w:after="480"/>
        <w:jc w:val="center"/>
      </w:pPr>
      <w:r>
        <w:rPr>
          <w:color w:val="555555"/>
          <w:sz w:val="24"/>
          <w:szCs w:val="24"/>
        </w:rPr>
        <w:t xml:space="preserve">with Static Deadlock/Race Certification and Multi-Target Codegen (Rust / Zig / CUDA)</w:t>
      </w:r>
    </w:p>
    <w:p>
      <w:pPr>
        <w:spacing w:after="60"/>
        <w:jc w:val="center"/>
      </w:pPr>
      <w:r>
        <w:rPr>
          <w:b/>
          <w:bCs/>
          <w:sz w:val="24"/>
          <w:szCs w:val="24"/>
        </w:rPr>
        <w:t xml:space="preserve">Julius Cameron Hill</w:t>
      </w:r>
    </w:p>
    <w:p>
      <w:pPr>
        <w:spacing w:after="60"/>
        <w:jc w:val="center"/>
      </w:pPr>
      <w:r>
        <w:rPr>
          <w:color w:val="555555"/>
          <w:sz w:val="22"/>
          <w:szCs w:val="22"/>
        </w:rPr>
        <w:t xml:space="preserve">Founder &amp; Sole Developer, TitanU AI LLC</w:t>
      </w:r>
    </w:p>
    <w:p>
      <w:pPr>
        <w:spacing w:after="400"/>
        <w:jc w:val="center"/>
      </w:pPr>
      <w:r>
        <w:rPr>
          <w:color w:val="555555"/>
          <w:sz w:val="22"/>
          <w:szCs w:val="22"/>
        </w:rPr>
        <w:t xml:space="preserve">titanuai.com</w:t>
      </w:r>
    </w:p>
    <w:p>
      <w:pPr>
        <w:spacing w:after="40"/>
        <w:jc w:val="center"/>
      </w:pPr>
      <w:r>
        <w:rPr>
          <w:i/>
          <w:iCs/>
          <w:color w:val="777777"/>
          <w:sz w:val="20"/>
          <w:szCs w:val="20"/>
        </w:rPr>
        <w:t xml:space="preserve">Patent Reference: JCH-2026-002 (pending)</w:t>
      </w:r>
    </w:p>
    <w:p>
      <w:pPr>
        <w:spacing w:after="40"/>
        <w:jc w:val="center"/>
      </w:pPr>
      <w:r>
        <w:rPr>
          <w:i/>
          <w:iCs/>
          <w:color w:val="777777"/>
          <w:sz w:val="20"/>
          <w:szCs w:val="20"/>
        </w:rPr>
        <w:t xml:space="preserve">Companion system: TitanU AI Hackathon Submission, JCH-2026-001</w:t>
      </w:r>
    </w:p>
    <w:p>
      <w:pPr>
        <w:jc w:val="center"/>
      </w:pPr>
      <w:r>
        <w:rPr>
          <w:i/>
          <w:iCs/>
          <w:color w:val="777777"/>
          <w:sz w:val="20"/>
          <w:szCs w:val="20"/>
        </w:rPr>
        <w:t xml:space="preserve">Status: Phases 1–3 implemented (Rust IR/validator, Zig CPU backend, CUDA GPU backend)</w:t>
      </w:r>
    </w:p>
    <w:p>
      <w:r>
        <w:br w:type="page"/>
      </w:r>
    </w:p>
    <w:p>
      <w:pPr>
        <w:pStyle w:val="Heading1"/>
      </w:pPr>
      <w:r>
        <w:t xml:space="preserve">Abstract</w:t>
      </w:r>
    </w:p>
    <w:p>
      <w:pPr>
        <w:spacing w:after="160"/>
      </w:pPr>
      <w:r>
        <w:t xml:space="preserve">Single-stream LLM decode is bandwidth-bound: every token streams the full weight set through compute units once, and standard execution launches one kernel per operator, round-tripping activations through high-bandwidth memory (HBM) between every operation. Recent work (AutoMegaKernel / AMK) addresses this on NVIDIA CUDA by fusing an entire model's forward pass into a single persistent cooperative kernel, certified deadlock- and race-free by a frozen schedule validator.</w:t>
      </w:r>
    </w:p>
    <w:p>
      <w:pPr>
        <w:spacing w:after="160"/>
      </w:pPr>
      <w:r>
        <w:t xml:space="preserve">AURORA generalizes this approach along the axis AMK does not address: hardware portability. AURORA defines a recursive Schedule Intermediate Representation (IR) in which a schedule is a directed acyclic graph (DAG) of nodes, and any node may itself be a nested schedule. A single static validator, written in Rust, certifies deadlock-freedom, wait-satisfiability, per-compute-unit queue-order consistency, and race-freedom — recursively, so that a validated sub-block (e.g., one transformer layer) can be reused and re-instantiated without re-verification of its internals.</w:t>
      </w:r>
    </w:p>
    <w:p>
      <w:pPr>
        <w:spacing w:after="160"/>
      </w:pPr>
      <w:r>
        <w:t xml:space="preserve">From one certified schedule, AURORA's codegen layer currently emits two independent execution targets: a Zig CPU backend (SIMD/AVX2, integrating with the existing Titan Kernels library of RMSNorm, Softmax, MatMul, and Attention primitives) and a CUDA GPU backend (sequential single-stream kernel launches against a tiled GEMM, block-per-row normalization/softmax, and block-per-query attention, with an optional cuBLAS path). Both backends consume the identical IR and identical certificate — the proof of correctness is portable, even though the executed machine code is not.</w:t>
      </w:r>
    </w:p>
    <w:p>
      <w:pPr>
        <w:spacing w:after="160"/>
      </w:pPr>
      <w:r>
        <w:t xml:space="preserve">This document describes the architecture, the validator's correctness guarantees, the recursive codegen strategy for both backends, current implementation status, and the development roadmap toward a fused single-launch cooperative megakernel on GPU and a multi-threaded persistent kernel on CPU.</w:t>
      </w:r>
    </w:p>
    <w:p>
      <w:pPr>
        <w:pStyle w:val="Heading1"/>
      </w:pPr>
      <w:r>
        <w:t xml:space="preserve">1. Problem Statement and Prior Art</w:t>
      </w:r>
    </w:p>
    <w:p>
      <w:pPr>
        <w:pStyle w:val="Heading2"/>
      </w:pPr>
      <w:r>
        <w:t xml:space="preserve">1.1 The Bandwidth-Bound Decode Problem</w:t>
      </w:r>
    </w:p>
    <w:p>
      <w:pPr>
        <w:spacing w:after="160"/>
      </w:pPr>
      <w:r>
        <w:t xml:space="preserve">During autoregressive decoding, each generated token requires streaming the entire active weight set through the compute units exactly once. Standard ML runtimes execute this as a sequence of discrete kernel launches — one per matrix multiply, normalization, activation, and attention block — with intermediate activations written to and read back from HBM between every step. The latency floor for batch-1 decode is therefore set by HBM bandwidth, not compute throughput, and is further degraded by host-side launch overhead and inter-kernel synchronization.</w:t>
      </w:r>
    </w:p>
    <w:p>
      <w:pPr>
        <w:pStyle w:val="Heading2"/>
      </w:pPr>
      <w:r>
        <w:t xml:space="preserve">1.2 AutoMegaKernel (AMK) and Its Scope</w:t>
      </w:r>
    </w:p>
    <w:p>
      <w:pPr>
        <w:spacing w:after="160"/>
      </w:pPr>
      <w:r>
        <w:t xml:space="preserve">AutoMegaKernel compiles a HuggingFace Llama-family model into a single persistent cooperative CUDA kernel that executes the entire forward pass in one launch, self-tuning past hand-written cuBLAS baselines. Its central correctness mechanism is a frozen schedule-IR validator that statically certifies every agent-proposed schedule as deadlock-free (DAG acyclicity), wait-satisfiable, and race-free before it is ever launched — validated against a corpus of 7,160 adversarial schedules.</w:t>
      </w:r>
    </w:p>
    <w:p>
      <w:pPr>
        <w:spacing w:after="160"/>
      </w:pPr>
      <w:r>
        <w:t xml:space="preserve">AMK's stated contribution is explicitly the certification system, not raw throughput. However, AMK's scope is bound to a single hardware vendor: the IR, the codegen, and the runtime are CUDA-specific. A model recompiled for AMK targets NVIDIA GPUs only.</w:t>
      </w:r>
    </w:p>
    <w:p>
      <w:pPr>
        <w:pStyle w:val="Heading2"/>
      </w:pPr>
      <w:r>
        <w:t xml:space="preserve">1.3 The Gap: Hardware Sovereignty</w:t>
      </w:r>
    </w:p>
    <w:p>
      <w:pPr>
        <w:spacing w:after="160"/>
      </w:pPr>
      <w:r>
        <w:t xml:space="preserve">AURORA's motivating premise is that the certification methodology AMK demonstrates — a frozen, statically-checked schedule IR — is valuable independent of the target instruction set. If the IR and its validator are designed to be target-agnostic from the outset, the same certified schedule can drive codegen for CPU SIMD (Zig/AVX2), NVIDIA GPUs (CUDA), and, in future phases, AMD (ROCm/HIP) and Apple Silicon (Metal) — without re-deriving or re-trusting the correctness proof per target.</w:t>
      </w:r>
    </w:p>
    <w:p>
      <w:pPr>
        <w:spacing w:after="160"/>
      </w:pPr>
      <w:r>
        <w:t xml:space="preserve">This is the practical meaning of “hardware-agnostic” in this document: not that one binary runs everywhere, but that one proof of schedule correctness underwrites codegen for everywhere.</w:t>
      </w:r>
    </w:p>
    <w:p>
      <w:r>
        <w:br w:type="page"/>
      </w:r>
    </w:p>
    <w:p>
      <w:pPr>
        <w:pStyle w:val="Heading1"/>
      </w:pPr>
      <w:r>
        <w:t xml:space="preserve">2. System Architecture</w:t>
      </w:r>
    </w:p>
    <w:p>
      <w:pPr>
        <w:spacing w:after="160"/>
      </w:pPr>
      <w:r>
        <w:t xml:space="preserve">AURORA is organized as three layers sharing one data structure (the Schedule IR) and one artifact (the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Layer</w:t>
            </w:r>
          </w:p>
        </w:tc>
        <w:tc>
          <w:tcPr>
            <w:tcW w:type="dxa" w:w="27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Implementation</w:t>
            </w:r>
          </w:p>
        </w:tc>
        <w:tc>
          <w:tcPr>
            <w:tcW w:type="dxa" w:w="42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Schedule IR + Validator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Rust crate “titanmk”</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Define the recursive Schedule/Node/Op data model; statically certify deadlock-freedom, wait-satisfiability, per-SM ordering, and race-freedom, recursively over nested sub-schedules; compute a SHA-256 execution fingerprint.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CPU Backend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Zig (titanmk-zig)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Parse a certified schedule; topologically sort and recursively inline sub-schedules; emit run_megakernel() calling Titan Kernels (RMSNorm, Softmax, MatMul, Attention, elementwise) via AVX2 SIMD.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GPU Backend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Rust codegen module (gen-cuda subcommand)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Validate, then emit a .cu source dispatching the same op sequence to CUDA kernels (tiled GEMM or cuBLAS, block-per-row norm/softmax, block-per-query attention) on a single stream.</w:t>
            </w:r>
          </w:p>
        </w:tc>
      </w:tr>
    </w:tbl>
    <w:p>
      <w:pPr>
        <w:spacing w:after="160"/>
      </w:pPr>
      <w:r>
        <w:t xml:space="preserve"/>
      </w:r>
    </w:p>
    <w:p>
      <w:pPr>
        <w:pStyle w:val="Heading2"/>
      </w:pPr>
      <w:r>
        <w:t xml:space="preserve">2.1 Data Flow</w:t>
      </w:r>
    </w:p>
    <w:p>
      <w:pPr>
        <w:pStyle w:val="ListParagraph"/>
        <w:numPr>
          <w:ilvl w:val="0"/>
          <w:numId w:val="2"/>
        </w:numPr>
        <w:spacing w:after="60"/>
      </w:pPr>
      <w:r>
        <w:t xml:space="preserve">A schedule is authored or generated as JSON conforming to the Schedule IR (Section 3).</w:t>
      </w:r>
    </w:p>
    <w:p>
      <w:pPr>
        <w:pStyle w:val="ListParagraph"/>
        <w:numPr>
          <w:ilvl w:val="0"/>
          <w:numId w:val="2"/>
        </w:numPr>
        <w:spacing w:after="60"/>
      </w:pPr>
      <w:r>
        <w:t xml:space="preserve">titanmk validate certifies the schedule recursively, producing a Certificate containing the aggregate tensor interface and a SHA-256 fingerprint of the canonical schedule (Section 4). Validation failure halts the pipeline — no codegen target ever receives an uncertified schedule.</w:t>
      </w:r>
    </w:p>
    <w:p>
      <w:pPr>
        <w:pStyle w:val="ListParagraph"/>
        <w:numPr>
          <w:ilvl w:val="0"/>
          <w:numId w:val="2"/>
        </w:numPr>
        <w:spacing w:after="60"/>
      </w:pPr>
      <w:r>
        <w:t xml:space="preserve">titanmk-zig gen (CPU) or titanmk gen-cuda (GPU) consumes the certified schedule and emits target source implementing run_megakernel with identical topological ordering (Section 5 and 6).</w:t>
      </w:r>
    </w:p>
    <w:p>
      <w:pPr>
        <w:pStyle w:val="ListParagraph"/>
        <w:numPr>
          <w:ilvl w:val="0"/>
          <w:numId w:val="2"/>
        </w:numPr>
        <w:spacing w:after="60"/>
      </w:pPr>
      <w:r>
        <w:t xml:space="preserve">The emitted source is compiled and linked against the corresponding kernel library (Titan Kernels for Zig; titan_kernels.cuh for CUDA) and executed.</w:t>
      </w:r>
    </w:p>
    <w:p>
      <w:pPr>
        <w:pStyle w:val="Heading2"/>
      </w:pPr>
      <w:r>
        <w:t xml:space="preserve">2.2 Why a Shared Fingerprint Matters</w:t>
      </w:r>
    </w:p>
    <w:p>
      <w:pPr>
        <w:spacing w:after="160"/>
      </w:pPr>
      <w:r>
        <w:t xml:space="preserve">Because the Certificate's SHA-256 fingerprint is computed over the canonical JSON of the schedule before any target-specific codegen occurs, two binaries — one compiled for AVX2, one compiled for an NVIDIA GPU — that were generated from schedules with the same fingerprint are provably executing the same validated dependency graph, even though their machine code shares not one instruction. This is the basis for AURORA's Cryptographic Execution Fingerprinting claim (Section 8), extending a concept from the companion Titan UAI control-plane work (JCH-2026-001) to the kernel-schedule level.</w:t>
      </w:r>
    </w:p>
    <w:p>
      <w:r>
        <w:br w:type="page"/>
      </w:r>
    </w:p>
    <w:p>
      <w:pPr>
        <w:pStyle w:val="Heading1"/>
      </w:pPr>
      <w:r>
        <w:t xml:space="preserve">3. The Recursive Schedule IR</w:t>
      </w:r>
    </w:p>
    <w:p>
      <w:pPr>
        <w:pStyle w:val="Heading2"/>
      </w:pPr>
      <w:r>
        <w:t xml:space="preserve">3.1 Core Types</w:t>
      </w:r>
    </w:p>
    <w:p>
      <w:pPr>
        <w:spacing w:after="160"/>
      </w:pPr>
      <w:r>
        <w:t xml:space="preserve">A Schedule is a named list of Nodes. A Node carries an identifier, a list of input/output Tensors, a pinned compute-unit identifier (SmId — “SM” is used generically for “streaming multiprocessor / compute unit,” deliberately hardware-neutral), a list of waits_on node IDs forming the dependency edges, and a NodeKind.</w:t>
      </w:r>
    </w:p>
    <w:p>
      <w:pPr>
        <w:shd w:fill="F5F5F5" w:val="clear"/>
        <w:spacing w:after="0"/>
      </w:pPr>
      <w:r>
        <w:rPr>
          <w:rFonts w:ascii="Consolas" w:cs="Consolas" w:eastAsia="Consolas" w:hAnsi="Consolas"/>
          <w:color w:val="333333"/>
          <w:sz w:val="18"/>
          <w:szCs w:val="18"/>
        </w:rPr>
        <w:t xml:space="preserve">pub enum NodeKind {</w:t>
      </w:r>
    </w:p>
    <w:p>
      <w:pPr>
        <w:shd w:fill="F5F5F5" w:val="clear"/>
        <w:spacing w:after="0"/>
      </w:pPr>
      <w:r>
        <w:rPr>
          <w:rFonts w:ascii="Consolas" w:cs="Consolas" w:eastAsia="Consolas" w:hAnsi="Consolas"/>
          <w:color w:val="333333"/>
          <w:sz w:val="18"/>
          <w:szCs w:val="18"/>
        </w:rPr>
        <w:t xml:space="preserve">    Op(OpKind),</w:t>
      </w:r>
    </w:p>
    <w:p>
      <w:pPr>
        <w:shd w:fill="F5F5F5" w:val="clear"/>
        <w:spacing w:after="0"/>
      </w:pPr>
      <w:r>
        <w:rPr>
          <w:rFonts w:ascii="Consolas" w:cs="Consolas" w:eastAsia="Consolas" w:hAnsi="Consolas"/>
          <w:color w:val="333333"/>
          <w:sz w:val="18"/>
          <w:szCs w:val="18"/>
        </w:rPr>
        <w:t xml:space="preserve">    SubSchedule(Box&lt;Schedule&gt;),  // &lt;-- the recursion</w:t>
      </w:r>
    </w:p>
    <w:p>
      <w:pPr>
        <w:shd w:fill="F5F5F5" w:val="clear"/>
        <w:spacing w:after="0"/>
      </w:pPr>
      <w:r>
        <w:rPr>
          <w:rFonts w:ascii="Consolas" w:cs="Consolas" w:eastAsia="Consolas" w:hAnsi="Consolas"/>
          <w:color w:val="333333"/>
          <w:sz w:val="18"/>
          <w:szCs w:val="18"/>
        </w:rPr>
        <w:t xml:space="preserve">}</w:t>
      </w: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pub enum OpKind {</w:t>
      </w:r>
    </w:p>
    <w:p>
      <w:pPr>
        <w:shd w:fill="F5F5F5" w:val="clear"/>
        <w:spacing w:after="0"/>
      </w:pPr>
      <w:r>
        <w:rPr>
          <w:rFonts w:ascii="Consolas" w:cs="Consolas" w:eastAsia="Consolas" w:hAnsi="Consolas"/>
          <w:color w:val="333333"/>
          <w:sz w:val="18"/>
          <w:szCs w:val="18"/>
        </w:rPr>
        <w:t xml:space="preserve">    MatMul { m: u64, n: u64, k: u64 },</w:t>
      </w:r>
    </w:p>
    <w:p>
      <w:pPr>
        <w:shd w:fill="F5F5F5" w:val="clear"/>
        <w:spacing w:after="0"/>
      </w:pPr>
      <w:r>
        <w:rPr>
          <w:rFonts w:ascii="Consolas" w:cs="Consolas" w:eastAsia="Consolas" w:hAnsi="Consolas"/>
          <w:color w:val="333333"/>
          <w:sz w:val="18"/>
          <w:szCs w:val="18"/>
        </w:rPr>
        <w:t xml:space="preserve">    RmsNorm { dim: u64 },</w:t>
      </w:r>
    </w:p>
    <w:p>
      <w:pPr>
        <w:shd w:fill="F5F5F5" w:val="clear"/>
        <w:spacing w:after="0"/>
      </w:pPr>
      <w:r>
        <w:rPr>
          <w:rFonts w:ascii="Consolas" w:cs="Consolas" w:eastAsia="Consolas" w:hAnsi="Consolas"/>
          <w:color w:val="333333"/>
          <w:sz w:val="18"/>
          <w:szCs w:val="18"/>
        </w:rPr>
        <w:t xml:space="preserve">    Softmax { dim: u64 },</w:t>
      </w:r>
    </w:p>
    <w:p>
      <w:pPr>
        <w:shd w:fill="F5F5F5" w:val="clear"/>
        <w:spacing w:after="0"/>
      </w:pPr>
      <w:r>
        <w:rPr>
          <w:rFonts w:ascii="Consolas" w:cs="Consolas" w:eastAsia="Consolas" w:hAnsi="Consolas"/>
          <w:color w:val="333333"/>
          <w:sz w:val="18"/>
          <w:szCs w:val="18"/>
        </w:rPr>
        <w:t xml:space="preserve">    Attention { heads: u64, head_dim: u64, seq_len: u64 },</w:t>
      </w:r>
    </w:p>
    <w:p>
      <w:pPr>
        <w:shd w:fill="F5F5F5" w:val="clear"/>
        <w:spacing w:after="0"/>
      </w:pPr>
      <w:r>
        <w:rPr>
          <w:rFonts w:ascii="Consolas" w:cs="Consolas" w:eastAsia="Consolas" w:hAnsi="Consolas"/>
          <w:color w:val="333333"/>
          <w:sz w:val="18"/>
          <w:szCs w:val="18"/>
        </w:rPr>
        <w:t xml:space="preserve">    Elementwise { op: String },</w:t>
      </w:r>
    </w:p>
    <w:p>
      <w:pPr>
        <w:shd w:fill="F5F5F5" w:val="clear"/>
        <w:spacing w:after="0"/>
      </w:pPr>
      <w:r>
        <w:rPr>
          <w:rFonts w:ascii="Consolas" w:cs="Consolas" w:eastAsia="Consolas" w:hAnsi="Consolas"/>
          <w:color w:val="333333"/>
          <w:sz w:val="18"/>
          <w:szCs w:val="18"/>
        </w:rPr>
        <w:t xml:space="preserve">    Barrier,</w:t>
      </w:r>
    </w:p>
    <w:p>
      <w:pPr>
        <w:shd w:fill="F5F5F5" w:val="clear"/>
        <w:spacing w:after="160"/>
      </w:pPr>
      <w:r>
        <w:rPr>
          <w:rFonts w:ascii="Consolas" w:cs="Consolas" w:eastAsia="Consolas" w:hAnsi="Consolas"/>
          <w:color w:val="333333"/>
          <w:sz w:val="18"/>
          <w:szCs w:val="18"/>
        </w:rPr>
        <w:t xml:space="preserve">}</w:t>
      </w:r>
    </w:p>
    <w:p>
      <w:pPr>
        <w:pStyle w:val="Heading2"/>
      </w:pPr>
      <w:r>
        <w:t xml:space="preserve">3.2 The Recursion</w:t>
      </w:r>
    </w:p>
    <w:p>
      <w:pPr>
        <w:spacing w:after="160"/>
      </w:pPr>
      <w:r>
        <w:t xml:space="preserve">A NodeKind::SubSchedule is itself a complete Schedule. This makes the IR a tree of DAGs: an entire transformer block can be represented as a single Node at the top level of a model's schedule, while internally being its own independently-defined and independently-certifiable Schedule. The Schedule::flatten() operation recursively walks this tree and produces a flat list of (path, &amp;Node) pairs, where path is the chain of enclosing SubSchedule node IDs — used by the validator to address nodes uniquely across nesting levels, and by codegen to compute the aggregate tensor interface of a nested block.</w:t>
      </w:r>
    </w:p>
    <w:p>
      <w:pPr>
        <w:pStyle w:val="Heading2"/>
      </w:pPr>
      <w:r>
        <w:t xml:space="preserve">3.3 Why Recursion Is the Right Primitive</w:t>
      </w:r>
    </w:p>
    <w:p>
      <w:pPr>
        <w:pStyle w:val="ListParagraph"/>
        <w:numPr>
          <w:ilvl w:val="0"/>
          <w:numId w:val="3"/>
        </w:numPr>
        <w:spacing w:after="60"/>
      </w:pPr>
      <w:r>
        <w:t xml:space="preserve">Repeated structure, certified once. A 32-layer transformer does not require certifying 32 near-identical DAGs; one block schedule is certified, and the parent schedule treats each instantiation as an opaque node whose interface is the union of its leaf tensors.</w:t>
      </w:r>
    </w:p>
    <w:p>
      <w:pPr>
        <w:pStyle w:val="ListParagraph"/>
        <w:numPr>
          <w:ilvl w:val="0"/>
          <w:numId w:val="3"/>
        </w:numPr>
        <w:spacing w:after="60"/>
      </w:pPr>
      <w:r>
        <w:t xml:space="preserve">Hierarchical fusion. Codegen can choose its inlining granularity per recursion level — the CPU backend inlines every level into one function body; the GPU backend currently does the same but is structured so a future cooperative-groups backend could instead emit one device function per sub-schedule and call it from a persistent kernel loop.</w:t>
      </w:r>
    </w:p>
    <w:p>
      <w:pPr>
        <w:pStyle w:val="ListParagraph"/>
        <w:numPr>
          <w:ilvl w:val="0"/>
          <w:numId w:val="3"/>
        </w:numPr>
        <w:spacing w:after="60"/>
      </w:pPr>
      <w:r>
        <w:t xml:space="preserve">Bounded validator complexity. Cycle detection, SM-order checking, and race checking are run independently at each nesting level (an internally-valid sub-schedule is treated as atomic by its parent), keeping the validator's complexity per level proportional to that level's node count rather than the full flattened graph.</w:t>
      </w:r>
    </w:p>
    <w:p>
      <w:r>
        <w:br w:type="page"/>
      </w:r>
    </w:p>
    <w:p>
      <w:pPr>
        <w:pStyle w:val="Heading1"/>
      </w:pPr>
      <w:r>
        <w:t xml:space="preserve">4. The Static Validator</w:t>
      </w:r>
    </w:p>
    <w:p>
      <w:pPr>
        <w:spacing w:after="160"/>
      </w:pPr>
      <w:r>
        <w:t xml:space="preserve">The validator (src/validator.rs) is the system's core correctness guarantee and its primary patentable claim. Given a Schedule, validate() returns either a Certificate or a ValidationError identifying the precise defect. Six checks are performed,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Check</w:t>
            </w:r>
          </w:p>
        </w:tc>
        <w:tc>
          <w:tcPr>
            <w:tcW w:type="dxa" w:w="6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What it catches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Recursive sub-schedule validation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Every NodeKind::SubSchedule is validated independently and completely before its parent is checked. A defect inside a nested block surfaces as ValidationError::NestedFailure(name, inner), identifying both the block and the specific inner defect.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Dangling-wait 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Every waits_on reference must resolve to a node ID present at the same schedule level. References to nonexistent nodes are rejected as ValidationError::DanglingWait.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Cycle detection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three-color DFS over the waits_on graph at each level detects cycles, reported as ValidationError::Cycle(node_id) at the first back-edge found.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Per-SM queue-order consistency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 any two nodes pinned to the same compute unit with no ordering relation (neither transitively waits on the other) and whose tensor sets overlap, the schedule under-specifies execution order on a single-instruction-stream unit — rejected as ValidationError::SmOrderConflict.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Race-freedom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 any two nodes with no ordering relation (computed via transitive closure of waits_on) that access the same named tensor in the same memory space, where at least one access is a write, the schedule permits a data race — rejected as ValidationError::Race { a, b, tensor, space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Certificate construction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 success: the aggregate tensor interface (read/write/space per tensor name, unioned recursively across all leaf nodes via flatten()) and a SHA-256 fingerprint of the canonical JSON schedule are computed and returned.</w:t>
            </w:r>
          </w:p>
        </w:tc>
      </w:tr>
    </w:tbl>
    <w:p>
      <w:pPr>
        <w:spacing w:after="160"/>
      </w:pPr>
      <w:r>
        <w:t xml:space="preserve"/>
      </w:r>
    </w:p>
    <w:p>
      <w:pPr>
        <w:pStyle w:val="Heading2"/>
      </w:pPr>
      <w:r>
        <w:t xml:space="preserve">4.1 Adversarial Test Suite</w:t>
      </w:r>
    </w:p>
    <w:p>
      <w:pPr>
        <w:spacing w:after="160"/>
      </w:pPr>
      <w:r>
        <w:t xml:space="preserve">AURORA's adversarial test suite (src/adversarial.rs) enumerates representative cases for each failure mode — a clean linear pipeline, a direct two-node cycle, a dangling wait reference, two same-SM nodes with an unordered write conflict, two different-SM nodes with an unordered cross-tensor race, a SubSchedule whose internal graph is cyclic (testing NestedFailure propagation), and a two-layer nested-block schedule exercising recursive interface aggregation — and asserts the validator's verdict on each. Where AMK relies on a 7,160-case randomized fuzz corpus to gain confidence in its validator, AURORA's current suite is deterministic and enumerated by category; expanding this toward AMK's scale via property-based/randomized generation over the same category set is identified as future work (Section 9).</w:t>
      </w:r>
    </w:p>
    <w:p>
      <w:pPr>
        <w:pStyle w:val="Heading2"/>
      </w:pPr>
      <w:r>
        <w:t xml:space="preserve">4.2 What Certification Does Not Claim</w:t>
      </w:r>
    </w:p>
    <w:p>
      <w:pPr>
        <w:spacing w:after="160"/>
      </w:pPr>
      <w:r>
        <w:t xml:space="preserve">Certification proves the schedule's dependency graph is internally consistent: no deadlocks, no dangling references, no underspecified same-unit ordering, no data races given the declared tensor accesses. It does not prove numerical correctness of the operators themselves, nor does it perform bounds-checking on tensor shapes against declared Op parameters (e.g., that a MatMul's m/n/k match its input/output tensor shapes) — this is noted as a near-term hardening item (Section 9).</w:t>
      </w:r>
    </w:p>
    <w:p>
      <w:r>
        <w:br w:type="page"/>
      </w:r>
    </w:p>
    <w:p>
      <w:pPr>
        <w:pStyle w:val="Heading1"/>
      </w:pPr>
      <w:r>
        <w:t xml:space="preserve">5. CPU Backend (Zig / AVX2)</w:t>
      </w:r>
    </w:p>
    <w:p>
      <w:pPr>
        <w:pStyle w:val="Heading2"/>
      </w:pPr>
      <w:r>
        <w:t xml:space="preserve">5.1 Pipeline</w:t>
      </w:r>
    </w:p>
    <w:p>
      <w:pPr>
        <w:spacing w:after="160"/>
      </w:pPr>
      <w:r>
        <w:t xml:space="preserve">The Zig backend (zig/) consists of: schedule.zig (a JSON deserializer mirroring the Rust IR, including a heap-allocated recursive parse of SubSchedule via Box&lt;Schedule&gt;-equivalent *Schedule pointers), codegen.zig (topological sort via Kahn's algorithm plus recursive emission), titan_kernels.zig (the dispatch layer over RMSNorm/Softmax/MatMul/Attention/Elementwise/Barrier), and the titanmk-zig CLI (gen &lt;schedule.json&gt; emits Zig source to stdout).</w:t>
      </w:r>
    </w:p>
    <w:p>
      <w:pPr>
        <w:pStyle w:val="Heading2"/>
      </w:pPr>
      <w:r>
        <w:t xml:space="preserve">5.2 Recursive Code Emission</w:t>
      </w:r>
    </w:p>
    <w:p>
      <w:pPr>
        <w:spacing w:after="160"/>
      </w:pPr>
      <w:r>
        <w:t xml:space="preserve">emitSchedule() topologically sorts the current level's nodes, then for each node either emits a direct call into titan_kernels (for NodeKind.Op) or recurses into emitSchedule() at depth+1 for NodeKind.SubSchedule, wrapping the inlined body in a labeled scope block. The net result is a single run_megakernel function in which nested blocks appear as sequential inlined regions — matching, via static inlining rather than a CUDA cooperative grid, AMK's “one persistent kernel” property on the CPU target.</w:t>
      </w:r>
    </w:p>
    <w:p>
      <w:pPr>
        <w:pStyle w:val="Heading2"/>
      </w:pPr>
      <w:r>
        <w:t xml:space="preserve">5.3 Integration Contract</w:t>
      </w:r>
    </w:p>
    <w:p>
      <w:pPr>
        <w:spacing w:after="160"/>
      </w:pPr>
      <w:r>
        <w:t xml:space="preserve">titan_kernels.zig currently ships portable scalar reference implementations of all five primitives, explicitly marked as the integration point for the existing Titan Kernels AVX2 implementations (RMSNorm, Softmax, MatMul, and Attention, previously benchmarked beating NumPy on a 2015 MacBook Air). The function signatures in titan_kernels.zig are the fixed contract that generated code depends on; swapping scalar bodies for AVX2 bodies requires no codegen changes.</w:t>
      </w:r>
    </w:p>
    <w:p>
      <w:pPr>
        <w:pStyle w:val="Heading2"/>
      </w:pPr>
      <w:r>
        <w:t xml:space="preserve">5.4 Build and Run</w:t>
      </w:r>
    </w:p>
    <w:p>
      <w:pPr>
        <w:shd w:fill="F5F5F5" w:val="clear"/>
        <w:spacing w:after="0"/>
      </w:pPr>
      <w:r>
        <w:rPr>
          <w:rFonts w:ascii="Consolas" w:cs="Consolas" w:eastAsia="Consolas" w:hAnsi="Consolas"/>
          <w:color w:val="333333"/>
          <w:sz w:val="18"/>
          <w:szCs w:val="18"/>
        </w:rPr>
        <w:t xml:space="preserve">cd zig</w:t>
      </w:r>
    </w:p>
    <w:p>
      <w:pPr>
        <w:shd w:fill="F5F5F5" w:val="clear"/>
        <w:spacing w:after="0"/>
      </w:pPr>
      <w:r>
        <w:rPr>
          <w:rFonts w:ascii="Consolas" w:cs="Consolas" w:eastAsia="Consolas" w:hAnsi="Consolas"/>
          <w:color w:val="333333"/>
          <w:sz w:val="18"/>
          <w:szCs w:val="18"/>
        </w:rPr>
        <w:t xml:space="preserve">zig build run -- gen samples/linear.json &gt; generated/generated_megakernel.zig</w:t>
      </w:r>
    </w:p>
    <w:p>
      <w:pPr>
        <w:shd w:fill="F5F5F5" w:val="clear"/>
        <w:spacing w:after="0"/>
      </w:pPr>
      <w:r>
        <w:rPr>
          <w:rFonts w:ascii="Consolas" w:cs="Consolas" w:eastAsia="Consolas" w:hAnsi="Consolas"/>
          <w:color w:val="333333"/>
          <w:sz w:val="18"/>
          <w:szCs w:val="18"/>
        </w:rPr>
        <w:t xml:space="preserve">zig build</w:t>
      </w:r>
    </w:p>
    <w:p>
      <w:pPr>
        <w:shd w:fill="F5F5F5" w:val="clear"/>
        <w:spacing w:after="160"/>
      </w:pPr>
      <w:r>
        <w:rPr>
          <w:rFonts w:ascii="Consolas" w:cs="Consolas" w:eastAsia="Consolas" w:hAnsi="Consolas"/>
          <w:color w:val="333333"/>
          <w:sz w:val="18"/>
          <w:szCs w:val="18"/>
        </w:rPr>
        <w:t xml:space="preserve">zig build demo</w:t>
      </w:r>
    </w:p>
    <w:p>
      <w:r>
        <w:br w:type="page"/>
      </w:r>
    </w:p>
    <w:p>
      <w:pPr>
        <w:pStyle w:val="Heading1"/>
      </w:pPr>
      <w:r>
        <w:t xml:space="preserve">6. GPU Backend (CUDA)</w:t>
      </w:r>
    </w:p>
    <w:p>
      <w:pPr>
        <w:pStyle w:val="Heading2"/>
      </w:pPr>
      <w:r>
        <w:t xml:space="preserve">6.1 Pipeline</w:t>
      </w:r>
    </w:p>
    <w:p>
      <w:pPr>
        <w:spacing w:after="160"/>
      </w:pPr>
      <w:r>
        <w:t xml:space="preserve">The CUDA backend is implemented as a subcommand of the same titanmk binary (gen-cuda), keeping codegen in Rust against the canonical IR types directly (src/cuda_codegen.rs) rather than re-implementing a JSON parser. gen-cuda first calls validate() — if certification fails, no source is written. On success it emits two files: generated_megakernel.cu (the dispatch source) and tensor_fields.inc (a list of TensorSet field-pointer references, allowing the host harness to allocate and iterate every tensor without hand-listing names).</w:t>
      </w:r>
    </w:p>
    <w:p>
      <w:pPr>
        <w:pStyle w:val="Heading2"/>
      </w:pPr>
      <w:r>
        <w:t xml:space="preserve">6.2 Kernel Library (titan_kernels.cuh)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Primitive</w:t>
            </w:r>
          </w:p>
        </w:tc>
        <w:tc>
          <w:tcPr>
            <w:tcW w:type="dxa" w:w="7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Implementation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RmsNorm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One CUDA block per row; shared-memory tree reduction for sum-of-squares; rsqrtf scale applied per element.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Softmax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One block per row; two-pass shared-memory reduction (max, then sum-of-exp) for numerical stability; __expf for throughput.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MatMul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Default: tiled shared-memory GEMM (16×16 tiles), row-major A(m×k) × B(k×n). Optional: cuBLAS Sgemm via -DTITAN_USE_CUBLAS, with the row-major→column-major transform handled by swapping operand order (computes outT = bT × 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Attention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One block per (head, query-position) pair; per-block shared-memory score buffer; naive O(seq_len) scaled dot-product with in-block softmax; no causal mask (documented scope, Section 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Elementwise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Single fused kernel parameterized by an integer op code (id / relu / gelu / silu), one thread per element.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Barrier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cudaStreamSynchronize — a full host-side sync, the simplest correct primitive for the current sequential-launch model (Section 6.4).</w:t>
            </w:r>
          </w:p>
        </w:tc>
      </w:tr>
    </w:tbl>
    <w:p>
      <w:pPr>
        <w:spacing w:after="160"/>
      </w:pPr>
      <w:r>
        <w:t xml:space="preserve"/>
      </w:r>
    </w:p>
    <w:p>
      <w:pPr>
        <w:pStyle w:val="Heading2"/>
      </w:pPr>
      <w:r>
        <w:t xml:space="preserve">6.3 Recursive Code Emission</w:t>
      </w:r>
    </w:p>
    <w:p>
      <w:pPr>
        <w:spacing w:after="160"/>
      </w:pPr>
      <w:r>
        <w:t xml:space="preserve">cuda_codegen::emit_schedule() mirrors the Zig codegen exactly: Kahn's-algorithm topological sort (deterministic via ascending-ID tie-breaking and a sorted-insertion ready queue), per-node dispatch to emit_op() for OpKind variants, and recursive descent into SubSchedule nodes with an inlined { // sub-schedule: &lt;name&gt; ... } region. A defense-in-depth topological check is repeated here independent of the Rust validator's cycle check, surfacing as CudaCodegenError::Cycle if ever reached on an uncertified input (which the CLI prevents by construction).</w:t>
      </w:r>
    </w:p>
    <w:p>
      <w:pPr>
        <w:pStyle w:val="Heading2"/>
      </w:pPr>
      <w:r>
        <w:t xml:space="preserve">6.4 Honest Scope: Sequential Launches, Not Yet a Fused Megakernel</w:t>
      </w:r>
    </w:p>
    <w:p>
      <w:pPr>
        <w:spacing w:after="160"/>
      </w:pPr>
      <w:r>
        <w:t xml:space="preserve">The current CUDA backend emits sequential kernel launches on a single CUDA stream — no host synchronization between ops, which eliminates the host round-trip overhead AMK identifies as the primary cost of the naive baseline. It does not yet fuse the entire forward pass into one cooperative-groups __global__ kernel with persistent thread blocks and grid-wide inter-block synchronization, which is AMK's defining technique and the basis of its reported speedups (1.23–1.33× over cuBLAS bf16 at batch-1 decode on L4/L40S/5090).</w:t>
      </w:r>
    </w:p>
    <w:p>
      <w:pPr>
        <w:spacing w:after="160"/>
      </w:pPr>
      <w:r>
        <w:t xml:space="preserve">This is stated plainly rather than implied away: the sequential-stream version is the correct, certifiable, and immediately useful intermediate step — it shares the identical certified IR and identical topological order that a future fused-kernel backend would also consume, and it is the version against which a fused backend's speedup can be honestly measured. The fused cooperative-groups backend is the headline item in the roadmap (Section 9) and requires GPU hardware access for iterative tuning of grid-wide sync primitives and occupancy planning per target SM count — work that was not attempted speculatively in this phase.</w:t>
      </w:r>
    </w:p>
    <w:p>
      <w:pPr>
        <w:pStyle w:val="Heading2"/>
      </w:pPr>
      <w:r>
        <w:t xml:space="preserve">6.5 Build and Run</w:t>
      </w:r>
    </w:p>
    <w:p>
      <w:pPr>
        <w:shd w:fill="F5F5F5" w:val="clear"/>
        <w:spacing w:after="0"/>
      </w:pPr>
      <w:r>
        <w:rPr>
          <w:rFonts w:ascii="Consolas" w:cs="Consolas" w:eastAsia="Consolas" w:hAnsi="Consolas"/>
          <w:color w:val="333333"/>
          <w:sz w:val="18"/>
          <w:szCs w:val="18"/>
        </w:rPr>
        <w:t xml:space="preserve">cd cuda</w:t>
      </w:r>
    </w:p>
    <w:p>
      <w:pPr>
        <w:shd w:fill="F5F5F5" w:val="clear"/>
        <w:spacing w:after="0"/>
      </w:pPr>
      <w:r>
        <w:rPr>
          <w:rFonts w:ascii="Consolas" w:cs="Consolas" w:eastAsia="Consolas" w:hAnsi="Consolas"/>
          <w:color w:val="333333"/>
          <w:sz w:val="18"/>
          <w:szCs w:val="18"/>
        </w:rPr>
        <w:t xml:space="preserve">make run                # tiled shared-memory GEMM</w:t>
      </w:r>
    </w:p>
    <w:p>
      <w:pPr>
        <w:shd w:fill="F5F5F5" w:val="clear"/>
        <w:spacing w:after="0"/>
      </w:pPr>
      <w:r>
        <w:rPr>
          <w:rFonts w:ascii="Consolas" w:cs="Consolas" w:eastAsia="Consolas" w:hAnsi="Consolas"/>
          <w:color w:val="333333"/>
          <w:sz w:val="18"/>
          <w:szCs w:val="18"/>
        </w:rPr>
        <w:t xml:space="preserve">make USE_CUBLAS=1 run   # cuBLAS GEMM path</w:t>
      </w: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 or, GPU-host Docker:</w:t>
      </w:r>
    </w:p>
    <w:p>
      <w:pPr>
        <w:shd w:fill="F5F5F5" w:val="clear"/>
        <w:spacing w:after="0"/>
      </w:pPr>
      <w:r>
        <w:rPr>
          <w:rFonts w:ascii="Consolas" w:cs="Consolas" w:eastAsia="Consolas" w:hAnsi="Consolas"/>
          <w:color w:val="333333"/>
          <w:sz w:val="18"/>
          <w:szCs w:val="18"/>
        </w:rPr>
        <w:t xml:space="preserve">docker build --target cuda-builder -t titan-megakernel-cuda .</w:t>
      </w:r>
    </w:p>
    <w:p>
      <w:pPr>
        <w:shd w:fill="F5F5F5" w:val="clear"/>
        <w:spacing w:after="160"/>
      </w:pPr>
      <w:r>
        <w:rPr>
          <w:rFonts w:ascii="Consolas" w:cs="Consolas" w:eastAsia="Consolas" w:hAnsi="Consolas"/>
          <w:color w:val="333333"/>
          <w:sz w:val="18"/>
          <w:szCs w:val="18"/>
        </w:rPr>
        <w:t xml:space="preserve">docker run --rm --gpus all titan-megakernel-cuda</w:t>
      </w:r>
    </w:p>
    <w:p>
      <w:r>
        <w:br w:type="page"/>
      </w:r>
    </w:p>
    <w:p>
      <w:pPr>
        <w:pStyle w:val="Heading1"/>
      </w:pPr>
      <w:r>
        <w:t xml:space="preserve">7.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Recursive Schedule IR (src/ir.rs)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 NodeKind (incl. recursive SubSchedule), OpKind, Tensor, MemSpace, DType. Serde JSON round-trip.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Static Validator (src/validator.rs)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6 checks implemented; recursive certification; Certificate with aggregate interface + SHA-256 fingerprint.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Adversarial Suite (src/adversarial.rs)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(enumerated)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 categories incl. nested-cycle and nested-repeated-block; CUDA codegen smoke tests added.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CLI (titanmk)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validate, fingerprint, demo, gen-cuda subcommands.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Zig CPU 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(scalar reference kernels)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schedule.zig, codegen.zig, titan_kernels.zig, demo.zig, build.zig, Makefile. AVX2 integration is the documented swap-in point.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CUDA GPU 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(sequential single-stream)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cuda_codegen.rs, titan_kernels.cuh, host harness main.cu, Makefile, Docker cuda-builder stage. cuBLAS path optional via USE_CUBLAS=1.</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Fused cooperative-groups CUDA megakernel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 started — roadmap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Requires GPU hardware for iterative development (Section 9).</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ROCm/HIP and Metal backends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 started — roadmap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Architecturally unblocked: both would consume the identical certified IR via a new emit_schedule()-style codegen module.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Per-tensor shape propagation in codegen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Partial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IR carries Tensor.shape; current codegen uses a uniform demo tensor_len. Threading real shapes through is near-term hardening.</w:t>
            </w:r>
          </w:p>
        </w:tc>
      </w:tr>
    </w:tbl>
    <w:p>
      <w:pPr>
        <w:spacing w:after="160"/>
      </w:pPr>
      <w:r>
        <w:t xml:space="preserve"/>
      </w:r>
    </w:p>
    <w:p>
      <w:r>
        <w:br w:type="page"/>
      </w:r>
    </w:p>
    <w:p>
      <w:pPr>
        <w:pStyle w:val="Heading1"/>
      </w:pPr>
      <w:r>
        <w:t xml:space="preserve">8. Summary of Novel Claims</w:t>
      </w:r>
    </w:p>
    <w:p>
      <w:pPr>
        <w:spacing w:after="160"/>
      </w:pPr>
      <w:r>
        <w:t xml:space="preserve">The following elements are identified as the patentable core of AURORA, building on and extending the companion Titan UAI control-plane filing (JCH-2026-001):</w:t>
      </w:r>
    </w:p>
    <w:p>
      <w:pPr>
        <w:pStyle w:val="Heading2"/>
      </w:pPr>
      <w:r>
        <w:t xml:space="preserve">8.1 Recursive Schedule IR with Self-Similar Certification</w:t>
      </w:r>
    </w:p>
    <w:p>
      <w:pPr>
        <w:spacing w:after="160"/>
      </w:pPr>
      <w:r>
        <w:t xml:space="preserve">A schedule representation in which nodes may themselves be complete schedules, where the static validator's six correctness checks are applied independently at each nesting level, such that a validated sub-schedule's internal correctness proof does not require re-derivation when the sub-schedule is reused or repeated — only its aggregate tensor interface (computed via recursive flattening) is consumed by the parent-level checks.</w:t>
      </w:r>
    </w:p>
    <w:p>
      <w:pPr>
        <w:pStyle w:val="Heading2"/>
      </w:pPr>
      <w:r>
        <w:t xml:space="preserve">8.2 Hardware-Agnostic Codegen from a Single Certified IR</w:t>
      </w:r>
    </w:p>
    <w:p>
      <w:pPr>
        <w:spacing w:after="160"/>
      </w:pPr>
      <w:r>
        <w:t xml:space="preserve">A system in which one validator, operating on one IR, produces a Certificate that is consumed unmodified by multiple independent codegen backends targeting fundamentally different instruction set architectures and execution models (CPU SIMD via Zig/AVX2; GPU via CUDA), with both backends required to produce topologically-equivalent execution orders from the identical schedule — making the correctness proof, not the binary, the portable unit.</w:t>
      </w:r>
    </w:p>
    <w:p>
      <w:pPr>
        <w:pStyle w:val="Heading2"/>
      </w:pPr>
      <w:r>
        <w:t xml:space="preserve">8.3 Cryptographic Schedule Fingerprinting as a Cross-Target Equivalence Proof</w:t>
      </w:r>
    </w:p>
    <w:p>
      <w:pPr>
        <w:spacing w:after="160"/>
      </w:pPr>
      <w:r>
        <w:t xml:space="preserve">Computing a SHA-256 fingerprint over the canonical serialization of a certified schedule prior to any target-specific codegen, such that two binaries compiled for different hardware targets can be proven to implement the same validated dependency graph by fingerprint comparison alone — extending the Cryptographic Execution Fingerprinting concept from JCH-2026-001's control-plane context down to the kernel-schedule level.</w:t>
      </w:r>
    </w:p>
    <w:p>
      <w:pPr>
        <w:pStyle w:val="Heading2"/>
      </w:pPr>
      <w:r>
        <w:t xml:space="preserve">8.4 Per-Compute-Unit Queue-Order Certification (Hardware-Neutral)</w:t>
      </w:r>
    </w:p>
    <w:p>
      <w:pPr>
        <w:spacing w:after="160"/>
      </w:pPr>
      <w:r>
        <w:t xml:space="preserve">A static check (Section 4, item 4) that generalizes “same-SM ordering hazards” from a CUDA-specific concept (streaming multiprocessor assignment) to a hardware-neutral SmId abstraction applicable to any architecture with a notion of pinned execution units with single-instruction-stream semantics — including CPU SIMD lanes/cores under the Zig backend.</w:t>
      </w:r>
    </w:p>
    <w:p>
      <w:r>
        <w:br w:type="page"/>
      </w:r>
    </w:p>
    <w:p>
      <w:pPr>
        <w:pStyle w:val="Heading1"/>
      </w:pPr>
      <w:r>
        <w:t xml:space="preserve">9. Roadmap</w:t>
      </w:r>
    </w:p>
    <w:p>
      <w:pPr>
        <w:pStyle w:val="Heading2"/>
      </w:pPr>
      <w:r>
        <w:t xml:space="preserve">9.1 Near-Term Hardening</w:t>
      </w:r>
    </w:p>
    <w:p>
      <w:pPr>
        <w:pStyle w:val="ListParagraph"/>
        <w:numPr>
          <w:ilvl w:val="0"/>
          <w:numId w:val="3"/>
        </w:numPr>
        <w:spacing w:after="60"/>
      </w:pPr>
      <w:r>
        <w:t xml:space="preserve">Shape-checking: validate that declared OpKind parameters (MatMul m/n/k, Attention heads/head_dim/seq_len, RmsNorm/Softmax dim) are consistent with the shapes of referenced input/output Tensors — currently unchecked.</w:t>
      </w:r>
    </w:p>
    <w:p>
      <w:pPr>
        <w:pStyle w:val="ListParagraph"/>
        <w:numPr>
          <w:ilvl w:val="0"/>
          <w:numId w:val="3"/>
        </w:numPr>
        <w:spacing w:after="60"/>
      </w:pPr>
      <w:r>
        <w:t xml:space="preserve">Per-tensor shape propagation through codegen, replacing the uniform demo tensor_len with real per-tensor element counts derived from Tensor.shape.</w:t>
      </w:r>
    </w:p>
    <w:p>
      <w:pPr>
        <w:pStyle w:val="ListParagraph"/>
        <w:numPr>
          <w:ilvl w:val="0"/>
          <w:numId w:val="3"/>
        </w:numPr>
        <w:spacing w:after="60"/>
      </w:pPr>
      <w:r>
        <w:t xml:space="preserve">Expand the adversarial suite toward AMK's scale via property-based randomized generation layered on the existing seven enumerated categories.</w:t>
      </w:r>
    </w:p>
    <w:p>
      <w:pPr>
        <w:pStyle w:val="Heading2"/>
      </w:pPr>
      <w:r>
        <w:t xml:space="preserve">9.2 Fused Cooperative-Groups CUDA Megakernel</w:t>
      </w:r>
    </w:p>
    <w:p>
      <w:pPr>
        <w:spacing w:after="160"/>
      </w:pPr>
      <w:r>
        <w:t xml:space="preserve">The headline next step: replace sequential single-stream launches with one persistent __global__ kernel using cooperative groups, where each schedule node maps to a region of a grid-wide-synchronized thread-block program. This requires real GPU hardware for occupancy planning (thread-block count vs. target SM count) and grid-wide sync primitive selection, and is the basis for direct throughput comparison against AMK's reported 1.23–1.33× cuBLAS-bf16 parity figures on L4/L40S/5090.</w:t>
      </w:r>
    </w:p>
    <w:p>
      <w:pPr>
        <w:pStyle w:val="Heading2"/>
      </w:pPr>
      <w:r>
        <w:t xml:space="preserve">9.3 Additional Backends</w:t>
      </w:r>
    </w:p>
    <w:p>
      <w:pPr>
        <w:pStyle w:val="ListParagraph"/>
        <w:numPr>
          <w:ilvl w:val="0"/>
          <w:numId w:val="3"/>
        </w:numPr>
        <w:spacing w:after="60"/>
      </w:pPr>
      <w:r>
        <w:t xml:space="preserve">AMD ROCm/HIP: architecturally a new codegen module consuming the same IR; titan_kernels equivalents would be HIP kernels.</w:t>
      </w:r>
    </w:p>
    <w:p>
      <w:pPr>
        <w:pStyle w:val="ListParagraph"/>
        <w:numPr>
          <w:ilvl w:val="0"/>
          <w:numId w:val="3"/>
        </w:numPr>
        <w:spacing w:after="60"/>
      </w:pPr>
      <w:r>
        <w:t xml:space="preserve">Apple Metal: CPU-tier integration already exists via Zig on Apple Silicon (AVX2 → NEON note: current Titan Kernels target AVX2; a NEON path is a related but separate CPU-backend item); a true Metal GPU backend follows the same codegen-module pattern.</w:t>
      </w:r>
    </w:p>
    <w:p>
      <w:pPr>
        <w:pStyle w:val="Heading2"/>
      </w:pPr>
      <w:r>
        <w:t xml:space="preserve">9.4 AVX2 Integration</w:t>
      </w:r>
    </w:p>
    <w:p>
      <w:pPr>
        <w:spacing w:after="160"/>
      </w:pPr>
      <w:r>
        <w:t xml:space="preserve">Swap the scalar reference bodies in zig/src/titan_kernels.zig for the existing, already-benchmarked Titan Kernels AVX2 implementations of RMSNorm, Softmax, MatMul, and Attention. No codegen or IR changes are required — this is purely a kernel-library linking task at the documented integration point.</w:t>
      </w:r>
    </w:p>
    <w:p>
      <w:r>
        <w:br w:type="page"/>
      </w:r>
    </w:p>
    <w:p>
      <w:pPr>
        <w:pStyle w:val="Heading1"/>
      </w:pPr>
      <w:r>
        <w:t xml:space="preserve">Appendix A: Repository Layout</w:t>
      </w:r>
    </w:p>
    <w:p>
      <w:pPr>
        <w:shd w:fill="F5F5F5" w:val="clear"/>
        <w:spacing w:after="0"/>
      </w:pPr>
      <w:r>
        <w:rPr>
          <w:rFonts w:ascii="Consolas" w:cs="Consolas" w:eastAsia="Consolas" w:hAnsi="Consolas"/>
          <w:color w:val="333333"/>
          <w:sz w:val="18"/>
          <w:szCs w:val="18"/>
        </w:rPr>
        <w:t xml:space="preserve">titan-megakernel/</w:t>
      </w:r>
    </w:p>
    <w:p>
      <w:pPr>
        <w:shd w:fill="F5F5F5" w:val="clear"/>
        <w:spacing w:after="0"/>
      </w:pPr>
      <w:r>
        <w:rPr>
          <w:rFonts w:ascii="Consolas" w:cs="Consolas" w:eastAsia="Consolas" w:hAnsi="Consolas"/>
          <w:color w:val="333333"/>
          <w:sz w:val="18"/>
          <w:szCs w:val="18"/>
        </w:rPr>
        <w:t xml:space="preserve">├── Cargo.toml, Dockerfile, init.sh, .github/workflows/ci.yml</w:t>
      </w:r>
    </w:p>
    <w:p>
      <w:pPr>
        <w:shd w:fill="F5F5F5" w:val="clear"/>
        <w:spacing w:after="0"/>
      </w:pPr>
      <w:r>
        <w:rPr>
          <w:rFonts w:ascii="Consolas" w:cs="Consolas" w:eastAsia="Consolas" w:hAnsi="Consolas"/>
          <w:color w:val="333333"/>
          <w:sz w:val="18"/>
          <w:szCs w:val="18"/>
        </w:rPr>
        <w:t xml:space="preserve">├── src/</w:t>
      </w:r>
    </w:p>
    <w:p>
      <w:pPr>
        <w:shd w:fill="F5F5F5" w:val="clear"/>
        <w:spacing w:after="0"/>
      </w:pPr>
      <w:r>
        <w:rPr>
          <w:rFonts w:ascii="Consolas" w:cs="Consolas" w:eastAsia="Consolas" w:hAnsi="Consolas"/>
          <w:color w:val="333333"/>
          <w:sz w:val="18"/>
          <w:szCs w:val="18"/>
        </w:rPr>
        <w:t xml:space="preserve">│   ├── ir.rs            recursive Schedule IR types</w:t>
      </w:r>
    </w:p>
    <w:p>
      <w:pPr>
        <w:shd w:fill="F5F5F5" w:val="clear"/>
        <w:spacing w:after="0"/>
      </w:pPr>
      <w:r>
        <w:rPr>
          <w:rFonts w:ascii="Consolas" w:cs="Consolas" w:eastAsia="Consolas" w:hAnsi="Consolas"/>
          <w:color w:val="333333"/>
          <w:sz w:val="18"/>
          <w:szCs w:val="18"/>
        </w:rPr>
        <w:t xml:space="preserve">│   ├── validator.rs     6-check static validator + Certificate</w:t>
      </w:r>
    </w:p>
    <w:p>
      <w:pPr>
        <w:shd w:fill="F5F5F5" w:val="clear"/>
        <w:spacing w:after="0"/>
      </w:pPr>
      <w:r>
        <w:rPr>
          <w:rFonts w:ascii="Consolas" w:cs="Consolas" w:eastAsia="Consolas" w:hAnsi="Consolas"/>
          <w:color w:val="333333"/>
          <w:sz w:val="18"/>
          <w:szCs w:val="18"/>
        </w:rPr>
        <w:t xml:space="preserve">│   ├── adversarial.rs   enumerated adversarial schedule suite + tests</w:t>
      </w:r>
    </w:p>
    <w:p>
      <w:pPr>
        <w:shd w:fill="F5F5F5" w:val="clear"/>
        <w:spacing w:after="0"/>
      </w:pPr>
      <w:r>
        <w:rPr>
          <w:rFonts w:ascii="Consolas" w:cs="Consolas" w:eastAsia="Consolas" w:hAnsi="Consolas"/>
          <w:color w:val="333333"/>
          <w:sz w:val="18"/>
          <w:szCs w:val="18"/>
        </w:rPr>
        <w:t xml:space="preserve">│   ├── cuda_codegen.rs  recursive .cu codegen (gen-cuda)</w:t>
      </w:r>
    </w:p>
    <w:p>
      <w:pPr>
        <w:shd w:fill="F5F5F5" w:val="clear"/>
        <w:spacing w:after="0"/>
      </w:pPr>
      <w:r>
        <w:rPr>
          <w:rFonts w:ascii="Consolas" w:cs="Consolas" w:eastAsia="Consolas" w:hAnsi="Consolas"/>
          <w:color w:val="333333"/>
          <w:sz w:val="18"/>
          <w:szCs w:val="18"/>
        </w:rPr>
        <w:t xml:space="preserve">│   └── main.rs          titanmk CLI</w:t>
      </w:r>
    </w:p>
    <w:p>
      <w:pPr>
        <w:shd w:fill="F5F5F5" w:val="clear"/>
        <w:spacing w:after="0"/>
      </w:pPr>
      <w:r>
        <w:rPr>
          <w:rFonts w:ascii="Consolas" w:cs="Consolas" w:eastAsia="Consolas" w:hAnsi="Consolas"/>
          <w:color w:val="333333"/>
          <w:sz w:val="18"/>
          <w:szCs w:val="18"/>
        </w:rPr>
        <w:t xml:space="preserve">├── zig/</w:t>
      </w:r>
    </w:p>
    <w:p>
      <w:pPr>
        <w:shd w:fill="F5F5F5" w:val="clear"/>
        <w:spacing w:after="0"/>
      </w:pPr>
      <w:r>
        <w:rPr>
          <w:rFonts w:ascii="Consolas" w:cs="Consolas" w:eastAsia="Consolas" w:hAnsi="Consolas"/>
          <w:color w:val="333333"/>
          <w:sz w:val="18"/>
          <w:szCs w:val="18"/>
        </w:rPr>
        <w:t xml:space="preserve">│   ├── src/schedule.zig, codegen.zig, titan_kernels.zig, demo.zig, main.zig</w:t>
      </w:r>
    </w:p>
    <w:p>
      <w:pPr>
        <w:shd w:fill="F5F5F5" w:val="clear"/>
        <w:spacing w:after="0"/>
      </w:pPr>
      <w:r>
        <w:rPr>
          <w:rFonts w:ascii="Consolas" w:cs="Consolas" w:eastAsia="Consolas" w:hAnsi="Consolas"/>
          <w:color w:val="333333"/>
          <w:sz w:val="18"/>
          <w:szCs w:val="18"/>
        </w:rPr>
        <w:t xml:space="preserve">│   ├── build.zig, Makefile, samples/linear.json</w:t>
      </w:r>
    </w:p>
    <w:p>
      <w:pPr>
        <w:shd w:fill="F5F5F5" w:val="clear"/>
        <w:spacing w:after="0"/>
      </w:pPr>
      <w:r>
        <w:rPr>
          <w:rFonts w:ascii="Consolas" w:cs="Consolas" w:eastAsia="Consolas" w:hAnsi="Consolas"/>
          <w:color w:val="333333"/>
          <w:sz w:val="18"/>
          <w:szCs w:val="18"/>
        </w:rPr>
        <w:t xml:space="preserve">└── cuda/</w:t>
      </w:r>
    </w:p>
    <w:p>
      <w:pPr>
        <w:shd w:fill="F5F5F5" w:val="clear"/>
        <w:spacing w:after="0"/>
      </w:pPr>
      <w:r>
        <w:rPr>
          <w:rFonts w:ascii="Consolas" w:cs="Consolas" w:eastAsia="Consolas" w:hAnsi="Consolas"/>
          <w:color w:val="333333"/>
          <w:sz w:val="18"/>
          <w:szCs w:val="18"/>
        </w:rPr>
        <w:t xml:space="preserve">    ├── kernels/titan_kernels.cuh</w:t>
      </w:r>
    </w:p>
    <w:p>
      <w:pPr>
        <w:shd w:fill="F5F5F5" w:val="clear"/>
        <w:spacing w:after="0"/>
      </w:pPr>
      <w:r>
        <w:rPr>
          <w:rFonts w:ascii="Consolas" w:cs="Consolas" w:eastAsia="Consolas" w:hAnsi="Consolas"/>
          <w:color w:val="333333"/>
          <w:sz w:val="18"/>
          <w:szCs w:val="18"/>
        </w:rPr>
        <w:t xml:space="preserve">    ├── src/main.cu  (host harness)</w:t>
      </w:r>
    </w:p>
    <w:p>
      <w:pPr>
        <w:shd w:fill="F5F5F5" w:val="clear"/>
        <w:spacing w:after="160"/>
      </w:pPr>
      <w:r>
        <w:rPr>
          <w:rFonts w:ascii="Consolas" w:cs="Consolas" w:eastAsia="Consolas" w:hAnsi="Consolas"/>
          <w:color w:val="333333"/>
          <w:sz w:val="18"/>
          <w:szCs w:val="18"/>
        </w:rPr>
        <w:t xml:space="preserve">    └── Makefile, samples/linear.json</w:t>
      </w:r>
    </w:p>
    <w:p>
      <w:pPr>
        <w:pStyle w:val="Heading1"/>
      </w:pPr>
      <w:r>
        <w:t xml:space="preserve">Appendix B: Sample Certified Schedule (good_linear)</w:t>
      </w:r>
    </w:p>
    <w:p>
      <w:pPr>
        <w:spacing w:after="160"/>
      </w:pPr>
      <w:r>
        <w:t xml:space="preserve">The canonical three-node linear pipeline used as the smoke-test schedule across both backends: a source node producing tensor x0, a ReLU node producing x1 from x0, and a GELU node producing x2 from x1, each pinned to a distinct compute unit with a strictly sequential wait chain. This schedule is the basis for the cuda_codegen_good_linear_emits_expected_calls and corresponding Zig demo tests.</w:t>
      </w:r>
    </w:p>
    <w:p>
      <w:pPr>
        <w:shd w:fill="F5F5F5" w:val="clear"/>
        <w:spacing w:after="0"/>
      </w:pPr>
      <w:r>
        <w:rPr>
          <w:rFonts w:ascii="Consolas" w:cs="Consolas" w:eastAsia="Consolas" w:hAnsi="Consolas"/>
          <w:color w:val="333333"/>
          <w:sz w:val="18"/>
          <w:szCs w:val="18"/>
        </w:rPr>
        <w:t xml:space="preserve">{</w:t>
      </w:r>
    </w:p>
    <w:p>
      <w:pPr>
        <w:shd w:fill="F5F5F5" w:val="clear"/>
        <w:spacing w:after="0"/>
      </w:pPr>
      <w:r>
        <w:rPr>
          <w:rFonts w:ascii="Consolas" w:cs="Consolas" w:eastAsia="Consolas" w:hAnsi="Consolas"/>
          <w:color w:val="333333"/>
          <w:sz w:val="18"/>
          <w:szCs w:val="18"/>
        </w:rPr>
        <w:t xml:space="preserve">  "name": "good_linear",</w:t>
      </w:r>
    </w:p>
    <w:p>
      <w:pPr>
        <w:shd w:fill="F5F5F5" w:val="clear"/>
        <w:spacing w:after="0"/>
      </w:pPr>
      <w:r>
        <w:rPr>
          <w:rFonts w:ascii="Consolas" w:cs="Consolas" w:eastAsia="Consolas" w:hAnsi="Consolas"/>
          <w:color w:val="333333"/>
          <w:sz w:val="18"/>
          <w:szCs w:val="18"/>
        </w:rPr>
        <w:t xml:space="preserve">  "nodes": [</w:t>
      </w:r>
    </w:p>
    <w:p>
      <w:pPr>
        <w:shd w:fill="F5F5F5" w:val="clear"/>
        <w:spacing w:after="0"/>
      </w:pPr>
      <w:r>
        <w:rPr>
          <w:rFonts w:ascii="Consolas" w:cs="Consolas" w:eastAsia="Consolas" w:hAnsi="Consolas"/>
          <w:color w:val="333333"/>
          <w:sz w:val="18"/>
          <w:szCs w:val="18"/>
        </w:rPr>
        <w:t xml:space="preserve">    { "id": 0, "kind": {"Op":{"Elementwise":{"op":"id"}}},</w:t>
      </w:r>
    </w:p>
    <w:p>
      <w:pPr>
        <w:shd w:fill="F5F5F5" w:val="clear"/>
        <w:spacing w:after="0"/>
      </w:pPr>
      <w:r>
        <w:rPr>
          <w:rFonts w:ascii="Consolas" w:cs="Consolas" w:eastAsia="Consolas" w:hAnsi="Consolas"/>
          <w:color w:val="333333"/>
          <w:sz w:val="18"/>
          <w:szCs w:val="18"/>
        </w:rPr>
        <w:t xml:space="preserve">      "inputs": [], "outputs": [{"name":"x0",...}], "sm": 0, "waits_on": [] },</w:t>
      </w:r>
    </w:p>
    <w:p>
      <w:pPr>
        <w:shd w:fill="F5F5F5" w:val="clear"/>
        <w:spacing w:after="0"/>
      </w:pPr>
      <w:r>
        <w:rPr>
          <w:rFonts w:ascii="Consolas" w:cs="Consolas" w:eastAsia="Consolas" w:hAnsi="Consolas"/>
          <w:color w:val="333333"/>
          <w:sz w:val="18"/>
          <w:szCs w:val="18"/>
        </w:rPr>
        <w:t xml:space="preserve">    { "id": 1, "kind": {"Op":{"Elementwise":{"op":"relu"}}},</w:t>
      </w:r>
    </w:p>
    <w:p>
      <w:pPr>
        <w:shd w:fill="F5F5F5" w:val="clear"/>
        <w:spacing w:after="0"/>
      </w:pPr>
      <w:r>
        <w:rPr>
          <w:rFonts w:ascii="Consolas" w:cs="Consolas" w:eastAsia="Consolas" w:hAnsi="Consolas"/>
          <w:color w:val="333333"/>
          <w:sz w:val="18"/>
          <w:szCs w:val="18"/>
        </w:rPr>
        <w:t xml:space="preserve">      "inputs": [{"name":"x0",...}], "outputs": [{"name":"x1",...}], "sm": 1, "waits_on": [0] },</w:t>
      </w:r>
    </w:p>
    <w:p>
      <w:pPr>
        <w:shd w:fill="F5F5F5" w:val="clear"/>
        <w:spacing w:after="0"/>
      </w:pPr>
      <w:r>
        <w:rPr>
          <w:rFonts w:ascii="Consolas" w:cs="Consolas" w:eastAsia="Consolas" w:hAnsi="Consolas"/>
          <w:color w:val="333333"/>
          <w:sz w:val="18"/>
          <w:szCs w:val="18"/>
        </w:rPr>
        <w:t xml:space="preserve">    { "id": 2, "kind": {"Op":{"Elementwise":{"op":"gelu"}}},</w:t>
      </w:r>
    </w:p>
    <w:p>
      <w:pPr>
        <w:shd w:fill="F5F5F5" w:val="clear"/>
        <w:spacing w:after="0"/>
      </w:pPr>
      <w:r>
        <w:rPr>
          <w:rFonts w:ascii="Consolas" w:cs="Consolas" w:eastAsia="Consolas" w:hAnsi="Consolas"/>
          <w:color w:val="333333"/>
          <w:sz w:val="18"/>
          <w:szCs w:val="18"/>
        </w:rPr>
        <w:t xml:space="preserve">      "inputs": [{"name":"x1",...}], "outputs": [{"name":"x2",...}], "sm": 2, "waits_on": [1] }</w:t>
      </w:r>
    </w:p>
    <w:p>
      <w:pPr>
        <w:shd w:fill="F5F5F5" w:val="clear"/>
        <w:spacing w:after="0"/>
      </w:pPr>
      <w:r>
        <w:rPr>
          <w:rFonts w:ascii="Consolas" w:cs="Consolas" w:eastAsia="Consolas" w:hAnsi="Consolas"/>
          <w:color w:val="333333"/>
          <w:sz w:val="18"/>
          <w:szCs w:val="18"/>
        </w:rPr>
        <w:t xml:space="preserve">  ]</w:t>
      </w:r>
    </w:p>
    <w:p>
      <w:pPr>
        <w:shd w:fill="F5F5F5" w:val="clear"/>
        <w:spacing w:after="160"/>
      </w:pPr>
      <w:r>
        <w:rPr>
          <w:rFonts w:ascii="Consolas" w:cs="Consolas" w:eastAsia="Consolas" w:hAnsi="Consolas"/>
          <w:color w:val="333333"/>
          <w:sz w:val="18"/>
          <w:szCs w:val="1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6"/>
        <w:szCs w:val="16"/>
      </w:rPr>
      <w:t xml:space="preserve">Patent Ref: JCH-2026-002 (pending)</w:t>
    </w:r>
    <w:r>
      <w:rPr>
        <w:color w:val="999999"/>
        <w:sz w:val="16"/>
        <w:szCs w:val="16"/>
      </w:rPr>
      <w:t xml:space="preserve">	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9026"/>
      </w:tabs>
    </w:pPr>
    <w:r>
      <w:rPr>
        <w:color w:val="999999"/>
        <w:sz w:val="16"/>
        <w:szCs w:val="16"/>
      </w:rPr>
      <w:t xml:space="preserve">TITANU AI LLC — PROPRIETARY</w:t>
    </w:r>
    <w:r>
      <w:rPr>
        <w:color w:val="999999"/>
        <w:sz w:val="16"/>
        <w:szCs w:val="16"/>
      </w:rPr>
      <w:t xml:space="preserve">	AURORA Whitepaper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D9D9" w:sz="4" w:space="2"/>
      </w:pBdr>
      <w:spacing w:after="160" w:before="32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A Recursive, Hardware-Agnostic Megakernel Schedule IR with Static Deadlock/Race Certification</dc:title>
  <dc:creator>TitanU AI LLC</dc:creator>
  <dc:description>Whitepaper</dc:description>
  <cp:lastModifiedBy>Un-named</cp:lastModifiedBy>
  <cp:revision>1</cp:revision>
  <dcterms:created xsi:type="dcterms:W3CDTF">2026-06-13T18:13:46.736Z</dcterms:created>
  <dcterms:modified xsi:type="dcterms:W3CDTF">2026-06-13T18:13:46.736Z</dcterms:modified>
</cp:coreProperties>
</file>

<file path=docProps/custom.xml><?xml version="1.0" encoding="utf-8"?>
<Properties xmlns="http://schemas.openxmlformats.org/officeDocument/2006/custom-properties" xmlns:vt="http://schemas.openxmlformats.org/officeDocument/2006/docPropsVTypes"/>
</file>