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8AA4F" w14:textId="77777777" w:rsidR="00FD4E96" w:rsidRPr="00F11639" w:rsidRDefault="00F11639" w:rsidP="00505AC6">
      <w:pPr>
        <w:spacing w:line="360" w:lineRule="auto"/>
        <w:jc w:val="center"/>
        <w:rPr>
          <w:sz w:val="56"/>
          <w:szCs w:val="56"/>
        </w:rPr>
      </w:pPr>
      <w:bookmarkStart w:id="0" w:name="_Hlk526244474"/>
      <w:bookmarkEnd w:id="0"/>
      <w:r w:rsidRPr="00F11639">
        <w:rPr>
          <w:sz w:val="56"/>
          <w:szCs w:val="56"/>
        </w:rPr>
        <w:t>Multimodaalinen saavutettavuus Helsingissä – sovelluskohteena alueellinen ja markkinaehtoinen pysäköinti</w:t>
      </w:r>
    </w:p>
    <w:p w14:paraId="68CA6E91" w14:textId="77777777" w:rsidR="00F11639" w:rsidRDefault="00F11639" w:rsidP="00505AC6">
      <w:pPr>
        <w:spacing w:line="360" w:lineRule="auto"/>
      </w:pPr>
    </w:p>
    <w:p w14:paraId="390090A9" w14:textId="77777777" w:rsidR="00F11639" w:rsidRDefault="00F11639" w:rsidP="00505AC6">
      <w:pPr>
        <w:spacing w:line="360" w:lineRule="auto"/>
      </w:pPr>
    </w:p>
    <w:p w14:paraId="65BA7105" w14:textId="77777777" w:rsidR="00267DF6" w:rsidRDefault="00267DF6" w:rsidP="00505AC6">
      <w:pPr>
        <w:spacing w:line="360" w:lineRule="auto"/>
      </w:pPr>
    </w:p>
    <w:sdt>
      <w:sdtPr>
        <w:rPr>
          <w:rFonts w:asciiTheme="minorHAnsi" w:eastAsiaTheme="minorHAnsi" w:hAnsiTheme="minorHAnsi" w:cstheme="minorBidi"/>
          <w:b w:val="0"/>
          <w:bCs w:val="0"/>
          <w:color w:val="auto"/>
          <w:sz w:val="24"/>
          <w:szCs w:val="24"/>
          <w:lang w:eastAsia="en-US"/>
        </w:rPr>
        <w:id w:val="1159039698"/>
        <w:docPartObj>
          <w:docPartGallery w:val="Table of Contents"/>
          <w:docPartUnique/>
        </w:docPartObj>
      </w:sdtPr>
      <w:sdtEndPr>
        <w:rPr>
          <w:noProof/>
        </w:rPr>
      </w:sdtEndPr>
      <w:sdtContent>
        <w:p w14:paraId="3C8EAD8D" w14:textId="77777777" w:rsidR="00267DF6" w:rsidRDefault="00267DF6" w:rsidP="00505AC6">
          <w:pPr>
            <w:pStyle w:val="Sisllysluettelonotsikko"/>
            <w:spacing w:line="360" w:lineRule="auto"/>
          </w:pPr>
          <w:r>
            <w:t>Sisällysluettelo</w:t>
          </w:r>
        </w:p>
        <w:p w14:paraId="48A4C0CE" w14:textId="77777777" w:rsidR="00267DF6" w:rsidRDefault="00267DF6" w:rsidP="00505AC6">
          <w:pPr>
            <w:pStyle w:val="Sisluet1"/>
            <w:tabs>
              <w:tab w:val="right" w:leader="dot" w:pos="9622"/>
            </w:tabs>
            <w:spacing w:line="360" w:lineRule="auto"/>
            <w:rPr>
              <w:rFonts w:eastAsiaTheme="minorEastAsia" w:cstheme="minorBidi"/>
              <w:b w:val="0"/>
              <w:bCs w:val="0"/>
              <w:i/>
              <w:iCs/>
              <w:noProof/>
              <w:lang w:eastAsia="fi-FI"/>
            </w:rPr>
          </w:pPr>
          <w:r>
            <w:rPr>
              <w:b w:val="0"/>
              <w:bCs w:val="0"/>
            </w:rPr>
            <w:fldChar w:fldCharType="begin"/>
          </w:r>
          <w:r w:rsidRPr="002E3770">
            <w:instrText>TOC \o "1-3" \h \z \u</w:instrText>
          </w:r>
          <w:r>
            <w:rPr>
              <w:b w:val="0"/>
              <w:bCs w:val="0"/>
            </w:rPr>
            <w:fldChar w:fldCharType="separate"/>
          </w:r>
          <w:hyperlink w:anchor="_Toc525842646" w:history="1">
            <w:r w:rsidRPr="005C1B04">
              <w:rPr>
                <w:rStyle w:val="Hyperlinkki"/>
                <w:noProof/>
              </w:rPr>
              <w:t>Johdanto</w:t>
            </w:r>
            <w:r>
              <w:rPr>
                <w:noProof/>
                <w:webHidden/>
              </w:rPr>
              <w:tab/>
            </w:r>
            <w:r>
              <w:rPr>
                <w:noProof/>
                <w:webHidden/>
              </w:rPr>
              <w:fldChar w:fldCharType="begin"/>
            </w:r>
            <w:r>
              <w:rPr>
                <w:noProof/>
                <w:webHidden/>
              </w:rPr>
              <w:instrText xml:space="preserve"> PAGEREF _Toc525842646 \h </w:instrText>
            </w:r>
            <w:r>
              <w:rPr>
                <w:noProof/>
                <w:webHidden/>
              </w:rPr>
            </w:r>
            <w:r>
              <w:rPr>
                <w:noProof/>
                <w:webHidden/>
              </w:rPr>
              <w:fldChar w:fldCharType="separate"/>
            </w:r>
            <w:r>
              <w:rPr>
                <w:noProof/>
                <w:webHidden/>
              </w:rPr>
              <w:t>1</w:t>
            </w:r>
            <w:r>
              <w:rPr>
                <w:noProof/>
                <w:webHidden/>
              </w:rPr>
              <w:fldChar w:fldCharType="end"/>
            </w:r>
          </w:hyperlink>
        </w:p>
        <w:p w14:paraId="73857CB8" w14:textId="77777777" w:rsidR="00267DF6" w:rsidRDefault="0013181D" w:rsidP="00505AC6">
          <w:pPr>
            <w:pStyle w:val="Sisluet1"/>
            <w:tabs>
              <w:tab w:val="right" w:leader="dot" w:pos="9622"/>
            </w:tabs>
            <w:spacing w:line="360" w:lineRule="auto"/>
            <w:rPr>
              <w:rFonts w:eastAsiaTheme="minorEastAsia" w:cstheme="minorBidi"/>
              <w:b w:val="0"/>
              <w:bCs w:val="0"/>
              <w:i/>
              <w:iCs/>
              <w:noProof/>
              <w:lang w:eastAsia="fi-FI"/>
            </w:rPr>
          </w:pPr>
          <w:hyperlink w:anchor="_Toc525842647" w:history="1">
            <w:r w:rsidR="00267DF6" w:rsidRPr="005C1B04">
              <w:rPr>
                <w:rStyle w:val="Hyperlinkki"/>
                <w:noProof/>
              </w:rPr>
              <w:t>Aineisto</w:t>
            </w:r>
            <w:r w:rsidR="00267DF6">
              <w:rPr>
                <w:noProof/>
                <w:webHidden/>
              </w:rPr>
              <w:tab/>
            </w:r>
            <w:r w:rsidR="00267DF6">
              <w:rPr>
                <w:noProof/>
                <w:webHidden/>
              </w:rPr>
              <w:fldChar w:fldCharType="begin"/>
            </w:r>
            <w:r w:rsidR="00267DF6">
              <w:rPr>
                <w:noProof/>
                <w:webHidden/>
              </w:rPr>
              <w:instrText xml:space="preserve"> PAGEREF _Toc525842647 \h </w:instrText>
            </w:r>
            <w:r w:rsidR="00267DF6">
              <w:rPr>
                <w:noProof/>
                <w:webHidden/>
              </w:rPr>
            </w:r>
            <w:r w:rsidR="00267DF6">
              <w:rPr>
                <w:noProof/>
                <w:webHidden/>
              </w:rPr>
              <w:fldChar w:fldCharType="separate"/>
            </w:r>
            <w:r w:rsidR="00267DF6">
              <w:rPr>
                <w:noProof/>
                <w:webHidden/>
              </w:rPr>
              <w:t>1</w:t>
            </w:r>
            <w:r w:rsidR="00267DF6">
              <w:rPr>
                <w:noProof/>
                <w:webHidden/>
              </w:rPr>
              <w:fldChar w:fldCharType="end"/>
            </w:r>
          </w:hyperlink>
        </w:p>
        <w:p w14:paraId="630E8F89" w14:textId="77777777" w:rsidR="00267DF6" w:rsidRDefault="0013181D" w:rsidP="00505AC6">
          <w:pPr>
            <w:pStyle w:val="Sisluet1"/>
            <w:tabs>
              <w:tab w:val="right" w:leader="dot" w:pos="9622"/>
            </w:tabs>
            <w:spacing w:line="360" w:lineRule="auto"/>
            <w:rPr>
              <w:rFonts w:eastAsiaTheme="minorEastAsia" w:cstheme="minorBidi"/>
              <w:b w:val="0"/>
              <w:bCs w:val="0"/>
              <w:i/>
              <w:iCs/>
              <w:noProof/>
              <w:lang w:eastAsia="fi-FI"/>
            </w:rPr>
          </w:pPr>
          <w:hyperlink w:anchor="_Toc525842648" w:history="1">
            <w:r w:rsidR="00267DF6" w:rsidRPr="005C1B04">
              <w:rPr>
                <w:rStyle w:val="Hyperlinkki"/>
                <w:noProof/>
              </w:rPr>
              <w:t>Menetelmät</w:t>
            </w:r>
            <w:r w:rsidR="00267DF6">
              <w:rPr>
                <w:noProof/>
                <w:webHidden/>
              </w:rPr>
              <w:tab/>
            </w:r>
            <w:r w:rsidR="00267DF6">
              <w:rPr>
                <w:noProof/>
                <w:webHidden/>
              </w:rPr>
              <w:fldChar w:fldCharType="begin"/>
            </w:r>
            <w:r w:rsidR="00267DF6">
              <w:rPr>
                <w:noProof/>
                <w:webHidden/>
              </w:rPr>
              <w:instrText xml:space="preserve"> PAGEREF _Toc525842648 \h </w:instrText>
            </w:r>
            <w:r w:rsidR="00267DF6">
              <w:rPr>
                <w:noProof/>
                <w:webHidden/>
              </w:rPr>
            </w:r>
            <w:r w:rsidR="00267DF6">
              <w:rPr>
                <w:noProof/>
                <w:webHidden/>
              </w:rPr>
              <w:fldChar w:fldCharType="separate"/>
            </w:r>
            <w:r w:rsidR="00267DF6">
              <w:rPr>
                <w:noProof/>
                <w:webHidden/>
              </w:rPr>
              <w:t>1</w:t>
            </w:r>
            <w:r w:rsidR="00267DF6">
              <w:rPr>
                <w:noProof/>
                <w:webHidden/>
              </w:rPr>
              <w:fldChar w:fldCharType="end"/>
            </w:r>
          </w:hyperlink>
        </w:p>
        <w:p w14:paraId="40A55BCD" w14:textId="77777777" w:rsidR="00267DF6" w:rsidRDefault="0013181D" w:rsidP="00505AC6">
          <w:pPr>
            <w:pStyle w:val="Sisluet1"/>
            <w:tabs>
              <w:tab w:val="right" w:leader="dot" w:pos="9622"/>
            </w:tabs>
            <w:spacing w:line="360" w:lineRule="auto"/>
            <w:rPr>
              <w:rFonts w:eastAsiaTheme="minorEastAsia" w:cstheme="minorBidi"/>
              <w:b w:val="0"/>
              <w:bCs w:val="0"/>
              <w:i/>
              <w:iCs/>
              <w:noProof/>
              <w:lang w:eastAsia="fi-FI"/>
            </w:rPr>
          </w:pPr>
          <w:hyperlink w:anchor="_Toc525842649" w:history="1">
            <w:r w:rsidR="00267DF6" w:rsidRPr="005C1B04">
              <w:rPr>
                <w:rStyle w:val="Hyperlinkki"/>
                <w:noProof/>
              </w:rPr>
              <w:t>Tulokset</w:t>
            </w:r>
            <w:r w:rsidR="00267DF6">
              <w:rPr>
                <w:noProof/>
                <w:webHidden/>
              </w:rPr>
              <w:tab/>
            </w:r>
            <w:r w:rsidR="00267DF6">
              <w:rPr>
                <w:noProof/>
                <w:webHidden/>
              </w:rPr>
              <w:fldChar w:fldCharType="begin"/>
            </w:r>
            <w:r w:rsidR="00267DF6">
              <w:rPr>
                <w:noProof/>
                <w:webHidden/>
              </w:rPr>
              <w:instrText xml:space="preserve"> PAGEREF _Toc525842649 \h </w:instrText>
            </w:r>
            <w:r w:rsidR="00267DF6">
              <w:rPr>
                <w:noProof/>
                <w:webHidden/>
              </w:rPr>
            </w:r>
            <w:r w:rsidR="00267DF6">
              <w:rPr>
                <w:noProof/>
                <w:webHidden/>
              </w:rPr>
              <w:fldChar w:fldCharType="separate"/>
            </w:r>
            <w:r w:rsidR="00267DF6">
              <w:rPr>
                <w:noProof/>
                <w:webHidden/>
              </w:rPr>
              <w:t>2</w:t>
            </w:r>
            <w:r w:rsidR="00267DF6">
              <w:rPr>
                <w:noProof/>
                <w:webHidden/>
              </w:rPr>
              <w:fldChar w:fldCharType="end"/>
            </w:r>
          </w:hyperlink>
        </w:p>
        <w:p w14:paraId="22BFA9EE" w14:textId="77777777" w:rsidR="00267DF6" w:rsidRDefault="0013181D" w:rsidP="00505AC6">
          <w:pPr>
            <w:pStyle w:val="Sisluet1"/>
            <w:tabs>
              <w:tab w:val="right" w:leader="dot" w:pos="9622"/>
            </w:tabs>
            <w:spacing w:line="360" w:lineRule="auto"/>
            <w:rPr>
              <w:rFonts w:eastAsiaTheme="minorEastAsia" w:cstheme="minorBidi"/>
              <w:b w:val="0"/>
              <w:bCs w:val="0"/>
              <w:i/>
              <w:iCs/>
              <w:noProof/>
              <w:lang w:eastAsia="fi-FI"/>
            </w:rPr>
          </w:pPr>
          <w:hyperlink w:anchor="_Toc525842650" w:history="1">
            <w:r w:rsidR="00267DF6" w:rsidRPr="005C1B04">
              <w:rPr>
                <w:rStyle w:val="Hyperlinkki"/>
                <w:noProof/>
              </w:rPr>
              <w:t>Keskustelu</w:t>
            </w:r>
            <w:r w:rsidR="00267DF6">
              <w:rPr>
                <w:noProof/>
                <w:webHidden/>
              </w:rPr>
              <w:tab/>
            </w:r>
            <w:r w:rsidR="00267DF6">
              <w:rPr>
                <w:noProof/>
                <w:webHidden/>
              </w:rPr>
              <w:fldChar w:fldCharType="begin"/>
            </w:r>
            <w:r w:rsidR="00267DF6">
              <w:rPr>
                <w:noProof/>
                <w:webHidden/>
              </w:rPr>
              <w:instrText xml:space="preserve"> PAGEREF _Toc525842650 \h </w:instrText>
            </w:r>
            <w:r w:rsidR="00267DF6">
              <w:rPr>
                <w:noProof/>
                <w:webHidden/>
              </w:rPr>
            </w:r>
            <w:r w:rsidR="00267DF6">
              <w:rPr>
                <w:noProof/>
                <w:webHidden/>
              </w:rPr>
              <w:fldChar w:fldCharType="separate"/>
            </w:r>
            <w:r w:rsidR="00267DF6">
              <w:rPr>
                <w:noProof/>
                <w:webHidden/>
              </w:rPr>
              <w:t>2</w:t>
            </w:r>
            <w:r w:rsidR="00267DF6">
              <w:rPr>
                <w:noProof/>
                <w:webHidden/>
              </w:rPr>
              <w:fldChar w:fldCharType="end"/>
            </w:r>
          </w:hyperlink>
        </w:p>
        <w:p w14:paraId="2DE6DCDD" w14:textId="77777777" w:rsidR="00267DF6" w:rsidRDefault="0013181D" w:rsidP="00505AC6">
          <w:pPr>
            <w:pStyle w:val="Sisluet1"/>
            <w:tabs>
              <w:tab w:val="right" w:leader="dot" w:pos="9622"/>
            </w:tabs>
            <w:spacing w:line="360" w:lineRule="auto"/>
            <w:rPr>
              <w:rFonts w:eastAsiaTheme="minorEastAsia" w:cstheme="minorBidi"/>
              <w:b w:val="0"/>
              <w:bCs w:val="0"/>
              <w:i/>
              <w:iCs/>
              <w:noProof/>
              <w:lang w:eastAsia="fi-FI"/>
            </w:rPr>
          </w:pPr>
          <w:hyperlink w:anchor="_Toc525842651" w:history="1">
            <w:r w:rsidR="00267DF6" w:rsidRPr="005C1B04">
              <w:rPr>
                <w:rStyle w:val="Hyperlinkki"/>
                <w:noProof/>
              </w:rPr>
              <w:t>Lähteet</w:t>
            </w:r>
            <w:r w:rsidR="00267DF6">
              <w:rPr>
                <w:noProof/>
                <w:webHidden/>
              </w:rPr>
              <w:tab/>
            </w:r>
            <w:r w:rsidR="00267DF6">
              <w:rPr>
                <w:noProof/>
                <w:webHidden/>
              </w:rPr>
              <w:fldChar w:fldCharType="begin"/>
            </w:r>
            <w:r w:rsidR="00267DF6">
              <w:rPr>
                <w:noProof/>
                <w:webHidden/>
              </w:rPr>
              <w:instrText xml:space="preserve"> PAGEREF _Toc525842651 \h </w:instrText>
            </w:r>
            <w:r w:rsidR="00267DF6">
              <w:rPr>
                <w:noProof/>
                <w:webHidden/>
              </w:rPr>
            </w:r>
            <w:r w:rsidR="00267DF6">
              <w:rPr>
                <w:noProof/>
                <w:webHidden/>
              </w:rPr>
              <w:fldChar w:fldCharType="separate"/>
            </w:r>
            <w:r w:rsidR="00267DF6">
              <w:rPr>
                <w:noProof/>
                <w:webHidden/>
              </w:rPr>
              <w:t>2</w:t>
            </w:r>
            <w:r w:rsidR="00267DF6">
              <w:rPr>
                <w:noProof/>
                <w:webHidden/>
              </w:rPr>
              <w:fldChar w:fldCharType="end"/>
            </w:r>
          </w:hyperlink>
        </w:p>
        <w:p w14:paraId="0CB3D61E" w14:textId="77777777" w:rsidR="00267DF6" w:rsidRDefault="00267DF6" w:rsidP="00505AC6">
          <w:pPr>
            <w:spacing w:line="360" w:lineRule="auto"/>
          </w:pPr>
          <w:r>
            <w:rPr>
              <w:b/>
              <w:bCs/>
              <w:noProof/>
            </w:rPr>
            <w:fldChar w:fldCharType="end"/>
          </w:r>
        </w:p>
      </w:sdtContent>
    </w:sdt>
    <w:p w14:paraId="6A29E97B" w14:textId="77777777" w:rsidR="00267DF6" w:rsidRDefault="00267DF6" w:rsidP="00505AC6">
      <w:pPr>
        <w:spacing w:line="360" w:lineRule="auto"/>
      </w:pPr>
    </w:p>
    <w:p w14:paraId="64EEF071" w14:textId="77777777" w:rsidR="00F11639" w:rsidRDefault="00F11639" w:rsidP="00505AC6">
      <w:pPr>
        <w:spacing w:line="360" w:lineRule="auto"/>
      </w:pPr>
    </w:p>
    <w:p w14:paraId="3D8B1A4F" w14:textId="77777777" w:rsidR="00F11639" w:rsidRDefault="00F11639" w:rsidP="00505AC6">
      <w:pPr>
        <w:spacing w:line="360" w:lineRule="auto"/>
      </w:pPr>
    </w:p>
    <w:p w14:paraId="1C7D1AD3" w14:textId="77777777" w:rsidR="00F11639" w:rsidRDefault="00F11639" w:rsidP="00505AC6">
      <w:pPr>
        <w:pStyle w:val="Otsikko1"/>
        <w:spacing w:line="360" w:lineRule="auto"/>
      </w:pPr>
      <w:bookmarkStart w:id="1" w:name="_Toc525842646"/>
      <w:r>
        <w:t>Johdanto</w:t>
      </w:r>
      <w:bookmarkEnd w:id="1"/>
    </w:p>
    <w:p w14:paraId="067AC721" w14:textId="77777777" w:rsidR="00D00B03" w:rsidRDefault="00D00B03" w:rsidP="00505AC6">
      <w:pPr>
        <w:spacing w:line="360" w:lineRule="auto"/>
      </w:pPr>
    </w:p>
    <w:p w14:paraId="2F35F27D" w14:textId="77777777" w:rsidR="00D00B03" w:rsidRDefault="00D00B03" w:rsidP="00505AC6">
      <w:pPr>
        <w:pStyle w:val="Otsikko2"/>
        <w:spacing w:line="360" w:lineRule="auto"/>
      </w:pPr>
      <w:r>
        <w:t>Saavutettavuus konseptina</w:t>
      </w:r>
    </w:p>
    <w:p w14:paraId="43A47369" w14:textId="77777777" w:rsidR="00D00B03" w:rsidRDefault="00D00B03" w:rsidP="00505AC6">
      <w:pPr>
        <w:spacing w:line="360" w:lineRule="auto"/>
      </w:pPr>
    </w:p>
    <w:p w14:paraId="16EC605C" w14:textId="77777777" w:rsidR="003C047C" w:rsidRDefault="00D00B03" w:rsidP="00505AC6">
      <w:pPr>
        <w:spacing w:line="360" w:lineRule="auto"/>
      </w:pPr>
      <w:r>
        <w:t xml:space="preserve">Saavutettavuudella voidaan tarkoittaa kielenkäytössä hyvin monenlaisia asioita (esim. Liikuntarajoitteisten saavutettavuus, </w:t>
      </w:r>
      <w:proofErr w:type="spellStart"/>
      <w:r>
        <w:t>web</w:t>
      </w:r>
      <w:proofErr w:type="spellEnd"/>
      <w:r>
        <w:t xml:space="preserve">-sivun saavutettavuus </w:t>
      </w:r>
      <w:proofErr w:type="spellStart"/>
      <w:r>
        <w:t>ym</w:t>
      </w:r>
      <w:proofErr w:type="spellEnd"/>
      <w:r>
        <w:t xml:space="preserve">). </w:t>
      </w:r>
      <w:commentRangeStart w:id="2"/>
      <w:r>
        <w:t>Lähtökohtaisesti tulisi erottaa toisistaan ulospäin (</w:t>
      </w:r>
      <w:proofErr w:type="spellStart"/>
      <w:r>
        <w:t>outbound</w:t>
      </w:r>
      <w:proofErr w:type="spellEnd"/>
      <w:r>
        <w:t xml:space="preserve"> </w:t>
      </w:r>
      <w:proofErr w:type="spellStart"/>
      <w:r>
        <w:t>accessibility</w:t>
      </w:r>
      <w:proofErr w:type="spellEnd"/>
      <w:r>
        <w:t>) ja sisäänpäin suuntautuva saavutettavuus (</w:t>
      </w:r>
      <w:proofErr w:type="spellStart"/>
      <w:r>
        <w:t>inbound</w:t>
      </w:r>
      <w:proofErr w:type="spellEnd"/>
      <w:r>
        <w:t xml:space="preserve"> </w:t>
      </w:r>
      <w:proofErr w:type="spellStart"/>
      <w:r>
        <w:lastRenderedPageBreak/>
        <w:t>accessibility</w:t>
      </w:r>
      <w:proofErr w:type="spellEnd"/>
      <w:r>
        <w:t>)</w:t>
      </w:r>
      <w:commentRangeEnd w:id="2"/>
      <w:r>
        <w:rPr>
          <w:rStyle w:val="Kommentinviite"/>
        </w:rPr>
        <w:commentReference w:id="2"/>
      </w:r>
      <w:r>
        <w:t>. Ulospäin suuntautuva saavutettavuus analysoi, miten hyvin tietyltä alueelta käsin muut alueet ovat saavutettavissa, kun taas sisäänpäin suuntautuva saavutettavuus analysoi, miten hyvin lähtöalue on saavutettavissa muilta alueilta</w:t>
      </w:r>
      <w:r w:rsidR="0005435C">
        <w:t xml:space="preserve"> käsin </w:t>
      </w:r>
      <w:r w:rsidR="0005435C">
        <w:fldChar w:fldCharType="begin" w:fldLock="1"/>
      </w:r>
      <w:r w:rsidR="003C047C">
        <w:instrText>ADDIN CSL_CITATION {"citationItems":[{"id":"ITEM-1","itemData":{"author":[{"dropping-particle":"","family":"Hesse","given":"Claudia","non-dropping-particle":"","parse-names":false,"suffix":""},{"dropping-particle":"","family":"Bohne","given":"Simon","non-dropping-particle":"","parse-names":false,"suffix":""},{"dropping-particle":"","family":"Evangelinos","given":"Christos","non-dropping-particle":"","parse-names":false,"suffix":""},{"dropping-particle":"","family":"Püschel","given":"Ronny","non-dropping-particle":"","parse-names":false,"suffix":""}],"container-title":"Diskussionsbeiträge aus dem Institut für Wirtschaft und Verkehr","id":"ITEM-1","issue":"January","issued":{"date-parts":[["2012"]]},"title":"Erreichbarkeitsmessung: Theoretische Konzepte und empirische Anwendungen","type":"article-journal","volume":"3"},"uris":["http://www.mendeley.com/documents/?uuid=fb923127-27dc-47c0-8671-a1cf36f33ca5"]}],"mendeley":{"formattedCitation":"(Hesse &lt;i&gt;et al.&lt;/i&gt;, 2012)","manualFormatting":"(Hesse et al. 2012)","plainTextFormattedCitation":"(Hesse et al., 2012)","previouslyFormattedCitation":"(Hesse &lt;i&gt;et al.&lt;/i&gt;, 2012)"},"properties":{"noteIndex":0},"schema":"https://github.com/citation-style-language/schema/raw/master/csl-citation.json"}</w:instrText>
      </w:r>
      <w:r w:rsidR="0005435C">
        <w:fldChar w:fldCharType="separate"/>
      </w:r>
      <w:r w:rsidR="0005435C" w:rsidRPr="0005435C">
        <w:rPr>
          <w:noProof/>
        </w:rPr>
        <w:t xml:space="preserve">(Hesse </w:t>
      </w:r>
      <w:r w:rsidR="0005435C" w:rsidRPr="0005435C">
        <w:rPr>
          <w:i/>
          <w:noProof/>
        </w:rPr>
        <w:t>et al.</w:t>
      </w:r>
      <w:r w:rsidR="0005435C" w:rsidRPr="0005435C">
        <w:rPr>
          <w:noProof/>
        </w:rPr>
        <w:t xml:space="preserve"> 2012)</w:t>
      </w:r>
      <w:r w:rsidR="0005435C">
        <w:fldChar w:fldCharType="end"/>
      </w:r>
      <w:r w:rsidR="0005435C">
        <w:t xml:space="preserve">. </w:t>
      </w:r>
      <w:r w:rsidR="003C047C">
        <w:t>Saavutettavuus heijastaa, miten hyvin eri alueet ovat yhdistyneinä liikenneverkkoon tietyssä hetkessä ja tietystä paikasta katsottuna. Saavutettavuuden avulla voidaan myös tarkastella ajassa tapahtuneita infrastruktuurimuutoksia ennen-jälkeen-tarkastelujen avulla.</w:t>
      </w:r>
    </w:p>
    <w:p w14:paraId="05395B67" w14:textId="77777777" w:rsidR="003C047C" w:rsidRDefault="003C047C" w:rsidP="00505AC6">
      <w:pPr>
        <w:spacing w:line="360" w:lineRule="auto"/>
      </w:pPr>
    </w:p>
    <w:p w14:paraId="047437D1" w14:textId="08C0CB29" w:rsidR="002E3770" w:rsidRDefault="003C047C" w:rsidP="00505AC6">
      <w:pPr>
        <w:spacing w:line="360" w:lineRule="auto"/>
      </w:pPr>
      <w:proofErr w:type="spellStart"/>
      <w:r>
        <w:t>Geurs</w:t>
      </w:r>
      <w:proofErr w:type="spellEnd"/>
      <w:r>
        <w:t xml:space="preserve"> ja van </w:t>
      </w:r>
      <w:proofErr w:type="spellStart"/>
      <w:r>
        <w:t>Wee</w:t>
      </w:r>
      <w:proofErr w:type="spellEnd"/>
      <w:r>
        <w:t xml:space="preserve"> </w:t>
      </w:r>
      <w:r w:rsidR="005B5CE0">
        <w:t xml:space="preserve">(2004) </w:t>
      </w:r>
      <w:r>
        <w:t xml:space="preserve">jaottelevat saavutettavuusmittarit neljään eri luokkaan: infrastruktuuri-, sijainti-, yksilö- ja hyötyperusteisiin saavutettavuusmittareihin. Tämä tutkielma keskittyy näistä erityisesti sijaintiperusteisiin mittareihin. Sijaintiperusteisista saavutettavuusmittareista käytetyimmät ovat isokrooniset </w:t>
      </w:r>
      <w:r w:rsidR="00D96BAE">
        <w:t>mittarit ja potentiaalisen saavutettavuuden mittarit. Isokrooniset mittarit mittaavat</w:t>
      </w:r>
      <w:r w:rsidR="00EA349B">
        <w:t xml:space="preserve"> kuinka paljon kohteita on saavutettavissa tietyn kustannusarvon sisällä. </w:t>
      </w:r>
      <w:r w:rsidR="00683A50">
        <w:t xml:space="preserve">Yleensä isokroonisissa mittareissa käytetään 30 minuutin matka-aikarajaa, johtuen siitä, että tutkimusten mukaan esimerkiksi Hollannissa ja Ranskassa suurin osa työmatkoista on kestoltaan alle 30 minuuttia </w:t>
      </w:r>
      <w:r w:rsidR="00683A50">
        <w:fldChar w:fldCharType="begin" w:fldLock="1"/>
      </w:r>
      <w:r w:rsidR="004A7A4E">
        <w:instrText>ADDIN CSL_CITATION {"citationItems":[{"id":"ITEM-1","itemData":{"DOI":"10.1016/j.tranpol.2005.01.006","ISBN":"0967-070X","ISSN":"0967070X","abstract":"The integration of transport and land use planning is widely recognized as essential to the achievement of sustainable development. The concept of accessibility - or what and how can be reached from a given point in space-can provide a useful conceptual framework for this integration. More specifically, a shift of focus in urban transport planning from catering for mobility to catering for accessibility helps see how more sustainable transport options can, under certain land use conditions, provide a competitive degree of accessibility that matches less sustainable options. The authors have used the concept of accessibility as a framework for the interactive design of integrated transport and land use plans in two areas of the Netherlands. The objective of these exercises was identifying solutions where economic, social, and environmental goals could be combined, defined as the achievement of 'sustainable accessibility'. The existing situation has been evaluated, and alternative plans have been developed. In this paper we reflect on these experiences and sketch the way forward, with a focus on the methodological aspects of the undertaking. In this respect, a major challenge is finding a workable balance between an accessibility measure that is theoretically and empirically sound and one that is sufficiently plain to be usefully employed in interactive, creative plan-making processes. © 2005 Elsevier Ltd. All rights reserved.","author":[{"dropping-particle":"","family":"Bertolini","given":"L.","non-dropping-particle":"","parse-names":false,"suffix":""},{"dropping-particle":"","family":"Clercq","given":"F.","non-dropping-particle":"le","parse-names":false,"suffix":""},{"dropping-particle":"","family":"Kapoen","given":"L.","non-dropping-particle":"","parse-names":false,"suffix":""}],"container-title":"Transport Policy","id":"ITEM-1","issue":"3","issued":{"date-parts":[["2005"]]},"page":"207-220","title":"Sustainable accessibility: A conceptual framework to integrate transport and land use plan-making. Two test-applications in the Netherlands and a reflection on the way forward","type":"article-journal","volume":"12"},"uris":["http://www.mendeley.com/documents/?uuid=8ad6324c-8406-4dee-90d7-4a076bf56513"]}],"mendeley":{"formattedCitation":"(Bertolini, le Clercq and Kapoen, 2005)","manualFormatting":"(Bertolini et al. 2005: 211)","plainTextFormattedCitation":"(Bertolini, le Clercq and Kapoen, 2005)","previouslyFormattedCitation":"(Bertolini, le Clercq and Kapoen, 2005)"},"properties":{"noteIndex":0},"schema":"https://github.com/citation-style-language/schema/raw/master/csl-citation.json"}</w:instrText>
      </w:r>
      <w:r w:rsidR="00683A50">
        <w:fldChar w:fldCharType="separate"/>
      </w:r>
      <w:r w:rsidR="00683A50" w:rsidRPr="00683A50">
        <w:rPr>
          <w:noProof/>
        </w:rPr>
        <w:t>(</w:t>
      </w:r>
      <w:r w:rsidR="00683A50">
        <w:rPr>
          <w:noProof/>
        </w:rPr>
        <w:t>Bertolini et al.</w:t>
      </w:r>
      <w:r w:rsidR="00683A50" w:rsidRPr="00683A50">
        <w:rPr>
          <w:noProof/>
        </w:rPr>
        <w:t xml:space="preserve"> 2005</w:t>
      </w:r>
      <w:r w:rsidR="00683A50">
        <w:rPr>
          <w:noProof/>
        </w:rPr>
        <w:t>: 211</w:t>
      </w:r>
      <w:r w:rsidR="00683A50" w:rsidRPr="00683A50">
        <w:rPr>
          <w:noProof/>
        </w:rPr>
        <w:t>)</w:t>
      </w:r>
      <w:r w:rsidR="00683A50">
        <w:fldChar w:fldCharType="end"/>
      </w:r>
      <w:r w:rsidR="00683A50">
        <w:t>.</w:t>
      </w:r>
      <w:r w:rsidR="002E3770">
        <w:t xml:space="preserve"> </w:t>
      </w:r>
      <w:r w:rsidR="00683A50">
        <w:t>Isokroonisten mittareiden ongelma on kuitenkin siinä, että raja-arvon sisällä olevat kohteet ovat kaikki samanarvoisia</w:t>
      </w:r>
      <w:r w:rsidR="002E3770">
        <w:t>, riippumatta siitä miten lähellä kohdetta ne ovat. Lisäksi isokroonisten mittareiden raja-arvo vaikuttaa huomattavasti tuloksiin. Esimerkiksi 30 minuutin työpaikkakertymissä viiden minuutin päässä oleva työpaikka on samanarvoinen 29 minuutin päässä olevan työpaikan kanssa, ja toisaalta taas 31 minuutin päässä olevalla työpaikalla ei ole analyysissä mitään arvoa.</w:t>
      </w:r>
      <w:r w:rsidR="00683A50">
        <w:t xml:space="preserve"> </w:t>
      </w:r>
      <w:r w:rsidR="002E3770">
        <w:t>Isokroonisten mittareiden hyöty on kuitenkin niiden helppolukuisuudessa ja käytännöllisyydessä, minkä takia ne ovat erittäin hyödyllisiä työkaluja poliittisen päätöksenteon tukena.</w:t>
      </w:r>
    </w:p>
    <w:p w14:paraId="1958FA37" w14:textId="77777777" w:rsidR="00431255" w:rsidRDefault="00431255" w:rsidP="00505AC6">
      <w:pPr>
        <w:spacing w:line="360" w:lineRule="auto"/>
      </w:pPr>
    </w:p>
    <w:p w14:paraId="0764DD47" w14:textId="77777777" w:rsidR="000B586A" w:rsidRDefault="004A7A4E" w:rsidP="00505AC6">
      <w:pPr>
        <w:spacing w:line="360" w:lineRule="auto"/>
      </w:pPr>
      <w:r>
        <w:t xml:space="preserve">Potentiaaliset saavutettavuusmittarit hyödyntävät </w:t>
      </w:r>
      <w:proofErr w:type="spellStart"/>
      <w:r>
        <w:t>Toblerin</w:t>
      </w:r>
      <w:proofErr w:type="spellEnd"/>
      <w:r>
        <w:t xml:space="preserve"> maantieteen ensimmäistä lakia, jonka mukaan </w:t>
      </w:r>
      <w:r w:rsidRPr="004A7A4E">
        <w:rPr>
          <w:i/>
        </w:rPr>
        <w:t xml:space="preserve">”kaikki liittyy kaikkeen, mutta lähellä olevat kohteet ovat </w:t>
      </w:r>
      <w:commentRangeStart w:id="3"/>
      <w:r w:rsidRPr="004A7A4E">
        <w:rPr>
          <w:i/>
        </w:rPr>
        <w:t xml:space="preserve">tärkeämpiä </w:t>
      </w:r>
      <w:commentRangeEnd w:id="3"/>
      <w:r w:rsidRPr="004A7A4E">
        <w:rPr>
          <w:rStyle w:val="Kommentinviite"/>
          <w:i/>
        </w:rPr>
        <w:commentReference w:id="3"/>
      </w:r>
      <w:r w:rsidRPr="004A7A4E">
        <w:rPr>
          <w:i/>
        </w:rPr>
        <w:t>kuin kauempana olevat kohteet”</w:t>
      </w:r>
      <w:r>
        <w:t xml:space="preserve"> </w:t>
      </w:r>
      <w:r>
        <w:fldChar w:fldCharType="begin" w:fldLock="1"/>
      </w:r>
      <w:r w:rsidR="00762E81">
        <w:instrText>ADDIN CSL_CITATION {"citationItems":[{"id":"ITEM-1","itemData":{"author":[{"dropping-particle":"","family":"Tobler","given":"W. R.","non-dropping-particle":"","parse-names":false,"suffix":""}],"container-title":"Economic Geography","id":"ITEM-1","issued":{"date-parts":[["1970"]]},"page":"234-240","title":"A Computer Movie Simulating Urban Growth in the Detroit Region","type":"chapter","volume":"46"},"uris":["http://www.mendeley.com/documents/?uuid=929a7c18-6b54-4b7f-b53a-0ef8b73a7260"]}],"mendeley":{"formattedCitation":"(Tobler, 1970)","manualFormatting":"(Tobler 1970)","plainTextFormattedCitation":"(Tobler, 1970)","previouslyFormattedCitation":"(Tobler, 1970)"},"properties":{"noteIndex":0},"schema":"https://github.com/citation-style-language/schema/raw/master/csl-citation.json"}</w:instrText>
      </w:r>
      <w:r>
        <w:fldChar w:fldCharType="separate"/>
      </w:r>
      <w:r w:rsidR="00762E81">
        <w:rPr>
          <w:noProof/>
        </w:rPr>
        <w:t>(Tobler</w:t>
      </w:r>
      <w:r w:rsidRPr="004A7A4E">
        <w:rPr>
          <w:noProof/>
        </w:rPr>
        <w:t xml:space="preserve"> 1970)</w:t>
      </w:r>
      <w:r>
        <w:fldChar w:fldCharType="end"/>
      </w:r>
      <w:r>
        <w:t>.</w:t>
      </w:r>
      <w:r w:rsidR="0053463E">
        <w:t xml:space="preserve"> Täten potentiaali-indikaattorit olettavat, että kohteiden houkuttelevuus pienenee etäisyyden, matka-ajan tai matkakustannuksen kasvaessa. </w:t>
      </w:r>
      <w:r w:rsidR="0055071E">
        <w:t>Yleispiirteisesti p</w:t>
      </w:r>
      <w:r w:rsidR="0053463E">
        <w:t>otentiaali-indik</w:t>
      </w:r>
      <w:r w:rsidR="0055071E">
        <w:t>aattorit nouda</w:t>
      </w:r>
      <w:r w:rsidR="005B5CE0">
        <w:t>ttavat seuraavaa</w:t>
      </w:r>
      <w:r w:rsidR="0055071E">
        <w:t xml:space="preserve"> muotoa:</w:t>
      </w:r>
    </w:p>
    <w:p w14:paraId="146E4ADE" w14:textId="77777777" w:rsidR="000B586A" w:rsidRDefault="0059379A" w:rsidP="00505AC6">
      <w:pPr>
        <w:spacing w:line="360" w:lineRule="auto"/>
        <w:ind w:firstLine="1304"/>
      </w:pPr>
      <w: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Cambria Math" w:hAnsi="Cambria Math" w:cs="Cambria Math"/>
              </w:rPr>
              <m:t>j=1</m:t>
            </m:r>
          </m:sub>
          <m:sup>
            <m:r>
              <w:rPr>
                <w:rFonts w:ascii="Cambria Math" w:eastAsia="Cambria Math" w:hAnsi="Cambria Math" w:cs="Cambria Math"/>
              </w:rPr>
              <m:t>n</m:t>
            </m:r>
          </m:sup>
          <m:e>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j</m:t>
                    </m:r>
                  </m:sub>
                </m:sSub>
              </m:e>
            </m:d>
            <m:r>
              <w:rPr>
                <w:rFonts w:ascii="Cambria Math" w:eastAsia="Cambria Math" w:hAnsi="Cambria Math" w:cs="Cambria Math"/>
              </w:rPr>
              <m:t>*f</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ij</m:t>
                    </m:r>
                  </m:sub>
                </m:sSub>
              </m:e>
            </m:d>
            <m:r>
              <w:rPr>
                <w:rFonts w:ascii="Cambria Math" w:eastAsia="Cambria Math" w:hAnsi="Cambria Math" w:cs="Cambria Math"/>
              </w:rPr>
              <m:t>,</m:t>
            </m:r>
          </m:e>
        </m:nary>
      </m:oMath>
      <w:r>
        <w:t xml:space="preserve"> </w:t>
      </w:r>
    </w:p>
    <w:p w14:paraId="7C9EC6AA" w14:textId="4389B194" w:rsidR="00632DA4" w:rsidRDefault="0055071E" w:rsidP="00505AC6">
      <w:pPr>
        <w:spacing w:line="360" w:lineRule="auto"/>
      </w:pPr>
      <w:r>
        <w:t xml:space="preserve">jossa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431255">
        <w:rPr>
          <w:rFonts w:eastAsiaTheme="minorEastAsia"/>
        </w:rPr>
        <w:t xml:space="preserve"> </w:t>
      </w:r>
      <w:r>
        <w:t>kuvaa lähtö</w:t>
      </w:r>
      <w:r w:rsidR="00A44FCD">
        <w:t xml:space="preserve">alueen saavutettavuutta, </w:t>
      </w:r>
      <m:oMath>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j</m:t>
                </m:r>
              </m:sub>
            </m:sSub>
          </m:e>
        </m:d>
      </m:oMath>
      <w:r>
        <w:t xml:space="preserve"> on funktio, joka kuvaa kohdealueen potentiaalia ja </w:t>
      </w:r>
      <m:oMath>
        <m:r>
          <w:rPr>
            <w:rFonts w:ascii="Cambria Math" w:eastAsia="Cambria Math" w:hAnsi="Cambria Math" w:cs="Cambria Math"/>
          </w:rPr>
          <m:t>f</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ij</m:t>
                </m:r>
              </m:sub>
            </m:sSub>
          </m:e>
        </m:d>
      </m:oMath>
      <w:r w:rsidR="00431255">
        <w:t xml:space="preserve"> on impedanssi</w:t>
      </w:r>
      <w:r>
        <w:t>funktio, joka vaikuttaa negatiivisesti kohteiden saavute</w:t>
      </w:r>
      <w:r w:rsidR="001560D3">
        <w:t xml:space="preserve">ttavuuteen etäisyyden kasvaessa </w:t>
      </w:r>
      <w:r w:rsidR="001560D3">
        <w:fldChar w:fldCharType="begin" w:fldLock="1"/>
      </w:r>
      <w:r w:rsidR="0048270B">
        <w:instrText>ADDIN CSL_CITATION {"citationItems":[{"id":"ITEM-1","itemData":{"author":[{"dropping-particle":"","family":"Hesse","given":"Claudia","non-dropping-particle":"","parse-names":false,"suffix":""},{"dropping-particle":"","family":"Bohne","given":"Simon","non-dropping-particle":"","parse-names":false,"suffix":""},{"dropping-particle":"","family":"Evangelinos","given":"Christos","non-dropping-particle":"","parse-names":false,"suffix":""},{"dropping-particle":"","family":"Püschel","given":"Ronny","non-dropping-particle":"","parse-names":false,"suffix":""}],"container-title":"Diskussionsbeiträge aus dem Institut für Wirtschaft und Verkehr","id":"ITEM-1","issue":"January","issued":{"date-parts":[["2012"]]},"title":"Erreichbarkeitsmessung: Theoretische Konzepte und empirische Anwendungen","type":"article-journal","volume":"3"},"uris":["http://www.mendeley.com/documents/?uuid=fb923127-27dc-47c0-8671-a1cf36f33ca5"]},{"id":"ITEM-2","itemData":{"ISSN":"1403-2511","abstract":"A transportation network is a complex system that exhibits the properties of self-organization and emergence. Previous research in dynamics related to transportation networks focuses on traffic assignment or traffic management. This research concentrates on the dynamics of the orientation of major roads in a network and abstractly models these dynamics to understand the basic properties of transportation networks. A model is developed to capture the dynamics that leads to a hierarchical arrangement of roads for a given network structure and land use distribution. Localized investment rules, wherein revenue produced by traffic on a link is invested for that link’s own development, are employed. Under reasonable parameters, these investment rules, coupled with traveler behavior, and underlying network topology result in the emergence of a hierarchical pattern. Hypothetical networks subject to certain conditions are tested with this model to explore their network properties. Though hierarchies seem to be designed by planners and engineers, the results show that they are intrinsic properties of networks. Also, the results show that roads, specific routes with continuous attributes, are emergent properties of transportation networks.","author":[{"dropping-particle":"","family":"Spiekermann","given":"Klaus","non-dropping-particle":"","parse-names":false,"suffix":""},{"dropping-particle":"","family":"Neubauer","given":"Jörg","non-dropping-particle":"","parse-names":false,"suffix":""}],"container-title":"Nordregio Working Paper","id":"ITEM-2","issue":"9","issued":{"date-parts":[["2002"]]},"number-of-pages":"46","title":"European accessibility and peripherality: Concepts, models and indicators","type":"report"},"uris":["http://www.mendeley.com/documents/?uuid=c315af0e-d55e-44d9-b4cf-2344565e2a33"]},{"id":"ITEM-3","itemData":{"DOI":"10.1068/a291175","ISSN":"0308-518X","abstract":"Accessibility is an important characteristic of metropolitan areas and is often reflected in transportation and land-use planning goals. But the concept of accessibility has rarely been translated into performance measures by which policies are evaluated, despite a substantial literature on the concept. This paper is an attempt to bridge the gap between the academic literature and the practical application of such measures and provide a framework for the development of accessibility measures. Issues that planners must address in developing an accessibility measure are outlined, and two case studies suggestive of the range of possible approaches are presented.","author":[{"dropping-particle":"","family":"Handy","given":"S L","non-dropping-particle":"","parse-names":false,"suffix":""},{"dropping-particle":"","family":"Niemeier","given":"D A","non-dropping-particle":"","parse-names":false,"suffix":""}],"container-title":"Environment and Planning A","id":"ITEM-3","issue":"7","issued":{"date-parts":[["1997","7","24"]]},"page":"1175-1194","publisher":"SAGE PublicationsSage UK: London, England","title":"Measuring Accessibility: An Exploration of Issues and Alternatives","type":"article-journal","volume":"29"},"uris":["http://www.mendeley.com/documents/?uuid=ee5cfb39-0882-3593-9d93-6c931c346ef0"]}],"mendeley":{"formattedCitation":"(Handy and Niemeier, 1997; Spiekermann and Neubauer, 2002; Hesse &lt;i&gt;et al.&lt;/i&gt;, 2012)","manualFormatting":"(Handy &amp; Niemeier, 1997; Spiekermann &amp; Neubauer, 2002)","plainTextFormattedCitation":"(Handy and Niemeier, 1997; Spiekermann and Neubauer, 2002; Hesse et al., 2012)","previouslyFormattedCitation":"(Handy and Niemeier, 1997; Spiekermann and Neubauer, 2002; Hesse &lt;i&gt;et al.&lt;/i&gt;, 2012)"},"properties":{"noteIndex":0},"schema":"https://github.com/citation-style-language/schema/raw/master/csl-citation.json"}</w:instrText>
      </w:r>
      <w:r w:rsidR="001560D3">
        <w:fldChar w:fldCharType="separate"/>
      </w:r>
      <w:r w:rsidR="00431255">
        <w:rPr>
          <w:noProof/>
        </w:rPr>
        <w:t>(Handy &amp;</w:t>
      </w:r>
      <w:r w:rsidR="00431255" w:rsidRPr="00431255">
        <w:rPr>
          <w:noProof/>
        </w:rPr>
        <w:t xml:space="preserve"> Niemeier, 1997; Spieke</w:t>
      </w:r>
      <w:r w:rsidR="00431255">
        <w:rPr>
          <w:noProof/>
        </w:rPr>
        <w:t>rmann &amp; Neubauer, 2002</w:t>
      </w:r>
      <w:r w:rsidR="00431255" w:rsidRPr="00431255">
        <w:rPr>
          <w:noProof/>
        </w:rPr>
        <w:t>)</w:t>
      </w:r>
      <w:r w:rsidR="001560D3">
        <w:fldChar w:fldCharType="end"/>
      </w:r>
      <w:r w:rsidR="001560D3">
        <w:t>. Potentiaali-indikaattoreiden etu suhteessa isokroonisiin saavutettavuusmittareihin on, että niissä kohteita voidaan painottaa niiden matka-ajan mukaan, eikä niissä ole tarve käyttää mielivaltaisesti määritettyä etäisyyden raja-arvoa.</w:t>
      </w:r>
      <w:r w:rsidR="0048270B">
        <w:t xml:space="preserve"> Saavutettavuudessa eniten käytetty etäisyysmuuttuja on matka-aika.</w:t>
      </w:r>
      <w:r w:rsidR="00313C8C">
        <w:t xml:space="preserve"> </w:t>
      </w:r>
      <w:proofErr w:type="spellStart"/>
      <w:r w:rsidR="0048270B" w:rsidRPr="0048270B">
        <w:t>Handy</w:t>
      </w:r>
      <w:proofErr w:type="spellEnd"/>
      <w:r w:rsidR="0048270B" w:rsidRPr="0048270B">
        <w:t xml:space="preserve"> ja </w:t>
      </w:r>
      <w:proofErr w:type="spellStart"/>
      <w:r w:rsidR="0048270B" w:rsidRPr="0048270B">
        <w:t>Niemeier</w:t>
      </w:r>
      <w:proofErr w:type="spellEnd"/>
      <w:r w:rsidR="0048270B" w:rsidRPr="0048270B">
        <w:t xml:space="preserve"> </w:t>
      </w:r>
      <w:r w:rsidR="0048270B">
        <w:fldChar w:fldCharType="begin" w:fldLock="1"/>
      </w:r>
      <w:r w:rsidR="00632DA4">
        <w:instrText>ADDIN CSL_CITATION {"citationItems":[{"id":"ITEM-1","itemData":{"DOI":"10.1068/a291175","ISSN":"0308-518X","abstract":"Accessibility is an important characteristic of metropolitan areas and is often reflected in transportation and land-use planning goals. But the concept of accessibility has rarely been translated into performance measures by which policies are evaluated, despite a substantial literature on the concept. This paper is an attempt to bridge the gap between the academic literature and the practical application of such measures and provide a framework for the development of accessibility measures. Issues that planners must address in developing an accessibility measure are outlined, and two case studies suggestive of the range of possible approaches are presented.","author":[{"dropping-particle":"","family":"Handy","given":"S L","non-dropping-particle":"","parse-names":false,"suffix":""},{"dropping-particle":"","family":"Niemeier","given":"D A","non-dropping-particle":"","parse-names":false,"suffix":""}],"container-title":"Environment and Planning A","id":"ITEM-1","issue":"7","issued":{"date-parts":[["1997","7","24"]]},"page":"1175-1194","publisher":"SAGE PublicationsSage UK: London, England","title":"Measuring Accessibility: An Exploration of Issues and Alternatives","type":"article-journal","volume":"29"},"uris":["http://www.mendeley.com/documents/?uuid=ee5cfb39-0882-3593-9d93-6c931c346ef0"]}],"mendeley":{"formattedCitation":"(Handy and Niemeier, 1997)","manualFormatting":"(1997: 1179)","plainTextFormattedCitation":"(Handy and Niemeier, 1997)","previouslyFormattedCitation":"(Handy and Niemeier, 1997)"},"properties":{"noteIndex":0},"schema":"https://github.com/citation-style-language/schema/raw/master/csl-citation.json"}</w:instrText>
      </w:r>
      <w:r w:rsidR="0048270B">
        <w:fldChar w:fldCharType="separate"/>
      </w:r>
      <w:r w:rsidR="0048270B" w:rsidRPr="0048270B">
        <w:rPr>
          <w:noProof/>
        </w:rPr>
        <w:t>(1997: 1179)</w:t>
      </w:r>
      <w:r w:rsidR="0048270B">
        <w:fldChar w:fldCharType="end"/>
      </w:r>
      <w:r w:rsidR="0048270B">
        <w:t xml:space="preserve"> antavat yleiskatsauksen eniten käytetyistä etäisyysmuuttujista</w:t>
      </w:r>
      <w:r w:rsidR="00313C8C">
        <w:t xml:space="preserve"> ja kritisoivat samalla pelkän lineaarisen etäisyyden käyttämistä etäisyysmuuttujana, sillä matka-aika vaikuttaa matkustuskäyttäytymiseen enemmän kuin pelkkä etäisyys. Matka-aikaa käytettäessä on kuitenkin päätettävä, käytetäänkö ruuhka-ajan vai ruuhka-ajan ulkopuolisia matka-aikoja.</w:t>
      </w:r>
      <w:r w:rsidR="00632DA4">
        <w:t xml:space="preserve"> </w:t>
      </w:r>
    </w:p>
    <w:p w14:paraId="75F0FD07" w14:textId="77777777" w:rsidR="00632DA4" w:rsidRDefault="00632DA4" w:rsidP="00505AC6">
      <w:pPr>
        <w:spacing w:line="360" w:lineRule="auto"/>
      </w:pPr>
    </w:p>
    <w:p w14:paraId="7BCEA3C9" w14:textId="1F19E537" w:rsidR="000B586A" w:rsidRDefault="00EF0754" w:rsidP="00505AC6">
      <w:pPr>
        <w:spacing w:line="360" w:lineRule="auto"/>
      </w:pPr>
      <w:r>
        <w:t xml:space="preserve">Potentiaalisten saavutettavuusmittareiden </w:t>
      </w:r>
      <w:r w:rsidR="00632DA4">
        <w:t>etäisyysvastuksen suuruus riippuu vahvasti siitä, millaista impedanssifunktiota käytetään</w:t>
      </w:r>
      <w:r w:rsidR="001C15E8">
        <w:t>.</w:t>
      </w:r>
      <w:r w:rsidR="00632DA4">
        <w:t xml:space="preserve"> </w:t>
      </w:r>
      <w:r w:rsidR="00D66952">
        <w:t xml:space="preserve">Käytetyimmät potentiaalisen saavutettavuuden impedanssifunktiot ovat potenssin käänteisfunktio, negatiivinen eksponenttifunktio ja </w:t>
      </w:r>
      <w:r w:rsidR="00632DA4">
        <w:t xml:space="preserve">muokattu Gaussin funktio </w:t>
      </w:r>
      <w:r w:rsidR="00632DA4">
        <w:fldChar w:fldCharType="begin" w:fldLock="1"/>
      </w:r>
      <w:r w:rsidR="00F12C89">
        <w:instrText>ADDIN CSL_CITATION {"citationItems":[{"id":"ITEM-1","itemData":{"DOI":"10.1111/j.1538-4632.1998.tb00396.x","ISBN":"1538-4632","ISSN":"00167363","abstract":"Conventional integral measures of accessibility, although valuable as indicators of place accessibility, have several limitations when used to evaluate individual accessibility. Two alternatives for overcoming some of the difficulties involved are explored in this study. One is to adapt these measures for evaluating individual accessibility using a disaggregate, nonzonal approach. The other is to develop different types of measures based on an alternative conceptual framework. To pursue the former alternative, this study specifies and examines eighteen gravity-type and cumulative-opportunity accessibility measures using a point-based spatial framework. For the latter option, twelve space-time accessibility measures are developed based on the construct of a prism-constrained feasible opportunity set. This paper compares the relationships and spatial patterns of these thirty measures using network-based GIS procedures. Travel diary data collected in Columbus, Ohio, and a digital data set of 10,727 selected land parcels are used for all computation. Results of this study indicate that space-time and integral indices are distinctive types of accessibility measures which reflect different dimensions of the accessibility experience of individuals. Since space-time measures are more capable of capturing interpersonal differences, especially the effect of space-time constraints, they are more “gender sensitive” and helpful for unraveling gender/ethnic differences in accessibility. An important methodological implication is that whether accessibility is observed to be important or different between individuals depends heavily on whether the measure used is capable of revealing the kind of differences the analyst intends to observe.","author":[{"dropping-particle":"","family":"Kwan","given":"Mei-Po","non-dropping-particle":"","parse-names":false,"suffix":""}],"container-title":"Geographical Analysis","id":"ITEM-1","issue":"3","issued":{"date-parts":[["1998"]]},"page":"191-216","title":"Space-Time and Integral Measures of Individual Accessibility: A Comparative Analysis Using a Point-based Framework","type":"article-journal","volume":"30"},"uris":["http://www.mendeley.com/documents/?uuid=72318c36-16ec-40a2-8f84-bb32a0be852b"]}],"mendeley":{"formattedCitation":"(Kwan, 1998)","manualFormatting":"(Kwan 1998: 200)","plainTextFormattedCitation":"(Kwan, 1998)","previouslyFormattedCitation":"(Kwan, 1998)"},"properties":{"noteIndex":0},"schema":"https://github.com/citation-style-language/schema/raw/master/csl-citation.json"}</w:instrText>
      </w:r>
      <w:r w:rsidR="00632DA4">
        <w:fldChar w:fldCharType="separate"/>
      </w:r>
      <w:r w:rsidR="00E86F0F">
        <w:rPr>
          <w:noProof/>
        </w:rPr>
        <w:t>(Kwan</w:t>
      </w:r>
      <w:r w:rsidR="00632DA4" w:rsidRPr="00632DA4">
        <w:rPr>
          <w:noProof/>
        </w:rPr>
        <w:t xml:space="preserve"> 1998</w:t>
      </w:r>
      <w:r w:rsidR="00F12C89">
        <w:rPr>
          <w:noProof/>
        </w:rPr>
        <w:t>: 200</w:t>
      </w:r>
      <w:r w:rsidR="00632DA4" w:rsidRPr="00632DA4">
        <w:rPr>
          <w:noProof/>
        </w:rPr>
        <w:t>)</w:t>
      </w:r>
      <w:r w:rsidR="00632DA4">
        <w:fldChar w:fldCharType="end"/>
      </w:r>
      <w:r w:rsidR="00632DA4">
        <w:t xml:space="preserve">. </w:t>
      </w:r>
      <w:r w:rsidR="00DF291B">
        <w:t xml:space="preserve">Ingram </w:t>
      </w:r>
      <w:r w:rsidR="00DF291B">
        <w:fldChar w:fldCharType="begin" w:fldLock="1"/>
      </w:r>
      <w:r w:rsidR="000905BE">
        <w:instrText>ADDIN CSL_CITATION {"citationItems":[{"id":"ITEM-1","itemData":{"author":[{"dropping-particle":"","family":"Ingram","given":"D R","non-dropping-particle":"","parse-names":false,"suffix":""}],"container-title":"Regional Studies","id":"ITEM-1","issued":{"date-parts":[["1971"]]},"page":"101-107","publisher":"Pergamon Press","title":"The Concept of Accessibility: A Search for an Operational Form","type":"article-journal","volume":"5"},"uris":["http://www.mendeley.com/documents/?uuid=8f55312e-875f-3b8d-91e3-b0a0d17400e7"]}],"mendeley":{"formattedCitation":"(Ingram, 1971)","manualFormatting":"(1971)","plainTextFormattedCitation":"(Ingram, 1971)","previouslyFormattedCitation":"(Ingram, 1971)"},"properties":{"noteIndex":0},"schema":"https://github.com/citation-style-language/schema/raw/master/csl-citation.json"}</w:instrText>
      </w:r>
      <w:r w:rsidR="00DF291B">
        <w:fldChar w:fldCharType="separate"/>
      </w:r>
      <w:r w:rsidR="00DF291B">
        <w:rPr>
          <w:noProof/>
        </w:rPr>
        <w:t>(</w:t>
      </w:r>
      <w:r w:rsidR="00DF291B" w:rsidRPr="00DF291B">
        <w:rPr>
          <w:noProof/>
        </w:rPr>
        <w:t>1971)</w:t>
      </w:r>
      <w:r w:rsidR="00DF291B">
        <w:fldChar w:fldCharType="end"/>
      </w:r>
      <w:r w:rsidR="00DF291B">
        <w:t xml:space="preserve"> </w:t>
      </w:r>
      <w:r w:rsidR="000905BE">
        <w:t xml:space="preserve">ja </w:t>
      </w:r>
      <w:proofErr w:type="spellStart"/>
      <w:r w:rsidR="000905BE">
        <w:t>Kwan</w:t>
      </w:r>
      <w:proofErr w:type="spellEnd"/>
      <w:r w:rsidR="000905BE">
        <w:t xml:space="preserve"> </w:t>
      </w:r>
      <w:r w:rsidR="000905BE">
        <w:fldChar w:fldCharType="begin" w:fldLock="1"/>
      </w:r>
      <w:r w:rsidR="002054B4">
        <w:instrText>ADDIN CSL_CITATION {"citationItems":[{"id":"ITEM-1","itemData":{"DOI":"10.1111/j.1538-4632.1998.tb00396.x","ISBN":"1538-4632","ISSN":"00167363","abstract":"Conventional integral measures of accessibility, although valuable as indicators of place accessibility, have several limitations when used to evaluate individual accessibility. Two alternatives for overcoming some of the difficulties involved are explored in this study. One is to adapt these measures for evaluating individual accessibility using a disaggregate, nonzonal approach. The other is to develop different types of measures based on an alternative conceptual framework. To pursue the former alternative, this study specifies and examines eighteen gravity-type and cumulative-opportunity accessibility measures using a point-based spatial framework. For the latter option, twelve space-time accessibility measures are developed based on the construct of a prism-constrained feasible opportunity set. This paper compares the relationships and spatial patterns of these thirty measures using network-based GIS procedures. Travel diary data collected in Columbus, Ohio, and a digital data set of 10,727 selected land parcels are used for all computation. Results of this study indicate that space-time and integral indices are distinctive types of accessibility measures which reflect different dimensions of the accessibility experience of individuals. Since space-time measures are more capable of capturing interpersonal differences, especially the effect of space-time constraints, they are more “gender sensitive” and helpful for unraveling gender/ethnic differences in accessibility. An important methodological implication is that whether accessibility is observed to be important or different between individuals depends heavily on whether the measure used is capable of revealing the kind of differences the analyst intends to observe.","author":[{"dropping-particle":"","family":"Kwan","given":"Mei-Po","non-dropping-particle":"","parse-names":false,"suffix":""}],"container-title":"Geographical Analysis","id":"ITEM-1","issue":"3","issued":{"date-parts":[["1998"]]},"page":"191-216","title":"Space-Time and Integral Measures of Individual Accessibility: A Comparative Analysis Using a Point-based Framework","type":"article-journal","volume":"30"},"uris":["http://www.mendeley.com/documents/?uuid=72318c36-16ec-40a2-8f84-bb32a0be852b"]}],"mendeley":{"formattedCitation":"(Kwan, 1998)","manualFormatting":"(1998)","plainTextFormattedCitation":"(Kwan, 1998)","previouslyFormattedCitation":"(Kwan, 1998)"},"properties":{"noteIndex":0},"schema":"https://github.com/citation-style-language/schema/raw/master/csl-citation.json"}</w:instrText>
      </w:r>
      <w:r w:rsidR="000905BE">
        <w:fldChar w:fldCharType="separate"/>
      </w:r>
      <w:r w:rsidR="000905BE">
        <w:rPr>
          <w:noProof/>
        </w:rPr>
        <w:t>(</w:t>
      </w:r>
      <w:r w:rsidR="000905BE" w:rsidRPr="000905BE">
        <w:rPr>
          <w:noProof/>
        </w:rPr>
        <w:t>1998)</w:t>
      </w:r>
      <w:r w:rsidR="000905BE">
        <w:fldChar w:fldCharType="end"/>
      </w:r>
      <w:r w:rsidR="000905BE">
        <w:t xml:space="preserve"> ovat</w:t>
      </w:r>
      <w:r w:rsidR="00DF291B">
        <w:t xml:space="preserve"> artikkel</w:t>
      </w:r>
      <w:r w:rsidR="000905BE">
        <w:t>eissaan vertailleet</w:t>
      </w:r>
      <w:r w:rsidR="00DF291B">
        <w:t xml:space="preserve"> näiden kolmen impedanssifunktion eroja.</w:t>
      </w:r>
      <w:r w:rsidR="00F12C89">
        <w:t xml:space="preserve"> </w:t>
      </w:r>
      <w:r w:rsidR="00C81C38">
        <w:t>Negatiivinen eksponenttifunktio</w:t>
      </w:r>
      <w:r w:rsidR="00F12C89">
        <w:t xml:space="preserve"> on näistä eniten käytetty ja joidenkin tutkimusten mukaan lähimpänä matkustuskäyttäytymisen teoriaa </w:t>
      </w:r>
      <w:r w:rsidR="00F12C89">
        <w:fldChar w:fldCharType="begin" w:fldLock="1"/>
      </w:r>
      <w:r w:rsidR="00F12C89">
        <w:instrText>ADDIN CSL_CITATION {"citationItems":[{"id":"ITEM-1","itemData":{"author":[{"dropping-particle":"","family":"Ingram","given":"D R","non-dropping-particle":"","parse-names":false,"suffix":""}],"container-title":"Regional Studies","id":"ITEM-1","issued":{"date-parts":[["1971"]]},"page":"101-107","publisher":"Pergamon Press","title":"The Concept of Accessibility: A Search for an Operational Form","type":"article-journal","volume":"5"},"uris":["http://www.mendeley.com/documents/?uuid=8f55312e-875f-3b8d-91e3-b0a0d17400e7"]},{"id":"ITEM-2","itemData":{"DOI":"10.1068/a291175","ISSN":"0308-518X","abstract":"Accessibility is an important characteristic of metropolitan areas and is often reflected in transportation and land-use planning goals. But the concept of accessibility has rarely been translated into performance measures by which policies are evaluated, despite a substantial literature on the concept. This paper is an attempt to bridge the gap between the academic literature and the practical application of such measures and provide a framework for the development of accessibility measures. Issues that planners must address in developing an accessibility measure are outlined, and two case studies suggestive of the range of possible approaches are presented.","author":[{"dropping-particle":"","family":"Handy","given":"S L","non-dropping-particle":"","parse-names":false,"suffix":""},{"dropping-particle":"","family":"Niemeier","given":"D A","non-dropping-particle":"","parse-names":false,"suffix":""}],"container-title":"Environment and Planning A","id":"ITEM-2","issue":"7","issued":{"date-parts":[["1997","7","24"]]},"page":"1175-1194","publisher":"SAGE PublicationsSage UK: London, England","title":"Measuring Accessibility: An Exploration of Issues and Alternatives","type":"article-journal","volume":"29"},"uris":["http://www.mendeley.com/documents/?uuid=ee5cfb39-0882-3593-9d93-6c931c346ef0"]}],"mendeley":{"formattedCitation":"(Ingram, 1971; Handy and Niemeier, 1997)","manualFormatting":"(Ingram 1971: 103; Handy &amp; Niemeier 1997: 1177)","plainTextFormattedCitation":"(Ingram, 1971; Handy and Niemeier, 1997)","previouslyFormattedCitation":"(Ingram, 1971; Handy and Niemeier, 1997)"},"properties":{"noteIndex":0},"schema":"https://github.com/citation-style-language/schema/raw/master/csl-citation.json"}</w:instrText>
      </w:r>
      <w:r w:rsidR="00F12C89">
        <w:fldChar w:fldCharType="separate"/>
      </w:r>
      <w:r w:rsidR="00F12C89">
        <w:rPr>
          <w:noProof/>
        </w:rPr>
        <w:t>(Ingram</w:t>
      </w:r>
      <w:r w:rsidR="00F12C89" w:rsidRPr="00E86F0F">
        <w:rPr>
          <w:noProof/>
        </w:rPr>
        <w:t xml:space="preserve"> 1971</w:t>
      </w:r>
      <w:r w:rsidR="00F12C89">
        <w:rPr>
          <w:noProof/>
        </w:rPr>
        <w:t>: 103; Handy &amp; Niemeier</w:t>
      </w:r>
      <w:r w:rsidR="00F12C89" w:rsidRPr="00E86F0F">
        <w:rPr>
          <w:noProof/>
        </w:rPr>
        <w:t xml:space="preserve"> 1997</w:t>
      </w:r>
      <w:r w:rsidR="00F12C89">
        <w:rPr>
          <w:noProof/>
        </w:rPr>
        <w:t>: 1177</w:t>
      </w:r>
      <w:r w:rsidR="00F12C89" w:rsidRPr="00E86F0F">
        <w:rPr>
          <w:noProof/>
        </w:rPr>
        <w:t>)</w:t>
      </w:r>
      <w:r w:rsidR="00F12C89">
        <w:fldChar w:fldCharType="end"/>
      </w:r>
      <w:r w:rsidR="00F12C89">
        <w:t>.</w:t>
      </w:r>
      <w:r w:rsidR="00A94E13">
        <w:t xml:space="preserve"> </w:t>
      </w:r>
      <w:r w:rsidR="0059379A">
        <w:t>Potenssin käänteisfunktio muodostuu kaavasta</w:t>
      </w:r>
    </w:p>
    <w:p w14:paraId="3DA4606C" w14:textId="77777777" w:rsidR="000B586A" w:rsidRDefault="0059379A" w:rsidP="00505AC6">
      <w:pPr>
        <w:spacing w:line="360" w:lineRule="auto"/>
        <w:ind w:firstLine="1304"/>
        <w:rPr>
          <w:rFonts w:eastAsiaTheme="minorEastAsia"/>
        </w:rPr>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-s</m:t>
            </m:r>
          </m:sup>
        </m:sSubSup>
      </m:oMath>
      <w:r w:rsidRPr="00A94E13">
        <w:rPr>
          <w:rFonts w:eastAsiaTheme="minorEastAsia"/>
        </w:rPr>
        <w:t xml:space="preserve">, </w:t>
      </w:r>
    </w:p>
    <w:p w14:paraId="751B16EE" w14:textId="77EF7F3E" w:rsidR="00C767D2" w:rsidRDefault="0059379A" w:rsidP="00505AC6">
      <w:pPr>
        <w:spacing w:line="360" w:lineRule="auto"/>
        <w:rPr>
          <w:rFonts w:eastAsiaTheme="minorEastAsia"/>
        </w:rPr>
      </w:pPr>
      <w:r w:rsidRPr="00A94E13">
        <w:rPr>
          <w:rFonts w:eastAsiaTheme="minorEastAsia"/>
        </w:rPr>
        <w:t xml:space="preserve">jossa parametrin s suuruus vaikuttaa käyrän </w:t>
      </w:r>
      <w:r w:rsidR="000905BE" w:rsidRPr="00A94E13">
        <w:rPr>
          <w:rFonts w:eastAsiaTheme="minorEastAsia"/>
        </w:rPr>
        <w:t xml:space="preserve">jyrkkyyteen ja </w:t>
      </w:r>
      <w:r w:rsidR="00155DFC">
        <w:rPr>
          <w:rFonts w:eastAsiaTheme="minorEastAsia"/>
        </w:rPr>
        <w:t>siihen, milloin käyrä alkaa lähestyä nollaa</w:t>
      </w:r>
      <w:r w:rsidR="000905BE" w:rsidRPr="00A94E13">
        <w:rPr>
          <w:rFonts w:eastAsiaTheme="minorEastAsia"/>
        </w:rPr>
        <w:t xml:space="preserve">. </w:t>
      </w:r>
      <w:r w:rsidR="00C767D2" w:rsidRPr="00C767D2">
        <w:rPr>
          <w:rFonts w:eastAsiaTheme="minorEastAsia"/>
        </w:rPr>
        <w:t>Potenssin käänteisfunktio ei kuitenkaan toimi</w:t>
      </w:r>
      <w:r w:rsidR="002B5672">
        <w:rPr>
          <w:rFonts w:eastAsiaTheme="minorEastAsia"/>
        </w:rPr>
        <w:t xml:space="preserve"> suoraan</w:t>
      </w:r>
      <w:r w:rsidR="00C767D2" w:rsidRPr="00C767D2">
        <w:rPr>
          <w:rFonts w:eastAsiaTheme="minorEastAsia"/>
        </w:rPr>
        <w:t xml:space="preserve">, mikäli halutaan </w:t>
      </w:r>
      <w:r w:rsidR="002B5672">
        <w:rPr>
          <w:rFonts w:eastAsiaTheme="minorEastAsia"/>
        </w:rPr>
        <w:t>ottaa huomioon</w:t>
      </w:r>
      <w:r w:rsidR="00C767D2" w:rsidRPr="00C767D2">
        <w:rPr>
          <w:rFonts w:eastAsiaTheme="minorEastAsia"/>
        </w:rPr>
        <w:t xml:space="preserve"> lähtöalueen </w:t>
      </w:r>
      <w:r w:rsidR="002B5672">
        <w:rPr>
          <w:rFonts w:eastAsiaTheme="minorEastAsia"/>
        </w:rPr>
        <w:t>saavutettavuus</w:t>
      </w:r>
      <w:r w:rsidR="00C767D2" w:rsidRPr="00C767D2">
        <w:rPr>
          <w:rFonts w:eastAsiaTheme="minorEastAsia"/>
        </w:rPr>
        <w:t xml:space="preserve"> kohdassa d=0, sillä silloin </w:t>
      </w:r>
      <w:r w:rsidR="00C767D2">
        <w:rPr>
          <w:rFonts w:eastAsiaTheme="minorEastAsia"/>
        </w:rPr>
        <w:t>jouduttaisiin jakamaan nollalla, mistä seuraisi määrittelemätön tulos.</w:t>
      </w:r>
      <w:r w:rsidR="005C2C3C">
        <w:rPr>
          <w:rFonts w:eastAsiaTheme="minorEastAsia"/>
        </w:rPr>
        <w:t xml:space="preserve"> Kuvassa 1 on esitetty potenssin käänteisfunktio käyttäen eri arvoja parametrille s. Pystyakselilla on kuvattu impedanssin suuruus ja vaaka-akselilla etäisyys, jonka voidaan ajatella esittävän joko lineaarista etäisyyttä kilometreissä tai matka-aikaa esimerkiksi minuutteina. Kuten kuvasta 1 havaitaan, potenssin käänteisfunktion käyrä laskee ensin </w:t>
      </w:r>
      <w:r w:rsidR="000B586A">
        <w:rPr>
          <w:rFonts w:eastAsiaTheme="minorEastAsia"/>
        </w:rPr>
        <w:t>lähes kohtisuoraan</w:t>
      </w:r>
      <w:r w:rsidR="005C2C3C">
        <w:rPr>
          <w:rFonts w:eastAsiaTheme="minorEastAsia"/>
        </w:rPr>
        <w:t xml:space="preserve"> alas, jonka jälkeen käyrä loivenee ja alkaa hitaasti lähestyä </w:t>
      </w:r>
      <w:r w:rsidR="000B586A">
        <w:rPr>
          <w:rFonts w:eastAsiaTheme="minorEastAsia"/>
        </w:rPr>
        <w:t xml:space="preserve">kohti </w:t>
      </w:r>
      <w:r w:rsidR="005C2C3C">
        <w:rPr>
          <w:rFonts w:eastAsiaTheme="minorEastAsia"/>
        </w:rPr>
        <w:t>nollaa.</w:t>
      </w:r>
    </w:p>
    <w:p w14:paraId="7C5C1DB6" w14:textId="77777777" w:rsidR="008E5782" w:rsidRPr="00A94E13" w:rsidRDefault="008E5782" w:rsidP="00505AC6">
      <w:pPr>
        <w:spacing w:line="360" w:lineRule="auto"/>
      </w:pPr>
      <w:r>
        <w:rPr>
          <w:noProof/>
        </w:rPr>
        <w:drawing>
          <wp:inline distT="0" distB="0" distL="0" distR="0" wp14:anchorId="3D7B1BB6" wp14:editId="36E2D87B">
            <wp:extent cx="6116320" cy="3837305"/>
            <wp:effectExtent l="0" t="0" r="17780" b="10795"/>
            <wp:docPr id="3" name="Kaavio 3">
              <a:extLst xmlns:a="http://schemas.openxmlformats.org/drawingml/2006/main">
                <a:ext uri="{FF2B5EF4-FFF2-40B4-BE49-F238E27FC236}">
                  <a16:creationId xmlns:a16="http://schemas.microsoft.com/office/drawing/2014/main" id="{25E8F801-8642-4E4A-BD6B-438839DE62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ECDA2E" w14:textId="77777777" w:rsidR="008E5782" w:rsidRPr="00A94E13" w:rsidRDefault="008E5782" w:rsidP="00505AC6">
      <w:pPr>
        <w:spacing w:line="360" w:lineRule="auto"/>
        <w:rPr>
          <w:rFonts w:eastAsiaTheme="minorEastAsia"/>
        </w:rPr>
      </w:pPr>
      <w:r>
        <w:rPr>
          <w:rFonts w:eastAsiaTheme="minorEastAsia"/>
        </w:rPr>
        <w:t>Kuva 1. Potenssin käänteisfunktio.</w:t>
      </w:r>
    </w:p>
    <w:p w14:paraId="39F1627D" w14:textId="77777777" w:rsidR="008E5782" w:rsidRDefault="008E5782" w:rsidP="00505AC6">
      <w:pPr>
        <w:spacing w:line="360" w:lineRule="auto"/>
        <w:rPr>
          <w:rFonts w:eastAsiaTheme="minorEastAsia"/>
        </w:rPr>
      </w:pPr>
    </w:p>
    <w:p w14:paraId="044C8C3F" w14:textId="77777777" w:rsidR="000B586A" w:rsidRDefault="000B586A" w:rsidP="00505AC6">
      <w:pPr>
        <w:spacing w:line="360" w:lineRule="auto"/>
        <w:rPr>
          <w:rFonts w:eastAsiaTheme="minorEastAsia"/>
        </w:rPr>
      </w:pPr>
    </w:p>
    <w:p w14:paraId="256D8B6C" w14:textId="77777777" w:rsidR="00B64E7D" w:rsidRDefault="000B586A" w:rsidP="00505AC6">
      <w:pPr>
        <w:spacing w:line="360" w:lineRule="auto"/>
        <w:rPr>
          <w:rFonts w:eastAsiaTheme="minorEastAsia"/>
          <w:iCs/>
        </w:rPr>
      </w:pPr>
      <w:r w:rsidRPr="00B64E7D">
        <w:rPr>
          <w:rFonts w:eastAsiaTheme="minorEastAsia"/>
        </w:rPr>
        <w:t>Negatiivisessa eksponenttifunktiossa ongelmaa nollalla jakamisesta ei ole.</w:t>
      </w:r>
      <w:r w:rsidR="00B64E7D">
        <w:rPr>
          <w:rFonts w:eastAsiaTheme="minorEastAsia"/>
        </w:rPr>
        <w:t xml:space="preserve"> </w:t>
      </w:r>
      <w:r w:rsidRPr="00B64E7D">
        <w:rPr>
          <w:rFonts w:eastAsiaTheme="minorEastAsia"/>
          <w:iCs/>
        </w:rPr>
        <w:t>Negatiivinen eksponenttifunktio noudattaa kaavaa</w:t>
      </w:r>
    </w:p>
    <w:p w14:paraId="094F86FD" w14:textId="77777777" w:rsidR="00B64E7D" w:rsidRDefault="000B586A" w:rsidP="00505AC6">
      <w:pPr>
        <w:spacing w:line="360" w:lineRule="auto"/>
        <w:rPr>
          <w:rFonts w:eastAsiaTheme="minorEastAsia"/>
          <w:iCs/>
        </w:rPr>
      </w:pPr>
      <w:r w:rsidRPr="00B64E7D">
        <w:rPr>
          <w:rFonts w:eastAsiaTheme="minorEastAsia"/>
          <w:iCs/>
        </w:rPr>
        <w:t xml:space="preserve"> </w:t>
      </w:r>
      <w:r w:rsidR="00B64E7D">
        <w:rPr>
          <w:rFonts w:eastAsiaTheme="minorEastAsia"/>
          <w:iCs/>
        </w:rPr>
        <w:tab/>
      </w:r>
      <m:oMath>
        <m:r>
          <w:rPr>
            <w:rFonts w:ascii="Cambria Math" w:eastAsiaTheme="minorEastAsia" w:hAnsi="Cambria Math"/>
            <w:lang w:val="de-CH"/>
          </w:rPr>
          <m:t>f</m:t>
        </m:r>
        <m:d>
          <m:dPr>
            <m:ctrlPr>
              <w:rPr>
                <w:rFonts w:ascii="Cambria Math" w:eastAsiaTheme="minorEastAsia" w:hAnsi="Cambria Math"/>
                <w:i/>
                <w:iCs/>
                <w:lang w:val="de-CH"/>
              </w:rPr>
            </m:ctrlPr>
          </m:dPr>
          <m:e>
            <m:sSub>
              <m:sSubPr>
                <m:ctrlPr>
                  <w:rPr>
                    <w:rFonts w:ascii="Cambria Math" w:eastAsiaTheme="minorEastAsia" w:hAnsi="Cambria Math"/>
                    <w:i/>
                    <w:iCs/>
                    <w:lang w:val="de-CH"/>
                  </w:rPr>
                </m:ctrlPr>
              </m:sSubPr>
              <m:e>
                <m:r>
                  <w:rPr>
                    <w:rFonts w:ascii="Cambria Math" w:eastAsiaTheme="minorEastAsia" w:hAnsi="Cambria Math"/>
                    <w:lang w:val="de-CH"/>
                  </w:rPr>
                  <m:t>d</m:t>
                </m:r>
              </m:e>
              <m:sub>
                <m:r>
                  <w:rPr>
                    <w:rFonts w:ascii="Cambria Math" w:eastAsiaTheme="minorEastAsia" w:hAnsi="Cambria Math"/>
                    <w:lang w:val="de-CH"/>
                  </w:rPr>
                  <m:t>ij</m:t>
                </m:r>
              </m:sub>
            </m:sSub>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r>
          <w:rPr>
            <w:rFonts w:ascii="Cambria Math" w:eastAsiaTheme="minorEastAsia" w:hAnsi="Cambria Math"/>
            <w:lang w:val="de-CH"/>
          </w:rPr>
          <m:t>β</m:t>
        </m:r>
        <m:sSub>
          <m:sSubPr>
            <m:ctrlPr>
              <w:rPr>
                <w:rFonts w:ascii="Cambria Math" w:eastAsiaTheme="minorEastAsia" w:hAnsi="Cambria Math"/>
                <w:i/>
                <w:iCs/>
                <w:lang w:val="de-CH"/>
              </w:rPr>
            </m:ctrlPr>
          </m:sSubPr>
          <m:e>
            <m:r>
              <w:rPr>
                <w:rFonts w:ascii="Cambria Math" w:eastAsiaTheme="minorEastAsia" w:hAnsi="Cambria Math"/>
                <w:lang w:val="de-CH"/>
              </w:rPr>
              <m:t>d</m:t>
            </m:r>
          </m:e>
          <m:sub>
            <m:r>
              <w:rPr>
                <w:rFonts w:ascii="Cambria Math" w:eastAsiaTheme="minorEastAsia" w:hAnsi="Cambria Math"/>
                <w:lang w:val="de-CH"/>
              </w:rPr>
              <m:t>ij</m:t>
            </m:r>
          </m:sub>
        </m:sSub>
        <m:r>
          <w:rPr>
            <w:rFonts w:ascii="Cambria Math" w:eastAsiaTheme="minorEastAsia" w:hAnsi="Cambria Math"/>
          </w:rPr>
          <m:t>)</m:t>
        </m:r>
      </m:oMath>
      <w:r w:rsidRPr="00B64E7D">
        <w:rPr>
          <w:rFonts w:eastAsiaTheme="minorEastAsia"/>
          <w:iCs/>
        </w:rPr>
        <w:t xml:space="preserve">, </w:t>
      </w:r>
    </w:p>
    <w:p w14:paraId="0F747264" w14:textId="363F70A9" w:rsidR="00B64E7D" w:rsidRDefault="000B586A" w:rsidP="00505AC6">
      <w:pPr>
        <w:spacing w:line="360" w:lineRule="auto"/>
        <w:rPr>
          <w:rFonts w:eastAsiaTheme="minorEastAsia"/>
          <w:iCs/>
        </w:rPr>
      </w:pPr>
      <w:r w:rsidRPr="00B64E7D">
        <w:rPr>
          <w:rFonts w:eastAsiaTheme="minorEastAsia"/>
          <w:iCs/>
        </w:rPr>
        <w:t xml:space="preserve">jossa parametri </w:t>
      </w:r>
      <m:oMath>
        <m:r>
          <w:rPr>
            <w:rFonts w:ascii="Cambria Math" w:eastAsiaTheme="minorEastAsia" w:hAnsi="Cambria Math"/>
            <w:lang w:val="de-CH"/>
          </w:rPr>
          <m:t>β</m:t>
        </m:r>
      </m:oMath>
      <w:r w:rsidR="00B64E7D" w:rsidRPr="00B64E7D">
        <w:rPr>
          <w:rFonts w:eastAsiaTheme="minorEastAsia"/>
          <w:iCs/>
        </w:rPr>
        <w:t xml:space="preserve"> määrittää käyrän jyrkkyyden.</w:t>
      </w:r>
      <w:r w:rsidR="00B64E7D">
        <w:rPr>
          <w:rFonts w:eastAsiaTheme="minorEastAsia"/>
        </w:rPr>
        <w:t xml:space="preserve"> </w:t>
      </w:r>
      <w:r w:rsidR="00B64E7D" w:rsidRPr="00B64E7D">
        <w:rPr>
          <w:rFonts w:eastAsiaTheme="minorEastAsia"/>
        </w:rPr>
        <w:t xml:space="preserve">Kuvassa 2 on esitetty negatiivinen eksponenttifunktio eri </w:t>
      </w:r>
      <m:oMath>
        <m:r>
          <w:rPr>
            <w:rFonts w:ascii="Cambria Math" w:eastAsiaTheme="minorEastAsia" w:hAnsi="Cambria Math"/>
            <w:lang w:val="de-CH"/>
          </w:rPr>
          <m:t>β</m:t>
        </m:r>
      </m:oMath>
      <w:r w:rsidR="00B64E7D" w:rsidRPr="00B64E7D">
        <w:rPr>
          <w:rFonts w:eastAsiaTheme="minorEastAsia"/>
          <w:iCs/>
        </w:rPr>
        <w:t>:n arvoilla.</w:t>
      </w:r>
      <w:r w:rsidR="00B64E7D">
        <w:rPr>
          <w:rFonts w:eastAsiaTheme="minorEastAsia"/>
        </w:rPr>
        <w:t xml:space="preserve"> </w:t>
      </w:r>
      <w:r w:rsidR="00B64E7D" w:rsidRPr="00B64E7D">
        <w:rPr>
          <w:rFonts w:eastAsiaTheme="minorEastAsia"/>
          <w:iCs/>
        </w:rPr>
        <w:t>Negatiivinen eksponenttifunktio laskee hieman loivemmin alas ja lähestyy aiemmin nollaa kuin potenssin käänteisfunktio.</w:t>
      </w:r>
      <w:r w:rsidR="00B64E7D">
        <w:rPr>
          <w:rFonts w:eastAsiaTheme="minorEastAsia"/>
        </w:rPr>
        <w:t xml:space="preserve"> </w:t>
      </w:r>
      <w:r w:rsidR="00B64E7D" w:rsidRPr="00B64E7D">
        <w:rPr>
          <w:rFonts w:eastAsiaTheme="minorEastAsia"/>
          <w:iCs/>
        </w:rPr>
        <w:t>Ongelma</w:t>
      </w:r>
      <w:r w:rsidR="00B64E7D">
        <w:rPr>
          <w:rFonts w:eastAsiaTheme="minorEastAsia"/>
          <w:iCs/>
        </w:rPr>
        <w:t>na</w:t>
      </w:r>
      <w:r w:rsidR="00B64E7D" w:rsidRPr="00B64E7D">
        <w:rPr>
          <w:rFonts w:eastAsiaTheme="minorEastAsia"/>
          <w:iCs/>
        </w:rPr>
        <w:t xml:space="preserve"> </w:t>
      </w:r>
      <w:r w:rsidR="00B64E7D">
        <w:rPr>
          <w:rFonts w:eastAsiaTheme="minorEastAsia"/>
          <w:iCs/>
        </w:rPr>
        <w:t xml:space="preserve">kuitenkin </w:t>
      </w:r>
      <w:r w:rsidR="00B64E7D" w:rsidRPr="00B64E7D">
        <w:rPr>
          <w:rFonts w:eastAsiaTheme="minorEastAsia"/>
          <w:iCs/>
        </w:rPr>
        <w:t xml:space="preserve">sekä potenssin käänteisfunktiossa että negatiivisessa eksponenttifunktiossa on, että molemmissa funktioissa käyrä laskee melko nopeasti alas, mikä korostaa lähellä olevien kohteiden merkitystä </w:t>
      </w:r>
      <w:r w:rsidR="002655A8">
        <w:rPr>
          <w:rFonts w:eastAsiaTheme="minorEastAsia"/>
          <w:iCs/>
        </w:rPr>
        <w:t>liian paljon</w:t>
      </w:r>
      <w:r w:rsidR="00B64E7D" w:rsidRPr="00B64E7D">
        <w:rPr>
          <w:rFonts w:eastAsiaTheme="minorEastAsia"/>
          <w:iCs/>
        </w:rPr>
        <w:t>.</w:t>
      </w:r>
      <w:r w:rsidR="00B64E7D">
        <w:rPr>
          <w:rFonts w:eastAsiaTheme="minorEastAsia"/>
        </w:rPr>
        <w:t xml:space="preserve"> </w:t>
      </w:r>
      <w:r w:rsidR="00B64E7D" w:rsidRPr="00B64E7D">
        <w:rPr>
          <w:rFonts w:eastAsiaTheme="minorEastAsia"/>
          <w:iCs/>
        </w:rPr>
        <w:t xml:space="preserve">Ingram (1971: 105) ja </w:t>
      </w:r>
      <w:proofErr w:type="spellStart"/>
      <w:r w:rsidR="00B64E7D" w:rsidRPr="00B64E7D">
        <w:rPr>
          <w:rFonts w:eastAsiaTheme="minorEastAsia"/>
          <w:iCs/>
        </w:rPr>
        <w:t>Kwan</w:t>
      </w:r>
      <w:proofErr w:type="spellEnd"/>
      <w:r w:rsidR="00B64E7D" w:rsidRPr="00B64E7D">
        <w:rPr>
          <w:rFonts w:eastAsiaTheme="minorEastAsia"/>
          <w:iCs/>
        </w:rPr>
        <w:t xml:space="preserve"> (1998: 194) esittävät, että tämän takia potentiaalisessa saavutettavuudessa tulisi käyttää muokattua Gaussin funktiota impedanssina.</w:t>
      </w:r>
      <w:r w:rsidR="00B64E7D">
        <w:rPr>
          <w:rFonts w:eastAsiaTheme="minorEastAsia"/>
          <w:iCs/>
        </w:rPr>
        <w:t xml:space="preserve"> </w:t>
      </w:r>
      <w:r w:rsidR="00B64E7D" w:rsidRPr="00B64E7D">
        <w:rPr>
          <w:rFonts w:eastAsiaTheme="minorEastAsia"/>
          <w:iCs/>
        </w:rPr>
        <w:t xml:space="preserve">Edellä esitettyjen funktioiden vahvuuksiin kuuluu kuitenkin, että yhdelläkään näistä funktioista ei ole nollakohtaa, minkä johdosta </w:t>
      </w:r>
      <w:r w:rsidR="002655A8">
        <w:rPr>
          <w:rFonts w:eastAsiaTheme="minorEastAsia"/>
          <w:iCs/>
        </w:rPr>
        <w:t>teoriassa</w:t>
      </w:r>
      <w:r w:rsidR="00B64E7D" w:rsidRPr="00B64E7D">
        <w:rPr>
          <w:rFonts w:eastAsiaTheme="minorEastAsia"/>
          <w:iCs/>
        </w:rPr>
        <w:t xml:space="preserve"> kaikilla alueilla on marginaalinen vaikutus lähtöalueen saavutettavuuteen</w:t>
      </w:r>
      <w:r w:rsidR="002655A8">
        <w:rPr>
          <w:rFonts w:eastAsiaTheme="minorEastAsia"/>
          <w:iCs/>
        </w:rPr>
        <w:t>.</w:t>
      </w:r>
    </w:p>
    <w:p w14:paraId="3AD1DA63" w14:textId="1FB3DD63" w:rsidR="008E5782" w:rsidRDefault="008E5782" w:rsidP="00505AC6">
      <w:pPr>
        <w:spacing w:line="360" w:lineRule="auto"/>
        <w:rPr>
          <w:rFonts w:eastAsiaTheme="minorEastAsia"/>
          <w:iCs/>
        </w:rPr>
      </w:pPr>
    </w:p>
    <w:p w14:paraId="1C3D8612" w14:textId="77777777" w:rsidR="008E5782" w:rsidRDefault="008E5782" w:rsidP="00505AC6">
      <w:pPr>
        <w:spacing w:line="360" w:lineRule="auto"/>
      </w:pPr>
      <w:r>
        <w:rPr>
          <w:noProof/>
        </w:rPr>
        <w:drawing>
          <wp:inline distT="0" distB="0" distL="0" distR="0" wp14:anchorId="7F4D18A8" wp14:editId="4BB7E71B">
            <wp:extent cx="6116320" cy="3837305"/>
            <wp:effectExtent l="0" t="0" r="17780" b="10795"/>
            <wp:docPr id="1" name="Kaavio 1">
              <a:extLst xmlns:a="http://schemas.openxmlformats.org/drawingml/2006/main">
                <a:ext uri="{FF2B5EF4-FFF2-40B4-BE49-F238E27FC236}">
                  <a16:creationId xmlns:a16="http://schemas.microsoft.com/office/drawing/2014/main" id="{ECA1435C-1BFB-584F-B257-ED9767499A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Kuva 2. Negatiivinen eksponenttifunktio.</w:t>
      </w:r>
    </w:p>
    <w:p w14:paraId="5240D523" w14:textId="3E801CF0" w:rsidR="008E5782" w:rsidRDefault="008E5782" w:rsidP="00505AC6">
      <w:pPr>
        <w:spacing w:line="360" w:lineRule="auto"/>
        <w:rPr>
          <w:rFonts w:eastAsiaTheme="minorEastAsia"/>
          <w:iCs/>
        </w:rPr>
      </w:pPr>
    </w:p>
    <w:p w14:paraId="53E2EAAB" w14:textId="77777777" w:rsidR="008E5782" w:rsidRPr="00B64E7D" w:rsidRDefault="008E5782" w:rsidP="00505AC6">
      <w:pPr>
        <w:spacing w:line="360" w:lineRule="auto"/>
        <w:rPr>
          <w:rFonts w:eastAsiaTheme="minorEastAsia"/>
          <w:iCs/>
        </w:rPr>
      </w:pPr>
    </w:p>
    <w:p w14:paraId="3AA0506E" w14:textId="45317F09" w:rsidR="00B64E7D" w:rsidRDefault="00B64E7D" w:rsidP="00505AC6">
      <w:pPr>
        <w:spacing w:line="360" w:lineRule="auto"/>
        <w:rPr>
          <w:rFonts w:eastAsiaTheme="minorEastAsia"/>
        </w:rPr>
      </w:pPr>
    </w:p>
    <w:p w14:paraId="56368E5A" w14:textId="527A34E6" w:rsidR="002655A8" w:rsidRPr="001B414B" w:rsidRDefault="002655A8" w:rsidP="00505AC6">
      <w:pPr>
        <w:spacing w:line="360" w:lineRule="auto"/>
        <w:rPr>
          <w:rFonts w:eastAsiaTheme="minorEastAsia"/>
        </w:rPr>
      </w:pPr>
      <w:r w:rsidRPr="001B414B">
        <w:rPr>
          <w:rFonts w:eastAsiaTheme="minorEastAsia"/>
        </w:rPr>
        <w:t>Kuvassa 3 on esitetty muokattu Gaussin funktio parametrin z eri arvoilla.</w:t>
      </w:r>
      <w:r w:rsidR="001B414B">
        <w:rPr>
          <w:rFonts w:eastAsiaTheme="minorEastAsia"/>
        </w:rPr>
        <w:t xml:space="preserve"> </w:t>
      </w:r>
      <w:r w:rsidRPr="001B414B">
        <w:rPr>
          <w:rFonts w:eastAsiaTheme="minorEastAsia"/>
        </w:rPr>
        <w:t>Funktio noudattaa muotoa</w:t>
      </w:r>
    </w:p>
    <w:p w14:paraId="7519C187" w14:textId="72E91286" w:rsidR="001B414B" w:rsidRDefault="002655A8" w:rsidP="00505AC6">
      <w:pPr>
        <w:spacing w:line="360" w:lineRule="auto"/>
        <w:ind w:firstLine="1304"/>
        <w:rPr>
          <w:rFonts w:eastAsiaTheme="minorEastAsia"/>
          <w:iCs/>
        </w:rPr>
      </w:pPr>
      <m:oMath>
        <m:r>
          <w:rPr>
            <w:rFonts w:ascii="Cambria Math" w:hAnsi="Cambria Math"/>
            <w:lang w:val="de-CH"/>
          </w:rPr>
          <m:t>f</m:t>
        </m:r>
        <m:d>
          <m:dPr>
            <m:ctrlPr>
              <w:rPr>
                <w:rFonts w:ascii="Cambria Math" w:eastAsiaTheme="minorEastAsia" w:hAnsi="Cambria Math"/>
                <w:i/>
                <w:iCs/>
                <w:lang w:val="de-CH"/>
              </w:rPr>
            </m:ctrlPr>
          </m:dPr>
          <m:e>
            <m:sSub>
              <m:sSubPr>
                <m:ctrlPr>
                  <w:rPr>
                    <w:rFonts w:ascii="Cambria Math" w:eastAsiaTheme="minorEastAsia" w:hAnsi="Cambria Math"/>
                    <w:i/>
                    <w:iCs/>
                    <w:lang w:val="de-CH"/>
                  </w:rPr>
                </m:ctrlPr>
              </m:sSubPr>
              <m:e>
                <m:r>
                  <w:rPr>
                    <w:rFonts w:ascii="Cambria Math" w:hAnsi="Cambria Math"/>
                    <w:lang w:val="de-CH"/>
                  </w:rPr>
                  <m:t>d</m:t>
                </m:r>
              </m:e>
              <m:sub>
                <m:r>
                  <w:rPr>
                    <w:rFonts w:ascii="Cambria Math" w:hAnsi="Cambria Math"/>
                    <w:lang w:val="de-CH"/>
                  </w:rPr>
                  <m:t>ij</m:t>
                </m:r>
              </m:sub>
            </m:sSub>
          </m:e>
        </m:d>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eastAsiaTheme="minorEastAsia" w:hAnsi="Cambria Math"/>
                <w:i/>
                <w:iCs/>
                <w:lang w:val="de-CH"/>
              </w:rPr>
            </m:ctrlPr>
          </m:sSubSupPr>
          <m:e>
            <m:r>
              <w:rPr>
                <w:rFonts w:ascii="Cambria Math" w:hAnsi="Cambria Math"/>
                <w:lang w:val="de-CH"/>
              </w:rPr>
              <m:t>d</m:t>
            </m:r>
          </m:e>
          <m:sub>
            <m:r>
              <w:rPr>
                <w:rFonts w:ascii="Cambria Math" w:hAnsi="Cambria Math"/>
                <w:lang w:val="de-CH"/>
              </w:rPr>
              <m:t>ij</m:t>
            </m:r>
          </m:sub>
          <m:sup>
            <m:r>
              <w:rPr>
                <w:rFonts w:ascii="Cambria Math" w:hAnsi="Cambria Math"/>
              </w:rPr>
              <m:t>2</m:t>
            </m:r>
          </m:sup>
        </m:sSubSup>
        <m:r>
          <w:rPr>
            <w:rFonts w:ascii="Cambria Math" w:hAnsi="Cambria Math"/>
          </w:rPr>
          <m:t>/</m:t>
        </m:r>
        <m:r>
          <w:rPr>
            <w:rFonts w:ascii="Cambria Math" w:hAnsi="Cambria Math"/>
            <w:lang w:val="de-CH"/>
          </w:rPr>
          <m:t>z</m:t>
        </m:r>
        <m:r>
          <w:rPr>
            <w:rFonts w:ascii="Cambria Math" w:hAnsi="Cambria Math"/>
          </w:rPr>
          <m:t>)</m:t>
        </m:r>
      </m:oMath>
      <w:r w:rsidRPr="001B414B">
        <w:rPr>
          <w:rFonts w:eastAsiaTheme="minorEastAsia"/>
          <w:iCs/>
        </w:rPr>
        <w:t xml:space="preserve">, </w:t>
      </w:r>
    </w:p>
    <w:p w14:paraId="261C8FE6" w14:textId="3B6D0050" w:rsidR="00983A13" w:rsidRPr="001B414B" w:rsidRDefault="002655A8" w:rsidP="00505AC6">
      <w:pPr>
        <w:spacing w:line="360" w:lineRule="auto"/>
        <w:rPr>
          <w:rFonts w:eastAsiaTheme="minorEastAsia"/>
        </w:rPr>
      </w:pPr>
      <w:r w:rsidRPr="001B414B">
        <w:rPr>
          <w:rFonts w:eastAsiaTheme="minorEastAsia"/>
          <w:iCs/>
        </w:rPr>
        <w:t>j</w:t>
      </w:r>
      <w:r w:rsidRPr="001B414B">
        <w:rPr>
          <w:rFonts w:eastAsiaTheme="minorEastAsia"/>
        </w:rPr>
        <w:t>ossa korkeammat parametrin z arvot tuottavat loivemman käyrän ja painottavat samalla enemmän kauempana olevia kohteita.</w:t>
      </w:r>
      <w:r w:rsidR="001B414B">
        <w:rPr>
          <w:rFonts w:eastAsiaTheme="minorEastAsia"/>
        </w:rPr>
        <w:t xml:space="preserve"> </w:t>
      </w:r>
      <w:r w:rsidRPr="001B414B">
        <w:rPr>
          <w:rFonts w:eastAsiaTheme="minorEastAsia"/>
        </w:rPr>
        <w:t xml:space="preserve">Muokatun Gaussin käyrän etu on, että käyrä on ylhäältä </w:t>
      </w:r>
      <w:r w:rsidR="00983A13" w:rsidRPr="001B414B">
        <w:rPr>
          <w:rFonts w:eastAsiaTheme="minorEastAsia"/>
        </w:rPr>
        <w:t>laakea, minkä johdosta saavutettavuus ei heikkene liian nopeasti lyhyillä etäisyyksillä.</w:t>
      </w:r>
      <w:r w:rsidR="001B414B">
        <w:rPr>
          <w:rFonts w:eastAsiaTheme="minorEastAsia"/>
        </w:rPr>
        <w:t xml:space="preserve"> </w:t>
      </w:r>
      <w:r w:rsidR="00983A13" w:rsidRPr="001B414B">
        <w:rPr>
          <w:rFonts w:eastAsiaTheme="minorEastAsia"/>
        </w:rPr>
        <w:t>Lisäksi käyrän etuna on, että se laskeutuu pehmeästi huipulta alas, ja lähestyy tietyn etäisyyden kohdalla lähelle nollaa, josta se jatkaa nollan lähestymistä kohti ääretöntä.</w:t>
      </w:r>
      <w:r w:rsidR="001B414B">
        <w:rPr>
          <w:rFonts w:eastAsiaTheme="minorEastAsia"/>
        </w:rPr>
        <w:t xml:space="preserve"> </w:t>
      </w:r>
      <w:r w:rsidR="00983A13" w:rsidRPr="001B414B">
        <w:rPr>
          <w:rFonts w:eastAsiaTheme="minorEastAsia"/>
        </w:rPr>
        <w:t>Haasteena on kuitenkin valita sellainen parametrin z arvo, joka vastaa eniten todellista matkustuskäyttäytymistä.</w:t>
      </w:r>
      <w:r w:rsidR="001B414B">
        <w:rPr>
          <w:rFonts w:eastAsiaTheme="minorEastAsia"/>
        </w:rPr>
        <w:t xml:space="preserve"> </w:t>
      </w:r>
      <w:r w:rsidR="00983A13" w:rsidRPr="001B414B">
        <w:rPr>
          <w:rFonts w:eastAsiaTheme="minorEastAsia"/>
        </w:rPr>
        <w:t xml:space="preserve">Ingram (1971: 106) </w:t>
      </w:r>
      <w:r w:rsidR="008E5782">
        <w:rPr>
          <w:rFonts w:eastAsiaTheme="minorEastAsia"/>
        </w:rPr>
        <w:t>ehdottaa</w:t>
      </w:r>
      <w:r w:rsidR="00983A13" w:rsidRPr="001B414B">
        <w:rPr>
          <w:rFonts w:eastAsiaTheme="minorEastAsia"/>
        </w:rPr>
        <w:t xml:space="preserve"> parametrin z arvoksi kaikkien alueiden välisen keskimääräisen etäisyyden neliötä.</w:t>
      </w:r>
      <w:r w:rsidR="008E5782">
        <w:rPr>
          <w:rFonts w:eastAsiaTheme="minorEastAsia"/>
        </w:rPr>
        <w:t xml:space="preserve"> Kuvassa 4 on vielä esitetty nämä kolme edellä mainittua impedanssifunktiota samassa diagrammissa.</w:t>
      </w:r>
    </w:p>
    <w:p w14:paraId="212AACEF" w14:textId="5DA704FC" w:rsidR="001B414B" w:rsidRDefault="001B414B" w:rsidP="00505AC6">
      <w:pPr>
        <w:spacing w:line="360" w:lineRule="auto"/>
      </w:pPr>
    </w:p>
    <w:p w14:paraId="3CD5B1E5" w14:textId="77777777" w:rsidR="005C2C3C" w:rsidRDefault="002B5672" w:rsidP="00505AC6">
      <w:pPr>
        <w:spacing w:line="360" w:lineRule="auto"/>
        <w:rPr>
          <w:noProof/>
        </w:rPr>
      </w:pPr>
      <w:r>
        <w:rPr>
          <w:noProof/>
        </w:rPr>
        <w:drawing>
          <wp:inline distT="0" distB="0" distL="0" distR="0" wp14:anchorId="52C4726A" wp14:editId="221EF1F5">
            <wp:extent cx="6116320" cy="3837305"/>
            <wp:effectExtent l="0" t="0" r="17780" b="10795"/>
            <wp:docPr id="5" name="Kaavio 5">
              <a:extLst xmlns:a="http://schemas.openxmlformats.org/drawingml/2006/main">
                <a:ext uri="{FF2B5EF4-FFF2-40B4-BE49-F238E27FC236}">
                  <a16:creationId xmlns:a16="http://schemas.microsoft.com/office/drawing/2014/main" id="{FB1DFB10-BA58-E045-A67E-A8848D56A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C2C3C">
        <w:t xml:space="preserve">Kuva 3. Muokattu Gaussin funktio. </w:t>
      </w:r>
      <w:r w:rsidR="003A6D59" w:rsidRPr="003A6D59">
        <w:rPr>
          <w:noProof/>
        </w:rPr>
        <w:t xml:space="preserve"> </w:t>
      </w:r>
    </w:p>
    <w:p w14:paraId="10C88AF0" w14:textId="77777777" w:rsidR="005C2C3C" w:rsidRDefault="005C2C3C" w:rsidP="00505AC6">
      <w:pPr>
        <w:spacing w:line="360" w:lineRule="auto"/>
        <w:rPr>
          <w:noProof/>
        </w:rPr>
      </w:pPr>
    </w:p>
    <w:p w14:paraId="76E5C30C" w14:textId="128E0B8A" w:rsidR="00D00B03" w:rsidRPr="0048270B" w:rsidRDefault="003A6D59" w:rsidP="00505AC6">
      <w:pPr>
        <w:spacing w:line="360" w:lineRule="auto"/>
      </w:pPr>
      <w:r>
        <w:rPr>
          <w:noProof/>
        </w:rPr>
        <w:drawing>
          <wp:inline distT="0" distB="0" distL="0" distR="0" wp14:anchorId="3D1C3EC8" wp14:editId="2BCA66E0">
            <wp:extent cx="6116320" cy="4074795"/>
            <wp:effectExtent l="0" t="0" r="17780" b="14605"/>
            <wp:docPr id="4" name="Kaavio 4">
              <a:extLst xmlns:a="http://schemas.openxmlformats.org/drawingml/2006/main">
                <a:ext uri="{FF2B5EF4-FFF2-40B4-BE49-F238E27FC236}">
                  <a16:creationId xmlns:a16="http://schemas.microsoft.com/office/drawing/2014/main" id="{49FA53A8-5F7A-5D41-A520-1ACAC7786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5C2C3C">
        <w:t>Kuva 4.</w:t>
      </w:r>
      <w:r w:rsidR="00F12C89">
        <w:t xml:space="preserve"> Potentiaalisen saavutettavuuden impedanssifunktiot.</w:t>
      </w:r>
    </w:p>
    <w:p w14:paraId="6778983F" w14:textId="77777777" w:rsidR="00D00B03" w:rsidRPr="0048270B" w:rsidRDefault="00D00B03" w:rsidP="00505AC6">
      <w:pPr>
        <w:spacing w:line="360" w:lineRule="auto"/>
      </w:pPr>
    </w:p>
    <w:p w14:paraId="18759084" w14:textId="77777777" w:rsidR="00F11639" w:rsidRDefault="00F11639" w:rsidP="00505AC6">
      <w:pPr>
        <w:spacing w:line="360" w:lineRule="auto"/>
        <w:rPr>
          <w:i/>
        </w:rPr>
      </w:pPr>
      <w:r w:rsidRPr="00F11639">
        <w:rPr>
          <w:i/>
        </w:rPr>
        <w:t>Tutkimusongelman ja ratkaisupyrkimysten esittely</w:t>
      </w:r>
    </w:p>
    <w:p w14:paraId="7135D372" w14:textId="77777777" w:rsidR="00F11639" w:rsidRDefault="00F11639" w:rsidP="00505AC6">
      <w:pPr>
        <w:pStyle w:val="Luettelokappale"/>
        <w:numPr>
          <w:ilvl w:val="0"/>
          <w:numId w:val="2"/>
        </w:numPr>
        <w:spacing w:line="360" w:lineRule="auto"/>
      </w:pPr>
      <w:r>
        <w:t>Saavutettavuus</w:t>
      </w:r>
    </w:p>
    <w:p w14:paraId="38FD9ECC" w14:textId="77777777" w:rsidR="00F11639" w:rsidRDefault="00F11639" w:rsidP="00505AC6">
      <w:pPr>
        <w:pStyle w:val="Luettelokappale"/>
        <w:numPr>
          <w:ilvl w:val="0"/>
          <w:numId w:val="2"/>
        </w:numPr>
        <w:spacing w:line="360" w:lineRule="auto"/>
      </w:pPr>
      <w:r>
        <w:t>Alueellinen ja markkinaehtoinen pysäköinti</w:t>
      </w:r>
    </w:p>
    <w:p w14:paraId="74C1BE9D" w14:textId="77777777" w:rsidR="00F11639" w:rsidRDefault="00F11639" w:rsidP="00505AC6">
      <w:pPr>
        <w:pStyle w:val="Luettelokappale"/>
        <w:numPr>
          <w:ilvl w:val="0"/>
          <w:numId w:val="2"/>
        </w:numPr>
        <w:spacing w:line="360" w:lineRule="auto"/>
      </w:pPr>
      <w:r>
        <w:t>Tutkimuskysymykset</w:t>
      </w:r>
    </w:p>
    <w:p w14:paraId="47BA8A51" w14:textId="77777777" w:rsidR="00294EA6" w:rsidRDefault="00294EA6" w:rsidP="00505AC6">
      <w:pPr>
        <w:pStyle w:val="Luettelokappale"/>
        <w:numPr>
          <w:ilvl w:val="1"/>
          <w:numId w:val="2"/>
        </w:numPr>
        <w:spacing w:line="360" w:lineRule="auto"/>
      </w:pPr>
      <w:r>
        <w:t>Kuinka hyvin saavutettavuus soveltuu markkinaehtoisten pysäköintialueiden määrittämiseen?</w:t>
      </w:r>
    </w:p>
    <w:p w14:paraId="5A5913E0" w14:textId="77777777" w:rsidR="00105ABA" w:rsidRDefault="00294EA6" w:rsidP="00505AC6">
      <w:pPr>
        <w:pStyle w:val="Luettelokappale"/>
        <w:numPr>
          <w:ilvl w:val="1"/>
          <w:numId w:val="2"/>
        </w:numPr>
        <w:spacing w:line="360" w:lineRule="auto"/>
      </w:pPr>
      <w:r>
        <w:t>Millainen</w:t>
      </w:r>
      <w:r w:rsidR="00105ABA">
        <w:t xml:space="preserve"> saavutettavuusmittari selittää pysäköinnin kysyntää parhaiten?</w:t>
      </w:r>
    </w:p>
    <w:p w14:paraId="265C5909" w14:textId="77777777" w:rsidR="00105ABA" w:rsidRDefault="00294EA6" w:rsidP="00505AC6">
      <w:pPr>
        <w:pStyle w:val="Luettelokappale"/>
        <w:numPr>
          <w:ilvl w:val="1"/>
          <w:numId w:val="2"/>
        </w:numPr>
        <w:spacing w:line="360" w:lineRule="auto"/>
      </w:pPr>
      <w:r>
        <w:t xml:space="preserve">Miten </w:t>
      </w:r>
      <w:proofErr w:type="spellStart"/>
      <w:r>
        <w:t>MetropAccess</w:t>
      </w:r>
      <w:proofErr w:type="spellEnd"/>
      <w:r>
        <w:t xml:space="preserve"> matka-aikamatriisi ja EMME-liikennesimulointimalli eroavat saavutettavuuden mallintamisessa?</w:t>
      </w:r>
    </w:p>
    <w:p w14:paraId="3FD06DE2" w14:textId="77777777" w:rsidR="00294EA6" w:rsidRDefault="00294EA6" w:rsidP="00505AC6">
      <w:pPr>
        <w:pStyle w:val="Luettelokappale"/>
        <w:numPr>
          <w:ilvl w:val="1"/>
          <w:numId w:val="2"/>
        </w:numPr>
        <w:spacing w:line="360" w:lineRule="auto"/>
      </w:pPr>
      <w:r>
        <w:t>Missä sijaitsevat kestävän liikkumisen (joukkoliikenne ja pyöräily) kannalta saavutettavimmat alueet Helsingissä suhteessa työpaikkoihin ja väestöön?</w:t>
      </w:r>
    </w:p>
    <w:p w14:paraId="3A14591C" w14:textId="77777777" w:rsidR="00294EA6" w:rsidRPr="00F11639" w:rsidRDefault="00294EA6" w:rsidP="00505AC6">
      <w:pPr>
        <w:pStyle w:val="Luettelokappale"/>
        <w:numPr>
          <w:ilvl w:val="1"/>
          <w:numId w:val="2"/>
        </w:numPr>
        <w:spacing w:line="360" w:lineRule="auto"/>
      </w:pPr>
      <w:r>
        <w:t>Kuinka paljon saavutettavuuteen pohjautuvat pysäköintialueet eroavat nykyisestä pysäköinnin aluejaosta?</w:t>
      </w:r>
    </w:p>
    <w:p w14:paraId="39AB5120" w14:textId="77777777" w:rsidR="00F11639" w:rsidRDefault="00F11639" w:rsidP="00505AC6">
      <w:pPr>
        <w:spacing w:line="360" w:lineRule="auto"/>
      </w:pPr>
    </w:p>
    <w:p w14:paraId="7C541D2D" w14:textId="77777777" w:rsidR="00F11639" w:rsidRDefault="00F11639" w:rsidP="00505AC6">
      <w:pPr>
        <w:spacing w:line="360" w:lineRule="auto"/>
      </w:pPr>
    </w:p>
    <w:p w14:paraId="41F03E69" w14:textId="77777777" w:rsidR="00F11639" w:rsidRDefault="00F11639" w:rsidP="00505AC6">
      <w:pPr>
        <w:pStyle w:val="Otsikko1"/>
        <w:spacing w:line="360" w:lineRule="auto"/>
      </w:pPr>
      <w:bookmarkStart w:id="4" w:name="_Toc525842647"/>
      <w:r>
        <w:t>Aineisto</w:t>
      </w:r>
      <w:bookmarkEnd w:id="4"/>
    </w:p>
    <w:p w14:paraId="38970DBF" w14:textId="77777777" w:rsidR="00105ABA" w:rsidRDefault="00105ABA" w:rsidP="00505AC6">
      <w:pPr>
        <w:pStyle w:val="Luettelokappale"/>
        <w:numPr>
          <w:ilvl w:val="0"/>
          <w:numId w:val="2"/>
        </w:numPr>
        <w:spacing w:line="360" w:lineRule="auto"/>
      </w:pPr>
      <w:r>
        <w:t>EMME-liikennesimulointimalli</w:t>
      </w:r>
      <w:bookmarkStart w:id="5" w:name="_GoBack"/>
      <w:bookmarkEnd w:id="5"/>
    </w:p>
    <w:p w14:paraId="15F73CCB" w14:textId="77777777" w:rsidR="00105ABA" w:rsidRDefault="00105ABA" w:rsidP="00505AC6">
      <w:pPr>
        <w:pStyle w:val="Luettelokappale"/>
        <w:numPr>
          <w:ilvl w:val="0"/>
          <w:numId w:val="2"/>
        </w:numPr>
        <w:spacing w:line="360" w:lineRule="auto"/>
      </w:pPr>
      <w:proofErr w:type="spellStart"/>
      <w:r>
        <w:t>MetropAccess</w:t>
      </w:r>
      <w:proofErr w:type="spellEnd"/>
      <w:r>
        <w:t xml:space="preserve"> -matka-aikamatriisi</w:t>
      </w:r>
    </w:p>
    <w:p w14:paraId="48E3FA82" w14:textId="77777777" w:rsidR="00294EA6" w:rsidRDefault="00294EA6" w:rsidP="00505AC6">
      <w:pPr>
        <w:pStyle w:val="Luettelokappale"/>
        <w:numPr>
          <w:ilvl w:val="0"/>
          <w:numId w:val="2"/>
        </w:numPr>
        <w:spacing w:line="360" w:lineRule="auto"/>
      </w:pPr>
      <w:proofErr w:type="spellStart"/>
      <w:r>
        <w:t>SeutuCD</w:t>
      </w:r>
      <w:proofErr w:type="spellEnd"/>
    </w:p>
    <w:p w14:paraId="6D0E20FE" w14:textId="77777777" w:rsidR="00444FED" w:rsidRPr="00105ABA" w:rsidRDefault="00444FED" w:rsidP="00505AC6">
      <w:pPr>
        <w:pStyle w:val="Luettelokappale"/>
        <w:numPr>
          <w:ilvl w:val="0"/>
          <w:numId w:val="2"/>
        </w:numPr>
        <w:spacing w:line="360" w:lineRule="auto"/>
      </w:pPr>
      <w:r>
        <w:t>Pysäköintipaikkojen reaaliaikainen rajapintapalvelu</w:t>
      </w:r>
      <w:r w:rsidR="00E21112">
        <w:t xml:space="preserve"> </w:t>
      </w:r>
    </w:p>
    <w:p w14:paraId="7F304526" w14:textId="1346C4B2" w:rsidR="00F11639" w:rsidRPr="00F11639" w:rsidRDefault="00F11639" w:rsidP="00505AC6">
      <w:pPr>
        <w:spacing w:line="360" w:lineRule="auto"/>
      </w:pPr>
    </w:p>
    <w:p w14:paraId="79D9C660" w14:textId="77777777" w:rsidR="00F11639" w:rsidRDefault="00F11639" w:rsidP="00505AC6">
      <w:pPr>
        <w:pStyle w:val="Otsikko1"/>
        <w:spacing w:line="360" w:lineRule="auto"/>
      </w:pPr>
      <w:bookmarkStart w:id="6" w:name="_Toc525842648"/>
      <w:r>
        <w:t>Menetelmät</w:t>
      </w:r>
      <w:bookmarkEnd w:id="6"/>
    </w:p>
    <w:p w14:paraId="329C4F94" w14:textId="77777777" w:rsidR="00105ABA" w:rsidRDefault="00105ABA" w:rsidP="00505AC6">
      <w:pPr>
        <w:pStyle w:val="Luettelokappale"/>
        <w:numPr>
          <w:ilvl w:val="0"/>
          <w:numId w:val="2"/>
        </w:numPr>
        <w:spacing w:line="360" w:lineRule="auto"/>
      </w:pPr>
      <w:r>
        <w:t>Python-koodi</w:t>
      </w:r>
    </w:p>
    <w:p w14:paraId="31A5C09A" w14:textId="77777777" w:rsidR="00105ABA" w:rsidRPr="00105ABA" w:rsidRDefault="00105ABA" w:rsidP="00505AC6">
      <w:pPr>
        <w:pStyle w:val="Luettelokappale"/>
        <w:numPr>
          <w:ilvl w:val="0"/>
          <w:numId w:val="2"/>
        </w:numPr>
        <w:spacing w:line="360" w:lineRule="auto"/>
      </w:pPr>
      <w:r>
        <w:t>QGIS</w:t>
      </w:r>
    </w:p>
    <w:p w14:paraId="625E96D3" w14:textId="6E5D7B0E" w:rsidR="00F11639" w:rsidRDefault="00F11639" w:rsidP="00505AC6">
      <w:pPr>
        <w:spacing w:line="360" w:lineRule="auto"/>
      </w:pPr>
    </w:p>
    <w:p w14:paraId="61CD08D9" w14:textId="77777777" w:rsidR="00F11639" w:rsidRDefault="00F11639" w:rsidP="00505AC6">
      <w:pPr>
        <w:pStyle w:val="Otsikko1"/>
        <w:spacing w:line="360" w:lineRule="auto"/>
      </w:pPr>
      <w:bookmarkStart w:id="7" w:name="_Toc525842649"/>
      <w:r>
        <w:t>Tulokset</w:t>
      </w:r>
      <w:bookmarkEnd w:id="7"/>
    </w:p>
    <w:p w14:paraId="11D951C3" w14:textId="77777777" w:rsidR="00105ABA" w:rsidRPr="00105ABA" w:rsidRDefault="00105ABA" w:rsidP="00505AC6">
      <w:pPr>
        <w:pStyle w:val="Luettelokappale"/>
        <w:numPr>
          <w:ilvl w:val="0"/>
          <w:numId w:val="2"/>
        </w:numPr>
        <w:spacing w:line="360" w:lineRule="auto"/>
      </w:pPr>
      <w:r>
        <w:t>Karttoja</w:t>
      </w:r>
    </w:p>
    <w:p w14:paraId="59227304" w14:textId="77777777" w:rsidR="00F11639" w:rsidRDefault="00F11639" w:rsidP="00505AC6">
      <w:pPr>
        <w:spacing w:line="360" w:lineRule="auto"/>
      </w:pPr>
    </w:p>
    <w:p w14:paraId="19A33DBE" w14:textId="77777777" w:rsidR="00F11639" w:rsidRDefault="00F11639" w:rsidP="00505AC6">
      <w:pPr>
        <w:spacing w:line="360" w:lineRule="auto"/>
      </w:pPr>
    </w:p>
    <w:p w14:paraId="26845AF9" w14:textId="77777777" w:rsidR="00F11639" w:rsidRDefault="00F11639" w:rsidP="00505AC6">
      <w:pPr>
        <w:pStyle w:val="Otsikko1"/>
        <w:spacing w:line="360" w:lineRule="auto"/>
      </w:pPr>
      <w:bookmarkStart w:id="8" w:name="_Toc525842650"/>
      <w:r>
        <w:t>Keskustelu</w:t>
      </w:r>
      <w:bookmarkEnd w:id="8"/>
    </w:p>
    <w:p w14:paraId="3EA2B7BB" w14:textId="77777777" w:rsidR="00267DF6" w:rsidRDefault="00267DF6" w:rsidP="00505AC6">
      <w:pPr>
        <w:pStyle w:val="Luettelokappale"/>
        <w:numPr>
          <w:ilvl w:val="0"/>
          <w:numId w:val="2"/>
        </w:numPr>
        <w:spacing w:line="360" w:lineRule="auto"/>
      </w:pPr>
      <w:r>
        <w:t>Tulosten arviointi johdannossa kerrottuun taustaan nähden</w:t>
      </w:r>
    </w:p>
    <w:p w14:paraId="036F6065" w14:textId="77777777" w:rsidR="00267DF6" w:rsidRDefault="00267DF6" w:rsidP="00505AC6">
      <w:pPr>
        <w:pStyle w:val="Luettelokappale"/>
        <w:numPr>
          <w:ilvl w:val="0"/>
          <w:numId w:val="2"/>
        </w:numPr>
        <w:spacing w:line="360" w:lineRule="auto"/>
      </w:pPr>
      <w:r>
        <w:t>Virhelähteet</w:t>
      </w:r>
    </w:p>
    <w:p w14:paraId="62D1C5E6" w14:textId="77777777" w:rsidR="00267DF6" w:rsidRDefault="00267DF6" w:rsidP="00505AC6">
      <w:pPr>
        <w:pStyle w:val="Luettelokappale"/>
        <w:numPr>
          <w:ilvl w:val="0"/>
          <w:numId w:val="2"/>
        </w:numPr>
        <w:spacing w:line="360" w:lineRule="auto"/>
      </w:pPr>
      <w:r>
        <w:t>Tutkimuksen teoreettisen ja käytännöllisen hyödyn arviointi</w:t>
      </w:r>
    </w:p>
    <w:p w14:paraId="24A20623" w14:textId="3E893CC1" w:rsidR="00267DF6" w:rsidRDefault="00267DF6" w:rsidP="00505AC6">
      <w:pPr>
        <w:spacing w:line="360" w:lineRule="auto"/>
      </w:pPr>
    </w:p>
    <w:p w14:paraId="31EC9EC4" w14:textId="011F888D" w:rsidR="00B33488" w:rsidRDefault="002054B4" w:rsidP="00505AC6">
      <w:pPr>
        <w:spacing w:line="360" w:lineRule="auto"/>
      </w:pPr>
      <w:r>
        <w:fldChar w:fldCharType="begin" w:fldLock="1"/>
      </w:r>
      <w:r>
        <w:instrText>ADDIN CSL_CITATION {"citationItems":[{"id":"ITEM-1","itemData":{"author":[{"dropping-particle":"","family":"Vanhapelto","given":"Tuuli","non-dropping-particle":"","parse-names":false,"suffix":""}],"id":"ITEM-1","issued":{"date-parts":[["2017"]]},"number-of-pages":"66","publisher":"Aalto-yliopisto","title":"Pysäköintipolitiikan kokonaistaloudelliset vaikutukset","type":"thesis"},"uris":["http://www.mendeley.com/documents/?uuid=c9866417-e162-4184-a968-1d41f0eb1510"]}],"mendeley":{"formattedCitation":"(Vanhapelto, 2017)","plainTextFormattedCitation":"(Vanhapelto, 2017)","previouslyFormattedCitation":"(Vanhapelto, 2017)"},"properties":{"noteIndex":0},"schema":"https://github.com/citation-style-language/schema/raw/master/csl-citation.json"}</w:instrText>
      </w:r>
      <w:r>
        <w:fldChar w:fldCharType="separate"/>
      </w:r>
      <w:r w:rsidRPr="002054B4">
        <w:rPr>
          <w:noProof/>
        </w:rPr>
        <w:t>(Vanhapelto, 2017)</w:t>
      </w:r>
      <w:r>
        <w:fldChar w:fldCharType="end"/>
      </w:r>
      <w:r>
        <w:fldChar w:fldCharType="begin" w:fldLock="1"/>
      </w:r>
      <w:r>
        <w:instrText>ADDIN CSL_CITATION {"citationItems":[{"id":"ITEM-1","itemData":{"ISBN":"9521510927","abstract":"Pysäköinnin hallinnan avulla voidaan vaikuttaa kaupunkiympäristöön sekä kulkutavan valintaan myös keskustan alueella. Tampereen keskustan pysäköintitutkimuksen tavoitteena oli tuottaa tietoa pysäköinnin strategiseen ja operatiiviseen suunnitteluun, keskustan liikenteen suunnittelun taustatiedoiksi sekä liikennemallin päivittämisen lähtötiedoksi. Tutkimuksessa kerättiin tietoa keskustaan pysäköivien pysäköintipaikan valintatekijöistä, pysäköintipaikkojen käyttö- asteesta ja pysäköintitottumuksista keskustan eri osissa. Tutkimus oli seurantatutkimus vuonna 2003 toteutettuun Tampereen keskustan pysäköintitutkimukseen. Tutkimuksen aikana toteutettiin laaja haastattelututkimus keskustan pysäköintipaikolla sekä täydentävä internet-tutkimus, jossa kerättiin tarkempaa tietoa pysäköintijärjestelmän ominaisuuksista. Pysäköintipaikkojen käyttöä tutkittiin pysäköintiautomaattien tilastojen avulla, joita oli saatavana niin kadunvarsipaikoilta kuin pysäköintilaitoksistakin. Sidosryhmä- haastatteluiden avulla selvitettiin keskustan pysäköintijärjestelmän kehittämistarpeita pysäköintiin liittyvien. Tampereen keskustassa on noin 12 800 julkista pysäköintipaikkaa. Paikkamäärä on kasvanut noin 20 % vuoteen 2003 verrattuna. Noin 52 % paikoista sijaitsee pysäköintilaitoksissa ja 48 % kadunvarsilla ja erillisalueilla. Noin 80 % paikoista on maksullisia ja 10 % paikoista edellyttää pysäköintikiekon käyttöä. Keskustassa autolla asioivat ovat pääsääntöisesti tyytyväisiä pysäköinnin hintaan, pysäköintipaikkamäärään sekä pysäköintijärjestelmän kehittymiseen keväällä 2013. Pysäköintipaikan valintaan vaikuttaa erityisesti kävelyetäisyys kohteeseen niin kadunvarsi- ja erillisalueilla kuin pysäköintilaitoksissa. Keskimääräinen pysäköinnin pituus oli haastattelututkimuksessa noin 2 h 55 min, mikä on noin 20 minuuttia pidempi kuin kymmenen vuotta sitten. Noin 16 % haastatteluista oli lähtenyt matkalle keskustan sisältä. Tämä tarkoittaa sitä, että keskustassa on paljon pysäköintipaikalta toisella ajavaa liikennettä, mikä kasvattaa keskustassa autoilevien määrää ja voi vaikuttaa myös ruuhkautumiseen.","author":[{"dropping-particle":"","family":"Kalenoja","given":"Hannu","non-dropping-particle":"","parse-names":false,"suffix":""},{"dropping-particle":"","family":"Häyrynen","given":"Juha-Pekka","non-dropping-particle":"","parse-names":false,"suffix":""}],"id":"ITEM-1","issue":"51","issued":{"date-parts":[["2003"]]},"number-of-pages":"108","title":"Keskustan pysäköinti osana liikennejärjestelmää - Tampereen keskustan pysäköintitutkimus","type":"book"},"uris":["http://www.mendeley.com/documents/?uuid=63d85208-d54d-4baa-b6f4-e01aa2106ea5"]}],"mendeley":{"formattedCitation":"(Kalenoja and Häyrynen, 2003)","plainTextFormattedCitation":"(Kalenoja and Häyrynen, 2003)","previouslyFormattedCitation":"(Kalenoja and Häyrynen, 2003)"},"properties":{"noteIndex":0},"schema":"https://github.com/citation-style-language/schema/raw/master/csl-citation.json"}</w:instrText>
      </w:r>
      <w:r>
        <w:fldChar w:fldCharType="separate"/>
      </w:r>
      <w:r w:rsidRPr="002054B4">
        <w:rPr>
          <w:noProof/>
        </w:rPr>
        <w:t>(Kalenoja and Häyrynen, 2003)</w:t>
      </w:r>
      <w:r>
        <w:fldChar w:fldCharType="end"/>
      </w:r>
      <w:r>
        <w:fldChar w:fldCharType="begin" w:fldLock="1"/>
      </w:r>
      <w:r>
        <w:instrText>ADDIN CSL_CITATION {"citationItems":[{"id":"ITEM-1","itemData":{"ISBN":"9789523313828","author":[{"dropping-particle":"","family":"Helsingin kaupunki","given":"","non-dropping-particle":"","parse-names":false,"suffix":""}],"container-title":"Kaupunkiympäristön julkaisuja","id":"ITEM-1","issue":"18","issued":{"date-parts":[["2017"]]},"page":"55","publisher":"Helsingin kaupunki, Kaupunkiympäristön toimiala","title":"Helsinkiläisten liikkumistottumukset 2017","type":"article-journal"},"uris":["http://www.mendeley.com/documents/?uuid=b958b436-f430-4011-a3d7-013a40f6cc56"]}],"mendeley":{"formattedCitation":"(Helsingin kaupunki, 2017)","plainTextFormattedCitation":"(Helsingin kaupunki, 2017)","previouslyFormattedCitation":"(Helsingin kaupunki, 2017)"},"properties":{"noteIndex":0},"schema":"https://github.com/citation-style-language/schema/raw/master/csl-citation.json"}</w:instrText>
      </w:r>
      <w:r>
        <w:fldChar w:fldCharType="separate"/>
      </w:r>
      <w:r w:rsidRPr="002054B4">
        <w:rPr>
          <w:noProof/>
        </w:rPr>
        <w:t>(Helsingin kaupunki, 2017)</w:t>
      </w:r>
      <w:r>
        <w:fldChar w:fldCharType="end"/>
      </w:r>
    </w:p>
    <w:p w14:paraId="76D230AC" w14:textId="3339A48A" w:rsidR="00267DF6" w:rsidRDefault="002054B4" w:rsidP="00505AC6">
      <w:pPr>
        <w:spacing w:line="360" w:lineRule="auto"/>
      </w:pPr>
      <w:r>
        <w:fldChar w:fldCharType="begin" w:fldLock="1"/>
      </w:r>
      <w:r>
        <w:instrText>ADDIN CSL_CITATION {"citationItems":[{"id":"ITEM-1","itemData":{"author":[{"dropping-particle":"","family":"Palomäki","given":"Heikki","non-dropping-particle":"","parse-names":false,"suffix":""}],"id":"ITEM-1","issued":{"date-parts":[["2011"]]},"number-of-pages":"103","publisher":"Aalto-yliopisto, insinööritieteiden korkeakoulu","title":"Asukkaiden pysäköintipaikkamäärien optimointi Helsingin esikaupunkialueilla","type":"thesis"},"uris":["http://www.mendeley.com/documents/?uuid=fe8d249a-be43-4268-9785-9c958f0080fd"]}],"mendeley":{"formattedCitation":"(Palomäki, 2011)","plainTextFormattedCitation":"(Palomäki, 2011)","previouslyFormattedCitation":"(Palomäki, 2011)"},"properties":{"noteIndex":0},"schema":"https://github.com/citation-style-language/schema/raw/master/csl-citation.json"}</w:instrText>
      </w:r>
      <w:r>
        <w:fldChar w:fldCharType="separate"/>
      </w:r>
      <w:r w:rsidRPr="002054B4">
        <w:rPr>
          <w:noProof/>
        </w:rPr>
        <w:t>(Palomäki, 2011)</w:t>
      </w:r>
      <w:r>
        <w:fldChar w:fldCharType="end"/>
      </w:r>
      <w:r>
        <w:fldChar w:fldCharType="begin" w:fldLock="1"/>
      </w:r>
      <w:r>
        <w:instrText>ADDIN CSL_CITATION {"citationItems":[{"id":"ITEM-1","itemData":{"author":[{"dropping-particle":"","family":"Helsingin kaupunki","given":"","non-dropping-particle":"","parse-names":false,"suffix":""}],"id":"ITEM-1","issued":{"date-parts":[["2015"]]},"publisher":"Helsingin kaupunki, kaupunkisuunnittelulautakunta","title":"Asuintonttien pysäköintipaikkamäärien laskentaohjeet","type":"legislation"},"uris":["http://www.mendeley.com/documents/?uuid=2f457084-0026-4233-9e61-4212e96ffaaa"]}],"mendeley":{"formattedCitation":"(Helsingin kaupunki, 2015)","plainTextFormattedCitation":"(Helsingin kaupunki, 2015)","previouslyFormattedCitation":"(Helsingin kaupunki, 2015)"},"properties":{"noteIndex":0},"schema":"https://github.com/citation-style-language/schema/raw/master/csl-citation.json"}</w:instrText>
      </w:r>
      <w:r>
        <w:fldChar w:fldCharType="separate"/>
      </w:r>
      <w:r w:rsidRPr="002054B4">
        <w:rPr>
          <w:noProof/>
        </w:rPr>
        <w:t>(Helsingin kaupunki, 2015)</w:t>
      </w:r>
      <w:r>
        <w:fldChar w:fldCharType="end"/>
      </w:r>
      <w:r>
        <w:fldChar w:fldCharType="begin" w:fldLock="1"/>
      </w:r>
      <w:r>
        <w:instrText>ADDIN CSL_CITATION {"citationItems":[{"id":"ITEM-1","itemData":{"author":[{"dropping-particle":"","family":"Hietanen","given":"Juha","non-dropping-particle":"","parse-names":false,"suffix":""}],"container-title":"Helsingin kaupunkisuunnitteluviraston liikennesuunnitteluosaston selvityksiä","id":"ITEM-1","issued":{"date-parts":[["2014"]]},"page":"83","title":"Helsingin pysäköintipolitiikka","type":"article-journal","volume":"1"},"uris":["http://www.mendeley.com/documents/?uuid=f4426a60-4b6f-41d6-961b-a3634f90412b"]}],"mendeley":{"formattedCitation":"(Hietanen, 2014)","plainTextFormattedCitation":"(Hietanen, 2014)","previouslyFormattedCitation":"(Hietanen, 2014)"},"properties":{"noteIndex":0},"schema":"https://github.com/citation-style-language/schema/raw/master/csl-citation.json"}</w:instrText>
      </w:r>
      <w:r>
        <w:fldChar w:fldCharType="separate"/>
      </w:r>
      <w:r w:rsidRPr="002054B4">
        <w:rPr>
          <w:noProof/>
        </w:rPr>
        <w:t>(Hietanen, 2014)</w:t>
      </w:r>
      <w:r>
        <w:fldChar w:fldCharType="end"/>
      </w:r>
      <w:r>
        <w:fldChar w:fldCharType="begin" w:fldLock="1"/>
      </w:r>
      <w:r w:rsidR="00E72F7C">
        <w:instrText>ADDIN CSL_CITATION {"citationItems":[{"id":"ITEM-1","itemData":{"DOI":"10.1016/j.jtrangeo.2003.10.005","ISBN":"3130274391","ISSN":"09666923","abstract":"A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 © 2003 Elsevier Ltd. All rights reserved.","author":[{"dropping-particle":"","family":"Geurs","given":"Karst T.","non-dropping-particle":"","parse-names":false,"suffix":""},{"dropping-particle":"","family":"Wee","given":"Bert","non-dropping-particle":"van","parse-names":false,"suffix":""}],"container-title":"Journal of Transport Geography","id":"ITEM-1","issue":"2","issued":{"date-parts":[["2004"]]},"page":"127-140","title":"Accessibility evaluation of land-use and transport strategies: Review and research directions","type":"article-journal","volume":"12"},"uris":["http://www.mendeley.com/documents/?uuid=cfd294c4-91d4-4d31-8453-11e2a04989ec"]}],"mendeley":{"formattedCitation":"(Geurs and van Wee, 2004)","plainTextFormattedCitation":"(Geurs and van Wee, 2004)","previouslyFormattedCitation":"(Geurs and van Wee, 2004)"},"properties":{"noteIndex":0},"schema":"https://github.com/citation-style-language/schema/raw/master/csl-citation.json"}</w:instrText>
      </w:r>
      <w:r>
        <w:fldChar w:fldCharType="separate"/>
      </w:r>
      <w:r w:rsidRPr="002054B4">
        <w:rPr>
          <w:noProof/>
        </w:rPr>
        <w:t>(Geurs and van Wee, 2004)</w:t>
      </w:r>
      <w:r>
        <w:fldChar w:fldCharType="end"/>
      </w:r>
      <w:r w:rsidR="00E72F7C">
        <w:fldChar w:fldCharType="begin" w:fldLock="1"/>
      </w:r>
      <w:r w:rsidR="00E72F7C">
        <w:instrText>ADDIN CSL_CITATION {"citationItems":[{"id":"ITEM-1","itemData":{"abstract":"An open spatial data set describing multimodal accessibility patterns in the Helsinki region Comparable data on travel times and distances by different travel modes are frequently called for in land use and urban planning. Here, we present the creation process and the content of a newly opened dataset called the Helsinki Region Travel Time Matrix, made available via Helsinki Region Infoshare service. The dataset presents modelled travel times and trip lengths by car, public transport and walking for the capital region of Finland. The multimodal travel times and distances have been calculated between 13 000 gridded (250 m) data points over the study area. The modelling is made with in-house tools and based on various open data sources, including Digiroad, Journey Planner, and OpenStreetMap, accompanied with ancillary data. In addi-tion to describing and evaluating the dataset, this paper pioneers scientific data description article in Terra. It links to the movements for the openness of research data, open democracy and more transparent planning that highlight the responsibility of researchers to share their data.","author":[{"dropping-particle":"","family":"Toivonen","given":"Tuuli","non-dropping-particle":"","parse-names":false,"suffix":""},{"dropping-particle":"","family":"Salonen","given":"Maria","non-dropping-particle":"","parse-names":false,"suffix":""},{"dropping-particle":"","family":"Tenkanen","given":"Henrikki","non-dropping-particle":"","parse-names":false,"suffix":""},{"dropping-particle":"","family":"Saarsalmi","given":"Perttu","non-dropping-particle":"","parse-names":false,"suffix":""},{"dropping-particle":"","family":"Jaakkola","given":"Timo","non-dropping-particle":"","parse-names":false,"suffix":""},{"dropping-particle":"","family":"Järvi","given":"Juha","non-dropping-particle":"","parse-names":false,"suffix":""}],"container-title":"Terra","id":"ITEM-1","issue":"3","issued":{"date-parts":[["2014"]]},"page":"127-136","title":"Joukkoliikenteellä, autolla ja kävellen: Avoin saavutettavuusaineisto pääkaupunkiseudulta","type":"article-journal","volume":"126"},"uris":["http://www.mendeley.com/documents/?uuid=9f82f444-0976-3793-92a7-1833daaca454"]}],"mendeley":{"formattedCitation":"(Toivonen &lt;i&gt;et al.&lt;/i&gt;, 2014)","plainTextFormattedCitation":"(Toivonen et al., 2014)"},"properties":{"noteIndex":0},"schema":"https://github.com/citation-style-language/schema/raw/master/csl-citation.json"}</w:instrText>
      </w:r>
      <w:r w:rsidR="00E72F7C">
        <w:fldChar w:fldCharType="separate"/>
      </w:r>
      <w:r w:rsidR="00E72F7C" w:rsidRPr="00E72F7C">
        <w:rPr>
          <w:noProof/>
        </w:rPr>
        <w:t xml:space="preserve">(Toivonen </w:t>
      </w:r>
      <w:r w:rsidR="00E72F7C" w:rsidRPr="00E72F7C">
        <w:rPr>
          <w:i/>
          <w:noProof/>
        </w:rPr>
        <w:t>et al.</w:t>
      </w:r>
      <w:r w:rsidR="00E72F7C" w:rsidRPr="00E72F7C">
        <w:rPr>
          <w:noProof/>
        </w:rPr>
        <w:t>, 2014)</w:t>
      </w:r>
      <w:r w:rsidR="00E72F7C">
        <w:fldChar w:fldCharType="end"/>
      </w:r>
    </w:p>
    <w:p w14:paraId="78A22D05" w14:textId="77777777" w:rsidR="00267DF6" w:rsidRPr="00505AC6" w:rsidRDefault="00267DF6" w:rsidP="00505AC6">
      <w:pPr>
        <w:pStyle w:val="Otsikko1"/>
        <w:spacing w:line="360" w:lineRule="auto"/>
        <w:rPr>
          <w:lang w:val="en-US"/>
        </w:rPr>
      </w:pPr>
      <w:bookmarkStart w:id="9" w:name="_Toc525842651"/>
      <w:proofErr w:type="spellStart"/>
      <w:r w:rsidRPr="00505AC6">
        <w:rPr>
          <w:lang w:val="en-US"/>
        </w:rPr>
        <w:t>Lähteet</w:t>
      </w:r>
      <w:bookmarkEnd w:id="9"/>
      <w:proofErr w:type="spellEnd"/>
    </w:p>
    <w:p w14:paraId="02C77F47" w14:textId="0C7D4FBB" w:rsidR="00E72F7C" w:rsidRPr="00E72F7C" w:rsidRDefault="004A7A4E" w:rsidP="00E72F7C">
      <w:pPr>
        <w:widowControl w:val="0"/>
        <w:autoSpaceDE w:val="0"/>
        <w:autoSpaceDN w:val="0"/>
        <w:adjustRightInd w:val="0"/>
        <w:spacing w:line="360" w:lineRule="auto"/>
        <w:rPr>
          <w:rFonts w:ascii="Calibri" w:hAnsi="Calibri" w:cs="Times New Roman"/>
          <w:noProof/>
        </w:rPr>
      </w:pPr>
      <w:r>
        <w:fldChar w:fldCharType="begin" w:fldLock="1"/>
      </w:r>
      <w:r w:rsidRPr="00505AC6">
        <w:rPr>
          <w:lang w:val="en-US"/>
        </w:rPr>
        <w:instrText xml:space="preserve">ADDIN Mendeley Bibliography CSL_BIBLIOGRAPHY </w:instrText>
      </w:r>
      <w:r>
        <w:fldChar w:fldCharType="separate"/>
      </w:r>
      <w:r w:rsidR="00E72F7C" w:rsidRPr="00E72F7C">
        <w:rPr>
          <w:rFonts w:ascii="Calibri" w:hAnsi="Calibri" w:cs="Times New Roman"/>
          <w:noProof/>
        </w:rPr>
        <w:t xml:space="preserve">Bertolini, L., le Clercq, F. and Kapoen, L. (2005) ‘Sustainable accessibility: A conceptual framework to integrate transport and land use plan-making. Two test-applications in the Netherlands and a reflection on the way forward’, </w:t>
      </w:r>
      <w:r w:rsidR="00E72F7C" w:rsidRPr="00E72F7C">
        <w:rPr>
          <w:rFonts w:ascii="Calibri" w:hAnsi="Calibri" w:cs="Times New Roman"/>
          <w:i/>
          <w:iCs/>
          <w:noProof/>
        </w:rPr>
        <w:t>Transport Policy</w:t>
      </w:r>
      <w:r w:rsidR="00E72F7C" w:rsidRPr="00E72F7C">
        <w:rPr>
          <w:rFonts w:ascii="Calibri" w:hAnsi="Calibri" w:cs="Times New Roman"/>
          <w:noProof/>
        </w:rPr>
        <w:t>, 12(3), pp. 207–220. doi: 10.1016/j.tranpol.2005.01.006.</w:t>
      </w:r>
    </w:p>
    <w:p w14:paraId="3A6A7181"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Geurs, K. T. and van Wee, B. (2004) ‘Accessibility evaluation of land-use and transport strategies: Review and research directions’, </w:t>
      </w:r>
      <w:r w:rsidRPr="00E72F7C">
        <w:rPr>
          <w:rFonts w:ascii="Calibri" w:hAnsi="Calibri" w:cs="Times New Roman"/>
          <w:i/>
          <w:iCs/>
          <w:noProof/>
        </w:rPr>
        <w:t>Journal of Transport Geography</w:t>
      </w:r>
      <w:r w:rsidRPr="00E72F7C">
        <w:rPr>
          <w:rFonts w:ascii="Calibri" w:hAnsi="Calibri" w:cs="Times New Roman"/>
          <w:noProof/>
        </w:rPr>
        <w:t>, 12(2), pp. 127–140. doi: 10.1016/j.jtrangeo.2003.10.005.</w:t>
      </w:r>
    </w:p>
    <w:p w14:paraId="209129E0"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Handy, S. L. and Niemeier, D. A. (1997) ‘Measuring Accessibility: An Exploration of Issues and Alternatives’, </w:t>
      </w:r>
      <w:r w:rsidRPr="00E72F7C">
        <w:rPr>
          <w:rFonts w:ascii="Calibri" w:hAnsi="Calibri" w:cs="Times New Roman"/>
          <w:i/>
          <w:iCs/>
          <w:noProof/>
        </w:rPr>
        <w:t>Environment and Planning A</w:t>
      </w:r>
      <w:r w:rsidRPr="00E72F7C">
        <w:rPr>
          <w:rFonts w:ascii="Calibri" w:hAnsi="Calibri" w:cs="Times New Roman"/>
          <w:noProof/>
        </w:rPr>
        <w:t>. SAGE PublicationsSage UK: London, England, 29(7), pp. 1175–1194. doi: 10.1068/a291175.</w:t>
      </w:r>
    </w:p>
    <w:p w14:paraId="7C002FD7"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Helsingin kaupunki (2015) </w:t>
      </w:r>
      <w:r w:rsidRPr="00E72F7C">
        <w:rPr>
          <w:rFonts w:ascii="Calibri" w:hAnsi="Calibri" w:cs="Times New Roman"/>
          <w:i/>
          <w:iCs/>
          <w:noProof/>
        </w:rPr>
        <w:t>Asuintonttien pysäköintipaikkamäärien laskentaohjeet</w:t>
      </w:r>
      <w:r w:rsidRPr="00E72F7C">
        <w:rPr>
          <w:rFonts w:ascii="Calibri" w:hAnsi="Calibri" w:cs="Times New Roman"/>
          <w:noProof/>
        </w:rPr>
        <w:t>. Helsingin kaupunki, kaupunkisuunnittelulautakunta.</w:t>
      </w:r>
    </w:p>
    <w:p w14:paraId="2E385786"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Helsingin kaupunki (2017) ‘Helsinkiläisten liikkumistottumukset 2017’, </w:t>
      </w:r>
      <w:r w:rsidRPr="00E72F7C">
        <w:rPr>
          <w:rFonts w:ascii="Calibri" w:hAnsi="Calibri" w:cs="Times New Roman"/>
          <w:i/>
          <w:iCs/>
          <w:noProof/>
        </w:rPr>
        <w:t>Kaupunkiympäristön julkaisuja</w:t>
      </w:r>
      <w:r w:rsidRPr="00E72F7C">
        <w:rPr>
          <w:rFonts w:ascii="Calibri" w:hAnsi="Calibri" w:cs="Times New Roman"/>
          <w:noProof/>
        </w:rPr>
        <w:t>. Helsingin kaupunki, Kaupunkiympäristön toimiala, (18), p. 55.</w:t>
      </w:r>
    </w:p>
    <w:p w14:paraId="42827271"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Hesse, C. </w:t>
      </w:r>
      <w:r w:rsidRPr="00E72F7C">
        <w:rPr>
          <w:rFonts w:ascii="Calibri" w:hAnsi="Calibri" w:cs="Times New Roman"/>
          <w:i/>
          <w:iCs/>
          <w:noProof/>
        </w:rPr>
        <w:t>et al.</w:t>
      </w:r>
      <w:r w:rsidRPr="00E72F7C">
        <w:rPr>
          <w:rFonts w:ascii="Calibri" w:hAnsi="Calibri" w:cs="Times New Roman"/>
          <w:noProof/>
        </w:rPr>
        <w:t xml:space="preserve"> (2012) ‘Erreichbarkeitsmessung: Theoretische Konzepte und empirische Anwendungen’, </w:t>
      </w:r>
      <w:r w:rsidRPr="00E72F7C">
        <w:rPr>
          <w:rFonts w:ascii="Calibri" w:hAnsi="Calibri" w:cs="Times New Roman"/>
          <w:i/>
          <w:iCs/>
          <w:noProof/>
        </w:rPr>
        <w:t>Diskussionsbeiträge aus dem Institut für Wirtschaft und Verkehr</w:t>
      </w:r>
      <w:r w:rsidRPr="00E72F7C">
        <w:rPr>
          <w:rFonts w:ascii="Calibri" w:hAnsi="Calibri" w:cs="Times New Roman"/>
          <w:noProof/>
        </w:rPr>
        <w:t>, 3(January).</w:t>
      </w:r>
    </w:p>
    <w:p w14:paraId="216D2CD3"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Hietanen, J. (2014) ‘Helsingin pysäköintipolitiikka’, </w:t>
      </w:r>
      <w:r w:rsidRPr="00E72F7C">
        <w:rPr>
          <w:rFonts w:ascii="Calibri" w:hAnsi="Calibri" w:cs="Times New Roman"/>
          <w:i/>
          <w:iCs/>
          <w:noProof/>
        </w:rPr>
        <w:t>Helsingin kaupunkisuunnitteluviraston liikennesuunnitteluosaston selvityksiä</w:t>
      </w:r>
      <w:r w:rsidRPr="00E72F7C">
        <w:rPr>
          <w:rFonts w:ascii="Calibri" w:hAnsi="Calibri" w:cs="Times New Roman"/>
          <w:noProof/>
        </w:rPr>
        <w:t>, 1, p. 83.</w:t>
      </w:r>
    </w:p>
    <w:p w14:paraId="745D50F9"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Ingram, D. R. (1971) ‘The Concept of Accessibility: A Search for an Operational Form’, </w:t>
      </w:r>
      <w:r w:rsidRPr="00E72F7C">
        <w:rPr>
          <w:rFonts w:ascii="Calibri" w:hAnsi="Calibri" w:cs="Times New Roman"/>
          <w:i/>
          <w:iCs/>
          <w:noProof/>
        </w:rPr>
        <w:t>Regional Studies</w:t>
      </w:r>
      <w:r w:rsidRPr="00E72F7C">
        <w:rPr>
          <w:rFonts w:ascii="Calibri" w:hAnsi="Calibri" w:cs="Times New Roman"/>
          <w:noProof/>
        </w:rPr>
        <w:t>. Pergamon Press, 5, pp. 101–107. Available at: http://www.tandfonline.com/doi/pdf/10.1080/09595237100185131 (Accessed: 29 August 2017).</w:t>
      </w:r>
    </w:p>
    <w:p w14:paraId="3AF854BF"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Kalenoja, H. and Häyrynen, J.-P. (2003) </w:t>
      </w:r>
      <w:r w:rsidRPr="00E72F7C">
        <w:rPr>
          <w:rFonts w:ascii="Calibri" w:hAnsi="Calibri" w:cs="Times New Roman"/>
          <w:i/>
          <w:iCs/>
          <w:noProof/>
        </w:rPr>
        <w:t>Keskustan pysäköinti osana liikennejärjestelmää - Tampereen keskustan pysäköintitutkimus</w:t>
      </w:r>
      <w:r w:rsidRPr="00E72F7C">
        <w:rPr>
          <w:rFonts w:ascii="Calibri" w:hAnsi="Calibri" w:cs="Times New Roman"/>
          <w:noProof/>
        </w:rPr>
        <w:t>. Available at: http://www.tut.fi/verne/wp-content/uploads/%0Atampereen_keskustan_pysakointitutkimus.pdf.</w:t>
      </w:r>
    </w:p>
    <w:p w14:paraId="63D7F9A1"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Kwan, M.-P. (1998) ‘Space-Time and Integral Measures of Individual Accessibility: A Comparative Analysis Using a Point-based Framework’, </w:t>
      </w:r>
      <w:r w:rsidRPr="00E72F7C">
        <w:rPr>
          <w:rFonts w:ascii="Calibri" w:hAnsi="Calibri" w:cs="Times New Roman"/>
          <w:i/>
          <w:iCs/>
          <w:noProof/>
        </w:rPr>
        <w:t>Geographical Analysis</w:t>
      </w:r>
      <w:r w:rsidRPr="00E72F7C">
        <w:rPr>
          <w:rFonts w:ascii="Calibri" w:hAnsi="Calibri" w:cs="Times New Roman"/>
          <w:noProof/>
        </w:rPr>
        <w:t>, 30(3), pp. 191–216. doi: 10.1111/j.1538-4632.1998.tb00396.x.</w:t>
      </w:r>
    </w:p>
    <w:p w14:paraId="6F9071F2"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Palomäki, H. (2011) </w:t>
      </w:r>
      <w:r w:rsidRPr="00E72F7C">
        <w:rPr>
          <w:rFonts w:ascii="Calibri" w:hAnsi="Calibri" w:cs="Times New Roman"/>
          <w:i/>
          <w:iCs/>
          <w:noProof/>
        </w:rPr>
        <w:t>Asukkaiden pysäköintipaikkamäärien optimointi Helsingin esikaupunkialueilla</w:t>
      </w:r>
      <w:r w:rsidRPr="00E72F7C">
        <w:rPr>
          <w:rFonts w:ascii="Calibri" w:hAnsi="Calibri" w:cs="Times New Roman"/>
          <w:noProof/>
        </w:rPr>
        <w:t>. Aalto-yliopisto, insinööritieteiden korkeakoulu.</w:t>
      </w:r>
    </w:p>
    <w:p w14:paraId="137056AA"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Spiekermann, K. and Neubauer, J. (2002) </w:t>
      </w:r>
      <w:r w:rsidRPr="00E72F7C">
        <w:rPr>
          <w:rFonts w:ascii="Calibri" w:hAnsi="Calibri" w:cs="Times New Roman"/>
          <w:i/>
          <w:iCs/>
          <w:noProof/>
        </w:rPr>
        <w:t>European accessibility and peripherality: Concepts, models and indicators</w:t>
      </w:r>
      <w:r w:rsidRPr="00E72F7C">
        <w:rPr>
          <w:rFonts w:ascii="Calibri" w:hAnsi="Calibri" w:cs="Times New Roman"/>
          <w:noProof/>
        </w:rPr>
        <w:t xml:space="preserve">, </w:t>
      </w:r>
      <w:r w:rsidRPr="00E72F7C">
        <w:rPr>
          <w:rFonts w:ascii="Calibri" w:hAnsi="Calibri" w:cs="Times New Roman"/>
          <w:i/>
          <w:iCs/>
          <w:noProof/>
        </w:rPr>
        <w:t>Nordregio Working Paper</w:t>
      </w:r>
      <w:r w:rsidRPr="00E72F7C">
        <w:rPr>
          <w:rFonts w:ascii="Calibri" w:hAnsi="Calibri" w:cs="Times New Roman"/>
          <w:noProof/>
        </w:rPr>
        <w:t>. Available at: http://scholar.google.com/scholar?hl=en&amp;btnG=Search&amp;q=intitle:European+Accessibility+and+Peripherality:+Concepts,+Models+and+Indicators#0.</w:t>
      </w:r>
    </w:p>
    <w:p w14:paraId="57B97413"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Tobler, W. R. (1970) ‘A Computer Movie Simulating Urban Growth in the Detroit Region’, in </w:t>
      </w:r>
      <w:r w:rsidRPr="00E72F7C">
        <w:rPr>
          <w:rFonts w:ascii="Calibri" w:hAnsi="Calibri" w:cs="Times New Roman"/>
          <w:i/>
          <w:iCs/>
          <w:noProof/>
        </w:rPr>
        <w:t>Economic Geography</w:t>
      </w:r>
      <w:r w:rsidRPr="00E72F7C">
        <w:rPr>
          <w:rFonts w:ascii="Calibri" w:hAnsi="Calibri" w:cs="Times New Roman"/>
          <w:noProof/>
        </w:rPr>
        <w:t>, pp. 234–240.</w:t>
      </w:r>
    </w:p>
    <w:p w14:paraId="00A6DF36" w14:textId="77777777" w:rsidR="00E72F7C" w:rsidRPr="00E72F7C" w:rsidRDefault="00E72F7C" w:rsidP="00E72F7C">
      <w:pPr>
        <w:widowControl w:val="0"/>
        <w:autoSpaceDE w:val="0"/>
        <w:autoSpaceDN w:val="0"/>
        <w:adjustRightInd w:val="0"/>
        <w:spacing w:line="360" w:lineRule="auto"/>
        <w:rPr>
          <w:rFonts w:ascii="Calibri" w:hAnsi="Calibri" w:cs="Times New Roman"/>
          <w:noProof/>
        </w:rPr>
      </w:pPr>
      <w:r w:rsidRPr="00E72F7C">
        <w:rPr>
          <w:rFonts w:ascii="Calibri" w:hAnsi="Calibri" w:cs="Times New Roman"/>
          <w:noProof/>
        </w:rPr>
        <w:t xml:space="preserve">Toivonen, T. </w:t>
      </w:r>
      <w:r w:rsidRPr="00E72F7C">
        <w:rPr>
          <w:rFonts w:ascii="Calibri" w:hAnsi="Calibri" w:cs="Times New Roman"/>
          <w:i/>
          <w:iCs/>
          <w:noProof/>
        </w:rPr>
        <w:t>et al.</w:t>
      </w:r>
      <w:r w:rsidRPr="00E72F7C">
        <w:rPr>
          <w:rFonts w:ascii="Calibri" w:hAnsi="Calibri" w:cs="Times New Roman"/>
          <w:noProof/>
        </w:rPr>
        <w:t xml:space="preserve"> (2014) ‘Joukkoliikenteellä, autolla ja kävellen: Avoin saavutettavuusaineisto pääkaupunkiseudulta’, </w:t>
      </w:r>
      <w:r w:rsidRPr="00E72F7C">
        <w:rPr>
          <w:rFonts w:ascii="Calibri" w:hAnsi="Calibri" w:cs="Times New Roman"/>
          <w:i/>
          <w:iCs/>
          <w:noProof/>
        </w:rPr>
        <w:t>Terra</w:t>
      </w:r>
      <w:r w:rsidRPr="00E72F7C">
        <w:rPr>
          <w:rFonts w:ascii="Calibri" w:hAnsi="Calibri" w:cs="Times New Roman"/>
          <w:noProof/>
        </w:rPr>
        <w:t>, 126(3), pp. 127–136. Available at: http://www.helsinki.fi/science/accessibility/publications/Toivonen_etal_2014_terra.pdf (Accessed: 18 February 2018).</w:t>
      </w:r>
    </w:p>
    <w:p w14:paraId="1CCDDA15" w14:textId="77777777" w:rsidR="00E72F7C" w:rsidRPr="00E72F7C" w:rsidRDefault="00E72F7C" w:rsidP="00E72F7C">
      <w:pPr>
        <w:widowControl w:val="0"/>
        <w:autoSpaceDE w:val="0"/>
        <w:autoSpaceDN w:val="0"/>
        <w:adjustRightInd w:val="0"/>
        <w:spacing w:line="360" w:lineRule="auto"/>
        <w:rPr>
          <w:rFonts w:ascii="Calibri" w:hAnsi="Calibri"/>
          <w:noProof/>
        </w:rPr>
      </w:pPr>
      <w:r w:rsidRPr="00E72F7C">
        <w:rPr>
          <w:rFonts w:ascii="Calibri" w:hAnsi="Calibri" w:cs="Times New Roman"/>
          <w:noProof/>
        </w:rPr>
        <w:t xml:space="preserve">Vanhapelto, T. (2017) </w:t>
      </w:r>
      <w:r w:rsidRPr="00E72F7C">
        <w:rPr>
          <w:rFonts w:ascii="Calibri" w:hAnsi="Calibri" w:cs="Times New Roman"/>
          <w:i/>
          <w:iCs/>
          <w:noProof/>
        </w:rPr>
        <w:t>Pysäköintipolitiikan kokonaistaloudelliset vaikutukset</w:t>
      </w:r>
      <w:r w:rsidRPr="00E72F7C">
        <w:rPr>
          <w:rFonts w:ascii="Calibri" w:hAnsi="Calibri" w:cs="Times New Roman"/>
          <w:noProof/>
        </w:rPr>
        <w:t>. Aalto-yliopisto.</w:t>
      </w:r>
    </w:p>
    <w:p w14:paraId="00A60072" w14:textId="4569FE26" w:rsidR="00267DF6" w:rsidRPr="00267DF6" w:rsidRDefault="004A7A4E" w:rsidP="00E72F7C">
      <w:pPr>
        <w:widowControl w:val="0"/>
        <w:autoSpaceDE w:val="0"/>
        <w:autoSpaceDN w:val="0"/>
        <w:adjustRightInd w:val="0"/>
        <w:spacing w:line="360" w:lineRule="auto"/>
      </w:pPr>
      <w:r>
        <w:fldChar w:fldCharType="end"/>
      </w:r>
    </w:p>
    <w:sectPr w:rsidR="00267DF6" w:rsidRPr="00267DF6" w:rsidSect="00EA3843">
      <w:pgSz w:w="11900" w:h="16840"/>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ulius Krötzl" w:date="2018-09-29T12:34:00Z" w:initials="JK">
    <w:p w14:paraId="0805E310" w14:textId="77777777" w:rsidR="00D00B03" w:rsidRDefault="00D00B03">
      <w:pPr>
        <w:pStyle w:val="Kommentinteksti"/>
      </w:pPr>
      <w:r>
        <w:rPr>
          <w:rStyle w:val="Kommentinviite"/>
        </w:rPr>
        <w:annotationRef/>
      </w:r>
      <w:r>
        <w:t>Tarkista, löytyykö näille vakiintunutta suomennosta</w:t>
      </w:r>
    </w:p>
  </w:comment>
  <w:comment w:id="3" w:author="Julius Krötzl" w:date="2018-10-01T14:14:00Z" w:initials="JK">
    <w:p w14:paraId="64E49502" w14:textId="77777777" w:rsidR="004A7A4E" w:rsidRPr="004A7A4E" w:rsidRDefault="004A7A4E" w:rsidP="004A7A4E">
      <w:pPr>
        <w:pStyle w:val="NormaaliWWW"/>
        <w:rPr>
          <w:lang w:val="en-US"/>
        </w:rPr>
      </w:pPr>
      <w:r>
        <w:rPr>
          <w:rStyle w:val="Kommentinviite"/>
        </w:rPr>
        <w:annotationRef/>
      </w:r>
      <w:proofErr w:type="spellStart"/>
      <w:r w:rsidRPr="004A7A4E">
        <w:rPr>
          <w:lang w:val="en-US"/>
        </w:rPr>
        <w:t>Keksi</w:t>
      </w:r>
      <w:proofErr w:type="spellEnd"/>
      <w:r w:rsidRPr="004A7A4E">
        <w:rPr>
          <w:lang w:val="en-US"/>
        </w:rPr>
        <w:t xml:space="preserve"> </w:t>
      </w:r>
      <w:proofErr w:type="spellStart"/>
      <w:r w:rsidRPr="004A7A4E">
        <w:rPr>
          <w:lang w:val="en-US"/>
        </w:rPr>
        <w:t>tähän</w:t>
      </w:r>
      <w:proofErr w:type="spellEnd"/>
      <w:r w:rsidRPr="004A7A4E">
        <w:rPr>
          <w:lang w:val="en-US"/>
        </w:rPr>
        <w:t xml:space="preserve"> </w:t>
      </w:r>
      <w:proofErr w:type="spellStart"/>
      <w:r w:rsidRPr="004A7A4E">
        <w:rPr>
          <w:lang w:val="en-US"/>
        </w:rPr>
        <w:t>parempi</w:t>
      </w:r>
      <w:proofErr w:type="spellEnd"/>
      <w:r w:rsidRPr="004A7A4E">
        <w:rPr>
          <w:lang w:val="en-US"/>
        </w:rPr>
        <w:t xml:space="preserve"> </w:t>
      </w:r>
      <w:proofErr w:type="spellStart"/>
      <w:proofErr w:type="gramStart"/>
      <w:r w:rsidRPr="004A7A4E">
        <w:rPr>
          <w:lang w:val="en-US"/>
        </w:rPr>
        <w:t>suomennos</w:t>
      </w:r>
      <w:proofErr w:type="spellEnd"/>
      <w:r w:rsidRPr="004A7A4E">
        <w:rPr>
          <w:lang w:val="en-US"/>
        </w:rPr>
        <w:t xml:space="preserve"> ”</w:t>
      </w:r>
      <w:r w:rsidRPr="004A7A4E">
        <w:rPr>
          <w:rFonts w:ascii="Times" w:hAnsi="Times"/>
          <w:b/>
          <w:bCs/>
          <w:sz w:val="20"/>
          <w:szCs w:val="20"/>
          <w:lang w:val="en-US"/>
        </w:rPr>
        <w:t>everything</w:t>
      </w:r>
      <w:proofErr w:type="gramEnd"/>
      <w:r w:rsidRPr="004A7A4E">
        <w:rPr>
          <w:rFonts w:ascii="Times" w:hAnsi="Times"/>
          <w:b/>
          <w:bCs/>
          <w:sz w:val="20"/>
          <w:szCs w:val="20"/>
          <w:lang w:val="en-US"/>
        </w:rPr>
        <w:t xml:space="preserve"> </w:t>
      </w:r>
      <w:r w:rsidRPr="004A7A4E">
        <w:rPr>
          <w:rFonts w:ascii="Times" w:hAnsi="Times"/>
          <w:b/>
          <w:bCs/>
          <w:position w:val="4"/>
          <w:sz w:val="20"/>
          <w:szCs w:val="20"/>
          <w:lang w:val="en-US"/>
        </w:rPr>
        <w:t xml:space="preserve">is related </w:t>
      </w:r>
      <w:r w:rsidRPr="004A7A4E">
        <w:rPr>
          <w:rFonts w:ascii="Times" w:hAnsi="Times"/>
          <w:b/>
          <w:bCs/>
          <w:position w:val="2"/>
          <w:sz w:val="20"/>
          <w:szCs w:val="20"/>
          <w:lang w:val="en-US"/>
        </w:rPr>
        <w:t xml:space="preserve">to </w:t>
      </w:r>
      <w:r w:rsidRPr="004A7A4E">
        <w:rPr>
          <w:rFonts w:ascii="Times" w:hAnsi="Times"/>
          <w:b/>
          <w:bCs/>
          <w:position w:val="-4"/>
          <w:sz w:val="20"/>
          <w:szCs w:val="20"/>
          <w:lang w:val="en-US"/>
        </w:rPr>
        <w:t xml:space="preserve">everything </w:t>
      </w:r>
      <w:r w:rsidRPr="004A7A4E">
        <w:rPr>
          <w:rFonts w:ascii="Times" w:hAnsi="Times"/>
          <w:b/>
          <w:bCs/>
          <w:position w:val="-2"/>
          <w:sz w:val="20"/>
          <w:szCs w:val="20"/>
          <w:lang w:val="en-US"/>
        </w:rPr>
        <w:t xml:space="preserve">else, </w:t>
      </w:r>
      <w:r w:rsidRPr="004A7A4E">
        <w:rPr>
          <w:rFonts w:ascii="Times" w:hAnsi="Times"/>
          <w:b/>
          <w:bCs/>
          <w:sz w:val="20"/>
          <w:szCs w:val="20"/>
          <w:lang w:val="en-US"/>
        </w:rPr>
        <w:t xml:space="preserve">but near things are </w:t>
      </w:r>
      <w:r w:rsidRPr="004A7A4E">
        <w:rPr>
          <w:rFonts w:ascii="Times" w:hAnsi="Times"/>
          <w:b/>
          <w:bCs/>
          <w:position w:val="2"/>
          <w:sz w:val="20"/>
          <w:szCs w:val="20"/>
          <w:lang w:val="en-US"/>
        </w:rPr>
        <w:t xml:space="preserve">more </w:t>
      </w:r>
      <w:r w:rsidRPr="004A7A4E">
        <w:rPr>
          <w:rFonts w:ascii="Times" w:hAnsi="Times"/>
          <w:b/>
          <w:bCs/>
          <w:sz w:val="20"/>
          <w:szCs w:val="20"/>
          <w:lang w:val="en-US"/>
        </w:rPr>
        <w:t>related than distant things</w:t>
      </w:r>
      <w:r w:rsidRPr="004A7A4E">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05E310" w15:done="0"/>
  <w15:commentEx w15:paraId="64E495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5E310" w16cid:durableId="1F59EFE9"/>
  <w16cid:commentId w16cid:paraId="64E49502" w16cid:durableId="1F5CAA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67A3"/>
    <w:multiLevelType w:val="hybridMultilevel"/>
    <w:tmpl w:val="F61E653E"/>
    <w:lvl w:ilvl="0" w:tplc="DD02267E">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87813B5"/>
    <w:multiLevelType w:val="hybridMultilevel"/>
    <w:tmpl w:val="4EF0A9D4"/>
    <w:lvl w:ilvl="0" w:tplc="3AF8B5C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F5A2051"/>
    <w:multiLevelType w:val="hybridMultilevel"/>
    <w:tmpl w:val="5CB062A0"/>
    <w:lvl w:ilvl="0" w:tplc="381A9332">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5BE5DE5"/>
    <w:multiLevelType w:val="hybridMultilevel"/>
    <w:tmpl w:val="5BF661C8"/>
    <w:lvl w:ilvl="0" w:tplc="1CE012F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502015"/>
    <w:multiLevelType w:val="hybridMultilevel"/>
    <w:tmpl w:val="27AA0022"/>
    <w:lvl w:ilvl="0" w:tplc="34E476FC">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94A3455"/>
    <w:multiLevelType w:val="hybridMultilevel"/>
    <w:tmpl w:val="042A1784"/>
    <w:lvl w:ilvl="0" w:tplc="3CEC926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12A6578"/>
    <w:multiLevelType w:val="hybridMultilevel"/>
    <w:tmpl w:val="AE489778"/>
    <w:lvl w:ilvl="0" w:tplc="EE68B82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F804BAC"/>
    <w:multiLevelType w:val="hybridMultilevel"/>
    <w:tmpl w:val="61DEF380"/>
    <w:lvl w:ilvl="0" w:tplc="B2B8C4EE">
      <w:start w:val="25"/>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4D5E631F"/>
    <w:multiLevelType w:val="hybridMultilevel"/>
    <w:tmpl w:val="BC6AA4A4"/>
    <w:lvl w:ilvl="0" w:tplc="7682BFF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50E5242D"/>
    <w:multiLevelType w:val="hybridMultilevel"/>
    <w:tmpl w:val="5466554A"/>
    <w:lvl w:ilvl="0" w:tplc="A37EBDD0">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3E580E"/>
    <w:multiLevelType w:val="hybridMultilevel"/>
    <w:tmpl w:val="4C9C520C"/>
    <w:lvl w:ilvl="0" w:tplc="B73E33BE">
      <w:start w:val="25"/>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59B712EB"/>
    <w:multiLevelType w:val="hybridMultilevel"/>
    <w:tmpl w:val="E098CD38"/>
    <w:lvl w:ilvl="0" w:tplc="E6AA8A7A">
      <w:numFmt w:val="bullet"/>
      <w:lvlText w:val="-"/>
      <w:lvlJc w:val="left"/>
      <w:pPr>
        <w:ind w:left="720" w:hanging="360"/>
      </w:pPr>
      <w:rPr>
        <w:rFonts w:ascii="Calibri" w:eastAsiaTheme="minorEastAsia"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65A24029"/>
    <w:multiLevelType w:val="hybridMultilevel"/>
    <w:tmpl w:val="450A093A"/>
    <w:lvl w:ilvl="0" w:tplc="B070244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66284836"/>
    <w:multiLevelType w:val="hybridMultilevel"/>
    <w:tmpl w:val="CDD2A864"/>
    <w:lvl w:ilvl="0" w:tplc="171CD5AC">
      <w:numFmt w:val="bullet"/>
      <w:lvlText w:val="-"/>
      <w:lvlJc w:val="left"/>
      <w:pPr>
        <w:ind w:left="720" w:hanging="360"/>
      </w:pPr>
      <w:rPr>
        <w:rFonts w:ascii="Calibri" w:eastAsiaTheme="minorEastAsia"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6C8578A8"/>
    <w:multiLevelType w:val="hybridMultilevel"/>
    <w:tmpl w:val="E438FE6E"/>
    <w:lvl w:ilvl="0" w:tplc="919A385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CC3551C"/>
    <w:multiLevelType w:val="hybridMultilevel"/>
    <w:tmpl w:val="F52C557E"/>
    <w:lvl w:ilvl="0" w:tplc="C9D474E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6DA51A6F"/>
    <w:multiLevelType w:val="hybridMultilevel"/>
    <w:tmpl w:val="E1C2846A"/>
    <w:lvl w:ilvl="0" w:tplc="1B5609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7FDE385B"/>
    <w:multiLevelType w:val="hybridMultilevel"/>
    <w:tmpl w:val="28687F42"/>
    <w:lvl w:ilvl="0" w:tplc="64E8B556">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5"/>
  </w:num>
  <w:num w:numId="5">
    <w:abstractNumId w:val="8"/>
  </w:num>
  <w:num w:numId="6">
    <w:abstractNumId w:val="6"/>
  </w:num>
  <w:num w:numId="7">
    <w:abstractNumId w:val="3"/>
  </w:num>
  <w:num w:numId="8">
    <w:abstractNumId w:val="1"/>
  </w:num>
  <w:num w:numId="9">
    <w:abstractNumId w:val="14"/>
  </w:num>
  <w:num w:numId="10">
    <w:abstractNumId w:val="15"/>
  </w:num>
  <w:num w:numId="11">
    <w:abstractNumId w:val="4"/>
  </w:num>
  <w:num w:numId="12">
    <w:abstractNumId w:val="2"/>
  </w:num>
  <w:num w:numId="13">
    <w:abstractNumId w:val="17"/>
  </w:num>
  <w:num w:numId="14">
    <w:abstractNumId w:val="9"/>
  </w:num>
  <w:num w:numId="15">
    <w:abstractNumId w:val="0"/>
  </w:num>
  <w:num w:numId="16">
    <w:abstractNumId w:val="16"/>
  </w:num>
  <w:num w:numId="17">
    <w:abstractNumId w:val="11"/>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us Krötzl">
    <w15:presenceInfo w15:providerId="None" w15:userId="Julius Krötz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2F"/>
    <w:rsid w:val="0005435C"/>
    <w:rsid w:val="000905BE"/>
    <w:rsid w:val="000A18AC"/>
    <w:rsid w:val="000B586A"/>
    <w:rsid w:val="00105ABA"/>
    <w:rsid w:val="0013181D"/>
    <w:rsid w:val="00155DFC"/>
    <w:rsid w:val="001560D3"/>
    <w:rsid w:val="001710BC"/>
    <w:rsid w:val="0018110A"/>
    <w:rsid w:val="001B414B"/>
    <w:rsid w:val="001C15E8"/>
    <w:rsid w:val="002054B4"/>
    <w:rsid w:val="00223701"/>
    <w:rsid w:val="002655A8"/>
    <w:rsid w:val="00267DF6"/>
    <w:rsid w:val="00294EA6"/>
    <w:rsid w:val="002B5672"/>
    <w:rsid w:val="002B6DE7"/>
    <w:rsid w:val="002D1095"/>
    <w:rsid w:val="002E3770"/>
    <w:rsid w:val="00313C8C"/>
    <w:rsid w:val="003A6D59"/>
    <w:rsid w:val="003C047C"/>
    <w:rsid w:val="0042795F"/>
    <w:rsid w:val="00431255"/>
    <w:rsid w:val="00444FED"/>
    <w:rsid w:val="00450BC3"/>
    <w:rsid w:val="0048270B"/>
    <w:rsid w:val="004936D5"/>
    <w:rsid w:val="004A7A4E"/>
    <w:rsid w:val="00505AC6"/>
    <w:rsid w:val="0053463E"/>
    <w:rsid w:val="0055071E"/>
    <w:rsid w:val="0059379A"/>
    <w:rsid w:val="005B5CE0"/>
    <w:rsid w:val="005C2C3C"/>
    <w:rsid w:val="00632DA4"/>
    <w:rsid w:val="00683A50"/>
    <w:rsid w:val="00762E81"/>
    <w:rsid w:val="0082082F"/>
    <w:rsid w:val="008E5782"/>
    <w:rsid w:val="00983A13"/>
    <w:rsid w:val="009C0FFF"/>
    <w:rsid w:val="00A44FCD"/>
    <w:rsid w:val="00A640D1"/>
    <w:rsid w:val="00A94E13"/>
    <w:rsid w:val="00B33488"/>
    <w:rsid w:val="00B64E7D"/>
    <w:rsid w:val="00C203EC"/>
    <w:rsid w:val="00C53113"/>
    <w:rsid w:val="00C767D2"/>
    <w:rsid w:val="00C81C38"/>
    <w:rsid w:val="00D00B03"/>
    <w:rsid w:val="00D31BB5"/>
    <w:rsid w:val="00D66952"/>
    <w:rsid w:val="00D96BAE"/>
    <w:rsid w:val="00DF291B"/>
    <w:rsid w:val="00E21112"/>
    <w:rsid w:val="00E72F7C"/>
    <w:rsid w:val="00E86F0F"/>
    <w:rsid w:val="00EA349B"/>
    <w:rsid w:val="00EA3843"/>
    <w:rsid w:val="00EA4963"/>
    <w:rsid w:val="00EF0754"/>
    <w:rsid w:val="00F11639"/>
    <w:rsid w:val="00F12C89"/>
    <w:rsid w:val="00FE11C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AC16"/>
  <w14:defaultImageDpi w14:val="32767"/>
  <w15:chartTrackingRefBased/>
  <w15:docId w15:val="{8BB14877-A5B3-1442-A201-C4098551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F11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F11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D00B03"/>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11639"/>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rsid w:val="00F11639"/>
    <w:pPr>
      <w:ind w:left="720"/>
      <w:contextualSpacing/>
    </w:pPr>
  </w:style>
  <w:style w:type="character" w:customStyle="1" w:styleId="Otsikko2Char">
    <w:name w:val="Otsikko 2 Char"/>
    <w:basedOn w:val="Kappaleenoletusfontti"/>
    <w:link w:val="Otsikko2"/>
    <w:uiPriority w:val="9"/>
    <w:rsid w:val="00F11639"/>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267DF6"/>
    <w:pPr>
      <w:spacing w:before="480" w:line="276" w:lineRule="auto"/>
      <w:outlineLvl w:val="9"/>
    </w:pPr>
    <w:rPr>
      <w:b/>
      <w:bCs/>
      <w:sz w:val="28"/>
      <w:szCs w:val="28"/>
      <w:lang w:eastAsia="fi-FI"/>
    </w:rPr>
  </w:style>
  <w:style w:type="paragraph" w:styleId="Sisluet1">
    <w:name w:val="toc 1"/>
    <w:basedOn w:val="Normaali"/>
    <w:next w:val="Normaali"/>
    <w:autoRedefine/>
    <w:uiPriority w:val="39"/>
    <w:unhideWhenUsed/>
    <w:rsid w:val="00267DF6"/>
    <w:pPr>
      <w:spacing w:before="120" w:after="120"/>
    </w:pPr>
    <w:rPr>
      <w:rFonts w:cstheme="minorHAnsi"/>
      <w:b/>
      <w:bCs/>
      <w:caps/>
      <w:sz w:val="20"/>
      <w:szCs w:val="20"/>
    </w:rPr>
  </w:style>
  <w:style w:type="character" w:styleId="Hyperlinkki">
    <w:name w:val="Hyperlink"/>
    <w:basedOn w:val="Kappaleenoletusfontti"/>
    <w:uiPriority w:val="99"/>
    <w:unhideWhenUsed/>
    <w:rsid w:val="00267DF6"/>
    <w:rPr>
      <w:color w:val="0563C1" w:themeColor="hyperlink"/>
      <w:u w:val="single"/>
    </w:rPr>
  </w:style>
  <w:style w:type="paragraph" w:styleId="Sisluet2">
    <w:name w:val="toc 2"/>
    <w:basedOn w:val="Normaali"/>
    <w:next w:val="Normaali"/>
    <w:autoRedefine/>
    <w:uiPriority w:val="39"/>
    <w:semiHidden/>
    <w:unhideWhenUsed/>
    <w:rsid w:val="00267DF6"/>
    <w:pPr>
      <w:ind w:left="240"/>
    </w:pPr>
    <w:rPr>
      <w:rFonts w:cstheme="minorHAnsi"/>
      <w:smallCaps/>
      <w:sz w:val="20"/>
      <w:szCs w:val="20"/>
    </w:rPr>
  </w:style>
  <w:style w:type="paragraph" w:styleId="Sisluet3">
    <w:name w:val="toc 3"/>
    <w:basedOn w:val="Normaali"/>
    <w:next w:val="Normaali"/>
    <w:autoRedefine/>
    <w:uiPriority w:val="39"/>
    <w:semiHidden/>
    <w:unhideWhenUsed/>
    <w:rsid w:val="00267DF6"/>
    <w:pPr>
      <w:ind w:left="480"/>
    </w:pPr>
    <w:rPr>
      <w:rFonts w:cstheme="minorHAnsi"/>
      <w:i/>
      <w:iCs/>
      <w:sz w:val="20"/>
      <w:szCs w:val="20"/>
    </w:rPr>
  </w:style>
  <w:style w:type="paragraph" w:styleId="Sisluet4">
    <w:name w:val="toc 4"/>
    <w:basedOn w:val="Normaali"/>
    <w:next w:val="Normaali"/>
    <w:autoRedefine/>
    <w:uiPriority w:val="39"/>
    <w:semiHidden/>
    <w:unhideWhenUsed/>
    <w:rsid w:val="00267DF6"/>
    <w:pPr>
      <w:ind w:left="720"/>
    </w:pPr>
    <w:rPr>
      <w:rFonts w:cstheme="minorHAnsi"/>
      <w:sz w:val="18"/>
      <w:szCs w:val="18"/>
    </w:rPr>
  </w:style>
  <w:style w:type="paragraph" w:styleId="Sisluet5">
    <w:name w:val="toc 5"/>
    <w:basedOn w:val="Normaali"/>
    <w:next w:val="Normaali"/>
    <w:autoRedefine/>
    <w:uiPriority w:val="39"/>
    <w:semiHidden/>
    <w:unhideWhenUsed/>
    <w:rsid w:val="00267DF6"/>
    <w:pPr>
      <w:ind w:left="960"/>
    </w:pPr>
    <w:rPr>
      <w:rFonts w:cstheme="minorHAnsi"/>
      <w:sz w:val="18"/>
      <w:szCs w:val="18"/>
    </w:rPr>
  </w:style>
  <w:style w:type="paragraph" w:styleId="Sisluet6">
    <w:name w:val="toc 6"/>
    <w:basedOn w:val="Normaali"/>
    <w:next w:val="Normaali"/>
    <w:autoRedefine/>
    <w:uiPriority w:val="39"/>
    <w:semiHidden/>
    <w:unhideWhenUsed/>
    <w:rsid w:val="00267DF6"/>
    <w:pPr>
      <w:ind w:left="1200"/>
    </w:pPr>
    <w:rPr>
      <w:rFonts w:cstheme="minorHAnsi"/>
      <w:sz w:val="18"/>
      <w:szCs w:val="18"/>
    </w:rPr>
  </w:style>
  <w:style w:type="paragraph" w:styleId="Sisluet7">
    <w:name w:val="toc 7"/>
    <w:basedOn w:val="Normaali"/>
    <w:next w:val="Normaali"/>
    <w:autoRedefine/>
    <w:uiPriority w:val="39"/>
    <w:semiHidden/>
    <w:unhideWhenUsed/>
    <w:rsid w:val="00267DF6"/>
    <w:pPr>
      <w:ind w:left="1440"/>
    </w:pPr>
    <w:rPr>
      <w:rFonts w:cstheme="minorHAnsi"/>
      <w:sz w:val="18"/>
      <w:szCs w:val="18"/>
    </w:rPr>
  </w:style>
  <w:style w:type="paragraph" w:styleId="Sisluet8">
    <w:name w:val="toc 8"/>
    <w:basedOn w:val="Normaali"/>
    <w:next w:val="Normaali"/>
    <w:autoRedefine/>
    <w:uiPriority w:val="39"/>
    <w:semiHidden/>
    <w:unhideWhenUsed/>
    <w:rsid w:val="00267DF6"/>
    <w:pPr>
      <w:ind w:left="1680"/>
    </w:pPr>
    <w:rPr>
      <w:rFonts w:cstheme="minorHAnsi"/>
      <w:sz w:val="18"/>
      <w:szCs w:val="18"/>
    </w:rPr>
  </w:style>
  <w:style w:type="paragraph" w:styleId="Sisluet9">
    <w:name w:val="toc 9"/>
    <w:basedOn w:val="Normaali"/>
    <w:next w:val="Normaali"/>
    <w:autoRedefine/>
    <w:uiPriority w:val="39"/>
    <w:semiHidden/>
    <w:unhideWhenUsed/>
    <w:rsid w:val="00267DF6"/>
    <w:pPr>
      <w:ind w:left="1920"/>
    </w:pPr>
    <w:rPr>
      <w:rFonts w:cstheme="minorHAnsi"/>
      <w:sz w:val="18"/>
      <w:szCs w:val="18"/>
    </w:rPr>
  </w:style>
  <w:style w:type="character" w:customStyle="1" w:styleId="Otsikko3Char">
    <w:name w:val="Otsikko 3 Char"/>
    <w:basedOn w:val="Kappaleenoletusfontti"/>
    <w:link w:val="Otsikko3"/>
    <w:uiPriority w:val="9"/>
    <w:rsid w:val="00D00B03"/>
    <w:rPr>
      <w:rFonts w:asciiTheme="majorHAnsi" w:eastAsiaTheme="majorEastAsia" w:hAnsiTheme="majorHAnsi" w:cstheme="majorBidi"/>
      <w:color w:val="1F3763" w:themeColor="accent1" w:themeShade="7F"/>
    </w:rPr>
  </w:style>
  <w:style w:type="character" w:styleId="Kommentinviite">
    <w:name w:val="annotation reference"/>
    <w:basedOn w:val="Kappaleenoletusfontti"/>
    <w:uiPriority w:val="99"/>
    <w:semiHidden/>
    <w:unhideWhenUsed/>
    <w:rsid w:val="00D00B03"/>
    <w:rPr>
      <w:sz w:val="16"/>
      <w:szCs w:val="16"/>
    </w:rPr>
  </w:style>
  <w:style w:type="paragraph" w:styleId="Kommentinteksti">
    <w:name w:val="annotation text"/>
    <w:basedOn w:val="Normaali"/>
    <w:link w:val="KommentintekstiChar"/>
    <w:uiPriority w:val="99"/>
    <w:semiHidden/>
    <w:unhideWhenUsed/>
    <w:rsid w:val="00D00B03"/>
    <w:rPr>
      <w:sz w:val="20"/>
      <w:szCs w:val="20"/>
    </w:rPr>
  </w:style>
  <w:style w:type="character" w:customStyle="1" w:styleId="KommentintekstiChar">
    <w:name w:val="Kommentin teksti Char"/>
    <w:basedOn w:val="Kappaleenoletusfontti"/>
    <w:link w:val="Kommentinteksti"/>
    <w:uiPriority w:val="99"/>
    <w:semiHidden/>
    <w:rsid w:val="00D00B03"/>
    <w:rPr>
      <w:sz w:val="20"/>
      <w:szCs w:val="20"/>
    </w:rPr>
  </w:style>
  <w:style w:type="paragraph" w:styleId="Kommentinotsikko">
    <w:name w:val="annotation subject"/>
    <w:basedOn w:val="Kommentinteksti"/>
    <w:next w:val="Kommentinteksti"/>
    <w:link w:val="KommentinotsikkoChar"/>
    <w:uiPriority w:val="99"/>
    <w:semiHidden/>
    <w:unhideWhenUsed/>
    <w:rsid w:val="00D00B03"/>
    <w:rPr>
      <w:b/>
      <w:bCs/>
    </w:rPr>
  </w:style>
  <w:style w:type="character" w:customStyle="1" w:styleId="KommentinotsikkoChar">
    <w:name w:val="Kommentin otsikko Char"/>
    <w:basedOn w:val="KommentintekstiChar"/>
    <w:link w:val="Kommentinotsikko"/>
    <w:uiPriority w:val="99"/>
    <w:semiHidden/>
    <w:rsid w:val="00D00B03"/>
    <w:rPr>
      <w:b/>
      <w:bCs/>
      <w:sz w:val="20"/>
      <w:szCs w:val="20"/>
    </w:rPr>
  </w:style>
  <w:style w:type="paragraph" w:styleId="Seliteteksti">
    <w:name w:val="Balloon Text"/>
    <w:basedOn w:val="Normaali"/>
    <w:link w:val="SelitetekstiChar"/>
    <w:uiPriority w:val="99"/>
    <w:semiHidden/>
    <w:unhideWhenUsed/>
    <w:rsid w:val="00D00B03"/>
    <w:rPr>
      <w:rFonts w:ascii="Times New Roman" w:hAnsi="Times New Roman" w:cs="Times New Roman"/>
      <w:sz w:val="18"/>
      <w:szCs w:val="18"/>
    </w:rPr>
  </w:style>
  <w:style w:type="character" w:customStyle="1" w:styleId="SelitetekstiChar">
    <w:name w:val="Seliteteksti Char"/>
    <w:basedOn w:val="Kappaleenoletusfontti"/>
    <w:link w:val="Seliteteksti"/>
    <w:uiPriority w:val="99"/>
    <w:semiHidden/>
    <w:rsid w:val="00D00B03"/>
    <w:rPr>
      <w:rFonts w:ascii="Times New Roman" w:hAnsi="Times New Roman" w:cs="Times New Roman"/>
      <w:sz w:val="18"/>
      <w:szCs w:val="18"/>
    </w:rPr>
  </w:style>
  <w:style w:type="paragraph" w:styleId="NormaaliWWW">
    <w:name w:val="Normal (Web)"/>
    <w:basedOn w:val="Normaali"/>
    <w:uiPriority w:val="99"/>
    <w:unhideWhenUsed/>
    <w:rsid w:val="004A7A4E"/>
    <w:pPr>
      <w:spacing w:before="100" w:beforeAutospacing="1" w:after="100" w:afterAutospacing="1"/>
    </w:pPr>
    <w:rPr>
      <w:rFonts w:ascii="Times New Roman" w:eastAsia="Times New Roman" w:hAnsi="Times New Roman" w:cs="Times New Roman"/>
      <w:lang w:eastAsia="fi-FI"/>
    </w:rPr>
  </w:style>
  <w:style w:type="character" w:styleId="Paikkamerkkiteksti">
    <w:name w:val="Placeholder Text"/>
    <w:basedOn w:val="Kappaleenoletusfontti"/>
    <w:uiPriority w:val="99"/>
    <w:semiHidden/>
    <w:rsid w:val="005937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6809">
      <w:bodyDiv w:val="1"/>
      <w:marLeft w:val="0"/>
      <w:marRight w:val="0"/>
      <w:marTop w:val="0"/>
      <w:marBottom w:val="0"/>
      <w:divBdr>
        <w:top w:val="none" w:sz="0" w:space="0" w:color="auto"/>
        <w:left w:val="none" w:sz="0" w:space="0" w:color="auto"/>
        <w:bottom w:val="none" w:sz="0" w:space="0" w:color="auto"/>
        <w:right w:val="none" w:sz="0" w:space="0" w:color="auto"/>
      </w:divBdr>
      <w:divsChild>
        <w:div w:id="1036081572">
          <w:marLeft w:val="0"/>
          <w:marRight w:val="0"/>
          <w:marTop w:val="0"/>
          <w:marBottom w:val="0"/>
          <w:divBdr>
            <w:top w:val="none" w:sz="0" w:space="0" w:color="auto"/>
            <w:left w:val="none" w:sz="0" w:space="0" w:color="auto"/>
            <w:bottom w:val="none" w:sz="0" w:space="0" w:color="auto"/>
            <w:right w:val="none" w:sz="0" w:space="0" w:color="auto"/>
          </w:divBdr>
          <w:divsChild>
            <w:div w:id="1034425620">
              <w:marLeft w:val="0"/>
              <w:marRight w:val="0"/>
              <w:marTop w:val="0"/>
              <w:marBottom w:val="0"/>
              <w:divBdr>
                <w:top w:val="none" w:sz="0" w:space="0" w:color="auto"/>
                <w:left w:val="none" w:sz="0" w:space="0" w:color="auto"/>
                <w:bottom w:val="none" w:sz="0" w:space="0" w:color="auto"/>
                <w:right w:val="none" w:sz="0" w:space="0" w:color="auto"/>
              </w:divBdr>
              <w:divsChild>
                <w:div w:id="2090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11219">
      <w:bodyDiv w:val="1"/>
      <w:marLeft w:val="0"/>
      <w:marRight w:val="0"/>
      <w:marTop w:val="0"/>
      <w:marBottom w:val="0"/>
      <w:divBdr>
        <w:top w:val="none" w:sz="0" w:space="0" w:color="auto"/>
        <w:left w:val="none" w:sz="0" w:space="0" w:color="auto"/>
        <w:bottom w:val="none" w:sz="0" w:space="0" w:color="auto"/>
        <w:right w:val="none" w:sz="0" w:space="0" w:color="auto"/>
      </w:divBdr>
    </w:div>
    <w:div w:id="1632252204">
      <w:bodyDiv w:val="1"/>
      <w:marLeft w:val="0"/>
      <w:marRight w:val="0"/>
      <w:marTop w:val="0"/>
      <w:marBottom w:val="0"/>
      <w:divBdr>
        <w:top w:val="none" w:sz="0" w:space="0" w:color="auto"/>
        <w:left w:val="none" w:sz="0" w:space="0" w:color="auto"/>
        <w:bottom w:val="none" w:sz="0" w:space="0" w:color="auto"/>
        <w:right w:val="none" w:sz="0" w:space="0" w:color="auto"/>
      </w:divBdr>
    </w:div>
    <w:div w:id="2053530750">
      <w:bodyDiv w:val="1"/>
      <w:marLeft w:val="0"/>
      <w:marRight w:val="0"/>
      <w:marTop w:val="0"/>
      <w:marBottom w:val="0"/>
      <w:divBdr>
        <w:top w:val="none" w:sz="0" w:space="0" w:color="auto"/>
        <w:left w:val="none" w:sz="0" w:space="0" w:color="auto"/>
        <w:bottom w:val="none" w:sz="0" w:space="0" w:color="auto"/>
        <w:right w:val="none" w:sz="0" w:space="0" w:color="auto"/>
      </w:divBdr>
      <w:divsChild>
        <w:div w:id="1612589896">
          <w:marLeft w:val="0"/>
          <w:marRight w:val="0"/>
          <w:marTop w:val="0"/>
          <w:marBottom w:val="0"/>
          <w:divBdr>
            <w:top w:val="none" w:sz="0" w:space="0" w:color="auto"/>
            <w:left w:val="none" w:sz="0" w:space="0" w:color="auto"/>
            <w:bottom w:val="none" w:sz="0" w:space="0" w:color="auto"/>
            <w:right w:val="none" w:sz="0" w:space="0" w:color="auto"/>
          </w:divBdr>
          <w:divsChild>
            <w:div w:id="933632281">
              <w:marLeft w:val="0"/>
              <w:marRight w:val="0"/>
              <w:marTop w:val="0"/>
              <w:marBottom w:val="0"/>
              <w:divBdr>
                <w:top w:val="none" w:sz="0" w:space="0" w:color="auto"/>
                <w:left w:val="none" w:sz="0" w:space="0" w:color="auto"/>
                <w:bottom w:val="none" w:sz="0" w:space="0" w:color="auto"/>
                <w:right w:val="none" w:sz="0" w:space="0" w:color="auto"/>
              </w:divBdr>
              <w:divsChild>
                <w:div w:id="440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liuskrotzl/Desktop/testi.txt"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liuskrotzl/Desktop/testi.txt"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liuskrotzl/Desktop/testi.txt"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uliuskrotzl/Desktop/testi.txt"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fi-FI"/>
              <a:t>Potenssin käänteisfunktio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fi-FI"/>
        </a:p>
      </c:txPr>
    </c:title>
    <c:autoTitleDeleted val="0"/>
    <c:plotArea>
      <c:layout/>
      <c:lineChart>
        <c:grouping val="standard"/>
        <c:varyColors val="0"/>
        <c:ser>
          <c:idx val="0"/>
          <c:order val="0"/>
          <c:tx>
            <c:strRef>
              <c:f>'Potenssin käänteisfunktio'!$B$7</c:f>
              <c:strCache>
                <c:ptCount val="1"/>
                <c:pt idx="0">
                  <c:v>s=0,8</c:v>
                </c:pt>
              </c:strCache>
            </c:strRef>
          </c:tx>
          <c:spPr>
            <a:ln w="28575" cap="rnd">
              <a:solidFill>
                <a:schemeClr val="accent1"/>
              </a:solidFill>
              <a:round/>
            </a:ln>
            <a:effectLst/>
          </c:spPr>
          <c:marker>
            <c:symbol val="none"/>
          </c:marker>
          <c:cat>
            <c:numRef>
              <c:f>'Potenssin käänteisfunktio'!$A$8:$A$68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'Potenssin käänteisfunktio'!$B$8:$B$69</c:f>
              <c:numCache>
                <c:formatCode>General</c:formatCode>
                <c:ptCount val="62"/>
                <c:pt idx="1">
                  <c:v>1</c:v>
                </c:pt>
                <c:pt idx="2">
                  <c:v>0.57434917749851699</c:v>
                </c:pt>
                <c:pt idx="3">
                  <c:v>0.41524364653850498</c:v>
                </c:pt>
                <c:pt idx="4">
                  <c:v>0.32987697769322299</c:v>
                </c:pt>
                <c:pt idx="5">
                  <c:v>0.27594593229224201</c:v>
                </c:pt>
                <c:pt idx="6">
                  <c:v>0.23849484685087499</c:v>
                </c:pt>
                <c:pt idx="7">
                  <c:v>0.21082473737064999</c:v>
                </c:pt>
                <c:pt idx="8">
                  <c:v>0.189464570813799</c:v>
                </c:pt>
                <c:pt idx="9">
                  <c:v>0.17242728599059501</c:v>
                </c:pt>
                <c:pt idx="10">
                  <c:v>0.15848931924611101</c:v>
                </c:pt>
                <c:pt idx="11">
                  <c:v>0.146854024200197</c:v>
                </c:pt>
                <c:pt idx="12">
                  <c:v>0.13697931912643499</c:v>
                </c:pt>
                <c:pt idx="13">
                  <c:v>0.12848289633344601</c:v>
                </c:pt>
                <c:pt idx="14">
                  <c:v>0.12108701450517299</c:v>
                </c:pt>
                <c:pt idx="15">
                  <c:v>0.11458479517249801</c:v>
                </c:pt>
                <c:pt idx="16">
                  <c:v>0.108818820412015</c:v>
                </c:pt>
                <c:pt idx="17">
                  <c:v>0.10366707928425301</c:v>
                </c:pt>
                <c:pt idx="18">
                  <c:v>9.9033469887000097E-2</c:v>
                </c:pt>
                <c:pt idx="19">
                  <c:v>9.4841217227218E-2</c:v>
                </c:pt>
                <c:pt idx="20">
                  <c:v>9.1028210151303995E-2</c:v>
                </c:pt>
                <c:pt idx="21">
                  <c:v>8.7543632726311604E-2</c:v>
                </c:pt>
                <c:pt idx="22">
                  <c:v>8.4345488011731098E-2</c:v>
                </c:pt>
                <c:pt idx="23">
                  <c:v>8.1398749154558997E-2</c:v>
                </c:pt>
                <c:pt idx="24">
                  <c:v>7.86739592745751E-2</c:v>
                </c:pt>
                <c:pt idx="25">
                  <c:v>7.6146157548635102E-2</c:v>
                </c:pt>
                <c:pt idx="26">
                  <c:v>7.3794045831742497E-2</c:v>
                </c:pt>
                <c:pt idx="27">
                  <c:v>7.1599334997472605E-2</c:v>
                </c:pt>
                <c:pt idx="28">
                  <c:v>6.9546227186797704E-2</c:v>
                </c:pt>
                <c:pt idx="29">
                  <c:v>6.7621001981191295E-2</c:v>
                </c:pt>
                <c:pt idx="30">
                  <c:v>6.5811682861160598E-2</c:v>
                </c:pt>
                <c:pt idx="31">
                  <c:v>6.4107766279498601E-2</c:v>
                </c:pt>
                <c:pt idx="32">
                  <c:v>6.2499999999999903E-2</c:v>
                </c:pt>
                <c:pt idx="33">
                  <c:v>6.0980200517744103E-2</c:v>
                </c:pt>
                <c:pt idx="34">
                  <c:v>5.9541101720584799E-2</c:v>
                </c:pt>
                <c:pt idx="35">
                  <c:v>5.8176228704011297E-2</c:v>
                </c:pt>
                <c:pt idx="36">
                  <c:v>5.6879791974422701E-2</c:v>
                </c:pt>
                <c:pt idx="37">
                  <c:v>5.5646598283203098E-2</c:v>
                </c:pt>
                <c:pt idx="38">
                  <c:v>5.4471975107410801E-2</c:v>
                </c:pt>
                <c:pt idx="39">
                  <c:v>5.3351706391329301E-2</c:v>
                </c:pt>
                <c:pt idx="40">
                  <c:v>5.2281977629563603E-2</c:v>
                </c:pt>
                <c:pt idx="41">
                  <c:v>5.1259328738433703E-2</c:v>
                </c:pt>
                <c:pt idx="42">
                  <c:v>5.0280613451589302E-2</c:v>
                </c:pt>
                <c:pt idx="43">
                  <c:v>4.9342964205625499E-2</c:v>
                </c:pt>
                <c:pt idx="44">
                  <c:v>4.8443761665248802E-2</c:v>
                </c:pt>
                <c:pt idx="45">
                  <c:v>4.7580608185295997E-2</c:v>
                </c:pt>
                <c:pt idx="46">
                  <c:v>4.67513046263291E-2</c:v>
                </c:pt>
                <c:pt idx="47">
                  <c:v>4.5953830037541797E-2</c:v>
                </c:pt>
                <c:pt idx="48">
                  <c:v>4.5186323799904102E-2</c:v>
                </c:pt>
                <c:pt idx="49">
                  <c:v>4.4447069887403601E-2</c:v>
                </c:pt>
                <c:pt idx="50">
                  <c:v>4.3734482957731101E-2</c:v>
                </c:pt>
                <c:pt idx="51">
                  <c:v>4.3047096027989902E-2</c:v>
                </c:pt>
                <c:pt idx="52">
                  <c:v>4.2383549527749198E-2</c:v>
                </c:pt>
                <c:pt idx="53">
                  <c:v>4.1742581552379497E-2</c:v>
                </c:pt>
                <c:pt idx="54">
                  <c:v>4.1123019165239201E-2</c:v>
                </c:pt>
                <c:pt idx="55">
                  <c:v>4.0523770618791199E-2</c:v>
                </c:pt>
                <c:pt idx="56">
                  <c:v>3.9943818382862303E-2</c:v>
                </c:pt>
                <c:pt idx="57">
                  <c:v>3.93822128835805E-2</c:v>
                </c:pt>
                <c:pt idx="58">
                  <c:v>3.8838066869522798E-2</c:v>
                </c:pt>
                <c:pt idx="59">
                  <c:v>3.8310550332657803E-2</c:v>
                </c:pt>
                <c:pt idx="60">
                  <c:v>3.7798885921100901E-2</c:v>
                </c:pt>
                <c:pt idx="61">
                  <c:v>3.7302344788762702E-2</c:v>
                </c:pt>
              </c:numCache>
            </c:numRef>
          </c:val>
          <c:smooth val="0"/>
          <c:extLst>
            <c:ext xmlns:c16="http://schemas.microsoft.com/office/drawing/2014/chart" uri="{C3380CC4-5D6E-409C-BE32-E72D297353CC}">
              <c16:uniqueId val="{00000000-B1CF-8B4C-8BAD-294E4404B328}"/>
            </c:ext>
          </c:extLst>
        </c:ser>
        <c:ser>
          <c:idx val="1"/>
          <c:order val="1"/>
          <c:tx>
            <c:strRef>
              <c:f>'Potenssin käänteisfunktio'!$C$7</c:f>
              <c:strCache>
                <c:ptCount val="1"/>
                <c:pt idx="0">
                  <c:v>s=1,0</c:v>
                </c:pt>
              </c:strCache>
            </c:strRef>
          </c:tx>
          <c:spPr>
            <a:ln w="28575" cap="rnd">
              <a:solidFill>
                <a:schemeClr val="accent2"/>
              </a:solidFill>
              <a:round/>
            </a:ln>
            <a:effectLst/>
          </c:spPr>
          <c:marker>
            <c:symbol val="none"/>
          </c:marker>
          <c:cat>
            <c:numRef>
              <c:f>'Potenssin käänteisfunktio'!$A$8:$A$68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'Potenssin käänteisfunktio'!$C$8:$C$69</c:f>
              <c:numCache>
                <c:formatCode>General</c:formatCode>
                <c:ptCount val="62"/>
                <c:pt idx="1">
                  <c:v>1</c:v>
                </c:pt>
                <c:pt idx="2">
                  <c:v>0.5</c:v>
                </c:pt>
                <c:pt idx="3">
                  <c:v>0.33333333333333298</c:v>
                </c:pt>
                <c:pt idx="4">
                  <c:v>0.25</c:v>
                </c:pt>
                <c:pt idx="5">
                  <c:v>0.2</c:v>
                </c:pt>
                <c:pt idx="6">
                  <c:v>0.16666666666666599</c:v>
                </c:pt>
                <c:pt idx="7">
                  <c:v>0.14285714285714199</c:v>
                </c:pt>
                <c:pt idx="8">
                  <c:v>0.125</c:v>
                </c:pt>
                <c:pt idx="9">
                  <c:v>0.11111111111111099</c:v>
                </c:pt>
                <c:pt idx="10">
                  <c:v>0.1</c:v>
                </c:pt>
                <c:pt idx="11">
                  <c:v>9.0909090909090898E-2</c:v>
                </c:pt>
                <c:pt idx="12">
                  <c:v>8.3333333333333301E-2</c:v>
                </c:pt>
                <c:pt idx="13">
                  <c:v>7.69230769230769E-2</c:v>
                </c:pt>
                <c:pt idx="14">
                  <c:v>7.1428571428571397E-2</c:v>
                </c:pt>
                <c:pt idx="15">
                  <c:v>6.6666666666666596E-2</c:v>
                </c:pt>
                <c:pt idx="16">
                  <c:v>6.25E-2</c:v>
                </c:pt>
                <c:pt idx="17">
                  <c:v>5.8823529411764698E-2</c:v>
                </c:pt>
                <c:pt idx="18">
                  <c:v>5.5555555555555497E-2</c:v>
                </c:pt>
                <c:pt idx="19">
                  <c:v>5.2631578947368397E-2</c:v>
                </c:pt>
                <c:pt idx="20">
                  <c:v>0.05</c:v>
                </c:pt>
                <c:pt idx="21">
                  <c:v>4.7619047619047603E-2</c:v>
                </c:pt>
                <c:pt idx="22">
                  <c:v>4.54545454545454E-2</c:v>
                </c:pt>
                <c:pt idx="23">
                  <c:v>4.3478260869565202E-2</c:v>
                </c:pt>
                <c:pt idx="24">
                  <c:v>4.1666666666666602E-2</c:v>
                </c:pt>
                <c:pt idx="25">
                  <c:v>0.04</c:v>
                </c:pt>
                <c:pt idx="26">
                  <c:v>3.8461538461538401E-2</c:v>
                </c:pt>
                <c:pt idx="27">
                  <c:v>3.7037037037037E-2</c:v>
                </c:pt>
                <c:pt idx="28">
                  <c:v>3.5714285714285698E-2</c:v>
                </c:pt>
                <c:pt idx="29">
                  <c:v>3.4482758620689599E-2</c:v>
                </c:pt>
                <c:pt idx="30">
                  <c:v>3.3333333333333298E-2</c:v>
                </c:pt>
                <c:pt idx="31">
                  <c:v>3.2258064516128997E-2</c:v>
                </c:pt>
                <c:pt idx="32">
                  <c:v>3.125E-2</c:v>
                </c:pt>
                <c:pt idx="33">
                  <c:v>3.03030303030303E-2</c:v>
                </c:pt>
                <c:pt idx="34">
                  <c:v>2.94117647058823E-2</c:v>
                </c:pt>
                <c:pt idx="35">
                  <c:v>2.8571428571428501E-2</c:v>
                </c:pt>
                <c:pt idx="36">
                  <c:v>2.77777777777777E-2</c:v>
                </c:pt>
                <c:pt idx="37">
                  <c:v>2.7027027027027001E-2</c:v>
                </c:pt>
                <c:pt idx="38">
                  <c:v>2.6315789473684199E-2</c:v>
                </c:pt>
                <c:pt idx="39">
                  <c:v>2.5641025641025599E-2</c:v>
                </c:pt>
                <c:pt idx="40">
                  <c:v>2.5000000000000001E-2</c:v>
                </c:pt>
                <c:pt idx="41">
                  <c:v>2.4390243902439001E-2</c:v>
                </c:pt>
                <c:pt idx="42">
                  <c:v>2.3809523809523801E-2</c:v>
                </c:pt>
                <c:pt idx="43">
                  <c:v>2.3255813953488299E-2</c:v>
                </c:pt>
                <c:pt idx="44">
                  <c:v>2.27272727272727E-2</c:v>
                </c:pt>
                <c:pt idx="45">
                  <c:v>2.2222222222222199E-2</c:v>
                </c:pt>
                <c:pt idx="46">
                  <c:v>2.1739130434782601E-2</c:v>
                </c:pt>
                <c:pt idx="47">
                  <c:v>2.1276595744680799E-2</c:v>
                </c:pt>
                <c:pt idx="48">
                  <c:v>2.0833333333333301E-2</c:v>
                </c:pt>
                <c:pt idx="49">
                  <c:v>2.04081632653061E-2</c:v>
                </c:pt>
                <c:pt idx="50">
                  <c:v>0.02</c:v>
                </c:pt>
                <c:pt idx="51">
                  <c:v>1.9607843137254902E-2</c:v>
                </c:pt>
                <c:pt idx="52">
                  <c:v>1.9230769230769201E-2</c:v>
                </c:pt>
                <c:pt idx="53">
                  <c:v>1.8867924528301799E-2</c:v>
                </c:pt>
                <c:pt idx="54">
                  <c:v>1.85185185185185E-2</c:v>
                </c:pt>
                <c:pt idx="55">
                  <c:v>1.8181818181818101E-2</c:v>
                </c:pt>
                <c:pt idx="56">
                  <c:v>1.7857142857142801E-2</c:v>
                </c:pt>
                <c:pt idx="57">
                  <c:v>1.7543859649122799E-2</c:v>
                </c:pt>
                <c:pt idx="58">
                  <c:v>1.72413793103448E-2</c:v>
                </c:pt>
                <c:pt idx="59">
                  <c:v>1.6949152542372801E-2</c:v>
                </c:pt>
                <c:pt idx="60">
                  <c:v>1.6666666666666601E-2</c:v>
                </c:pt>
                <c:pt idx="61">
                  <c:v>1.63934426229508E-2</c:v>
                </c:pt>
              </c:numCache>
            </c:numRef>
          </c:val>
          <c:smooth val="0"/>
          <c:extLst>
            <c:ext xmlns:c16="http://schemas.microsoft.com/office/drawing/2014/chart" uri="{C3380CC4-5D6E-409C-BE32-E72D297353CC}">
              <c16:uniqueId val="{00000001-B1CF-8B4C-8BAD-294E4404B328}"/>
            </c:ext>
          </c:extLst>
        </c:ser>
        <c:ser>
          <c:idx val="2"/>
          <c:order val="2"/>
          <c:tx>
            <c:strRef>
              <c:f>'Potenssin käänteisfunktio'!$D$7</c:f>
              <c:strCache>
                <c:ptCount val="1"/>
                <c:pt idx="0">
                  <c:v>s=1,5</c:v>
                </c:pt>
              </c:strCache>
            </c:strRef>
          </c:tx>
          <c:spPr>
            <a:ln w="28575" cap="rnd">
              <a:solidFill>
                <a:schemeClr val="accent3"/>
              </a:solidFill>
              <a:round/>
            </a:ln>
            <a:effectLst/>
          </c:spPr>
          <c:marker>
            <c:symbol val="none"/>
          </c:marker>
          <c:cat>
            <c:numRef>
              <c:f>'Potenssin käänteisfunktio'!$A$8:$A$68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'Potenssin käänteisfunktio'!$D$8:$D$69</c:f>
              <c:numCache>
                <c:formatCode>General</c:formatCode>
                <c:ptCount val="62"/>
                <c:pt idx="1">
                  <c:v>1</c:v>
                </c:pt>
                <c:pt idx="2">
                  <c:v>0.35355339059327301</c:v>
                </c:pt>
                <c:pt idx="3">
                  <c:v>0.19245008972987501</c:v>
                </c:pt>
                <c:pt idx="4">
                  <c:v>0.125</c:v>
                </c:pt>
                <c:pt idx="5">
                  <c:v>8.9442719099991505E-2</c:v>
                </c:pt>
                <c:pt idx="6">
                  <c:v>6.80413817439771E-2</c:v>
                </c:pt>
                <c:pt idx="7">
                  <c:v>5.3994924715603798E-2</c:v>
                </c:pt>
                <c:pt idx="8">
                  <c:v>4.4194173824159202E-2</c:v>
                </c:pt>
                <c:pt idx="9">
                  <c:v>3.7037037037037E-2</c:v>
                </c:pt>
                <c:pt idx="10">
                  <c:v>3.1622776601683701E-2</c:v>
                </c:pt>
                <c:pt idx="11">
                  <c:v>2.74101222343421E-2</c:v>
                </c:pt>
                <c:pt idx="12">
                  <c:v>2.4056261216234401E-2</c:v>
                </c:pt>
                <c:pt idx="13">
                  <c:v>2.1334622931739499E-2</c:v>
                </c:pt>
                <c:pt idx="14">
                  <c:v>1.9090088708030299E-2</c:v>
                </c:pt>
                <c:pt idx="15">
                  <c:v>1.7213259316477401E-2</c:v>
                </c:pt>
                <c:pt idx="16">
                  <c:v>1.5625E-2</c:v>
                </c:pt>
                <c:pt idx="17">
                  <c:v>1.42668014727254E-2</c:v>
                </c:pt>
                <c:pt idx="18">
                  <c:v>1.30945700219731E-2</c:v>
                </c:pt>
                <c:pt idx="19">
                  <c:v>1.20745123089769E-2</c:v>
                </c:pt>
                <c:pt idx="20">
                  <c:v>1.11803398874989E-2</c:v>
                </c:pt>
                <c:pt idx="21">
                  <c:v>1.03913281064758E-2</c:v>
                </c:pt>
                <c:pt idx="22">
                  <c:v>9.69094165252774E-3</c:v>
                </c:pt>
                <c:pt idx="23">
                  <c:v>9.0658440894380299E-3</c:v>
                </c:pt>
                <c:pt idx="24">
                  <c:v>8.5051727179971393E-3</c:v>
                </c:pt>
                <c:pt idx="25">
                  <c:v>8.0000000000000002E-3</c:v>
                </c:pt>
                <c:pt idx="26">
                  <c:v>7.5429282745455399E-3</c:v>
                </c:pt>
                <c:pt idx="27">
                  <c:v>7.1277811011064901E-3</c:v>
                </c:pt>
                <c:pt idx="28">
                  <c:v>6.74936558945048E-3</c:v>
                </c:pt>
                <c:pt idx="29">
                  <c:v>6.4032875233466097E-3</c:v>
                </c:pt>
                <c:pt idx="30">
                  <c:v>6.08580619450184E-3</c:v>
                </c:pt>
                <c:pt idx="31">
                  <c:v>5.7937194202185398E-3</c:v>
                </c:pt>
                <c:pt idx="32">
                  <c:v>5.5242717280199003E-3</c:v>
                </c:pt>
                <c:pt idx="33">
                  <c:v>5.2750804835059902E-3</c:v>
                </c:pt>
                <c:pt idx="34">
                  <c:v>5.0440760336031999E-3</c:v>
                </c:pt>
                <c:pt idx="35">
                  <c:v>4.82945288416295E-3</c:v>
                </c:pt>
                <c:pt idx="36">
                  <c:v>4.6296296296296198E-3</c:v>
                </c:pt>
                <c:pt idx="37">
                  <c:v>4.4432158731177599E-3</c:v>
                </c:pt>
                <c:pt idx="38">
                  <c:v>4.2689847665990099E-3</c:v>
                </c:pt>
                <c:pt idx="39">
                  <c:v>4.1058500975663303E-3</c:v>
                </c:pt>
                <c:pt idx="40">
                  <c:v>3.9528470752104696E-3</c:v>
                </c:pt>
                <c:pt idx="41">
                  <c:v>3.8091161436245302E-3</c:v>
                </c:pt>
                <c:pt idx="42">
                  <c:v>3.6738892848117099E-3</c:v>
                </c:pt>
                <c:pt idx="43">
                  <c:v>3.5464783798280098E-3</c:v>
                </c:pt>
                <c:pt idx="44">
                  <c:v>3.4262652792927599E-3</c:v>
                </c:pt>
                <c:pt idx="45">
                  <c:v>3.3126932999996798E-3</c:v>
                </c:pt>
                <c:pt idx="46">
                  <c:v>3.2052599164107999E-3</c:v>
                </c:pt>
                <c:pt idx="47">
                  <c:v>3.1035104574020098E-3</c:v>
                </c:pt>
                <c:pt idx="48">
                  <c:v>3.0070326520293001E-3</c:v>
                </c:pt>
                <c:pt idx="49">
                  <c:v>2.91545189504373E-3</c:v>
                </c:pt>
                <c:pt idx="50">
                  <c:v>2.8284271247461901E-3</c:v>
                </c:pt>
                <c:pt idx="51">
                  <c:v>2.7456472235843298E-3</c:v>
                </c:pt>
                <c:pt idx="52">
                  <c:v>2.66682786646744E-3</c:v>
                </c:pt>
                <c:pt idx="53">
                  <c:v>2.5917087537488401E-3</c:v>
                </c:pt>
                <c:pt idx="54">
                  <c:v>2.52005117570285E-3</c:v>
                </c:pt>
                <c:pt idx="55">
                  <c:v>2.4516358635026901E-3</c:v>
                </c:pt>
                <c:pt idx="56">
                  <c:v>2.38626108850378E-3</c:v>
                </c:pt>
                <c:pt idx="57">
                  <c:v>2.3237409773070902E-3</c:v>
                </c:pt>
                <c:pt idx="58">
                  <c:v>2.2639040148227998E-3</c:v>
                </c:pt>
                <c:pt idx="59">
                  <c:v>2.2065917115393799E-3</c:v>
                </c:pt>
                <c:pt idx="60">
                  <c:v>2.15165741455967E-3</c:v>
                </c:pt>
                <c:pt idx="61">
                  <c:v>2.09896524480157E-3</c:v>
                </c:pt>
              </c:numCache>
            </c:numRef>
          </c:val>
          <c:smooth val="0"/>
          <c:extLst>
            <c:ext xmlns:c16="http://schemas.microsoft.com/office/drawing/2014/chart" uri="{C3380CC4-5D6E-409C-BE32-E72D297353CC}">
              <c16:uniqueId val="{00000002-B1CF-8B4C-8BAD-294E4404B328}"/>
            </c:ext>
          </c:extLst>
        </c:ser>
        <c:ser>
          <c:idx val="3"/>
          <c:order val="3"/>
          <c:tx>
            <c:strRef>
              <c:f>'Potenssin käänteisfunktio'!$E$7</c:f>
              <c:strCache>
                <c:ptCount val="1"/>
                <c:pt idx="0">
                  <c:v>s=2,0</c:v>
                </c:pt>
              </c:strCache>
            </c:strRef>
          </c:tx>
          <c:spPr>
            <a:ln w="28575" cap="rnd">
              <a:solidFill>
                <a:schemeClr val="accent4"/>
              </a:solidFill>
              <a:round/>
            </a:ln>
            <a:effectLst/>
          </c:spPr>
          <c:marker>
            <c:symbol val="none"/>
          </c:marker>
          <c:cat>
            <c:numRef>
              <c:f>'Potenssin käänteisfunktio'!$A$8:$A$68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'Potenssin käänteisfunktio'!$E$8:$E$69</c:f>
              <c:numCache>
                <c:formatCode>General</c:formatCode>
                <c:ptCount val="62"/>
                <c:pt idx="1">
                  <c:v>1</c:v>
                </c:pt>
                <c:pt idx="2">
                  <c:v>0.25</c:v>
                </c:pt>
                <c:pt idx="3">
                  <c:v>0.11111111111111099</c:v>
                </c:pt>
                <c:pt idx="4">
                  <c:v>6.25E-2</c:v>
                </c:pt>
                <c:pt idx="5">
                  <c:v>0.04</c:v>
                </c:pt>
                <c:pt idx="6">
                  <c:v>2.77777777777777E-2</c:v>
                </c:pt>
                <c:pt idx="7">
                  <c:v>2.04081632653061E-2</c:v>
                </c:pt>
                <c:pt idx="8">
                  <c:v>1.5625E-2</c:v>
                </c:pt>
                <c:pt idx="9">
                  <c:v>1.23456790123456E-2</c:v>
                </c:pt>
                <c:pt idx="10">
                  <c:v>0.01</c:v>
                </c:pt>
                <c:pt idx="11">
                  <c:v>8.2644628099173504E-3</c:v>
                </c:pt>
                <c:pt idx="12">
                  <c:v>6.9444444444444397E-3</c:v>
                </c:pt>
                <c:pt idx="13">
                  <c:v>5.9171597633135998E-3</c:v>
                </c:pt>
                <c:pt idx="14">
                  <c:v>5.1020408163265302E-3</c:v>
                </c:pt>
                <c:pt idx="15">
                  <c:v>4.4444444444444401E-3</c:v>
                </c:pt>
                <c:pt idx="16">
                  <c:v>3.90625E-3</c:v>
                </c:pt>
                <c:pt idx="17">
                  <c:v>3.4602076124567401E-3</c:v>
                </c:pt>
                <c:pt idx="18">
                  <c:v>3.08641975308641E-3</c:v>
                </c:pt>
                <c:pt idx="19">
                  <c:v>2.77008310249307E-3</c:v>
                </c:pt>
                <c:pt idx="20">
                  <c:v>2.5000000000000001E-3</c:v>
                </c:pt>
                <c:pt idx="21">
                  <c:v>2.26757369614512E-3</c:v>
                </c:pt>
                <c:pt idx="22">
                  <c:v>2.0661157024793298E-3</c:v>
                </c:pt>
                <c:pt idx="23">
                  <c:v>1.89035916824196E-3</c:v>
                </c:pt>
                <c:pt idx="24">
                  <c:v>1.7361111111111099E-3</c:v>
                </c:pt>
                <c:pt idx="25">
                  <c:v>1.6000000000000001E-3</c:v>
                </c:pt>
                <c:pt idx="26">
                  <c:v>1.4792899408283999E-3</c:v>
                </c:pt>
                <c:pt idx="27">
                  <c:v>1.3717421124828501E-3</c:v>
                </c:pt>
                <c:pt idx="28">
                  <c:v>1.2755102040816299E-3</c:v>
                </c:pt>
                <c:pt idx="29">
                  <c:v>1.1890606420927399E-3</c:v>
                </c:pt>
                <c:pt idx="30">
                  <c:v>1.11111111111111E-3</c:v>
                </c:pt>
                <c:pt idx="31">
                  <c:v>1.04058272632674E-3</c:v>
                </c:pt>
                <c:pt idx="32">
                  <c:v>9.765625E-4</c:v>
                </c:pt>
                <c:pt idx="33">
                  <c:v>9.1827364554637205E-4</c:v>
                </c:pt>
                <c:pt idx="34">
                  <c:v>8.6505190311418601E-4</c:v>
                </c:pt>
                <c:pt idx="35">
                  <c:v>8.1632653061224395E-4</c:v>
                </c:pt>
                <c:pt idx="36">
                  <c:v>7.7160493827160403E-4</c:v>
                </c:pt>
                <c:pt idx="37">
                  <c:v>7.3046018991964896E-4</c:v>
                </c:pt>
                <c:pt idx="38">
                  <c:v>6.9252077562326805E-4</c:v>
                </c:pt>
                <c:pt idx="39">
                  <c:v>6.5746219592373398E-4</c:v>
                </c:pt>
                <c:pt idx="40">
                  <c:v>6.2500000000000001E-4</c:v>
                </c:pt>
                <c:pt idx="41">
                  <c:v>5.9488399762046404E-4</c:v>
                </c:pt>
                <c:pt idx="42">
                  <c:v>5.6689342403628098E-4</c:v>
                </c:pt>
                <c:pt idx="43">
                  <c:v>5.4083288263926397E-4</c:v>
                </c:pt>
                <c:pt idx="44">
                  <c:v>5.1652892561983397E-4</c:v>
                </c:pt>
                <c:pt idx="45">
                  <c:v>4.9382716049382696E-4</c:v>
                </c:pt>
                <c:pt idx="46">
                  <c:v>4.7258979206049102E-4</c:v>
                </c:pt>
                <c:pt idx="47">
                  <c:v>4.5269352648257102E-4</c:v>
                </c:pt>
                <c:pt idx="48">
                  <c:v>4.3402777777777699E-4</c:v>
                </c:pt>
                <c:pt idx="49">
                  <c:v>4.1649312786339E-4</c:v>
                </c:pt>
                <c:pt idx="50">
                  <c:v>4.0000000000000002E-4</c:v>
                </c:pt>
                <c:pt idx="51">
                  <c:v>3.8446751249519401E-4</c:v>
                </c:pt>
                <c:pt idx="52">
                  <c:v>3.6982248520709999E-4</c:v>
                </c:pt>
                <c:pt idx="53">
                  <c:v>3.55998576005696E-4</c:v>
                </c:pt>
                <c:pt idx="54">
                  <c:v>3.4293552812071301E-4</c:v>
                </c:pt>
                <c:pt idx="55">
                  <c:v>3.3057851239669402E-4</c:v>
                </c:pt>
                <c:pt idx="56">
                  <c:v>3.1887755102040798E-4</c:v>
                </c:pt>
                <c:pt idx="57">
                  <c:v>3.0778701138811898E-4</c:v>
                </c:pt>
                <c:pt idx="58">
                  <c:v>2.9726516052318601E-4</c:v>
                </c:pt>
                <c:pt idx="59">
                  <c:v>2.8727377190462502E-4</c:v>
                </c:pt>
                <c:pt idx="60">
                  <c:v>2.7777777777777702E-4</c:v>
                </c:pt>
                <c:pt idx="61">
                  <c:v>2.6874496103197998E-4</c:v>
                </c:pt>
              </c:numCache>
            </c:numRef>
          </c:val>
          <c:smooth val="0"/>
          <c:extLst>
            <c:ext xmlns:c16="http://schemas.microsoft.com/office/drawing/2014/chart" uri="{C3380CC4-5D6E-409C-BE32-E72D297353CC}">
              <c16:uniqueId val="{00000003-B1CF-8B4C-8BAD-294E4404B328}"/>
            </c:ext>
          </c:extLst>
        </c:ser>
        <c:dLbls>
          <c:showLegendKey val="0"/>
          <c:showVal val="0"/>
          <c:showCatName val="0"/>
          <c:showSerName val="0"/>
          <c:showPercent val="0"/>
          <c:showBubbleSize val="0"/>
        </c:dLbls>
        <c:smooth val="0"/>
        <c:axId val="1106669856"/>
        <c:axId val="1102833376"/>
      </c:lineChart>
      <c:catAx>
        <c:axId val="1106669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fi-FI"/>
                  <a:t>dij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crossAx val="1102833376"/>
        <c:crosses val="autoZero"/>
        <c:auto val="1"/>
        <c:lblAlgn val="ctr"/>
        <c:lblOffset val="100"/>
        <c:tickLblSkip val="10"/>
        <c:tickMarkSkip val="10"/>
        <c:noMultiLvlLbl val="0"/>
      </c:catAx>
      <c:valAx>
        <c:axId val="110283337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solidFill>
                    <a:latin typeface="+mn-lt"/>
                    <a:ea typeface="+mn-ea"/>
                    <a:cs typeface="+mn-cs"/>
                  </a:defRPr>
                </a:pPr>
                <a:r>
                  <a:rPr lang="fi-FI"/>
                  <a:t>f(dij)</a:t>
                </a:r>
              </a:p>
            </c:rich>
          </c:tx>
          <c:overlay val="0"/>
          <c:spPr>
            <a:noFill/>
            <a:ln>
              <a:noFill/>
            </a:ln>
            <a:effectLst/>
          </c:spPr>
          <c:txPr>
            <a:bodyPr rot="0" spcFirstLastPara="1" vertOverflow="ellipsis" wrap="square" anchor="ctr" anchorCtr="1"/>
            <a:lstStyle/>
            <a:p>
              <a:pPr>
                <a:defRPr sz="1000" b="0" i="0" u="none" strike="noStrike" kern="1200" baseline="0">
                  <a:solidFill>
                    <a:schemeClr val="tx1"/>
                  </a:solidFill>
                  <a:latin typeface="+mn-lt"/>
                  <a:ea typeface="+mn-ea"/>
                  <a:cs typeface="+mn-cs"/>
                </a:defRPr>
              </a:pPr>
              <a:endParaRPr lang="fi-F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crossAx val="1106669856"/>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fi-FI"/>
              <a:t>Negatiivinen eksponenttifunktio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fi-FI"/>
        </a:p>
      </c:txPr>
    </c:title>
    <c:autoTitleDeleted val="0"/>
    <c:plotArea>
      <c:layout/>
      <c:lineChart>
        <c:grouping val="standard"/>
        <c:varyColors val="0"/>
        <c:ser>
          <c:idx val="0"/>
          <c:order val="0"/>
          <c:tx>
            <c:strRef>
              <c:f>'Negatiivinen eksponenttifunktio'!$B$7</c:f>
              <c:strCache>
                <c:ptCount val="1"/>
                <c:pt idx="0">
                  <c:v>β=0,1</c:v>
                </c:pt>
              </c:strCache>
            </c:strRef>
          </c:tx>
          <c:spPr>
            <a:ln w="28575" cap="rnd">
              <a:solidFill>
                <a:schemeClr val="accent1"/>
              </a:solidFill>
              <a:round/>
            </a:ln>
            <a:effectLst/>
          </c:spPr>
          <c:marker>
            <c:symbol val="none"/>
          </c:marker>
          <c:cat>
            <c:numRef>
              <c:f>'Negatiivinen eksponenttifunktio'!$A$8:$A$68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'Negatiivinen eksponenttifunktio'!$B$8:$B$69</c:f>
              <c:numCache>
                <c:formatCode>General</c:formatCode>
                <c:ptCount val="62"/>
                <c:pt idx="0">
                  <c:v>1</c:v>
                </c:pt>
                <c:pt idx="1">
                  <c:v>0.90483741803595896</c:v>
                </c:pt>
                <c:pt idx="2">
                  <c:v>0.81873075307798104</c:v>
                </c:pt>
                <c:pt idx="3">
                  <c:v>0.74081822068171699</c:v>
                </c:pt>
                <c:pt idx="4">
                  <c:v>0.67032004603563899</c:v>
                </c:pt>
                <c:pt idx="5">
                  <c:v>0.60653065971263298</c:v>
                </c:pt>
                <c:pt idx="6">
                  <c:v>0.54881163609402595</c:v>
                </c:pt>
                <c:pt idx="7">
                  <c:v>0.49658530379140903</c:v>
                </c:pt>
                <c:pt idx="8">
                  <c:v>0.44932896411722101</c:v>
                </c:pt>
                <c:pt idx="9">
                  <c:v>0.406569659740599</c:v>
                </c:pt>
                <c:pt idx="10">
                  <c:v>0.367879441171442</c:v>
                </c:pt>
                <c:pt idx="11">
                  <c:v>0.332871083698079</c:v>
                </c:pt>
                <c:pt idx="12">
                  <c:v>0.30119421191220203</c:v>
                </c:pt>
                <c:pt idx="13">
                  <c:v>0.27253179303401198</c:v>
                </c:pt>
                <c:pt idx="14">
                  <c:v>0.24659696394160599</c:v>
                </c:pt>
                <c:pt idx="15">
                  <c:v>0.22313016014842901</c:v>
                </c:pt>
                <c:pt idx="16">
                  <c:v>0.20189651799465499</c:v>
                </c:pt>
                <c:pt idx="17">
                  <c:v>0.182683524052734</c:v>
                </c:pt>
                <c:pt idx="18">
                  <c:v>0.165298888221586</c:v>
                </c:pt>
                <c:pt idx="19">
                  <c:v>0.14956861922263501</c:v>
                </c:pt>
                <c:pt idx="20">
                  <c:v>0.13533528323661201</c:v>
                </c:pt>
                <c:pt idx="21">
                  <c:v>0.122456428252981</c:v>
                </c:pt>
                <c:pt idx="22">
                  <c:v>0.110803158362333</c:v>
                </c:pt>
                <c:pt idx="23">
                  <c:v>0.100258843722803</c:v>
                </c:pt>
                <c:pt idx="24">
                  <c:v>9.0717953289412401E-2</c:v>
                </c:pt>
                <c:pt idx="25">
                  <c:v>8.20849986238988E-2</c:v>
                </c:pt>
                <c:pt idx="26">
                  <c:v>7.4273578214333794E-2</c:v>
                </c:pt>
                <c:pt idx="27">
                  <c:v>6.7205512739749701E-2</c:v>
                </c:pt>
                <c:pt idx="28">
                  <c:v>6.0810062625217903E-2</c:v>
                </c:pt>
                <c:pt idx="29">
                  <c:v>5.5023220056407203E-2</c:v>
                </c:pt>
                <c:pt idx="30">
                  <c:v>4.9787068367863903E-2</c:v>
                </c:pt>
                <c:pt idx="31">
                  <c:v>4.5049202393557801E-2</c:v>
                </c:pt>
                <c:pt idx="32">
                  <c:v>4.0762203978366197E-2</c:v>
                </c:pt>
                <c:pt idx="33">
                  <c:v>3.6883167401239897E-2</c:v>
                </c:pt>
                <c:pt idx="34">
                  <c:v>3.3373269960326003E-2</c:v>
                </c:pt>
                <c:pt idx="35">
                  <c:v>3.0197383422318501E-2</c:v>
                </c:pt>
                <c:pt idx="36">
                  <c:v>2.73237224472925E-2</c:v>
                </c:pt>
                <c:pt idx="37">
                  <c:v>2.4723526470339301E-2</c:v>
                </c:pt>
                <c:pt idx="38">
                  <c:v>2.2370771856165501E-2</c:v>
                </c:pt>
                <c:pt idx="39">
                  <c:v>2.0241911445804301E-2</c:v>
                </c:pt>
                <c:pt idx="40">
                  <c:v>1.8315638888734099E-2</c:v>
                </c:pt>
                <c:pt idx="41">
                  <c:v>1.6572675401761199E-2</c:v>
                </c:pt>
                <c:pt idx="42">
                  <c:v>1.49955768204777E-2</c:v>
                </c:pt>
                <c:pt idx="43">
                  <c:v>1.3568559012200899E-2</c:v>
                </c:pt>
                <c:pt idx="44">
                  <c:v>1.22773399030684E-2</c:v>
                </c:pt>
                <c:pt idx="45">
                  <c:v>1.1108996538242299E-2</c:v>
                </c:pt>
                <c:pt idx="46">
                  <c:v>1.0051835744633499E-2</c:v>
                </c:pt>
                <c:pt idx="47">
                  <c:v>9.0952771016958103E-3</c:v>
                </c:pt>
                <c:pt idx="48">
                  <c:v>8.2297470490200197E-3</c:v>
                </c:pt>
                <c:pt idx="49">
                  <c:v>7.4465830709243303E-3</c:v>
                </c:pt>
                <c:pt idx="50">
                  <c:v>6.7379469990854601E-3</c:v>
                </c:pt>
                <c:pt idx="51">
                  <c:v>6.0967465655156301E-3</c:v>
                </c:pt>
                <c:pt idx="52">
                  <c:v>5.5165644207607698E-3</c:v>
                </c:pt>
                <c:pt idx="53">
                  <c:v>4.99159390691021E-3</c:v>
                </c:pt>
                <c:pt idx="54">
                  <c:v>4.5165809426126599E-3</c:v>
                </c:pt>
                <c:pt idx="55">
                  <c:v>4.0867714384640597E-3</c:v>
                </c:pt>
                <c:pt idx="56">
                  <c:v>3.6978637164829199E-3</c:v>
                </c:pt>
                <c:pt idx="57">
                  <c:v>3.3459654574712699E-3</c:v>
                </c:pt>
                <c:pt idx="58">
                  <c:v>3.0275547453758101E-3</c:v>
                </c:pt>
                <c:pt idx="59">
                  <c:v>2.7394448187683601E-3</c:v>
                </c:pt>
                <c:pt idx="60">
                  <c:v>2.4787521766663498E-3</c:v>
                </c:pt>
                <c:pt idx="61">
                  <c:v>2.2428677194857999E-3</c:v>
                </c:pt>
              </c:numCache>
            </c:numRef>
          </c:val>
          <c:smooth val="0"/>
          <c:extLst>
            <c:ext xmlns:c16="http://schemas.microsoft.com/office/drawing/2014/chart" uri="{C3380CC4-5D6E-409C-BE32-E72D297353CC}">
              <c16:uniqueId val="{00000000-0279-3040-8558-6D0A42D83E56}"/>
            </c:ext>
          </c:extLst>
        </c:ser>
        <c:ser>
          <c:idx val="1"/>
          <c:order val="1"/>
          <c:tx>
            <c:strRef>
              <c:f>'Negatiivinen eksponenttifunktio'!$C$7</c:f>
              <c:strCache>
                <c:ptCount val="1"/>
                <c:pt idx="0">
                  <c:v>β=0,15</c:v>
                </c:pt>
              </c:strCache>
            </c:strRef>
          </c:tx>
          <c:spPr>
            <a:ln w="28575" cap="rnd">
              <a:solidFill>
                <a:schemeClr val="accent2"/>
              </a:solidFill>
              <a:round/>
            </a:ln>
            <a:effectLst/>
          </c:spPr>
          <c:marker>
            <c:symbol val="none"/>
          </c:marker>
          <c:cat>
            <c:numRef>
              <c:f>'Negatiivinen eksponenttifunktio'!$A$8:$A$68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'Negatiivinen eksponenttifunktio'!$C$8:$C$69</c:f>
              <c:numCache>
                <c:formatCode>General</c:formatCode>
                <c:ptCount val="62"/>
                <c:pt idx="0">
                  <c:v>1</c:v>
                </c:pt>
                <c:pt idx="1">
                  <c:v>0.86070797642505703</c:v>
                </c:pt>
                <c:pt idx="2">
                  <c:v>0.74081822068171699</c:v>
                </c:pt>
                <c:pt idx="3">
                  <c:v>0.637628151621773</c:v>
                </c:pt>
                <c:pt idx="4">
                  <c:v>0.54881163609402595</c:v>
                </c:pt>
                <c:pt idx="5">
                  <c:v>0.47236655274101402</c:v>
                </c:pt>
                <c:pt idx="6">
                  <c:v>0.406569659740599</c:v>
                </c:pt>
                <c:pt idx="7">
                  <c:v>0.34993774911115499</c:v>
                </c:pt>
                <c:pt idx="8">
                  <c:v>0.30119421191220203</c:v>
                </c:pt>
                <c:pt idx="9">
                  <c:v>0.25924026064589101</c:v>
                </c:pt>
                <c:pt idx="10">
                  <c:v>0.22313016014842901</c:v>
                </c:pt>
                <c:pt idx="11">
                  <c:v>0.192049908620754</c:v>
                </c:pt>
                <c:pt idx="12">
                  <c:v>0.165298888221586</c:v>
                </c:pt>
                <c:pt idx="13">
                  <c:v>0.14227407158651301</c:v>
                </c:pt>
                <c:pt idx="14">
                  <c:v>0.122456428252981</c:v>
                </c:pt>
                <c:pt idx="15">
                  <c:v>0.105399224561864</c:v>
                </c:pt>
                <c:pt idx="16">
                  <c:v>9.0717953289412498E-2</c:v>
                </c:pt>
                <c:pt idx="17">
                  <c:v>7.8081666001153099E-2</c:v>
                </c:pt>
                <c:pt idx="18">
                  <c:v>6.7205512739749701E-2</c:v>
                </c:pt>
                <c:pt idx="19">
                  <c:v>5.7844320874838401E-2</c:v>
                </c:pt>
                <c:pt idx="20">
                  <c:v>4.9787068367863903E-2</c:v>
                </c:pt>
                <c:pt idx="21">
                  <c:v>4.2852126867040097E-2</c:v>
                </c:pt>
                <c:pt idx="22">
                  <c:v>3.6883167401240001E-2</c:v>
                </c:pt>
                <c:pt idx="23">
                  <c:v>3.1745636378067897E-2</c:v>
                </c:pt>
                <c:pt idx="24">
                  <c:v>2.73237224472925E-2</c:v>
                </c:pt>
                <c:pt idx="25">
                  <c:v>2.35177458560091E-2</c:v>
                </c:pt>
                <c:pt idx="26">
                  <c:v>2.0241911445804301E-2</c:v>
                </c:pt>
                <c:pt idx="27">
                  <c:v>1.7422374639493501E-2</c:v>
                </c:pt>
                <c:pt idx="28">
                  <c:v>1.49955768204777E-2</c:v>
                </c:pt>
                <c:pt idx="29">
                  <c:v>1.29068125804798E-2</c:v>
                </c:pt>
                <c:pt idx="30">
                  <c:v>1.1108996538242299E-2</c:v>
                </c:pt>
                <c:pt idx="31">
                  <c:v>9.5616019305435097E-3</c:v>
                </c:pt>
                <c:pt idx="32">
                  <c:v>8.2297470490200302E-3</c:v>
                </c:pt>
                <c:pt idx="33">
                  <c:v>7.0834089290521098E-3</c:v>
                </c:pt>
                <c:pt idx="34">
                  <c:v>6.0967465655156301E-3</c:v>
                </c:pt>
                <c:pt idx="35">
                  <c:v>5.2475183991813803E-3</c:v>
                </c:pt>
                <c:pt idx="36">
                  <c:v>4.5165809426126703E-3</c:v>
                </c:pt>
                <c:pt idx="37">
                  <c:v>3.8874572434761299E-3</c:v>
                </c:pt>
                <c:pt idx="38">
                  <c:v>3.3459654574712699E-3</c:v>
                </c:pt>
                <c:pt idx="39">
                  <c:v>2.87989915808824E-3</c:v>
                </c:pt>
                <c:pt idx="40">
                  <c:v>2.4787521766663498E-3</c:v>
                </c:pt>
                <c:pt idx="41">
                  <c:v>2.1334817700377098E-3</c:v>
                </c:pt>
                <c:pt idx="42">
                  <c:v>1.8363047770289E-3</c:v>
                </c:pt>
                <c:pt idx="43">
                  <c:v>1.5805221687362099E-3</c:v>
                </c:pt>
                <c:pt idx="44">
                  <c:v>1.36036803754789E-3</c:v>
                </c:pt>
                <c:pt idx="45">
                  <c:v>1.1708796207911701E-3</c:v>
                </c:pt>
                <c:pt idx="46">
                  <c:v>1.00778542904851E-3</c:v>
                </c:pt>
                <c:pt idx="47">
                  <c:v>8.6740895730700197E-4</c:v>
                </c:pt>
                <c:pt idx="48">
                  <c:v>7.4658580837667899E-4</c:v>
                </c:pt>
                <c:pt idx="49">
                  <c:v>6.4259236035555702E-4</c:v>
                </c:pt>
                <c:pt idx="50">
                  <c:v>5.5308437014783298E-4</c:v>
                </c:pt>
                <c:pt idx="51">
                  <c:v>4.7604412902226901E-4</c:v>
                </c:pt>
                <c:pt idx="52">
                  <c:v>4.0973497897978599E-4</c:v>
                </c:pt>
                <c:pt idx="53">
                  <c:v>3.5266216462825602E-4</c:v>
                </c:pt>
                <c:pt idx="54">
                  <c:v>3.0353913807886602E-4</c:v>
                </c:pt>
                <c:pt idx="55">
                  <c:v>2.61258557301667E-4</c:v>
                </c:pt>
                <c:pt idx="56">
                  <c:v>2.24867324178848E-4</c:v>
                </c:pt>
                <c:pt idx="57">
                  <c:v>1.9354509955809399E-4</c:v>
                </c:pt>
                <c:pt idx="58">
                  <c:v>1.66585810987633E-4</c:v>
                </c:pt>
                <c:pt idx="59">
                  <c:v>1.4338173627629299E-4</c:v>
                </c:pt>
                <c:pt idx="60">
                  <c:v>1.2340980408667899E-4</c:v>
                </c:pt>
                <c:pt idx="61">
                  <c:v>1.06219802746458E-4</c:v>
                </c:pt>
              </c:numCache>
            </c:numRef>
          </c:val>
          <c:smooth val="0"/>
          <c:extLst>
            <c:ext xmlns:c16="http://schemas.microsoft.com/office/drawing/2014/chart" uri="{C3380CC4-5D6E-409C-BE32-E72D297353CC}">
              <c16:uniqueId val="{00000001-0279-3040-8558-6D0A42D83E56}"/>
            </c:ext>
          </c:extLst>
        </c:ser>
        <c:ser>
          <c:idx val="2"/>
          <c:order val="2"/>
          <c:tx>
            <c:strRef>
              <c:f>'Negatiivinen eksponenttifunktio'!$D$7</c:f>
              <c:strCache>
                <c:ptCount val="1"/>
                <c:pt idx="0">
                  <c:v>β=0,2</c:v>
                </c:pt>
              </c:strCache>
            </c:strRef>
          </c:tx>
          <c:spPr>
            <a:ln w="28575" cap="rnd">
              <a:solidFill>
                <a:schemeClr val="accent3"/>
              </a:solidFill>
              <a:round/>
            </a:ln>
            <a:effectLst/>
          </c:spPr>
          <c:marker>
            <c:symbol val="none"/>
          </c:marker>
          <c:cat>
            <c:numRef>
              <c:f>'Negatiivinen eksponenttifunktio'!$A$8:$A$68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'Negatiivinen eksponenttifunktio'!$D$8:$D$69</c:f>
              <c:numCache>
                <c:formatCode>General</c:formatCode>
                <c:ptCount val="62"/>
                <c:pt idx="0">
                  <c:v>1</c:v>
                </c:pt>
                <c:pt idx="1">
                  <c:v>0.81873075307798104</c:v>
                </c:pt>
                <c:pt idx="2">
                  <c:v>0.67032004603563899</c:v>
                </c:pt>
                <c:pt idx="3">
                  <c:v>0.54881163609402595</c:v>
                </c:pt>
                <c:pt idx="4">
                  <c:v>0.44932896411722101</c:v>
                </c:pt>
                <c:pt idx="5">
                  <c:v>0.367879441171442</c:v>
                </c:pt>
                <c:pt idx="6">
                  <c:v>0.30119421191220203</c:v>
                </c:pt>
                <c:pt idx="7">
                  <c:v>0.24659696394160599</c:v>
                </c:pt>
                <c:pt idx="8">
                  <c:v>0.20189651799465499</c:v>
                </c:pt>
                <c:pt idx="9">
                  <c:v>0.165298888221586</c:v>
                </c:pt>
                <c:pt idx="10">
                  <c:v>0.13533528323661201</c:v>
                </c:pt>
                <c:pt idx="11">
                  <c:v>0.110803158362333</c:v>
                </c:pt>
                <c:pt idx="12">
                  <c:v>9.0717953289412401E-2</c:v>
                </c:pt>
                <c:pt idx="13">
                  <c:v>7.4273578214333794E-2</c:v>
                </c:pt>
                <c:pt idx="14">
                  <c:v>6.0810062625217903E-2</c:v>
                </c:pt>
                <c:pt idx="15">
                  <c:v>4.9787068367863903E-2</c:v>
                </c:pt>
                <c:pt idx="16">
                  <c:v>4.0762203978366197E-2</c:v>
                </c:pt>
                <c:pt idx="17">
                  <c:v>3.3373269960326003E-2</c:v>
                </c:pt>
                <c:pt idx="18">
                  <c:v>2.73237224472925E-2</c:v>
                </c:pt>
                <c:pt idx="19">
                  <c:v>2.2370771856165501E-2</c:v>
                </c:pt>
                <c:pt idx="20">
                  <c:v>1.8315638888734099E-2</c:v>
                </c:pt>
                <c:pt idx="21">
                  <c:v>1.49955768204777E-2</c:v>
                </c:pt>
                <c:pt idx="22">
                  <c:v>1.22773399030684E-2</c:v>
                </c:pt>
                <c:pt idx="23">
                  <c:v>1.0051835744633499E-2</c:v>
                </c:pt>
                <c:pt idx="24">
                  <c:v>8.2297470490200197E-3</c:v>
                </c:pt>
                <c:pt idx="25">
                  <c:v>6.7379469990854601E-3</c:v>
                </c:pt>
                <c:pt idx="26">
                  <c:v>5.5165644207607698E-3</c:v>
                </c:pt>
                <c:pt idx="27">
                  <c:v>4.5165809426126599E-3</c:v>
                </c:pt>
                <c:pt idx="28">
                  <c:v>3.6978637164829199E-3</c:v>
                </c:pt>
                <c:pt idx="29">
                  <c:v>3.0275547453758101E-3</c:v>
                </c:pt>
                <c:pt idx="30">
                  <c:v>2.4787521766663498E-3</c:v>
                </c:pt>
                <c:pt idx="31">
                  <c:v>2.0294306362957301E-3</c:v>
                </c:pt>
                <c:pt idx="32">
                  <c:v>1.66155727317393E-3</c:v>
                </c:pt>
                <c:pt idx="33">
                  <c:v>1.36036803754789E-3</c:v>
                </c:pt>
                <c:pt idx="34">
                  <c:v>1.1137751478448E-3</c:v>
                </c:pt>
                <c:pt idx="35">
                  <c:v>9.1188196555451603E-4</c:v>
                </c:pt>
                <c:pt idx="36">
                  <c:v>7.4658580837667899E-4</c:v>
                </c:pt>
                <c:pt idx="37">
                  <c:v>6.1125276112957198E-4</c:v>
                </c:pt>
                <c:pt idx="38">
                  <c:v>5.0045143344060997E-4</c:v>
                </c:pt>
                <c:pt idx="39">
                  <c:v>4.0973497897978599E-4</c:v>
                </c:pt>
                <c:pt idx="40">
                  <c:v>3.3546262790251099E-4</c:v>
                </c:pt>
                <c:pt idx="41">
                  <c:v>2.7465356997214199E-4</c:v>
                </c:pt>
                <c:pt idx="42">
                  <c:v>2.24867324178848E-4</c:v>
                </c:pt>
                <c:pt idx="43">
                  <c:v>1.84105793667579E-4</c:v>
                </c:pt>
                <c:pt idx="44">
                  <c:v>1.5073307509547599E-4</c:v>
                </c:pt>
                <c:pt idx="45">
                  <c:v>1.2340980408667899E-4</c:v>
                </c:pt>
                <c:pt idx="46">
                  <c:v>1.01039401837093E-4</c:v>
                </c:pt>
                <c:pt idx="47" formatCode="0.00E+00">
                  <c:v>8.2724065556632201E-5</c:v>
                </c:pt>
                <c:pt idx="48" formatCode="0.00E+00">
                  <c:v>6.7728736490853695E-5</c:v>
                </c:pt>
                <c:pt idx="49" formatCode="0.00E+00">
                  <c:v>5.5451599432176898E-5</c:v>
                </c:pt>
                <c:pt idx="50" formatCode="0.00E+00">
                  <c:v>4.53999297624848E-5</c:v>
                </c:pt>
                <c:pt idx="51" formatCode="0.00E+00">
                  <c:v>3.7170318684126599E-5</c:v>
                </c:pt>
                <c:pt idx="52" formatCode="0.00E+00">
                  <c:v>3.0432483008403601E-5</c:v>
                </c:pt>
                <c:pt idx="53" formatCode="0.00E+00">
                  <c:v>2.4916009731503099E-5</c:v>
                </c:pt>
                <c:pt idx="54" formatCode="0.00E+00">
                  <c:v>2.0399503411171898E-5</c:v>
                </c:pt>
                <c:pt idx="55" formatCode="0.00E+00">
                  <c:v>1.6701700790245602E-5</c:v>
                </c:pt>
                <c:pt idx="56" formatCode="0.00E+00">
                  <c:v>1.3674196065680899E-5</c:v>
                </c:pt>
                <c:pt idx="57" formatCode="0.00E+00">
                  <c:v>1.1195484842590901E-5</c:v>
                </c:pt>
                <c:pt idx="58" formatCode="0.00E+00">
                  <c:v>9.1660877362476002E-6</c:v>
                </c:pt>
                <c:pt idx="59" formatCode="0.00E+00">
                  <c:v>7.5045579150768496E-6</c:v>
                </c:pt>
                <c:pt idx="60" formatCode="0.00E+00">
                  <c:v>6.1442123533282098E-6</c:v>
                </c:pt>
                <c:pt idx="61" formatCode="0.00E+00">
                  <c:v>5.0304556071114297E-6</c:v>
                </c:pt>
              </c:numCache>
            </c:numRef>
          </c:val>
          <c:smooth val="0"/>
          <c:extLst>
            <c:ext xmlns:c16="http://schemas.microsoft.com/office/drawing/2014/chart" uri="{C3380CC4-5D6E-409C-BE32-E72D297353CC}">
              <c16:uniqueId val="{00000002-0279-3040-8558-6D0A42D83E56}"/>
            </c:ext>
          </c:extLst>
        </c:ser>
        <c:ser>
          <c:idx val="3"/>
          <c:order val="3"/>
          <c:tx>
            <c:strRef>
              <c:f>'Negatiivinen eksponenttifunktio'!$E$7</c:f>
              <c:strCache>
                <c:ptCount val="1"/>
                <c:pt idx="0">
                  <c:v>β=0,3</c:v>
                </c:pt>
              </c:strCache>
            </c:strRef>
          </c:tx>
          <c:spPr>
            <a:ln w="28575" cap="rnd">
              <a:solidFill>
                <a:schemeClr val="accent4"/>
              </a:solidFill>
              <a:round/>
            </a:ln>
            <a:effectLst/>
          </c:spPr>
          <c:marker>
            <c:symbol val="none"/>
          </c:marker>
          <c:cat>
            <c:numRef>
              <c:f>'Negatiivinen eksponenttifunktio'!$A$8:$A$68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'Negatiivinen eksponenttifunktio'!$E$8:$E$69</c:f>
              <c:numCache>
                <c:formatCode>General</c:formatCode>
                <c:ptCount val="62"/>
                <c:pt idx="0">
                  <c:v>1</c:v>
                </c:pt>
                <c:pt idx="1">
                  <c:v>0.74081822068171699</c:v>
                </c:pt>
                <c:pt idx="2">
                  <c:v>0.54881163609402595</c:v>
                </c:pt>
                <c:pt idx="3">
                  <c:v>0.406569659740599</c:v>
                </c:pt>
                <c:pt idx="4">
                  <c:v>0.30119421191220203</c:v>
                </c:pt>
                <c:pt idx="5">
                  <c:v>0.22313016014842901</c:v>
                </c:pt>
                <c:pt idx="6">
                  <c:v>0.165298888221586</c:v>
                </c:pt>
                <c:pt idx="7">
                  <c:v>0.122456428252981</c:v>
                </c:pt>
                <c:pt idx="8">
                  <c:v>9.0717953289412498E-2</c:v>
                </c:pt>
                <c:pt idx="9">
                  <c:v>6.7205512739749701E-2</c:v>
                </c:pt>
                <c:pt idx="10">
                  <c:v>4.9787068367863903E-2</c:v>
                </c:pt>
                <c:pt idx="11">
                  <c:v>3.6883167401240001E-2</c:v>
                </c:pt>
                <c:pt idx="12">
                  <c:v>2.73237224472925E-2</c:v>
                </c:pt>
                <c:pt idx="13">
                  <c:v>2.0241911445804301E-2</c:v>
                </c:pt>
                <c:pt idx="14">
                  <c:v>1.49955768204777E-2</c:v>
                </c:pt>
                <c:pt idx="15">
                  <c:v>1.1108996538242299E-2</c:v>
                </c:pt>
                <c:pt idx="16">
                  <c:v>8.2297470490200302E-3</c:v>
                </c:pt>
                <c:pt idx="17">
                  <c:v>6.0967465655156301E-3</c:v>
                </c:pt>
                <c:pt idx="18">
                  <c:v>4.5165809426126703E-3</c:v>
                </c:pt>
                <c:pt idx="19">
                  <c:v>3.3459654574712699E-3</c:v>
                </c:pt>
                <c:pt idx="20">
                  <c:v>2.4787521766663498E-3</c:v>
                </c:pt>
                <c:pt idx="21">
                  <c:v>1.8363047770289E-3</c:v>
                </c:pt>
                <c:pt idx="22">
                  <c:v>1.36036803754789E-3</c:v>
                </c:pt>
                <c:pt idx="23">
                  <c:v>1.00778542904851E-3</c:v>
                </c:pt>
                <c:pt idx="24">
                  <c:v>7.4658580837667899E-4</c:v>
                </c:pt>
                <c:pt idx="25">
                  <c:v>5.5308437014783298E-4</c:v>
                </c:pt>
                <c:pt idx="26">
                  <c:v>4.0973497897978599E-4</c:v>
                </c:pt>
                <c:pt idx="27">
                  <c:v>3.0353913807886602E-4</c:v>
                </c:pt>
                <c:pt idx="28">
                  <c:v>2.24867324178848E-4</c:v>
                </c:pt>
                <c:pt idx="29">
                  <c:v>1.66585810987633E-4</c:v>
                </c:pt>
                <c:pt idx="30">
                  <c:v>1.2340980408667899E-4</c:v>
                </c:pt>
                <c:pt idx="31" formatCode="0.00E+00">
                  <c:v>9.1424231478173405E-5</c:v>
                </c:pt>
                <c:pt idx="32" formatCode="0.00E+00">
                  <c:v>6.7728736490853898E-5</c:v>
                </c:pt>
                <c:pt idx="33" formatCode="0.00E+00">
                  <c:v>5.0174682056175201E-5</c:v>
                </c:pt>
                <c:pt idx="34" formatCode="0.00E+00">
                  <c:v>3.71703186841267E-5</c:v>
                </c:pt>
                <c:pt idx="35" formatCode="0.00E+00">
                  <c:v>2.7536449349747101E-5</c:v>
                </c:pt>
                <c:pt idx="36" formatCode="0.00E+00">
                  <c:v>2.0399503411171898E-5</c:v>
                </c:pt>
                <c:pt idx="37" formatCode="0.00E+00">
                  <c:v>1.5112323819855E-5</c:v>
                </c:pt>
                <c:pt idx="38" formatCode="0.00E+00">
                  <c:v>1.1195484842590901E-5</c:v>
                </c:pt>
                <c:pt idx="39" formatCode="0.00E+00">
                  <c:v>8.2938191607573704E-6</c:v>
                </c:pt>
                <c:pt idx="40" formatCode="0.00E+00">
                  <c:v>6.1442123533282098E-6</c:v>
                </c:pt>
                <c:pt idx="41" formatCode="0.00E+00">
                  <c:v>4.5517444630832396E-6</c:v>
                </c:pt>
                <c:pt idx="42" formatCode="0.00E+00">
                  <c:v>3.3720152341391799E-6</c:v>
                </c:pt>
                <c:pt idx="43" formatCode="0.00E+00">
                  <c:v>2.4980503258666299E-6</c:v>
                </c:pt>
                <c:pt idx="44" formatCode="0.00E+00">
                  <c:v>1.8506011975818999E-6</c:v>
                </c:pt>
                <c:pt idx="45" formatCode="0.00E+00">
                  <c:v>1.37095908638408E-6</c:v>
                </c:pt>
                <c:pt idx="46" formatCode="0.00E+00">
                  <c:v>1.0156314710024901E-6</c:v>
                </c:pt>
                <c:pt idx="47" formatCode="0.00E+00">
                  <c:v>7.5239829921642101E-7</c:v>
                </c:pt>
                <c:pt idx="48" formatCode="0.00E+00">
                  <c:v>5.5739036926945998E-7</c:v>
                </c:pt>
                <c:pt idx="49" formatCode="0.00E+00">
                  <c:v>4.1292494158732698E-7</c:v>
                </c:pt>
                <c:pt idx="50" formatCode="0.00E+00">
                  <c:v>3.0590232050182499E-7</c:v>
                </c:pt>
                <c:pt idx="51" formatCode="0.00E+00">
                  <c:v>2.2661801277657099E-7</c:v>
                </c:pt>
                <c:pt idx="52" formatCode="0.00E+00">
                  <c:v>1.67882752999566E-7</c:v>
                </c:pt>
                <c:pt idx="53" formatCode="0.00E+00">
                  <c:v>1.2437060236028701E-7</c:v>
                </c:pt>
                <c:pt idx="54" formatCode="0.00E+00">
                  <c:v>9.2136008345661296E-8</c:v>
                </c:pt>
                <c:pt idx="55" formatCode="0.00E+00">
                  <c:v>6.8256033763348699E-8</c:v>
                </c:pt>
                <c:pt idx="56" formatCode="0.00E+00">
                  <c:v>5.0565313483355203E-8</c:v>
                </c:pt>
                <c:pt idx="57" formatCode="0.00E+00">
                  <c:v>3.7459705562952497E-8</c:v>
                </c:pt>
                <c:pt idx="58" formatCode="0.00E+00">
                  <c:v>2.77508324224075E-8</c:v>
                </c:pt>
                <c:pt idx="59" formatCode="0.00E+00">
                  <c:v>2.0558322297604399E-8</c:v>
                </c:pt>
                <c:pt idx="60" formatCode="0.00E+00">
                  <c:v>1.5229979744712599E-8</c:v>
                </c:pt>
                <c:pt idx="61" formatCode="0.00E+00">
                  <c:v>1.1282646495496599E-8</c:v>
                </c:pt>
              </c:numCache>
            </c:numRef>
          </c:val>
          <c:smooth val="0"/>
          <c:extLst>
            <c:ext xmlns:c16="http://schemas.microsoft.com/office/drawing/2014/chart" uri="{C3380CC4-5D6E-409C-BE32-E72D297353CC}">
              <c16:uniqueId val="{00000003-0279-3040-8558-6D0A42D83E56}"/>
            </c:ext>
          </c:extLst>
        </c:ser>
        <c:dLbls>
          <c:showLegendKey val="0"/>
          <c:showVal val="0"/>
          <c:showCatName val="0"/>
          <c:showSerName val="0"/>
          <c:showPercent val="0"/>
          <c:showBubbleSize val="0"/>
        </c:dLbls>
        <c:smooth val="0"/>
        <c:axId val="1106669856"/>
        <c:axId val="1102833376"/>
      </c:lineChart>
      <c:catAx>
        <c:axId val="1106669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fi-FI"/>
                  <a:t>dij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crossAx val="1102833376"/>
        <c:crosses val="autoZero"/>
        <c:auto val="1"/>
        <c:lblAlgn val="ctr"/>
        <c:lblOffset val="100"/>
        <c:tickLblSkip val="10"/>
        <c:tickMarkSkip val="10"/>
        <c:noMultiLvlLbl val="0"/>
      </c:catAx>
      <c:valAx>
        <c:axId val="110283337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solidFill>
                    <a:latin typeface="+mn-lt"/>
                    <a:ea typeface="+mn-ea"/>
                    <a:cs typeface="+mn-cs"/>
                  </a:defRPr>
                </a:pPr>
                <a:r>
                  <a:rPr lang="fi-FI"/>
                  <a:t>f(dij)</a:t>
                </a:r>
              </a:p>
            </c:rich>
          </c:tx>
          <c:overlay val="0"/>
          <c:spPr>
            <a:noFill/>
            <a:ln>
              <a:noFill/>
            </a:ln>
            <a:effectLst/>
          </c:spPr>
          <c:txPr>
            <a:bodyPr rot="0" spcFirstLastPara="1" vertOverflow="ellipsis" wrap="square" anchor="ctr" anchorCtr="1"/>
            <a:lstStyle/>
            <a:p>
              <a:pPr>
                <a:defRPr sz="1000" b="0" i="0" u="none" strike="noStrike" kern="1200" baseline="0">
                  <a:solidFill>
                    <a:schemeClr val="tx1"/>
                  </a:solidFill>
                  <a:latin typeface="+mn-lt"/>
                  <a:ea typeface="+mn-ea"/>
                  <a:cs typeface="+mn-cs"/>
                </a:defRPr>
              </a:pPr>
              <a:endParaRPr lang="fi-F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crossAx val="1106669856"/>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fi-FI"/>
              <a:t>Muokattu Gaussin funktio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fi-FI"/>
        </a:p>
      </c:txPr>
    </c:title>
    <c:autoTitleDeleted val="0"/>
    <c:plotArea>
      <c:layout/>
      <c:lineChart>
        <c:grouping val="standard"/>
        <c:varyColors val="0"/>
        <c:ser>
          <c:idx val="0"/>
          <c:order val="0"/>
          <c:tx>
            <c:strRef>
              <c:f>'Muokattu Gaussin funktio'!$B$7</c:f>
              <c:strCache>
                <c:ptCount val="1"/>
                <c:pt idx="0">
                  <c:v>z=100</c:v>
                </c:pt>
              </c:strCache>
            </c:strRef>
          </c:tx>
          <c:spPr>
            <a:ln w="28575" cap="rnd">
              <a:solidFill>
                <a:schemeClr val="accent1"/>
              </a:solidFill>
              <a:round/>
            </a:ln>
            <a:effectLst/>
          </c:spPr>
          <c:marker>
            <c:symbol val="none"/>
          </c:marker>
          <c:cat>
            <c:numRef>
              <c:f>'Muokattu Gaussin 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'Muokattu Gaussin funktio'!$B$8:$B$69</c:f>
              <c:numCache>
                <c:formatCode>General</c:formatCode>
                <c:ptCount val="62"/>
                <c:pt idx="0">
                  <c:v>1</c:v>
                </c:pt>
                <c:pt idx="1">
                  <c:v>0.990049833749168</c:v>
                </c:pt>
                <c:pt idx="2">
                  <c:v>0.96078943915232295</c:v>
                </c:pt>
                <c:pt idx="3">
                  <c:v>0.91393118527122796</c:v>
                </c:pt>
                <c:pt idx="4">
                  <c:v>0.85214378896621101</c:v>
                </c:pt>
                <c:pt idx="5">
                  <c:v>0.77880078307140399</c:v>
                </c:pt>
                <c:pt idx="6">
                  <c:v>0.69767632607103103</c:v>
                </c:pt>
                <c:pt idx="7">
                  <c:v>0.612626394184416</c:v>
                </c:pt>
                <c:pt idx="8">
                  <c:v>0.52729242404304799</c:v>
                </c:pt>
                <c:pt idx="9">
                  <c:v>0.444858066222941</c:v>
                </c:pt>
                <c:pt idx="10">
                  <c:v>0.367879441171442</c:v>
                </c:pt>
                <c:pt idx="11">
                  <c:v>0.298197279429887</c:v>
                </c:pt>
                <c:pt idx="12">
                  <c:v>0.23692775868212099</c:v>
                </c:pt>
                <c:pt idx="13">
                  <c:v>0.18451952399298899</c:v>
                </c:pt>
                <c:pt idx="14">
                  <c:v>0.140858420921045</c:v>
                </c:pt>
                <c:pt idx="15">
                  <c:v>0.105399224561864</c:v>
                </c:pt>
                <c:pt idx="16">
                  <c:v>7.7304740443299699E-2</c:v>
                </c:pt>
                <c:pt idx="17">
                  <c:v>5.5576212611483003E-2</c:v>
                </c:pt>
                <c:pt idx="18">
                  <c:v>3.9163895098987003E-2</c:v>
                </c:pt>
                <c:pt idx="19">
                  <c:v>2.7051846866350399E-2</c:v>
                </c:pt>
                <c:pt idx="20">
                  <c:v>1.8315638888734099E-2</c:v>
                </c:pt>
                <c:pt idx="21">
                  <c:v>1.21551783299149E-2</c:v>
                </c:pt>
                <c:pt idx="22">
                  <c:v>7.9070540515934398E-3</c:v>
                </c:pt>
                <c:pt idx="23">
                  <c:v>5.0417602596909703E-3</c:v>
                </c:pt>
                <c:pt idx="24">
                  <c:v>3.1511115984444401E-3</c:v>
                </c:pt>
                <c:pt idx="25">
                  <c:v>1.9304541362277E-3</c:v>
                </c:pt>
                <c:pt idx="26">
                  <c:v>1.1592291739045901E-3</c:v>
                </c:pt>
                <c:pt idx="27">
                  <c:v>6.8232805275637604E-4</c:v>
                </c:pt>
                <c:pt idx="28">
                  <c:v>3.9366904065507802E-4</c:v>
                </c:pt>
                <c:pt idx="29">
                  <c:v>2.2262985691888799E-4</c:v>
                </c:pt>
                <c:pt idx="30">
                  <c:v>1.2340980408667899E-4</c:v>
                </c:pt>
                <c:pt idx="31" formatCode="0.00E+00">
                  <c:v>6.7054824302811107E-5</c:v>
                </c:pt>
                <c:pt idx="32" formatCode="0.00E+00">
                  <c:v>3.5712849641635198E-5</c:v>
                </c:pt>
                <c:pt idx="33" formatCode="0.00E+00">
                  <c:v>1.86437423315168E-5</c:v>
                </c:pt>
                <c:pt idx="34" formatCode="0.00E+00">
                  <c:v>9.5401628730792307E-6</c:v>
                </c:pt>
                <c:pt idx="35" formatCode="0.00E+00">
                  <c:v>4.7851173921290003E-6</c:v>
                </c:pt>
                <c:pt idx="36" formatCode="0.00E+00">
                  <c:v>2.3525752000097701E-6</c:v>
                </c:pt>
                <c:pt idx="37" formatCode="0.00E+00">
                  <c:v>1.13372713874796E-6</c:v>
                </c:pt>
                <c:pt idx="38" formatCode="0.00E+00">
                  <c:v>5.3553478027931002E-7</c:v>
                </c:pt>
                <c:pt idx="39" formatCode="0.00E+00">
                  <c:v>2.4795960180450198E-7</c:v>
                </c:pt>
                <c:pt idx="40" formatCode="0.00E+00">
                  <c:v>1.12535174719259E-7</c:v>
                </c:pt>
                <c:pt idx="41" formatCode="0.00E+00">
                  <c:v>5.0062180207670403E-8</c:v>
                </c:pt>
                <c:pt idx="42" formatCode="0.00E+00">
                  <c:v>2.1829577951254699E-8</c:v>
                </c:pt>
                <c:pt idx="43" formatCode="0.00E+00">
                  <c:v>9.3302875745050003E-9</c:v>
                </c:pt>
                <c:pt idx="44" formatCode="0.00E+00">
                  <c:v>3.9089384342648599E-9</c:v>
                </c:pt>
                <c:pt idx="45" formatCode="0.00E+00">
                  <c:v>1.60522805518561E-9</c:v>
                </c:pt>
                <c:pt idx="46" formatCode="0.00E+00">
                  <c:v>6.4614317731061001E-10</c:v>
                </c:pt>
                <c:pt idx="47" formatCode="0.00E+00">
                  <c:v>2.5493818803919602E-10</c:v>
                </c:pt>
                <c:pt idx="48" formatCode="0.00E+00">
                  <c:v>9.8595055759915095E-11</c:v>
                </c:pt>
                <c:pt idx="49" formatCode="0.00E+00">
                  <c:v>3.7375713279442502E-11</c:v>
                </c:pt>
                <c:pt idx="50" formatCode="0.00E+00">
                  <c:v>1.3887943864964E-11</c:v>
                </c:pt>
                <c:pt idx="51" formatCode="0.00E+00">
                  <c:v>5.0582527428437804E-12</c:v>
                </c:pt>
                <c:pt idx="52" formatCode="0.00E+00">
                  <c:v>1.8058314375132101E-12</c:v>
                </c:pt>
                <c:pt idx="53" formatCode="0.00E+00">
                  <c:v>6.3192858851753596E-13</c:v>
                </c:pt>
                <c:pt idx="54" formatCode="0.00E+00">
                  <c:v>2.16756888261896E-13</c:v>
                </c:pt>
                <c:pt idx="55" formatCode="0.00E+00">
                  <c:v>7.2877240958196897E-14</c:v>
                </c:pt>
                <c:pt idx="56" formatCode="0.00E+00">
                  <c:v>2.4017347816209602E-14</c:v>
                </c:pt>
                <c:pt idx="57" formatCode="0.00E+00">
                  <c:v>7.7584020756960495E-15</c:v>
                </c:pt>
                <c:pt idx="58" formatCode="0.00E+00">
                  <c:v>2.4565953687921401E-15</c:v>
                </c:pt>
                <c:pt idx="59" formatCode="0.00E+00">
                  <c:v>7.6244599053897198E-16</c:v>
                </c:pt>
                <c:pt idx="60" formatCode="0.00E+00">
                  <c:v>2.3195228302435598E-16</c:v>
                </c:pt>
                <c:pt idx="61" formatCode="0.00E+00">
                  <c:v>6.9167539755414401E-17</c:v>
                </c:pt>
              </c:numCache>
            </c:numRef>
          </c:val>
          <c:smooth val="0"/>
          <c:extLst>
            <c:ext xmlns:c16="http://schemas.microsoft.com/office/drawing/2014/chart" uri="{C3380CC4-5D6E-409C-BE32-E72D297353CC}">
              <c16:uniqueId val="{00000000-F7CF-9A47-A7C2-923012EA7436}"/>
            </c:ext>
          </c:extLst>
        </c:ser>
        <c:ser>
          <c:idx val="1"/>
          <c:order val="1"/>
          <c:tx>
            <c:strRef>
              <c:f>'Muokattu Gaussin funktio'!$C$7</c:f>
              <c:strCache>
                <c:ptCount val="1"/>
                <c:pt idx="0">
                  <c:v>z=200</c:v>
                </c:pt>
              </c:strCache>
            </c:strRef>
          </c:tx>
          <c:spPr>
            <a:ln w="28575" cap="rnd">
              <a:solidFill>
                <a:schemeClr val="accent2"/>
              </a:solidFill>
              <a:round/>
            </a:ln>
            <a:effectLst/>
          </c:spPr>
          <c:marker>
            <c:symbol val="none"/>
          </c:marker>
          <c:cat>
            <c:numRef>
              <c:f>'Muokattu Gaussin 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'Muokattu Gaussin funktio'!$C$8:$C$69</c:f>
              <c:numCache>
                <c:formatCode>General</c:formatCode>
                <c:ptCount val="62"/>
                <c:pt idx="0">
                  <c:v>1</c:v>
                </c:pt>
                <c:pt idx="1">
                  <c:v>0.99501247919268199</c:v>
                </c:pt>
                <c:pt idx="2">
                  <c:v>0.98019867330675503</c:v>
                </c:pt>
                <c:pt idx="3">
                  <c:v>0.95599748183309996</c:v>
                </c:pt>
                <c:pt idx="4">
                  <c:v>0.92311634638663498</c:v>
                </c:pt>
                <c:pt idx="5">
                  <c:v>0.88249690258459501</c:v>
                </c:pt>
                <c:pt idx="6">
                  <c:v>0.835270211411272</c:v>
                </c:pt>
                <c:pt idx="7">
                  <c:v>0.78270453824186803</c:v>
                </c:pt>
                <c:pt idx="8">
                  <c:v>0.72614903707369005</c:v>
                </c:pt>
                <c:pt idx="9">
                  <c:v>0.66697681085847405</c:v>
                </c:pt>
                <c:pt idx="10">
                  <c:v>0.60653065971263298</c:v>
                </c:pt>
                <c:pt idx="11">
                  <c:v>0.54607442663970895</c:v>
                </c:pt>
                <c:pt idx="12">
                  <c:v>0.48675225595997101</c:v>
                </c:pt>
                <c:pt idx="13">
                  <c:v>0.42955735821073898</c:v>
                </c:pt>
                <c:pt idx="14">
                  <c:v>0.37531109885139902</c:v>
                </c:pt>
                <c:pt idx="15">
                  <c:v>0.32465246735834902</c:v>
                </c:pt>
                <c:pt idx="16">
                  <c:v>0.27803730045319403</c:v>
                </c:pt>
                <c:pt idx="17">
                  <c:v>0.23574607655586299</c:v>
                </c:pt>
                <c:pt idx="18">
                  <c:v>0.19789869908361399</c:v>
                </c:pt>
                <c:pt idx="19">
                  <c:v>0.16447445657715401</c:v>
                </c:pt>
                <c:pt idx="20">
                  <c:v>0.13533528323661201</c:v>
                </c:pt>
                <c:pt idx="21">
                  <c:v>0.11025052530448499</c:v>
                </c:pt>
                <c:pt idx="22">
                  <c:v>8.8921617459386301E-2</c:v>
                </c:pt>
                <c:pt idx="23">
                  <c:v>7.1005353739636901E-2</c:v>
                </c:pt>
                <c:pt idx="24">
                  <c:v>5.6134762834133697E-2</c:v>
                </c:pt>
                <c:pt idx="25">
                  <c:v>4.39369336234074E-2</c:v>
                </c:pt>
                <c:pt idx="26">
                  <c:v>3.4047454734599303E-2</c:v>
                </c:pt>
                <c:pt idx="27">
                  <c:v>2.6121409853918202E-2</c:v>
                </c:pt>
                <c:pt idx="28">
                  <c:v>1.9841094744370201E-2</c:v>
                </c:pt>
                <c:pt idx="29">
                  <c:v>1.49207860690678E-2</c:v>
                </c:pt>
                <c:pt idx="30">
                  <c:v>1.1108996538242299E-2</c:v>
                </c:pt>
                <c:pt idx="31">
                  <c:v>8.1887010143740797E-3</c:v>
                </c:pt>
                <c:pt idx="32">
                  <c:v>5.9760228950059401E-3</c:v>
                </c:pt>
                <c:pt idx="33">
                  <c:v>4.3178400076330703E-3</c:v>
                </c:pt>
                <c:pt idx="34">
                  <c:v>3.0887154082367601E-3</c:v>
                </c:pt>
                <c:pt idx="35">
                  <c:v>2.1874911181828799E-3</c:v>
                </c:pt>
                <c:pt idx="36">
                  <c:v>1.53381067932446E-3</c:v>
                </c:pt>
                <c:pt idx="37">
                  <c:v>1.06476623666792E-3</c:v>
                </c:pt>
                <c:pt idx="38">
                  <c:v>7.3180241888047201E-4</c:v>
                </c:pt>
                <c:pt idx="39">
                  <c:v>4.9795542150327305E-4</c:v>
                </c:pt>
                <c:pt idx="40">
                  <c:v>3.3546262790251099E-4</c:v>
                </c:pt>
                <c:pt idx="41">
                  <c:v>2.2374579372062001E-4</c:v>
                </c:pt>
                <c:pt idx="42">
                  <c:v>1.4774836023203299E-4</c:v>
                </c:pt>
                <c:pt idx="43" formatCode="0.00E+00">
                  <c:v>9.6593413722183995E-5</c:v>
                </c:pt>
                <c:pt idx="44" formatCode="0.00E+00">
                  <c:v>6.2521503774820206E-5</c:v>
                </c:pt>
                <c:pt idx="45" formatCode="0.00E+00">
                  <c:v>4.0065297392951001E-5</c:v>
                </c:pt>
                <c:pt idx="46" formatCode="0.00E+00">
                  <c:v>2.54193465161992E-5</c:v>
                </c:pt>
                <c:pt idx="47" formatCode="0.00E+00">
                  <c:v>1.59667838978047E-5</c:v>
                </c:pt>
                <c:pt idx="48" formatCode="0.00E+00">
                  <c:v>9.9295043058510795E-6</c:v>
                </c:pt>
                <c:pt idx="49" formatCode="0.00E+00">
                  <c:v>6.1135679663713997E-6</c:v>
                </c:pt>
                <c:pt idx="50" formatCode="0.00E+00">
                  <c:v>3.7266531720786701E-6</c:v>
                </c:pt>
                <c:pt idx="51" formatCode="0.00E+00">
                  <c:v>2.24905596703234E-6</c:v>
                </c:pt>
                <c:pt idx="52" formatCode="0.00E+00">
                  <c:v>1.3438122776315199E-6</c:v>
                </c:pt>
                <c:pt idx="53" formatCode="0.00E+00">
                  <c:v>7.9493936153491397E-7</c:v>
                </c:pt>
                <c:pt idx="54" formatCode="0.00E+00">
                  <c:v>4.6557157157830803E-7</c:v>
                </c:pt>
                <c:pt idx="55" formatCode="0.00E+00">
                  <c:v>2.6995785033630098E-7</c:v>
                </c:pt>
                <c:pt idx="56" formatCode="0.00E+00">
                  <c:v>1.5497531357028901E-7</c:v>
                </c:pt>
                <c:pt idx="57" formatCode="0.00E+00">
                  <c:v>8.8081791964605505E-8</c:v>
                </c:pt>
                <c:pt idx="58" formatCode="0.00E+00">
                  <c:v>4.9564053191724902E-8</c:v>
                </c:pt>
                <c:pt idx="59" formatCode="0.00E+00">
                  <c:v>2.7612424568280299E-8</c:v>
                </c:pt>
                <c:pt idx="60" formatCode="0.00E+00">
                  <c:v>1.5229979744712599E-8</c:v>
                </c:pt>
                <c:pt idx="61" formatCode="0.00E+00">
                  <c:v>8.3167024568283292E-9</c:v>
                </c:pt>
              </c:numCache>
            </c:numRef>
          </c:val>
          <c:smooth val="0"/>
          <c:extLst>
            <c:ext xmlns:c16="http://schemas.microsoft.com/office/drawing/2014/chart" uri="{C3380CC4-5D6E-409C-BE32-E72D297353CC}">
              <c16:uniqueId val="{00000001-F7CF-9A47-A7C2-923012EA7436}"/>
            </c:ext>
          </c:extLst>
        </c:ser>
        <c:ser>
          <c:idx val="2"/>
          <c:order val="2"/>
          <c:tx>
            <c:strRef>
              <c:f>'Muokattu Gaussin funktio'!$D$7</c:f>
              <c:strCache>
                <c:ptCount val="1"/>
                <c:pt idx="0">
                  <c:v>z=400</c:v>
                </c:pt>
              </c:strCache>
            </c:strRef>
          </c:tx>
          <c:spPr>
            <a:ln w="28575" cap="rnd">
              <a:solidFill>
                <a:schemeClr val="accent3"/>
              </a:solidFill>
              <a:round/>
            </a:ln>
            <a:effectLst/>
          </c:spPr>
          <c:marker>
            <c:symbol val="none"/>
          </c:marker>
          <c:cat>
            <c:numRef>
              <c:f>'Muokattu Gaussin 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'Muokattu Gaussin funktio'!$D$8:$D$69</c:f>
              <c:numCache>
                <c:formatCode>General</c:formatCode>
                <c:ptCount val="62"/>
                <c:pt idx="0">
                  <c:v>1</c:v>
                </c:pt>
                <c:pt idx="1">
                  <c:v>0.99750312239745997</c:v>
                </c:pt>
                <c:pt idx="2">
                  <c:v>0.990049833749168</c:v>
                </c:pt>
                <c:pt idx="3">
                  <c:v>0.97775123719333601</c:v>
                </c:pt>
                <c:pt idx="4">
                  <c:v>0.96078943915232295</c:v>
                </c:pt>
                <c:pt idx="5">
                  <c:v>0.93941306281347503</c:v>
                </c:pt>
                <c:pt idx="6">
                  <c:v>0.91393118527122796</c:v>
                </c:pt>
                <c:pt idx="7">
                  <c:v>0.884705904943483</c:v>
                </c:pt>
                <c:pt idx="8">
                  <c:v>0.85214378896621101</c:v>
                </c:pt>
                <c:pt idx="9">
                  <c:v>0.81668648259811005</c:v>
                </c:pt>
                <c:pt idx="10">
                  <c:v>0.77880078307140399</c:v>
                </c:pt>
                <c:pt idx="11">
                  <c:v>0.73896848825894401</c:v>
                </c:pt>
                <c:pt idx="12">
                  <c:v>0.69767632607103103</c:v>
                </c:pt>
                <c:pt idx="13">
                  <c:v>0.65540625432683997</c:v>
                </c:pt>
                <c:pt idx="14">
                  <c:v>0.612626394184416</c:v>
                </c:pt>
                <c:pt idx="15">
                  <c:v>0.56978282473092301</c:v>
                </c:pt>
                <c:pt idx="16">
                  <c:v>0.52729242404304799</c:v>
                </c:pt>
                <c:pt idx="17">
                  <c:v>0.485536895154079</c:v>
                </c:pt>
                <c:pt idx="18">
                  <c:v>0.444858066222941</c:v>
                </c:pt>
                <c:pt idx="19">
                  <c:v>0.40555450506332003</c:v>
                </c:pt>
                <c:pt idx="20">
                  <c:v>0.367879441171442</c:v>
                </c:pt>
                <c:pt idx="21">
                  <c:v>0.33203994534466003</c:v>
                </c:pt>
                <c:pt idx="22">
                  <c:v>0.298197279429887</c:v>
                </c:pt>
                <c:pt idx="23">
                  <c:v>0.26646829781352399</c:v>
                </c:pt>
                <c:pt idx="24">
                  <c:v>0.23692775868212099</c:v>
                </c:pt>
                <c:pt idx="25">
                  <c:v>0.20961138715109701</c:v>
                </c:pt>
                <c:pt idx="26">
                  <c:v>0.18451952399298899</c:v>
                </c:pt>
                <c:pt idx="27">
                  <c:v>0.16162119246533899</c:v>
                </c:pt>
                <c:pt idx="28">
                  <c:v>0.140858420921045</c:v>
                </c:pt>
                <c:pt idx="29">
                  <c:v>0.12215066953999</c:v>
                </c:pt>
                <c:pt idx="30">
                  <c:v>0.105399224561864</c:v>
                </c:pt>
                <c:pt idx="31">
                  <c:v>9.0491441663695896E-2</c:v>
                </c:pt>
                <c:pt idx="32">
                  <c:v>7.7304740443299699E-2</c:v>
                </c:pt>
                <c:pt idx="33">
                  <c:v>6.5710273227502794E-2</c:v>
                </c:pt>
                <c:pt idx="34">
                  <c:v>5.5576212611483003E-2</c:v>
                </c:pt>
                <c:pt idx="35">
                  <c:v>4.6770622383958897E-2</c:v>
                </c:pt>
                <c:pt idx="36">
                  <c:v>3.9163895098987003E-2</c:v>
                </c:pt>
                <c:pt idx="37">
                  <c:v>3.2630755992895999E-2</c:v>
                </c:pt>
                <c:pt idx="38">
                  <c:v>2.7051846866350399E-2</c:v>
                </c:pt>
                <c:pt idx="39">
                  <c:v>2.2314914776966399E-2</c:v>
                </c:pt>
                <c:pt idx="40">
                  <c:v>1.8315638888734099E-2</c:v>
                </c:pt>
                <c:pt idx="41">
                  <c:v>1.49581347005774E-2</c:v>
                </c:pt>
                <c:pt idx="42">
                  <c:v>1.21551783299149E-2</c:v>
                </c:pt>
                <c:pt idx="43">
                  <c:v>9.8281948353796892E-3</c:v>
                </c:pt>
                <c:pt idx="44">
                  <c:v>7.9070540515934398E-3</c:v>
                </c:pt>
                <c:pt idx="45">
                  <c:v>6.32971542748574E-3</c:v>
                </c:pt>
                <c:pt idx="46">
                  <c:v>5.0417602596909703E-3</c:v>
                </c:pt>
                <c:pt idx="47" formatCode="0.00E+00">
                  <c:v>3.99584583008463E-3</c:v>
                </c:pt>
                <c:pt idx="48" formatCode="0.00E+00">
                  <c:v>3.1511115984444401E-3</c:v>
                </c:pt>
                <c:pt idx="49" formatCode="0.00E+00">
                  <c:v>2.47256303587419E-3</c:v>
                </c:pt>
                <c:pt idx="50" formatCode="0.00E+00">
                  <c:v>1.9304541362277E-3</c:v>
                </c:pt>
                <c:pt idx="51" formatCode="0.00E+00">
                  <c:v>1.49968528932984E-3</c:v>
                </c:pt>
                <c:pt idx="52" formatCode="0.00E+00">
                  <c:v>1.1592291739045901E-3</c:v>
                </c:pt>
                <c:pt idx="53" formatCode="0.00E+00">
                  <c:v>8.9159371999521903E-4</c:v>
                </c:pt>
                <c:pt idx="54" formatCode="0.00E+00">
                  <c:v>6.8232805275637604E-4</c:v>
                </c:pt>
                <c:pt idx="55" formatCode="0.00E+00">
                  <c:v>5.1957468215483801E-4</c:v>
                </c:pt>
                <c:pt idx="56" formatCode="0.00E+00">
                  <c:v>3.9366904065507802E-4</c:v>
                </c:pt>
                <c:pt idx="57" formatCode="0.00E+00">
                  <c:v>2.9678576779321002E-4</c:v>
                </c:pt>
                <c:pt idx="58" formatCode="0.00E+00">
                  <c:v>2.2262985691888799E-4</c:v>
                </c:pt>
                <c:pt idx="59" formatCode="0.00E+00">
                  <c:v>1.6616986660727699E-4</c:v>
                </c:pt>
                <c:pt idx="60" formatCode="0.00E+00">
                  <c:v>1.2340980408667899E-4</c:v>
                </c:pt>
                <c:pt idx="61" formatCode="0.00E+00">
                  <c:v>9.1195956362266002E-5</c:v>
                </c:pt>
              </c:numCache>
            </c:numRef>
          </c:val>
          <c:smooth val="0"/>
          <c:extLst>
            <c:ext xmlns:c16="http://schemas.microsoft.com/office/drawing/2014/chart" uri="{C3380CC4-5D6E-409C-BE32-E72D297353CC}">
              <c16:uniqueId val="{00000002-F7CF-9A47-A7C2-923012EA7436}"/>
            </c:ext>
          </c:extLst>
        </c:ser>
        <c:ser>
          <c:idx val="3"/>
          <c:order val="3"/>
          <c:tx>
            <c:strRef>
              <c:f>'Muokattu Gaussin funktio'!$E$7</c:f>
              <c:strCache>
                <c:ptCount val="1"/>
                <c:pt idx="0">
                  <c:v>z=700</c:v>
                </c:pt>
              </c:strCache>
            </c:strRef>
          </c:tx>
          <c:spPr>
            <a:ln w="28575" cap="rnd">
              <a:solidFill>
                <a:schemeClr val="accent4"/>
              </a:solidFill>
              <a:round/>
            </a:ln>
            <a:effectLst/>
          </c:spPr>
          <c:marker>
            <c:symbol val="none"/>
          </c:marker>
          <c:cat>
            <c:numRef>
              <c:f>'Muokattu Gaussin funktio'!$A$8:$A$68</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cat>
          <c:val>
            <c:numRef>
              <c:f>'Muokattu Gaussin funktio'!$E$8:$E$69</c:f>
              <c:numCache>
                <c:formatCode>General</c:formatCode>
                <c:ptCount val="62"/>
                <c:pt idx="0">
                  <c:v>1</c:v>
                </c:pt>
                <c:pt idx="1">
                  <c:v>0.99857244849385596</c:v>
                </c:pt>
                <c:pt idx="2">
                  <c:v>0.99430200976254801</c:v>
                </c:pt>
                <c:pt idx="3">
                  <c:v>0.98722515711234204</c:v>
                </c:pt>
                <c:pt idx="4">
                  <c:v>0.97740210267207095</c:v>
                </c:pt>
                <c:pt idx="5">
                  <c:v>0.96491594437237005</c:v>
                </c:pt>
                <c:pt idx="6">
                  <c:v>0.94987149550308003</c:v>
                </c:pt>
                <c:pt idx="7">
                  <c:v>0.93239381990594805</c:v>
                </c:pt>
                <c:pt idx="8">
                  <c:v>0.91262650143118196</c:v>
                </c:pt>
                <c:pt idx="9">
                  <c:v>0.89072968113923201</c:v>
                </c:pt>
                <c:pt idx="10">
                  <c:v>0.86687789975018104</c:v>
                </c:pt>
                <c:pt idx="11">
                  <c:v>0.84125778594447498</c:v>
                </c:pt>
                <c:pt idx="12">
                  <c:v>0.81406563323984105</c:v>
                </c:pt>
                <c:pt idx="13">
                  <c:v>0.78550490927871297</c:v>
                </c:pt>
                <c:pt idx="14">
                  <c:v>0.75578374145572502</c:v>
                </c:pt>
                <c:pt idx="15">
                  <c:v>0.72511242192213099</c:v>
                </c:pt>
                <c:pt idx="16">
                  <c:v>0.69370097317617696</c:v>
                </c:pt>
                <c:pt idx="17">
                  <c:v>0.66175681276308695</c:v>
                </c:pt>
                <c:pt idx="18">
                  <c:v>0.62948255216405802</c:v>
                </c:pt>
                <c:pt idx="19">
                  <c:v>0.59707396086655995</c:v>
                </c:pt>
                <c:pt idx="20">
                  <c:v>0.56471812200775895</c:v>
                </c:pt>
                <c:pt idx="21">
                  <c:v>0.53259180100689696</c:v>
                </c:pt>
                <c:pt idx="22">
                  <c:v>0.50086004339321399</c:v>
                </c:pt>
                <c:pt idx="23">
                  <c:v>0.46967501273499701</c:v>
                </c:pt>
                <c:pt idx="24">
                  <c:v>0.43917507431963598</c:v>
                </c:pt>
                <c:pt idx="25">
                  <c:v>0.40948412515236399</c:v>
                </c:pt>
                <c:pt idx="26">
                  <c:v>0.38071116604883598</c:v>
                </c:pt>
                <c:pt idx="27">
                  <c:v>0.35295010719519598</c:v>
                </c:pt>
                <c:pt idx="28">
                  <c:v>0.32627979462303902</c:v>
                </c:pt>
                <c:pt idx="29">
                  <c:v>0.30076424166134502</c:v>
                </c:pt>
                <c:pt idx="30">
                  <c:v>0.27645304662956399</c:v>
                </c:pt>
                <c:pt idx="31" formatCode="0.00E+00">
                  <c:v>0.25338197585255001</c:v>
                </c:pt>
                <c:pt idx="32" formatCode="0.00E+00">
                  <c:v>0.23157368951728599</c:v>
                </c:pt>
                <c:pt idx="33" formatCode="0.00E+00">
                  <c:v>0.21103858694395899</c:v>
                </c:pt>
                <c:pt idx="34" formatCode="0.00E+00">
                  <c:v>0.19177574748444701</c:v>
                </c:pt>
                <c:pt idx="35" formatCode="0.00E+00">
                  <c:v>0.173773943450445</c:v>
                </c:pt>
                <c:pt idx="36" formatCode="0.00E+00">
                  <c:v>0.15701270216003399</c:v>
                </c:pt>
                <c:pt idx="37" formatCode="0.00E+00">
                  <c:v>0.14146339531557101</c:v>
                </c:pt>
                <c:pt idx="38" formatCode="0.00E+00">
                  <c:v>0.12709033542031201</c:v>
                </c:pt>
                <c:pt idx="39" formatCode="0.00E+00">
                  <c:v>0.113851860735801</c:v>
                </c:pt>
                <c:pt idx="40" formatCode="0.00E+00">
                  <c:v>0.10170139230422599</c:v>
                </c:pt>
                <c:pt idx="41" formatCode="0.00E+00">
                  <c:v>9.0588448738559896E-2</c:v>
                </c:pt>
                <c:pt idx="42" formatCode="0.00E+00">
                  <c:v>8.0459606749532397E-2</c:v>
                </c:pt>
                <c:pt idx="43" formatCode="0.00E+00">
                  <c:v>7.1259397668550495E-2</c:v>
                </c:pt>
                <c:pt idx="44" formatCode="0.00E+00">
                  <c:v>6.2931132481416394E-2</c:v>
                </c:pt>
                <c:pt idx="45" formatCode="0.00E+00">
                  <c:v>5.54176500583917E-2</c:v>
                </c:pt>
                <c:pt idx="46" formatCode="0.00E+00">
                  <c:v>4.8661985308628398E-2</c:v>
                </c:pt>
                <c:pt idx="47" formatCode="0.00E+00">
                  <c:v>4.2607955866497703E-2</c:v>
                </c:pt>
                <c:pt idx="48" formatCode="0.00E+00">
                  <c:v>3.7200667607400602E-2</c:v>
                </c:pt>
                <c:pt idx="49" formatCode="0.00E+00">
                  <c:v>3.2386940772906998E-2</c:v>
                </c:pt>
                <c:pt idx="50" formatCode="0.00E+00">
                  <c:v>2.8115659748972E-2</c:v>
                </c:pt>
                <c:pt idx="51" formatCode="0.00E+00">
                  <c:v>2.43380505830137E-2</c:v>
                </c:pt>
                <c:pt idx="52" formatCode="0.00E+00">
                  <c:v>2.1007891148686099E-2</c:v>
                </c:pt>
                <c:pt idx="53" formatCode="0.00E+00">
                  <c:v>1.8081659479543499E-2</c:v>
                </c:pt>
                <c:pt idx="54" formatCode="0.00E+00">
                  <c:v>1.5518626207324301E-2</c:v>
                </c:pt>
                <c:pt idx="55" formatCode="0.00E+00">
                  <c:v>1.3280897273661199E-2</c:v>
                </c:pt>
                <c:pt idx="56" formatCode="0.00E+00">
                  <c:v>1.13334131546673E-2</c:v>
                </c:pt>
                <c:pt idx="57" formatCode="0.00E+00">
                  <c:v>9.6439107667437001E-3</c:v>
                </c:pt>
                <c:pt idx="58" formatCode="0.00E+00">
                  <c:v>8.1828540306780103E-3</c:v>
                </c:pt>
                <c:pt idx="59" formatCode="0.00E+00">
                  <c:v>6.9233387813416704E-3</c:v>
                </c:pt>
                <c:pt idx="60" formatCode="0.00E+00">
                  <c:v>5.8409773431952403E-3</c:v>
                </c:pt>
                <c:pt idx="61" formatCode="0.00E+00">
                  <c:v>4.9137676674882698E-3</c:v>
                </c:pt>
              </c:numCache>
            </c:numRef>
          </c:val>
          <c:smooth val="0"/>
          <c:extLst>
            <c:ext xmlns:c16="http://schemas.microsoft.com/office/drawing/2014/chart" uri="{C3380CC4-5D6E-409C-BE32-E72D297353CC}">
              <c16:uniqueId val="{00000003-F7CF-9A47-A7C2-923012EA7436}"/>
            </c:ext>
          </c:extLst>
        </c:ser>
        <c:dLbls>
          <c:showLegendKey val="0"/>
          <c:showVal val="0"/>
          <c:showCatName val="0"/>
          <c:showSerName val="0"/>
          <c:showPercent val="0"/>
          <c:showBubbleSize val="0"/>
        </c:dLbls>
        <c:smooth val="0"/>
        <c:axId val="1106669856"/>
        <c:axId val="1102833376"/>
      </c:lineChart>
      <c:catAx>
        <c:axId val="1106669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fi-FI"/>
                  <a:t>dij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crossAx val="1102833376"/>
        <c:crosses val="autoZero"/>
        <c:auto val="1"/>
        <c:lblAlgn val="ctr"/>
        <c:lblOffset val="100"/>
        <c:tickLblSkip val="10"/>
        <c:tickMarkSkip val="10"/>
        <c:noMultiLvlLbl val="0"/>
      </c:catAx>
      <c:valAx>
        <c:axId val="110283337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solidFill>
                    <a:latin typeface="+mn-lt"/>
                    <a:ea typeface="+mn-ea"/>
                    <a:cs typeface="+mn-cs"/>
                  </a:defRPr>
                </a:pPr>
                <a:r>
                  <a:rPr lang="fi-FI"/>
                  <a:t>f(dij)</a:t>
                </a:r>
              </a:p>
            </c:rich>
          </c:tx>
          <c:overlay val="0"/>
          <c:spPr>
            <a:noFill/>
            <a:ln>
              <a:noFill/>
            </a:ln>
            <a:effectLst/>
          </c:spPr>
          <c:txPr>
            <a:bodyPr rot="0" spcFirstLastPara="1" vertOverflow="ellipsis" wrap="square" anchor="ctr" anchorCtr="1"/>
            <a:lstStyle/>
            <a:p>
              <a:pPr>
                <a:defRPr sz="1000" b="0" i="0" u="none" strike="noStrike" kern="1200" baseline="0">
                  <a:solidFill>
                    <a:schemeClr val="tx1"/>
                  </a:solidFill>
                  <a:latin typeface="+mn-lt"/>
                  <a:ea typeface="+mn-ea"/>
                  <a:cs typeface="+mn-cs"/>
                </a:defRPr>
              </a:pPr>
              <a:endParaRPr lang="fi-F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crossAx val="1106669856"/>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fi-FI"/>
              <a:t>Potentiaalisen saavutettavuuden impedanssifunktiot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fi-FI"/>
        </a:p>
      </c:txPr>
    </c:title>
    <c:autoTitleDeleted val="0"/>
    <c:plotArea>
      <c:layout/>
      <c:lineChart>
        <c:grouping val="standard"/>
        <c:varyColors val="0"/>
        <c:ser>
          <c:idx val="0"/>
          <c:order val="0"/>
          <c:tx>
            <c:strRef>
              <c:f>Taul3!$B$5</c:f>
              <c:strCache>
                <c:ptCount val="1"/>
                <c:pt idx="0">
                  <c:v>Potenssin käänteisfunktio (s=1)</c:v>
                </c:pt>
              </c:strCache>
            </c:strRef>
          </c:tx>
          <c:spPr>
            <a:ln w="28575" cap="rnd">
              <a:solidFill>
                <a:schemeClr val="accent1"/>
              </a:solidFill>
              <a:round/>
            </a:ln>
            <a:effectLst/>
          </c:spPr>
          <c:marker>
            <c:symbol val="none"/>
          </c:marker>
          <c:cat>
            <c:numRef>
              <c:f>Taul3!$A$6:$A$106</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Taul3!$B$6:$B$57</c:f>
              <c:numCache>
                <c:formatCode>General</c:formatCode>
                <c:ptCount val="52"/>
                <c:pt idx="1">
                  <c:v>1</c:v>
                </c:pt>
                <c:pt idx="2">
                  <c:v>0.5</c:v>
                </c:pt>
                <c:pt idx="3">
                  <c:v>0.33333333333333298</c:v>
                </c:pt>
                <c:pt idx="4">
                  <c:v>0.25</c:v>
                </c:pt>
                <c:pt idx="5">
                  <c:v>0.2</c:v>
                </c:pt>
                <c:pt idx="6">
                  <c:v>0.16666666666666599</c:v>
                </c:pt>
                <c:pt idx="7">
                  <c:v>0.14285714285714199</c:v>
                </c:pt>
                <c:pt idx="8">
                  <c:v>0.125</c:v>
                </c:pt>
                <c:pt idx="9">
                  <c:v>0.11111111111111099</c:v>
                </c:pt>
                <c:pt idx="10">
                  <c:v>0.1</c:v>
                </c:pt>
                <c:pt idx="11">
                  <c:v>9.0909090909090898E-2</c:v>
                </c:pt>
                <c:pt idx="12">
                  <c:v>8.3333333333333301E-2</c:v>
                </c:pt>
                <c:pt idx="13">
                  <c:v>7.69230769230769E-2</c:v>
                </c:pt>
                <c:pt idx="14">
                  <c:v>7.1428571428571397E-2</c:v>
                </c:pt>
                <c:pt idx="15">
                  <c:v>6.6666666666666596E-2</c:v>
                </c:pt>
                <c:pt idx="16">
                  <c:v>6.25E-2</c:v>
                </c:pt>
                <c:pt idx="17">
                  <c:v>5.8823529411764698E-2</c:v>
                </c:pt>
                <c:pt idx="18">
                  <c:v>5.5555555555555497E-2</c:v>
                </c:pt>
                <c:pt idx="19">
                  <c:v>5.2631578947368397E-2</c:v>
                </c:pt>
                <c:pt idx="20">
                  <c:v>0.05</c:v>
                </c:pt>
                <c:pt idx="21">
                  <c:v>4.7619047619047603E-2</c:v>
                </c:pt>
                <c:pt idx="22">
                  <c:v>4.54545454545454E-2</c:v>
                </c:pt>
                <c:pt idx="23">
                  <c:v>4.3478260869565202E-2</c:v>
                </c:pt>
                <c:pt idx="24">
                  <c:v>4.1666666666666602E-2</c:v>
                </c:pt>
                <c:pt idx="25">
                  <c:v>0.04</c:v>
                </c:pt>
                <c:pt idx="26">
                  <c:v>3.8461538461538401E-2</c:v>
                </c:pt>
                <c:pt idx="27">
                  <c:v>3.7037037037037E-2</c:v>
                </c:pt>
                <c:pt idx="28">
                  <c:v>3.5714285714285698E-2</c:v>
                </c:pt>
                <c:pt idx="29">
                  <c:v>3.4482758620689599E-2</c:v>
                </c:pt>
                <c:pt idx="30">
                  <c:v>3.3333333333333298E-2</c:v>
                </c:pt>
                <c:pt idx="31">
                  <c:v>3.2258064516128997E-2</c:v>
                </c:pt>
                <c:pt idx="32">
                  <c:v>3.125E-2</c:v>
                </c:pt>
                <c:pt idx="33">
                  <c:v>3.03030303030303E-2</c:v>
                </c:pt>
                <c:pt idx="34">
                  <c:v>2.94117647058823E-2</c:v>
                </c:pt>
                <c:pt idx="35">
                  <c:v>2.8571428571428501E-2</c:v>
                </c:pt>
                <c:pt idx="36">
                  <c:v>2.77777777777777E-2</c:v>
                </c:pt>
                <c:pt idx="37">
                  <c:v>2.7027027027027001E-2</c:v>
                </c:pt>
                <c:pt idx="38">
                  <c:v>2.6315789473684199E-2</c:v>
                </c:pt>
                <c:pt idx="39">
                  <c:v>2.5641025641025599E-2</c:v>
                </c:pt>
                <c:pt idx="40">
                  <c:v>2.5000000000000001E-2</c:v>
                </c:pt>
                <c:pt idx="41">
                  <c:v>2.4390243902439001E-2</c:v>
                </c:pt>
                <c:pt idx="42">
                  <c:v>2.3809523809523801E-2</c:v>
                </c:pt>
                <c:pt idx="43">
                  <c:v>2.3255813953488299E-2</c:v>
                </c:pt>
                <c:pt idx="44">
                  <c:v>2.27272727272727E-2</c:v>
                </c:pt>
                <c:pt idx="45">
                  <c:v>2.2222222222222199E-2</c:v>
                </c:pt>
                <c:pt idx="46">
                  <c:v>2.1739130434782601E-2</c:v>
                </c:pt>
                <c:pt idx="47">
                  <c:v>2.1276595744680799E-2</c:v>
                </c:pt>
                <c:pt idx="48">
                  <c:v>2.0833333333333301E-2</c:v>
                </c:pt>
                <c:pt idx="49">
                  <c:v>2.04081632653061E-2</c:v>
                </c:pt>
                <c:pt idx="50">
                  <c:v>0.02</c:v>
                </c:pt>
                <c:pt idx="51">
                  <c:v>1.9607843137254902E-2</c:v>
                </c:pt>
              </c:numCache>
            </c:numRef>
          </c:val>
          <c:smooth val="0"/>
          <c:extLst>
            <c:ext xmlns:c16="http://schemas.microsoft.com/office/drawing/2014/chart" uri="{C3380CC4-5D6E-409C-BE32-E72D297353CC}">
              <c16:uniqueId val="{00000000-95A0-B644-8D5F-A2B837EAD773}"/>
            </c:ext>
          </c:extLst>
        </c:ser>
        <c:ser>
          <c:idx val="1"/>
          <c:order val="1"/>
          <c:tx>
            <c:strRef>
              <c:f>Taul3!$C$5</c:f>
              <c:strCache>
                <c:ptCount val="1"/>
                <c:pt idx="0">
                  <c:v>Negatiivinen eksponenttifunktio (β=0,2)</c:v>
                </c:pt>
              </c:strCache>
            </c:strRef>
          </c:tx>
          <c:spPr>
            <a:ln w="28575" cap="rnd">
              <a:solidFill>
                <a:schemeClr val="accent2"/>
              </a:solidFill>
              <a:round/>
            </a:ln>
            <a:effectLst/>
          </c:spPr>
          <c:marker>
            <c:symbol val="none"/>
          </c:marker>
          <c:cat>
            <c:numRef>
              <c:f>Taul3!$A$6:$A$106</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Taul3!$C$6:$C$56</c:f>
              <c:numCache>
                <c:formatCode>General</c:formatCode>
                <c:ptCount val="51"/>
                <c:pt idx="0">
                  <c:v>1</c:v>
                </c:pt>
                <c:pt idx="1">
                  <c:v>0.81873075307798104</c:v>
                </c:pt>
                <c:pt idx="2">
                  <c:v>0.67032004603563899</c:v>
                </c:pt>
                <c:pt idx="3">
                  <c:v>0.54881163609402595</c:v>
                </c:pt>
                <c:pt idx="4">
                  <c:v>0.44932896411722101</c:v>
                </c:pt>
                <c:pt idx="5">
                  <c:v>0.367879441171442</c:v>
                </c:pt>
                <c:pt idx="6">
                  <c:v>0.30119421191220203</c:v>
                </c:pt>
                <c:pt idx="7">
                  <c:v>0.24659696394160599</c:v>
                </c:pt>
                <c:pt idx="8">
                  <c:v>0.20189651799465499</c:v>
                </c:pt>
                <c:pt idx="9">
                  <c:v>0.165298888221586</c:v>
                </c:pt>
                <c:pt idx="10">
                  <c:v>0.13533528323661201</c:v>
                </c:pt>
                <c:pt idx="11">
                  <c:v>0.110803158362333</c:v>
                </c:pt>
                <c:pt idx="12">
                  <c:v>9.0717953289412401E-2</c:v>
                </c:pt>
                <c:pt idx="13">
                  <c:v>7.4273578214333794E-2</c:v>
                </c:pt>
                <c:pt idx="14">
                  <c:v>6.0810062625217903E-2</c:v>
                </c:pt>
                <c:pt idx="15">
                  <c:v>4.9787068367863903E-2</c:v>
                </c:pt>
                <c:pt idx="16">
                  <c:v>4.0762203978366197E-2</c:v>
                </c:pt>
                <c:pt idx="17">
                  <c:v>3.3373269960326003E-2</c:v>
                </c:pt>
                <c:pt idx="18">
                  <c:v>2.73237224472925E-2</c:v>
                </c:pt>
                <c:pt idx="19">
                  <c:v>2.2370771856165501E-2</c:v>
                </c:pt>
                <c:pt idx="20">
                  <c:v>1.8315638888734099E-2</c:v>
                </c:pt>
                <c:pt idx="21">
                  <c:v>1.49955768204777E-2</c:v>
                </c:pt>
                <c:pt idx="22">
                  <c:v>1.22773399030684E-2</c:v>
                </c:pt>
                <c:pt idx="23">
                  <c:v>1.0051835744633499E-2</c:v>
                </c:pt>
                <c:pt idx="24">
                  <c:v>8.2297470490200197E-3</c:v>
                </c:pt>
                <c:pt idx="25">
                  <c:v>6.7379469990854601E-3</c:v>
                </c:pt>
                <c:pt idx="26">
                  <c:v>5.5165644207607698E-3</c:v>
                </c:pt>
                <c:pt idx="27">
                  <c:v>4.5165809426126599E-3</c:v>
                </c:pt>
                <c:pt idx="28">
                  <c:v>3.6978637164829199E-3</c:v>
                </c:pt>
                <c:pt idx="29">
                  <c:v>3.0275547453758101E-3</c:v>
                </c:pt>
                <c:pt idx="30">
                  <c:v>2.4787521766663498E-3</c:v>
                </c:pt>
                <c:pt idx="31">
                  <c:v>2.0294306362957301E-3</c:v>
                </c:pt>
                <c:pt idx="32">
                  <c:v>1.66155727317393E-3</c:v>
                </c:pt>
                <c:pt idx="33">
                  <c:v>1.36036803754789E-3</c:v>
                </c:pt>
                <c:pt idx="34">
                  <c:v>1.1137751478448E-3</c:v>
                </c:pt>
                <c:pt idx="35">
                  <c:v>9.1188196555451603E-4</c:v>
                </c:pt>
                <c:pt idx="36">
                  <c:v>7.4658580837667899E-4</c:v>
                </c:pt>
                <c:pt idx="37">
                  <c:v>6.1125276112957198E-4</c:v>
                </c:pt>
                <c:pt idx="38">
                  <c:v>5.0045143344060997E-4</c:v>
                </c:pt>
                <c:pt idx="39">
                  <c:v>4.0973497897978599E-4</c:v>
                </c:pt>
                <c:pt idx="40">
                  <c:v>3.3546262790251099E-4</c:v>
                </c:pt>
                <c:pt idx="41">
                  <c:v>2.7465356997214199E-4</c:v>
                </c:pt>
                <c:pt idx="42">
                  <c:v>2.24867324178848E-4</c:v>
                </c:pt>
                <c:pt idx="43">
                  <c:v>1.84105793667579E-4</c:v>
                </c:pt>
                <c:pt idx="44">
                  <c:v>1.5073307509547599E-4</c:v>
                </c:pt>
                <c:pt idx="45">
                  <c:v>1.2340980408667899E-4</c:v>
                </c:pt>
                <c:pt idx="46">
                  <c:v>1.01039401837093E-4</c:v>
                </c:pt>
                <c:pt idx="47" formatCode="0.00E+00">
                  <c:v>8.2724065556632201E-5</c:v>
                </c:pt>
                <c:pt idx="48" formatCode="0.00E+00">
                  <c:v>6.7728736490853695E-5</c:v>
                </c:pt>
                <c:pt idx="49" formatCode="0.00E+00">
                  <c:v>5.5451599432176898E-5</c:v>
                </c:pt>
                <c:pt idx="50" formatCode="0.00E+00">
                  <c:v>4.53999297624848E-5</c:v>
                </c:pt>
              </c:numCache>
            </c:numRef>
          </c:val>
          <c:smooth val="0"/>
          <c:extLst>
            <c:ext xmlns:c16="http://schemas.microsoft.com/office/drawing/2014/chart" uri="{C3380CC4-5D6E-409C-BE32-E72D297353CC}">
              <c16:uniqueId val="{00000001-95A0-B644-8D5F-A2B837EAD773}"/>
            </c:ext>
          </c:extLst>
        </c:ser>
        <c:ser>
          <c:idx val="2"/>
          <c:order val="2"/>
          <c:tx>
            <c:strRef>
              <c:f>Taul3!$D$5</c:f>
              <c:strCache>
                <c:ptCount val="1"/>
                <c:pt idx="0">
                  <c:v>Muokattu Gaussin funktio (z=100)</c:v>
                </c:pt>
              </c:strCache>
            </c:strRef>
          </c:tx>
          <c:spPr>
            <a:ln w="28575" cap="rnd">
              <a:solidFill>
                <a:schemeClr val="accent3"/>
              </a:solidFill>
              <a:round/>
            </a:ln>
            <a:effectLst/>
          </c:spPr>
          <c:marker>
            <c:symbol val="none"/>
          </c:marker>
          <c:cat>
            <c:numRef>
              <c:f>Taul3!$A$6:$A$106</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Taul3!$D$6:$D$56</c:f>
              <c:numCache>
                <c:formatCode>General</c:formatCode>
                <c:ptCount val="51"/>
                <c:pt idx="0">
                  <c:v>1</c:v>
                </c:pt>
                <c:pt idx="1">
                  <c:v>0.990049833749168</c:v>
                </c:pt>
                <c:pt idx="2">
                  <c:v>0.96078943915232295</c:v>
                </c:pt>
                <c:pt idx="3">
                  <c:v>0.91393118527122796</c:v>
                </c:pt>
                <c:pt idx="4">
                  <c:v>0.85214378896621101</c:v>
                </c:pt>
                <c:pt idx="5">
                  <c:v>0.77880078307140399</c:v>
                </c:pt>
                <c:pt idx="6">
                  <c:v>0.69767632607103103</c:v>
                </c:pt>
                <c:pt idx="7">
                  <c:v>0.612626394184416</c:v>
                </c:pt>
                <c:pt idx="8">
                  <c:v>0.52729242404304799</c:v>
                </c:pt>
                <c:pt idx="9">
                  <c:v>0.444858066222941</c:v>
                </c:pt>
                <c:pt idx="10">
                  <c:v>0.367879441171442</c:v>
                </c:pt>
                <c:pt idx="11">
                  <c:v>0.298197279429887</c:v>
                </c:pt>
                <c:pt idx="12">
                  <c:v>0.23692775868212099</c:v>
                </c:pt>
                <c:pt idx="13">
                  <c:v>0.18451952399298899</c:v>
                </c:pt>
                <c:pt idx="14">
                  <c:v>0.140858420921045</c:v>
                </c:pt>
                <c:pt idx="15">
                  <c:v>0.105399224561864</c:v>
                </c:pt>
                <c:pt idx="16">
                  <c:v>7.7304740443299699E-2</c:v>
                </c:pt>
                <c:pt idx="17">
                  <c:v>5.5576212611483003E-2</c:v>
                </c:pt>
                <c:pt idx="18">
                  <c:v>3.9163895098987003E-2</c:v>
                </c:pt>
                <c:pt idx="19">
                  <c:v>2.7051846866350399E-2</c:v>
                </c:pt>
                <c:pt idx="20">
                  <c:v>1.8315638888734099E-2</c:v>
                </c:pt>
                <c:pt idx="21">
                  <c:v>1.21551783299149E-2</c:v>
                </c:pt>
                <c:pt idx="22">
                  <c:v>7.9070540515934398E-3</c:v>
                </c:pt>
                <c:pt idx="23">
                  <c:v>5.0417602596909703E-3</c:v>
                </c:pt>
                <c:pt idx="24">
                  <c:v>3.1511115984444401E-3</c:v>
                </c:pt>
                <c:pt idx="25">
                  <c:v>1.9304541362277E-3</c:v>
                </c:pt>
                <c:pt idx="26">
                  <c:v>1.1592291739045901E-3</c:v>
                </c:pt>
                <c:pt idx="27">
                  <c:v>6.8232805275637604E-4</c:v>
                </c:pt>
                <c:pt idx="28">
                  <c:v>3.9366904065507802E-4</c:v>
                </c:pt>
                <c:pt idx="29">
                  <c:v>2.2262985691888799E-4</c:v>
                </c:pt>
                <c:pt idx="30">
                  <c:v>1.2340980408667899E-4</c:v>
                </c:pt>
                <c:pt idx="31" formatCode="0.00E+00">
                  <c:v>6.7054824302811107E-5</c:v>
                </c:pt>
                <c:pt idx="32" formatCode="0.00E+00">
                  <c:v>3.5712849641635198E-5</c:v>
                </c:pt>
                <c:pt idx="33" formatCode="0.00E+00">
                  <c:v>1.86437423315168E-5</c:v>
                </c:pt>
                <c:pt idx="34" formatCode="0.00E+00">
                  <c:v>9.5401628730792307E-6</c:v>
                </c:pt>
                <c:pt idx="35" formatCode="0.00E+00">
                  <c:v>4.7851173921290003E-6</c:v>
                </c:pt>
                <c:pt idx="36" formatCode="0.00E+00">
                  <c:v>2.3525752000097701E-6</c:v>
                </c:pt>
                <c:pt idx="37" formatCode="0.00E+00">
                  <c:v>1.13372713874796E-6</c:v>
                </c:pt>
                <c:pt idx="38" formatCode="0.00E+00">
                  <c:v>5.3553478027931002E-7</c:v>
                </c:pt>
                <c:pt idx="39" formatCode="0.00E+00">
                  <c:v>2.4795960180450198E-7</c:v>
                </c:pt>
                <c:pt idx="40" formatCode="0.00E+00">
                  <c:v>1.12535174719259E-7</c:v>
                </c:pt>
                <c:pt idx="41" formatCode="0.00E+00">
                  <c:v>5.0062180207670403E-8</c:v>
                </c:pt>
                <c:pt idx="42" formatCode="0.00E+00">
                  <c:v>2.1829577951254699E-8</c:v>
                </c:pt>
                <c:pt idx="43" formatCode="0.00E+00">
                  <c:v>9.3302875745050003E-9</c:v>
                </c:pt>
                <c:pt idx="44" formatCode="0.00E+00">
                  <c:v>3.9089384342648599E-9</c:v>
                </c:pt>
                <c:pt idx="45" formatCode="0.00E+00">
                  <c:v>1.60522805518561E-9</c:v>
                </c:pt>
                <c:pt idx="46" formatCode="0.00E+00">
                  <c:v>6.4614317731061001E-10</c:v>
                </c:pt>
                <c:pt idx="47" formatCode="0.00E+00">
                  <c:v>2.5493818803919602E-10</c:v>
                </c:pt>
                <c:pt idx="48" formatCode="0.00E+00">
                  <c:v>9.8595055759915095E-11</c:v>
                </c:pt>
                <c:pt idx="49" formatCode="0.00E+00">
                  <c:v>3.7375713279442502E-11</c:v>
                </c:pt>
                <c:pt idx="50" formatCode="0.00E+00">
                  <c:v>1.3887943864964E-11</c:v>
                </c:pt>
              </c:numCache>
            </c:numRef>
          </c:val>
          <c:smooth val="0"/>
          <c:extLst>
            <c:ext xmlns:c16="http://schemas.microsoft.com/office/drawing/2014/chart" uri="{C3380CC4-5D6E-409C-BE32-E72D297353CC}">
              <c16:uniqueId val="{00000002-95A0-B644-8D5F-A2B837EAD773}"/>
            </c:ext>
          </c:extLst>
        </c:ser>
        <c:dLbls>
          <c:showLegendKey val="0"/>
          <c:showVal val="0"/>
          <c:showCatName val="0"/>
          <c:showSerName val="0"/>
          <c:showPercent val="0"/>
          <c:showBubbleSize val="0"/>
        </c:dLbls>
        <c:smooth val="0"/>
        <c:axId val="1104497296"/>
        <c:axId val="1104899456"/>
      </c:lineChart>
      <c:catAx>
        <c:axId val="1104497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fi-FI"/>
                  <a:t>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i-FI"/>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crossAx val="1104899456"/>
        <c:crosses val="autoZero"/>
        <c:auto val="1"/>
        <c:lblAlgn val="ctr"/>
        <c:lblOffset val="100"/>
        <c:tickLblSkip val="5"/>
        <c:tickMarkSkip val="10"/>
        <c:noMultiLvlLbl val="0"/>
      </c:catAx>
      <c:valAx>
        <c:axId val="1104899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fi-FI"/>
                  <a:t>f(d)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i-FI"/>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crossAx val="1104497296"/>
        <c:crossesAt val="1"/>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i-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0.73494</cdr:x>
      <cdr:y>0.06584</cdr:y>
    </cdr:from>
    <cdr:to>
      <cdr:x>0.9105</cdr:x>
      <cdr:y>0.31824</cdr:y>
    </cdr:to>
    <cdr:sp macro="" textlink="">
      <cdr:nvSpPr>
        <cdr:cNvPr id="2" name="Tekstiruutu 1">
          <a:extLst xmlns:a="http://schemas.openxmlformats.org/drawingml/2006/main">
            <a:ext uri="{FF2B5EF4-FFF2-40B4-BE49-F238E27FC236}">
              <a16:creationId xmlns:a16="http://schemas.microsoft.com/office/drawing/2014/main" id="{2DEB7C94-E15C-D844-AAF4-1954AA6C8603}"/>
            </a:ext>
          </a:extLst>
        </cdr:cNvPr>
        <cdr:cNvSpPr txBox="1"/>
      </cdr:nvSpPr>
      <cdr:spPr>
        <a:xfrm xmlns:a="http://schemas.openxmlformats.org/drawingml/2006/main">
          <a:off x="5422900" y="304800"/>
          <a:ext cx="1295400" cy="1168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fi-FI" sz="1100"/>
        </a:p>
      </cdr:txBody>
    </cdr:sp>
  </cdr:relSizeAnchor>
  <cdr:relSizeAnchor xmlns:cdr="http://schemas.openxmlformats.org/drawingml/2006/chartDrawing">
    <cdr:from>
      <cdr:x>0.62995</cdr:x>
      <cdr:y>0.16187</cdr:y>
    </cdr:from>
    <cdr:to>
      <cdr:x>0.87156</cdr:x>
      <cdr:y>0.26337</cdr:y>
    </cdr:to>
    <mc:AlternateContent xmlns:mc="http://schemas.openxmlformats.org/markup-compatibility/2006" xmlns:a14="http://schemas.microsoft.com/office/drawing/2010/main">
      <mc:Choice Requires="a14">
        <cdr:sp macro="" textlink="">
          <cdr:nvSpPr>
            <cdr:cNvPr id="3" name="Tekstiruutu 2">
              <a:extLst xmlns:a="http://schemas.openxmlformats.org/drawingml/2006/main">
                <a:ext uri="{FF2B5EF4-FFF2-40B4-BE49-F238E27FC236}">
                  <a16:creationId xmlns:a16="http://schemas.microsoft.com/office/drawing/2014/main" id="{5A642699-916A-2549-86BA-BE4125D6F1BE}"/>
                </a:ext>
              </a:extLst>
            </cdr:cNvPr>
            <cdr:cNvSpPr txBox="1"/>
          </cdr:nvSpPr>
          <cdr:spPr>
            <a:xfrm xmlns:a="http://schemas.openxmlformats.org/drawingml/2006/main">
              <a:off x="3852975" y="621145"/>
              <a:ext cx="1477781" cy="389486"/>
            </a:xfrm>
            <a:prstGeom xmlns:a="http://schemas.openxmlformats.org/drawingml/2006/main" prst="rect">
              <a:avLst/>
            </a:prstGeom>
            <a:solidFill xmlns:a="http://schemas.openxmlformats.org/drawingml/2006/main">
              <a:schemeClr val="bg2">
                <a:lumMod val="90000"/>
              </a:schemeClr>
            </a:solidFill>
            <a:ln xmlns:a="http://schemas.openxmlformats.org/drawingml/2006/main">
              <a:solidFill>
                <a:schemeClr val="tx1"/>
              </a:solidFill>
            </a:ln>
          </cdr:spPr>
          <cdr:txBody>
            <a:bodyPr xmlns:a="http://schemas.openxmlformats.org/drawingml/2006/main" vertOverflow="clip" wrap="square" rtlCol="0" anchor="ctr"/>
            <a:lstStyle xmlns:a="http://schemas.openxmlformats.org/drawingml/2006/main"/>
            <a:p xmlns:a="http://schemas.openxmlformats.org/drawingml/2006/main">
              <a:pPr/>
              <a14:m>
                <m:oMathPara xmlns:m="http://schemas.openxmlformats.org/officeDocument/2006/math">
                  <m:oMathParaPr>
                    <m:jc m:val="center"/>
                  </m:oMathParaPr>
                  <m:oMath xmlns:m="http://schemas.openxmlformats.org/officeDocument/2006/math">
                    <m:r>
                      <a:rPr lang="de-CH" sz="1400" b="0" i="1">
                        <a:latin typeface="Cambria Math" panose="02040503050406030204" pitchFamily="18" charset="0"/>
                      </a:rPr>
                      <m:t>𝑓</m:t>
                    </m:r>
                    <m:d>
                      <m:dPr>
                        <m:ctrlPr>
                          <a:rPr lang="de-CH" sz="1400" b="0" i="1">
                            <a:latin typeface="Cambria Math" panose="02040503050406030204" pitchFamily="18" charset="0"/>
                          </a:rPr>
                        </m:ctrlPr>
                      </m:dPr>
                      <m:e>
                        <m:sSub>
                          <m:sSubPr>
                            <m:ctrlPr>
                              <a:rPr lang="de-CH" sz="1400" b="0" i="1">
                                <a:latin typeface="Cambria Math" panose="02040503050406030204" pitchFamily="18" charset="0"/>
                              </a:rPr>
                            </m:ctrlPr>
                          </m:sSubPr>
                          <m:e>
                            <m:r>
                              <a:rPr lang="de-CH" sz="1400" b="0" i="1">
                                <a:latin typeface="Cambria Math" panose="02040503050406030204" pitchFamily="18" charset="0"/>
                              </a:rPr>
                              <m:t>𝑑</m:t>
                            </m:r>
                          </m:e>
                          <m:sub>
                            <m:r>
                              <a:rPr lang="de-CH" sz="1400" b="0" i="1">
                                <a:latin typeface="Cambria Math" panose="02040503050406030204" pitchFamily="18" charset="0"/>
                              </a:rPr>
                              <m:t>𝑖𝑗</m:t>
                            </m:r>
                          </m:sub>
                        </m:sSub>
                      </m:e>
                    </m:d>
                    <m:r>
                      <a:rPr lang="de-CH" sz="1400" b="0" i="1">
                        <a:latin typeface="Cambria Math" panose="02040503050406030204" pitchFamily="18" charset="0"/>
                      </a:rPr>
                      <m:t>=</m:t>
                    </m:r>
                    <m:sSubSup>
                      <m:sSubSupPr>
                        <m:ctrlPr>
                          <a:rPr lang="de-CH" sz="1400" b="0" i="1">
                            <a:latin typeface="Cambria Math" panose="02040503050406030204" pitchFamily="18" charset="0"/>
                          </a:rPr>
                        </m:ctrlPr>
                      </m:sSubSupPr>
                      <m:e>
                        <m:r>
                          <a:rPr lang="de-CH" sz="1400" b="0" i="1">
                            <a:latin typeface="Cambria Math" panose="02040503050406030204" pitchFamily="18" charset="0"/>
                          </a:rPr>
                          <m:t>𝑑</m:t>
                        </m:r>
                      </m:e>
                      <m:sub>
                        <m:r>
                          <a:rPr lang="de-CH" sz="1400" b="0" i="1">
                            <a:latin typeface="Cambria Math" panose="02040503050406030204" pitchFamily="18" charset="0"/>
                          </a:rPr>
                          <m:t>𝑖𝑗</m:t>
                        </m:r>
                      </m:sub>
                      <m:sup>
                        <m:r>
                          <a:rPr lang="de-CH" sz="1400" b="0" i="1">
                            <a:latin typeface="Cambria Math" panose="02040503050406030204" pitchFamily="18" charset="0"/>
                          </a:rPr>
                          <m:t>−</m:t>
                        </m:r>
                        <m:r>
                          <a:rPr lang="de-CH" sz="1400" b="0" i="1">
                            <a:latin typeface="Cambria Math" panose="02040503050406030204" pitchFamily="18" charset="0"/>
                          </a:rPr>
                          <m:t>𝑠</m:t>
                        </m:r>
                      </m:sup>
                    </m:sSubSup>
                  </m:oMath>
                </m:oMathPara>
              </a14:m>
              <a:endParaRPr lang="fi-FI" sz="1400"/>
            </a:p>
          </cdr:txBody>
        </cdr:sp>
      </mc:Choice>
      <mc:Fallback xmlns="">
        <cdr:sp macro="" textlink="">
          <cdr:nvSpPr>
            <cdr:cNvPr id="3" name="Tekstiruutu 2">
              <a:extLst xmlns:a="http://schemas.openxmlformats.org/drawingml/2006/main">
                <a:ext uri="{FF2B5EF4-FFF2-40B4-BE49-F238E27FC236}">
                  <a16:creationId xmlns:a16="http://schemas.microsoft.com/office/drawing/2014/main" id="{5A642699-916A-2549-86BA-BE4125D6F1BE}"/>
                </a:ext>
              </a:extLst>
            </cdr:cNvPr>
            <cdr:cNvSpPr txBox="1"/>
          </cdr:nvSpPr>
          <cdr:spPr>
            <a:xfrm xmlns:a="http://schemas.openxmlformats.org/drawingml/2006/main">
              <a:off x="4648200" y="749300"/>
              <a:ext cx="1257300" cy="469900"/>
            </a:xfrm>
            <a:prstGeom xmlns:a="http://schemas.openxmlformats.org/drawingml/2006/main" prst="rect">
              <a:avLst/>
            </a:prstGeom>
            <a:solidFill xmlns:a="http://schemas.openxmlformats.org/drawingml/2006/main">
              <a:schemeClr val="bg2">
                <a:lumMod val="90000"/>
              </a:schemeClr>
            </a:solidFill>
            <a:ln xmlns:a="http://schemas.openxmlformats.org/drawingml/2006/main">
              <a:solidFill>
                <a:schemeClr val="tx1"/>
              </a:solidFill>
            </a:ln>
          </cdr:spPr>
          <cdr:txBody>
            <a:bodyPr xmlns:a="http://schemas.openxmlformats.org/drawingml/2006/main" vertOverflow="clip" wrap="square" rtlCol="0" anchor="ctr"/>
            <a:lstStyle xmlns:a="http://schemas.openxmlformats.org/drawingml/2006/main"/>
            <a:p xmlns:a="http://schemas.openxmlformats.org/drawingml/2006/main">
              <a:pPr/>
              <a:r>
                <a:rPr lang="de-CH" sz="1400" b="0" i="0">
                  <a:latin typeface="Cambria Math" panose="02040503050406030204" pitchFamily="18" charset="0"/>
                </a:rPr>
                <a:t>𝑓(𝑑_𝑖𝑗 )=𝑑_𝑖𝑗^(−𝑠)</a:t>
              </a:r>
              <a:endParaRPr lang="fi-FI" sz="1400"/>
            </a:p>
          </cdr:txBody>
        </cdr:sp>
      </mc:Fallback>
    </mc:AlternateContent>
  </cdr:relSizeAnchor>
</c:userShapes>
</file>

<file path=word/drawings/drawing2.xml><?xml version="1.0" encoding="utf-8"?>
<c:userShapes xmlns:c="http://schemas.openxmlformats.org/drawingml/2006/chart">
  <cdr:relSizeAnchor xmlns:cdr="http://schemas.openxmlformats.org/drawingml/2006/chartDrawing">
    <cdr:from>
      <cdr:x>0.73494</cdr:x>
      <cdr:y>0.06584</cdr:y>
    </cdr:from>
    <cdr:to>
      <cdr:x>0.9105</cdr:x>
      <cdr:y>0.31824</cdr:y>
    </cdr:to>
    <cdr:sp macro="" textlink="">
      <cdr:nvSpPr>
        <cdr:cNvPr id="2" name="Tekstiruutu 1">
          <a:extLst xmlns:a="http://schemas.openxmlformats.org/drawingml/2006/main">
            <a:ext uri="{FF2B5EF4-FFF2-40B4-BE49-F238E27FC236}">
              <a16:creationId xmlns:a16="http://schemas.microsoft.com/office/drawing/2014/main" id="{2DEB7C94-E15C-D844-AAF4-1954AA6C8603}"/>
            </a:ext>
          </a:extLst>
        </cdr:cNvPr>
        <cdr:cNvSpPr txBox="1"/>
      </cdr:nvSpPr>
      <cdr:spPr>
        <a:xfrm xmlns:a="http://schemas.openxmlformats.org/drawingml/2006/main">
          <a:off x="5422900" y="304800"/>
          <a:ext cx="1295400" cy="1168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fi-FI" sz="1100"/>
        </a:p>
      </cdr:txBody>
    </cdr:sp>
  </cdr:relSizeAnchor>
  <cdr:relSizeAnchor xmlns:cdr="http://schemas.openxmlformats.org/drawingml/2006/chartDrawing">
    <cdr:from>
      <cdr:x>0.55029</cdr:x>
      <cdr:y>0.16187</cdr:y>
    </cdr:from>
    <cdr:to>
      <cdr:x>0.9105</cdr:x>
      <cdr:y>0.26337</cdr:y>
    </cdr:to>
    <mc:AlternateContent xmlns:mc="http://schemas.openxmlformats.org/markup-compatibility/2006" xmlns:a14="http://schemas.microsoft.com/office/drawing/2010/main">
      <mc:Choice Requires="a14">
        <cdr:sp macro="" textlink="">
          <cdr:nvSpPr>
            <cdr:cNvPr id="3" name="Tekstiruutu 2">
              <a:extLst xmlns:a="http://schemas.openxmlformats.org/drawingml/2006/main">
                <a:ext uri="{FF2B5EF4-FFF2-40B4-BE49-F238E27FC236}">
                  <a16:creationId xmlns:a16="http://schemas.microsoft.com/office/drawing/2014/main" id="{5A642699-916A-2549-86BA-BE4125D6F1BE}"/>
                </a:ext>
              </a:extLst>
            </cdr:cNvPr>
            <cdr:cNvSpPr txBox="1"/>
          </cdr:nvSpPr>
          <cdr:spPr>
            <a:xfrm xmlns:a="http://schemas.openxmlformats.org/drawingml/2006/main">
              <a:off x="3365770" y="621145"/>
              <a:ext cx="2203139" cy="389486"/>
            </a:xfrm>
            <a:prstGeom xmlns:a="http://schemas.openxmlformats.org/drawingml/2006/main" prst="rect">
              <a:avLst/>
            </a:prstGeom>
            <a:solidFill xmlns:a="http://schemas.openxmlformats.org/drawingml/2006/main">
              <a:schemeClr val="bg2">
                <a:lumMod val="90000"/>
              </a:schemeClr>
            </a:solidFill>
            <a:ln xmlns:a="http://schemas.openxmlformats.org/drawingml/2006/main">
              <a:solidFill>
                <a:schemeClr val="tx1"/>
              </a:solidFill>
            </a:ln>
          </cdr:spPr>
          <cdr:txBody>
            <a:bodyPr xmlns:a="http://schemas.openxmlformats.org/drawingml/2006/main" vertOverflow="clip" wrap="square" rtlCol="0" anchor="ctr"/>
            <a:lstStyle xmlns:a="http://schemas.openxmlformats.org/drawingml/2006/main"/>
            <a:p xmlns:a="http://schemas.openxmlformats.org/drawingml/2006/main">
              <a:pPr/>
              <a14:m>
                <m:oMathPara xmlns:m="http://schemas.openxmlformats.org/officeDocument/2006/math">
                  <m:oMathParaPr>
                    <m:jc m:val="center"/>
                  </m:oMathParaPr>
                  <m:oMath xmlns:m="http://schemas.openxmlformats.org/officeDocument/2006/math">
                    <m:r>
                      <a:rPr lang="de-CH" sz="1400" b="0" i="1">
                        <a:latin typeface="Cambria Math" panose="02040503050406030204" pitchFamily="18" charset="0"/>
                      </a:rPr>
                      <m:t>𝑓</m:t>
                    </m:r>
                    <m:d>
                      <m:dPr>
                        <m:ctrlPr>
                          <a:rPr lang="de-CH" sz="1400" b="0" i="1">
                            <a:latin typeface="Cambria Math" panose="02040503050406030204" pitchFamily="18" charset="0"/>
                          </a:rPr>
                        </m:ctrlPr>
                      </m:dPr>
                      <m:e>
                        <m:sSub>
                          <m:sSubPr>
                            <m:ctrlPr>
                              <a:rPr lang="de-CH" sz="1400" b="0" i="1">
                                <a:latin typeface="Cambria Math" panose="02040503050406030204" pitchFamily="18" charset="0"/>
                              </a:rPr>
                            </m:ctrlPr>
                          </m:sSubPr>
                          <m:e>
                            <m:r>
                              <a:rPr lang="de-CH" sz="1400" b="0" i="1">
                                <a:latin typeface="Cambria Math" panose="02040503050406030204" pitchFamily="18" charset="0"/>
                              </a:rPr>
                              <m:t>𝑑</m:t>
                            </m:r>
                          </m:e>
                          <m:sub>
                            <m:r>
                              <a:rPr lang="de-CH" sz="1400" b="0" i="1">
                                <a:latin typeface="Cambria Math" panose="02040503050406030204" pitchFamily="18" charset="0"/>
                              </a:rPr>
                              <m:t>𝑖𝑗</m:t>
                            </m:r>
                          </m:sub>
                        </m:sSub>
                      </m:e>
                    </m:d>
                    <m:r>
                      <a:rPr lang="de-CH" sz="1400" b="0" i="1">
                        <a:latin typeface="Cambria Math" panose="02040503050406030204" pitchFamily="18" charset="0"/>
                      </a:rPr>
                      <m:t>=</m:t>
                    </m:r>
                    <m:r>
                      <m:rPr>
                        <m:sty m:val="p"/>
                      </m:rPr>
                      <a:rPr lang="de-CH" sz="1400" b="0" i="0">
                        <a:latin typeface="Cambria Math" panose="02040503050406030204" pitchFamily="18" charset="0"/>
                      </a:rPr>
                      <m:t>exp</m:t>
                    </m:r>
                    <m:r>
                      <a:rPr lang="de-CH" sz="1400" b="0" i="1">
                        <a:latin typeface="Cambria Math" panose="02040503050406030204" pitchFamily="18" charset="0"/>
                      </a:rPr>
                      <m:t>⁡(−</m:t>
                    </m:r>
                    <m:r>
                      <a:rPr lang="de-CH" sz="1400" b="0" i="1">
                        <a:latin typeface="Cambria Math" panose="02040503050406030204" pitchFamily="18" charset="0"/>
                        <a:ea typeface="Cambria Math" panose="02040503050406030204" pitchFamily="18" charset="0"/>
                      </a:rPr>
                      <m:t>𝛽</m:t>
                    </m:r>
                    <m:sSub>
                      <m:sSubPr>
                        <m:ctrlPr>
                          <a:rPr lang="de-CH" sz="1400" b="0" i="1">
                            <a:latin typeface="Cambria Math" panose="02040503050406030204" pitchFamily="18" charset="0"/>
                            <a:ea typeface="Cambria Math" panose="02040503050406030204" pitchFamily="18" charset="0"/>
                          </a:rPr>
                        </m:ctrlPr>
                      </m:sSubPr>
                      <m:e>
                        <m:r>
                          <a:rPr lang="de-CH" sz="1400" b="0" i="1">
                            <a:latin typeface="Cambria Math" panose="02040503050406030204" pitchFamily="18" charset="0"/>
                            <a:ea typeface="Cambria Math" panose="02040503050406030204" pitchFamily="18" charset="0"/>
                          </a:rPr>
                          <m:t>𝑑</m:t>
                        </m:r>
                      </m:e>
                      <m:sub>
                        <m:r>
                          <a:rPr lang="de-CH" sz="1400" b="0" i="1">
                            <a:latin typeface="Cambria Math" panose="02040503050406030204" pitchFamily="18" charset="0"/>
                            <a:ea typeface="Cambria Math" panose="02040503050406030204" pitchFamily="18" charset="0"/>
                          </a:rPr>
                          <m:t>𝑖𝑗</m:t>
                        </m:r>
                      </m:sub>
                    </m:sSub>
                    <m:r>
                      <a:rPr lang="de-CH" sz="1400" b="0" i="1">
                        <a:latin typeface="Cambria Math" panose="02040503050406030204" pitchFamily="18" charset="0"/>
                      </a:rPr>
                      <m:t>)</m:t>
                    </m:r>
                  </m:oMath>
                </m:oMathPara>
              </a14:m>
              <a:endParaRPr lang="fi-FI" sz="1400"/>
            </a:p>
          </cdr:txBody>
        </cdr:sp>
      </mc:Choice>
      <mc:Fallback xmlns="">
        <cdr:sp macro="" textlink="">
          <cdr:nvSpPr>
            <cdr:cNvPr id="3" name="Tekstiruutu 2">
              <a:extLst xmlns:a="http://schemas.openxmlformats.org/drawingml/2006/main">
                <a:ext uri="{FF2B5EF4-FFF2-40B4-BE49-F238E27FC236}">
                  <a16:creationId xmlns:a16="http://schemas.microsoft.com/office/drawing/2014/main" id="{5A642699-916A-2549-86BA-BE4125D6F1BE}"/>
                </a:ext>
              </a:extLst>
            </cdr:cNvPr>
            <cdr:cNvSpPr txBox="1"/>
          </cdr:nvSpPr>
          <cdr:spPr>
            <a:xfrm xmlns:a="http://schemas.openxmlformats.org/drawingml/2006/main">
              <a:off x="4648212" y="749321"/>
              <a:ext cx="2070088" cy="469858"/>
            </a:xfrm>
            <a:prstGeom xmlns:a="http://schemas.openxmlformats.org/drawingml/2006/main" prst="rect">
              <a:avLst/>
            </a:prstGeom>
            <a:solidFill xmlns:a="http://schemas.openxmlformats.org/drawingml/2006/main">
              <a:schemeClr val="bg2">
                <a:lumMod val="90000"/>
              </a:schemeClr>
            </a:solidFill>
            <a:ln xmlns:a="http://schemas.openxmlformats.org/drawingml/2006/main">
              <a:solidFill>
                <a:schemeClr val="tx1"/>
              </a:solidFill>
            </a:ln>
          </cdr:spPr>
          <cdr:txBody>
            <a:bodyPr xmlns:a="http://schemas.openxmlformats.org/drawingml/2006/main" vertOverflow="clip" wrap="square" rtlCol="0" anchor="ctr"/>
            <a:lstStyle xmlns:a="http://schemas.openxmlformats.org/drawingml/2006/main"/>
            <a:p xmlns:a="http://schemas.openxmlformats.org/drawingml/2006/main">
              <a:pPr/>
              <a:r>
                <a:rPr lang="de-CH" sz="1400" b="0" i="0">
                  <a:latin typeface="Cambria Math" panose="02040503050406030204" pitchFamily="18" charset="0"/>
                </a:rPr>
                <a:t>𝑓(𝑑_𝑖𝑗 )=exp⁡(−</a:t>
              </a:r>
              <a:r>
                <a:rPr lang="de-CH" sz="1400" b="0" i="0">
                  <a:latin typeface="Cambria Math" panose="02040503050406030204" pitchFamily="18" charset="0"/>
                  <a:ea typeface="Cambria Math" panose="02040503050406030204" pitchFamily="18" charset="0"/>
                </a:rPr>
                <a:t>𝛽𝑑_𝑖𝑗</a:t>
              </a:r>
              <a:r>
                <a:rPr lang="de-CH" sz="1400" b="0" i="0">
                  <a:latin typeface="Cambria Math" panose="02040503050406030204" pitchFamily="18" charset="0"/>
                </a:rPr>
                <a:t>)</a:t>
              </a:r>
              <a:endParaRPr lang="fi-FI" sz="1400"/>
            </a:p>
          </cdr:txBody>
        </cdr:sp>
      </mc:Fallback>
    </mc:AlternateContent>
  </cdr:relSizeAnchor>
</c:userShapes>
</file>

<file path=word/drawings/drawing3.xml><?xml version="1.0" encoding="utf-8"?>
<c:userShapes xmlns:c="http://schemas.openxmlformats.org/drawingml/2006/chart">
  <cdr:relSizeAnchor xmlns:cdr="http://schemas.openxmlformats.org/drawingml/2006/chartDrawing">
    <cdr:from>
      <cdr:x>0.73494</cdr:x>
      <cdr:y>0.06584</cdr:y>
    </cdr:from>
    <cdr:to>
      <cdr:x>0.9105</cdr:x>
      <cdr:y>0.31824</cdr:y>
    </cdr:to>
    <cdr:sp macro="" textlink="">
      <cdr:nvSpPr>
        <cdr:cNvPr id="2" name="Tekstiruutu 1">
          <a:extLst xmlns:a="http://schemas.openxmlformats.org/drawingml/2006/main">
            <a:ext uri="{FF2B5EF4-FFF2-40B4-BE49-F238E27FC236}">
              <a16:creationId xmlns:a16="http://schemas.microsoft.com/office/drawing/2014/main" id="{2DEB7C94-E15C-D844-AAF4-1954AA6C8603}"/>
            </a:ext>
          </a:extLst>
        </cdr:cNvPr>
        <cdr:cNvSpPr txBox="1"/>
      </cdr:nvSpPr>
      <cdr:spPr>
        <a:xfrm xmlns:a="http://schemas.openxmlformats.org/drawingml/2006/main">
          <a:off x="5422900" y="304800"/>
          <a:ext cx="1295400" cy="1168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fi-FI" sz="1100"/>
        </a:p>
      </cdr:txBody>
    </cdr:sp>
  </cdr:relSizeAnchor>
  <cdr:relSizeAnchor xmlns:cdr="http://schemas.openxmlformats.org/drawingml/2006/chartDrawing">
    <cdr:from>
      <cdr:x>0.54711</cdr:x>
      <cdr:y>0.16187</cdr:y>
    </cdr:from>
    <cdr:to>
      <cdr:x>0.9105</cdr:x>
      <cdr:y>0.26337</cdr:y>
    </cdr:to>
    <mc:AlternateContent xmlns:mc="http://schemas.openxmlformats.org/markup-compatibility/2006" xmlns:a14="http://schemas.microsoft.com/office/drawing/2010/main">
      <mc:Choice Requires="a14">
        <cdr:sp macro="" textlink="">
          <cdr:nvSpPr>
            <cdr:cNvPr id="3" name="Tekstiruutu 2">
              <a:extLst xmlns:a="http://schemas.openxmlformats.org/drawingml/2006/main">
                <a:ext uri="{FF2B5EF4-FFF2-40B4-BE49-F238E27FC236}">
                  <a16:creationId xmlns:a16="http://schemas.microsoft.com/office/drawing/2014/main" id="{5A642699-916A-2549-86BA-BE4125D6F1BE}"/>
                </a:ext>
              </a:extLst>
            </cdr:cNvPr>
            <cdr:cNvSpPr txBox="1"/>
          </cdr:nvSpPr>
          <cdr:spPr>
            <a:xfrm xmlns:a="http://schemas.openxmlformats.org/drawingml/2006/main">
              <a:off x="3346316" y="621145"/>
              <a:ext cx="2222594" cy="389486"/>
            </a:xfrm>
            <a:prstGeom xmlns:a="http://schemas.openxmlformats.org/drawingml/2006/main" prst="rect">
              <a:avLst/>
            </a:prstGeom>
            <a:solidFill xmlns:a="http://schemas.openxmlformats.org/drawingml/2006/main">
              <a:schemeClr val="bg2">
                <a:lumMod val="90000"/>
              </a:schemeClr>
            </a:solidFill>
            <a:ln xmlns:a="http://schemas.openxmlformats.org/drawingml/2006/main">
              <a:solidFill>
                <a:schemeClr val="tx1"/>
              </a:solidFill>
            </a:ln>
          </cdr:spPr>
          <cdr:txBody>
            <a:bodyPr xmlns:a="http://schemas.openxmlformats.org/drawingml/2006/main" vertOverflow="clip" wrap="square" rtlCol="0" anchor="ctr"/>
            <a:lstStyle xmlns:a="http://schemas.openxmlformats.org/drawingml/2006/main"/>
            <a:p xmlns:a="http://schemas.openxmlformats.org/drawingml/2006/main">
              <a:pPr/>
              <a14:m>
                <m:oMathPara xmlns:m="http://schemas.openxmlformats.org/officeDocument/2006/math">
                  <m:oMathParaPr>
                    <m:jc m:val="center"/>
                  </m:oMathParaPr>
                  <m:oMath xmlns:m="http://schemas.openxmlformats.org/officeDocument/2006/math">
                    <m:r>
                      <a:rPr lang="de-CH" sz="1400" b="0" i="1">
                        <a:latin typeface="Cambria Math" panose="02040503050406030204" pitchFamily="18" charset="0"/>
                      </a:rPr>
                      <m:t>𝑓</m:t>
                    </m:r>
                    <m:d>
                      <m:dPr>
                        <m:ctrlPr>
                          <a:rPr lang="de-CH" sz="1400" b="0" i="1">
                            <a:latin typeface="Cambria Math" panose="02040503050406030204" pitchFamily="18" charset="0"/>
                          </a:rPr>
                        </m:ctrlPr>
                      </m:dPr>
                      <m:e>
                        <m:sSub>
                          <m:sSubPr>
                            <m:ctrlPr>
                              <a:rPr lang="de-CH" sz="1400" b="0" i="1">
                                <a:latin typeface="Cambria Math" panose="02040503050406030204" pitchFamily="18" charset="0"/>
                              </a:rPr>
                            </m:ctrlPr>
                          </m:sSubPr>
                          <m:e>
                            <m:r>
                              <a:rPr lang="de-CH" sz="1400" b="0" i="1">
                                <a:latin typeface="Cambria Math" panose="02040503050406030204" pitchFamily="18" charset="0"/>
                              </a:rPr>
                              <m:t>𝑑</m:t>
                            </m:r>
                          </m:e>
                          <m:sub>
                            <m:r>
                              <a:rPr lang="de-CH" sz="1400" b="0" i="1">
                                <a:latin typeface="Cambria Math" panose="02040503050406030204" pitchFamily="18" charset="0"/>
                              </a:rPr>
                              <m:t>𝑖𝑗</m:t>
                            </m:r>
                          </m:sub>
                        </m:sSub>
                      </m:e>
                    </m:d>
                    <m:r>
                      <a:rPr lang="de-CH" sz="1400" b="0" i="1">
                        <a:latin typeface="Cambria Math" panose="02040503050406030204" pitchFamily="18" charset="0"/>
                      </a:rPr>
                      <m:t>=</m:t>
                    </m:r>
                    <m:r>
                      <m:rPr>
                        <m:sty m:val="p"/>
                      </m:rPr>
                      <a:rPr lang="de-CH" sz="1400" b="0" i="0">
                        <a:latin typeface="Cambria Math" panose="02040503050406030204" pitchFamily="18" charset="0"/>
                      </a:rPr>
                      <m:t>exp</m:t>
                    </m:r>
                    <m:r>
                      <a:rPr lang="de-CH" sz="1400" b="0" i="1">
                        <a:latin typeface="Cambria Math" panose="02040503050406030204" pitchFamily="18" charset="0"/>
                      </a:rPr>
                      <m:t>⁡(−</m:t>
                    </m:r>
                    <m:sSubSup>
                      <m:sSubSupPr>
                        <m:ctrlPr>
                          <a:rPr lang="de-CH" sz="1400" b="0" i="1">
                            <a:latin typeface="Cambria Math" panose="02040503050406030204" pitchFamily="18" charset="0"/>
                          </a:rPr>
                        </m:ctrlPr>
                      </m:sSubSupPr>
                      <m:e>
                        <m:r>
                          <a:rPr lang="de-CH" sz="1400" b="0" i="1">
                            <a:latin typeface="Cambria Math" panose="02040503050406030204" pitchFamily="18" charset="0"/>
                          </a:rPr>
                          <m:t>𝑑</m:t>
                        </m:r>
                      </m:e>
                      <m:sub>
                        <m:r>
                          <a:rPr lang="de-CH" sz="1400" b="0" i="1">
                            <a:latin typeface="Cambria Math" panose="02040503050406030204" pitchFamily="18" charset="0"/>
                          </a:rPr>
                          <m:t>𝑖𝑗</m:t>
                        </m:r>
                      </m:sub>
                      <m:sup>
                        <m:r>
                          <a:rPr lang="de-CH" sz="1400" b="0" i="1">
                            <a:latin typeface="Cambria Math" panose="02040503050406030204" pitchFamily="18" charset="0"/>
                          </a:rPr>
                          <m:t>2</m:t>
                        </m:r>
                      </m:sup>
                    </m:sSubSup>
                    <m:r>
                      <a:rPr lang="de-CH" sz="1400" b="0" i="1">
                        <a:latin typeface="Cambria Math" panose="02040503050406030204" pitchFamily="18" charset="0"/>
                      </a:rPr>
                      <m:t>/</m:t>
                    </m:r>
                    <m:r>
                      <a:rPr lang="de-CH" sz="1400" b="0" i="1">
                        <a:latin typeface="Cambria Math" panose="02040503050406030204" pitchFamily="18" charset="0"/>
                      </a:rPr>
                      <m:t>𝑧</m:t>
                    </m:r>
                    <m:r>
                      <a:rPr lang="de-CH" sz="1400" b="0" i="1">
                        <a:latin typeface="Cambria Math" panose="02040503050406030204" pitchFamily="18" charset="0"/>
                      </a:rPr>
                      <m:t>)</m:t>
                    </m:r>
                  </m:oMath>
                </m:oMathPara>
              </a14:m>
              <a:endParaRPr lang="fi-FI" sz="1400"/>
            </a:p>
          </cdr:txBody>
        </cdr:sp>
      </mc:Choice>
      <mc:Fallback xmlns="">
        <cdr:sp macro="" textlink="">
          <cdr:nvSpPr>
            <cdr:cNvPr id="3" name="Tekstiruutu 2">
              <a:extLst xmlns:a="http://schemas.openxmlformats.org/drawingml/2006/main">
                <a:ext uri="{FF2B5EF4-FFF2-40B4-BE49-F238E27FC236}">
                  <a16:creationId xmlns:a16="http://schemas.microsoft.com/office/drawing/2014/main" id="{5A642699-916A-2549-86BA-BE4125D6F1BE}"/>
                </a:ext>
              </a:extLst>
            </cdr:cNvPr>
            <cdr:cNvSpPr txBox="1"/>
          </cdr:nvSpPr>
          <cdr:spPr>
            <a:xfrm xmlns:a="http://schemas.openxmlformats.org/drawingml/2006/main">
              <a:off x="4648212" y="749321"/>
              <a:ext cx="2070088" cy="469858"/>
            </a:xfrm>
            <a:prstGeom xmlns:a="http://schemas.openxmlformats.org/drawingml/2006/main" prst="rect">
              <a:avLst/>
            </a:prstGeom>
            <a:solidFill xmlns:a="http://schemas.openxmlformats.org/drawingml/2006/main">
              <a:schemeClr val="bg2">
                <a:lumMod val="90000"/>
              </a:schemeClr>
            </a:solidFill>
            <a:ln xmlns:a="http://schemas.openxmlformats.org/drawingml/2006/main">
              <a:solidFill>
                <a:schemeClr val="tx1"/>
              </a:solidFill>
            </a:ln>
          </cdr:spPr>
          <cdr:txBody>
            <a:bodyPr xmlns:a="http://schemas.openxmlformats.org/drawingml/2006/main" vertOverflow="clip" wrap="square" rtlCol="0" anchor="ctr"/>
            <a:lstStyle xmlns:a="http://schemas.openxmlformats.org/drawingml/2006/main"/>
            <a:p xmlns:a="http://schemas.openxmlformats.org/drawingml/2006/main">
              <a:pPr/>
              <a:r>
                <a:rPr lang="de-CH" sz="1400" b="0" i="0">
                  <a:latin typeface="Cambria Math" panose="02040503050406030204" pitchFamily="18" charset="0"/>
                </a:rPr>
                <a:t>𝑓(𝑑_𝑖𝑗 )=exp⁡(−𝑑_𝑖𝑗^2/𝑧)</a:t>
              </a:r>
              <a:endParaRPr lang="fi-FI" sz="1400"/>
            </a:p>
          </cdr:txBody>
        </cdr:sp>
      </mc:Fallback>
    </mc:AlternateContent>
  </cdr:relSizeAnchor>
</c:userShape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E9FFCE7-9EFC-B448-B477-C40BDFAD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9</Pages>
  <Words>4848</Words>
  <Characters>39273</Characters>
  <Application>Microsoft Office Word</Application>
  <DocSecurity>0</DocSecurity>
  <Lines>327</Lines>
  <Paragraphs>88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Krötzl</dc:creator>
  <cp:keywords/>
  <dc:description/>
  <cp:lastModifiedBy>Julius Krötzl</cp:lastModifiedBy>
  <cp:revision>8</cp:revision>
  <dcterms:created xsi:type="dcterms:W3CDTF">2018-10-01T06:43:00Z</dcterms:created>
  <dcterms:modified xsi:type="dcterms:W3CDTF">2018-10-16T13:48:00Z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e2687a6d-ab09-3c49-96f3-4784cba44e0d</vt:lpwstr>
  </property>
  <property fmtid="{D5CDD505-2E9C-101B-9397-08002B2CF9AE}" pid="24" name="Mendeley Citation Style_1">
    <vt:lpwstr>http://www.zotero.org/styles/harvard1</vt:lpwstr>
  </property>
</Properties>
</file>