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widowControl/>
        <w:spacing w:line="240" w:lineRule="auto" w:before="0" w:after="0"/>
        <w:ind w:right="0"/>
        <w:jc w:val="center"/>
      </w:pPr>
      <w:r>
        <w:rPr>
          <w:rFonts w:ascii="Arial" w:hAnsi="Arial" w:cs="Arial" w:eastAsia="Arial"/>
          <w:b/>
          <w:i w:val="0"/>
          <w:sz w:val="24"/>
        </w:rPr>
        <w:t>BAB IV</w:t>
      </w:r>
    </w:p>
    <w:p>
      <w:pPr>
        <w:keepNext w:val="0"/>
        <w:keepLines w:val="0"/>
        <w:widowControl/>
        <w:spacing w:line="240" w:lineRule="auto" w:before="0" w:after="0"/>
        <w:ind w:right="0"/>
        <w:jc w:val="center"/>
      </w:pPr>
      <w:r>
        <w:rPr>
          <w:rFonts w:ascii="Arial" w:hAnsi="Arial" w:cs="Arial" w:eastAsia="Arial"/>
          <w:b/>
          <w:i w:val="0"/>
          <w:sz w:val="24"/>
        </w:rPr>
        <w:t>HASIL DAN PEMBAHASAN</w:t>
      </w:r>
    </w:p>
    <w:p>
      <w:pPr>
        <w:keepNext w:val="0"/>
        <w:keepLines w:val="0"/>
        <w:widowControl/>
        <w:spacing w:line="240" w:lineRule="auto" w:before="0" w:after="0"/>
        <w:ind w:right="0"/>
        <w:jc w:val="both"/>
      </w:pPr>
    </w:p>
    <w:p>
      <w:pPr>
        <w:keepNext w:val="0"/>
        <w:keepLines w:val="0"/>
        <w:widowControl/>
        <w:spacing w:line="480" w:lineRule="auto" w:before="0" w:after="0"/>
        <w:ind w:right="0" w:firstLine="720"/>
        <w:jc w:val="both"/>
      </w:pPr>
      <w:r>
        <w:rPr>
          <w:rFonts w:ascii="Arial" w:hAnsi="Arial" w:cs="Arial" w:eastAsia="Arial"/>
          <w:b w:val="0"/>
          <w:i w:val="0"/>
          <w:sz w:val="24"/>
        </w:rPr>
        <w:t xml:space="preserve">Bab ini menyajikan hasil analisis terhadap data penelitian yang dikumpulkan melalui studi dokumentasi audiovisual, yaitu transkripsi tiga puluh video YouTube yang berkaitan dengan penanganan hoaks dan </w:t>
      </w:r>
      <w:r>
        <w:rPr>
          <w:rFonts w:ascii="Arial" w:hAnsi="Arial" w:cs="Arial" w:eastAsia="Arial"/>
          <w:b w:val="0"/>
          <w:i/>
          <w:sz w:val="24"/>
        </w:rPr>
        <w:t>hate speech</w:t>
      </w:r>
      <w:r>
        <w:rPr>
          <w:rFonts w:ascii="Arial" w:hAnsi="Arial" w:cs="Arial" w:eastAsia="Arial"/>
          <w:b w:val="0"/>
          <w:i w:val="0"/>
          <w:sz w:val="24"/>
        </w:rPr>
        <w:t xml:space="preserve"> di lingkungan Kementerian Pertahanan. Analisis dilakukan dengan </w:t>
      </w:r>
      <w:r>
        <w:rPr>
          <w:rFonts w:ascii="Arial" w:hAnsi="Arial" w:cs="Arial" w:eastAsia="Arial"/>
          <w:b w:val="0"/>
          <w:i/>
          <w:sz w:val="24"/>
        </w:rPr>
        <w:t>open coding</w:t>
      </w:r>
      <w:r>
        <w:rPr>
          <w:rFonts w:ascii="Arial" w:hAnsi="Arial" w:cs="Arial" w:eastAsia="Arial"/>
          <w:b w:val="0"/>
          <w:i w:val="0"/>
          <w:sz w:val="24"/>
        </w:rPr>
        <w:t xml:space="preserve">, </w:t>
      </w:r>
      <w:r>
        <w:rPr>
          <w:rFonts w:ascii="Arial" w:hAnsi="Arial" w:cs="Arial" w:eastAsia="Arial"/>
          <w:b w:val="0"/>
          <w:i/>
          <w:sz w:val="24"/>
        </w:rPr>
        <w:t>axial coding</w:t>
      </w:r>
      <w:r>
        <w:rPr>
          <w:rFonts w:ascii="Arial" w:hAnsi="Arial" w:cs="Arial" w:eastAsia="Arial"/>
          <w:b w:val="0"/>
          <w:i w:val="0"/>
          <w:sz w:val="24"/>
        </w:rPr>
        <w:t xml:space="preserve">, dan </w:t>
      </w:r>
      <w:r>
        <w:rPr>
          <w:rFonts w:ascii="Arial" w:hAnsi="Arial" w:cs="Arial" w:eastAsia="Arial"/>
          <w:b w:val="0"/>
          <w:i/>
          <w:sz w:val="24"/>
        </w:rPr>
        <w:t>selective coding</w:t>
      </w:r>
      <w:r>
        <w:rPr>
          <w:rFonts w:ascii="Arial" w:hAnsi="Arial" w:cs="Arial" w:eastAsia="Arial"/>
          <w:b w:val="0"/>
          <w:i w:val="0"/>
          <w:sz w:val="24"/>
        </w:rPr>
        <w:t xml:space="preserve"> menggunakan perangkat lunak ATLAS.ti 9 untuk Windows, sebagaimana dirancang pada Bab III. Pemaparan disusun mengikuti tiga rumusan masalah penelitian, yakni bentuk hoaks dan </w:t>
      </w:r>
      <w:r>
        <w:rPr>
          <w:rFonts w:ascii="Arial" w:hAnsi="Arial" w:cs="Arial" w:eastAsia="Arial"/>
          <w:b w:val="0"/>
          <w:i/>
          <w:sz w:val="24"/>
        </w:rPr>
        <w:t>hate speech</w:t>
      </w:r>
      <w:r>
        <w:rPr>
          <w:rFonts w:ascii="Arial" w:hAnsi="Arial" w:cs="Arial" w:eastAsia="Arial"/>
          <w:b w:val="0"/>
          <w:i w:val="0"/>
          <w:sz w:val="24"/>
        </w:rPr>
        <w:t xml:space="preserve"> yang berkaitan dengan Kementerian Pertahanan, faktor yang memengaruhi implementasi strategi komunikasi Biro Hubungan Masyarakat dan Informasi Pertahanan (Biro Humas dan Infohan) Kementerian Pertahanan (Kemhan), serta strategi komunikasi yang optimal. Subbab 4.1 menguraikan gambaran umum objek penelitian dan sumber data, subbab 4.2 memaparkan temuan berupa kutipan langsung dari transkripsi beserta interpretasinya, dan subbab 4.3 membahas relevansi temuan dengan teori serta penelitian terdahulu pada Bab II. Seluruh kutipan langsung ditulis apa adanya sesuai hasil transkripsi otomatis, sehingga kesalahan ejaan dan tanda baca dipertahankan, sedangkan penambahan penjelasan peneliti diletakkan di dalam tanda kurung siku.</w:t>
      </w:r>
    </w:p>
    <w:p>
      <w:pPr>
        <w:keepNext/>
        <w:keepLines w:val="0"/>
        <w:widowControl/>
        <w:spacing w:line="480" w:lineRule="auto" w:before="0" w:after="0"/>
        <w:ind w:right="0" w:left="0"/>
        <w:jc w:val="left"/>
      </w:pPr>
      <w:r>
        <w:rPr>
          <w:rFonts w:ascii="Arial" w:hAnsi="Arial" w:cs="Arial" w:eastAsia="Arial"/>
          <w:b/>
          <w:i w:val="0"/>
          <w:sz w:val="24"/>
        </w:rPr>
        <w:t>4.1 Gambaran umum objek penelitian, informan, dan responden</w:t>
      </w:r>
    </w:p>
    <w:p>
      <w:pPr>
        <w:keepNext/>
        <w:keepLines w:val="0"/>
        <w:widowControl/>
        <w:spacing w:line="480" w:lineRule="auto" w:before="0" w:after="0"/>
        <w:ind w:right="0" w:left="0"/>
        <w:jc w:val="left"/>
      </w:pPr>
      <w:r>
        <w:rPr>
          <w:rFonts w:ascii="Arial" w:hAnsi="Arial" w:cs="Arial" w:eastAsia="Arial"/>
          <w:b/>
          <w:i w:val="0"/>
          <w:sz w:val="24"/>
        </w:rPr>
        <w:t>4.1.1 Objek penelitian</w:t>
      </w:r>
    </w:p>
    <w:p>
      <w:pPr>
        <w:keepNext w:val="0"/>
        <w:keepLines w:val="0"/>
        <w:widowControl/>
        <w:spacing w:line="480" w:lineRule="auto" w:before="0" w:after="0"/>
        <w:ind w:right="0" w:firstLine="720"/>
        <w:jc w:val="both"/>
      </w:pPr>
      <w:r>
        <w:rPr>
          <w:rFonts w:ascii="Arial" w:hAnsi="Arial" w:cs="Arial" w:eastAsia="Arial"/>
          <w:b w:val="0"/>
          <w:i w:val="0"/>
          <w:sz w:val="24"/>
        </w:rPr>
        <w:t xml:space="preserve">Objek penelitian ini adalah strategi komunikasi Biro Humas dan Infohan Kemhan dalam menangani hoaks dan </w:t>
      </w:r>
      <w:r>
        <w:rPr>
          <w:rFonts w:ascii="Arial" w:hAnsi="Arial" w:cs="Arial" w:eastAsia="Arial"/>
          <w:b w:val="0"/>
          <w:i/>
          <w:sz w:val="24"/>
        </w:rPr>
        <w:t>hate speech</w:t>
      </w:r>
      <w:r>
        <w:rPr>
          <w:rFonts w:ascii="Arial" w:hAnsi="Arial" w:cs="Arial" w:eastAsia="Arial"/>
          <w:b w:val="0"/>
          <w:i w:val="0"/>
          <w:sz w:val="24"/>
        </w:rPr>
        <w:t xml:space="preserve"> di media sosial. Dalam data audiovisual, unit organisasi tersebut muncul dengan beberapa sebutan, yaitu Biro Humas Setjen Kemhan pada video pembangunan zona integritas (V30), jabatan Kepala Biro Informasi Pertahanan (Karo Infohan) pada paparan seorang pejabat Kemhan dalam forum diskusi publik (V24), dan Staf Khusus Menteri Pertahanan Bidang Komunikasi Sosial dan Publik pada siniar Indo Defence (V19). Ketiga sebutan tersebut menunjukkan bahwa fungsi komunikasi Kemhan dijalankan melalui lebih dari satu struktur, yakni unit kehumasan yang bersifat birokratis dan jabatan komunikasi sosial yang bersifat strategis pada tingkat pimpinan. Pada V30, Kepala Biro menyatakan bahwa strategi komunikasi yang diterapkan dinamakan SKBD dan diwujudkan melalui layanan informasi publik berbasis situs web serta media sosial Kemhan. Pada V24, pejabat yang pernah menjabat sebagai juru bicara sekaligus Karo Infohan menjelaskan praktik pemberdayaan platform digital untuk membangun kesadaran bela negara pada generasi muda. Dengan demikian, objek penelitian tidak diamati melalui wawancara dengan pelaksana strategi, melainkan melalui jejak wacana yang terekam dalam video publik sebagaimana dirumuskan pada teknik pengumpulan data di Bab III.</w:t>
      </w:r>
    </w:p>
    <w:p>
      <w:pPr>
        <w:keepNext/>
        <w:keepLines w:val="0"/>
        <w:widowControl/>
        <w:spacing w:line="480" w:lineRule="auto" w:before="0" w:after="0"/>
        <w:ind w:right="0" w:left="0"/>
        <w:jc w:val="left"/>
      </w:pPr>
      <w:r>
        <w:rPr>
          <w:rFonts w:ascii="Arial" w:hAnsi="Arial" w:cs="Arial" w:eastAsia="Arial"/>
          <w:b/>
          <w:i w:val="0"/>
          <w:sz w:val="24"/>
        </w:rPr>
        <w:t>4.1.2 Korpus data penelitian</w:t>
      </w:r>
    </w:p>
    <w:p>
      <w:pPr>
        <w:keepNext w:val="0"/>
        <w:keepLines w:val="0"/>
        <w:widowControl/>
        <w:spacing w:line="480" w:lineRule="auto" w:before="0" w:after="0"/>
        <w:ind w:right="0" w:firstLine="720"/>
        <w:jc w:val="both"/>
      </w:pPr>
      <w:r>
        <w:rPr>
          <w:rFonts w:ascii="Arial" w:hAnsi="Arial" w:cs="Arial" w:eastAsia="Arial"/>
          <w:b w:val="0"/>
          <w:i w:val="0"/>
          <w:sz w:val="24"/>
        </w:rPr>
        <w:t xml:space="preserve">Korpus data terdiri atas 30 video yang diklasifikasikan ke dalam empat kategori, yaitu kampanye literasi digital dan bela negara (5 video), klarifikasi langsung dan penanganan isu hoaks dan </w:t>
      </w:r>
      <w:r>
        <w:rPr>
          <w:rFonts w:ascii="Arial" w:hAnsi="Arial" w:cs="Arial" w:eastAsia="Arial"/>
          <w:b w:val="0"/>
          <w:i/>
          <w:sz w:val="24"/>
        </w:rPr>
        <w:t>hate speech</w:t>
      </w:r>
      <w:r>
        <w:rPr>
          <w:rFonts w:ascii="Arial" w:hAnsi="Arial" w:cs="Arial" w:eastAsia="Arial"/>
          <w:b w:val="0"/>
          <w:i w:val="0"/>
          <w:sz w:val="24"/>
        </w:rPr>
        <w:t xml:space="preserve"> (5 video), podcast, webinar, dan diskusi analitis sebagai sumber data mendalam (15 video), serta strategi komunikasi dan kinerja Biro Humas Kemhan (5 video). Setiap video ditranskripsikan menjadi dokumen teks dan diimpor ke dalam proyek ATLAS.ti, kemudian diberi kode V01 sampai V30 untuk memudahkan perujukan pada bagian ini. Hasil pengodean berupa 2.659 kutipan (</w:t>
      </w:r>
      <w:r>
        <w:rPr>
          <w:rFonts w:ascii="Arial" w:hAnsi="Arial" w:cs="Arial" w:eastAsia="Arial"/>
          <w:b w:val="0"/>
          <w:i/>
          <w:sz w:val="24"/>
        </w:rPr>
        <w:t>quotation</w:t>
      </w:r>
      <w:r>
        <w:rPr>
          <w:rFonts w:ascii="Arial" w:hAnsi="Arial" w:cs="Arial" w:eastAsia="Arial"/>
          <w:b w:val="0"/>
          <w:i w:val="0"/>
          <w:sz w:val="24"/>
        </w:rPr>
        <w:t>) yang menerima 4.234 penerapan kode dari 21 kode yang tersusun pada codebook. Total kata pada seluruh transkrip berjumlah sekitar 161.956 kata, dengan kategori podcast, webinar, dan diskusi analitis menyumbang 97,6 persen dari seluruh kata tersebut. Daftar lengkap video disajikan pada Tabel 3, sedangkan ringkasan per kategori disajikan pada Tabel 4.</w:t>
      </w:r>
    </w:p>
    <w:p>
      <w:pPr>
        <w:keepNext/>
        <w:keepLines w:val="0"/>
        <w:widowControl/>
        <w:spacing w:line="240" w:lineRule="auto" w:before="240" w:after="120"/>
        <w:ind w:right="0"/>
        <w:jc w:val="left"/>
      </w:pPr>
      <w:r>
        <w:rPr>
          <w:rFonts w:ascii="Arial" w:hAnsi="Arial" w:cs="Arial" w:eastAsia="Arial"/>
          <w:b w:val="0"/>
          <w:i w:val="0"/>
          <w:sz w:val="24"/>
        </w:rPr>
        <w:t>Tabel 3. Daftar video sumber data dan jumlah kutipan terkode</w:t>
      </w:r>
    </w:p>
    <w:tbl>
      <w:tblPr>
        <w:tblW w:w="7541" w:type="dxa"/>
        <w:jc w:val="center"/>
        <w:tblBorders>
          <w:top w:val="single" w:sz="8" w:space="0" w:color="000000"/>
          <w:left w:val="nil"/>
          <w:bottom w:val="single" w:sz="8" w:space="0" w:color="000000"/>
          <w:right w:val="nil"/>
          <w:insideH w:val="single" w:sz="2" w:space="0" w:color="000000"/>
          <w:insideV w:val="nil"/>
        </w:tblBorders>
        <w:tblLayout w:type="fixed"/>
        <w:tblCellMar>
          <w:top w:w="30" w:type="dxa"/>
          <w:left w:w="60" w:type="dxa"/>
          <w:bottom w:w="30" w:type="dxa"/>
          <w:right w:w="60" w:type="dxa"/>
        </w:tblCellMar>
        <w:tblLook w:firstColumn="1" w:firstRow="1" w:lastColumn="0" w:lastRow="0" w:noHBand="0" w:noVBand="1" w:val="04A0"/>
      </w:tblPr>
      <w:tblGrid>
        <w:gridCol w:w="737"/>
        <w:gridCol w:w="5216"/>
        <w:gridCol w:w="680"/>
        <w:gridCol w:w="907"/>
      </w:tblGrid>
      <w:tr>
        <w:trPr>
          <w:tblHeader w:val="true"/>
        </w:trPr>
        <w:tc>
          <w:tcPr>
            <w:tcW w:type="dxa" w:w="737"/>
            <w:tcBorders>
              <w:bottom w:val="single" w:sz="6" w:color="000000"/>
            </w:tcBorders>
          </w:tcPr>
          <w:p>
            <w:pPr>
              <w:keepNext w:val="0"/>
              <w:keepLines w:val="0"/>
              <w:widowControl/>
              <w:spacing w:line="240" w:lineRule="auto" w:before="0" w:after="0"/>
              <w:ind w:right="0"/>
              <w:jc w:val="center"/>
            </w:pPr>
            <w:r/>
            <w:r>
              <w:rPr>
                <w:rFonts w:ascii="Arial" w:hAnsi="Arial" w:cs="Arial" w:eastAsia="Arial"/>
                <w:b/>
                <w:i w:val="0"/>
                <w:sz w:val="20"/>
              </w:rPr>
              <w:t>Kode</w:t>
            </w:r>
          </w:p>
        </w:tc>
        <w:tc>
          <w:tcPr>
            <w:tcW w:type="dxa" w:w="5216"/>
            <w:tcBorders>
              <w:bottom w:val="single" w:sz="6" w:color="000000"/>
            </w:tcBorders>
          </w:tcPr>
          <w:p>
            <w:pPr>
              <w:keepNext w:val="0"/>
              <w:keepLines w:val="0"/>
              <w:widowControl/>
              <w:spacing w:line="240" w:lineRule="auto" w:before="0" w:after="0"/>
              <w:ind w:right="0"/>
              <w:jc w:val="left"/>
            </w:pPr>
            <w:r/>
            <w:r>
              <w:rPr>
                <w:rFonts w:ascii="Arial" w:hAnsi="Arial" w:cs="Arial" w:eastAsia="Arial"/>
                <w:b/>
                <w:i w:val="0"/>
                <w:sz w:val="20"/>
              </w:rPr>
              <w:t>Judul video (sesuai nama dokumen pada ATLAS.ti)</w:t>
            </w:r>
          </w:p>
        </w:tc>
        <w:tc>
          <w:tcPr>
            <w:tcW w:type="dxa" w:w="680"/>
            <w:tcBorders>
              <w:bottom w:val="single" w:sz="6" w:color="000000"/>
            </w:tcBorders>
          </w:tcPr>
          <w:p>
            <w:pPr>
              <w:keepNext w:val="0"/>
              <w:keepLines w:val="0"/>
              <w:widowControl/>
              <w:spacing w:line="240" w:lineRule="auto" w:before="0" w:after="0"/>
              <w:ind w:right="0"/>
              <w:jc w:val="center"/>
            </w:pPr>
            <w:r/>
            <w:r>
              <w:rPr>
                <w:rFonts w:ascii="Arial" w:hAnsi="Arial" w:cs="Arial" w:eastAsia="Arial"/>
                <w:b/>
                <w:i w:val="0"/>
                <w:sz w:val="20"/>
              </w:rPr>
              <w:t>Kat.</w:t>
            </w:r>
          </w:p>
        </w:tc>
        <w:tc>
          <w:tcPr>
            <w:tcW w:type="dxa" w:w="907"/>
            <w:tcBorders>
              <w:bottom w:val="single" w:sz="6" w:color="000000"/>
            </w:tcBorders>
          </w:tcPr>
          <w:p>
            <w:pPr>
              <w:keepNext w:val="0"/>
              <w:keepLines w:val="0"/>
              <w:widowControl/>
              <w:spacing w:line="240" w:lineRule="auto" w:before="0" w:after="0"/>
              <w:ind w:right="0"/>
              <w:jc w:val="center"/>
            </w:pPr>
            <w:r/>
            <w:r>
              <w:rPr>
                <w:rFonts w:ascii="Arial" w:hAnsi="Arial" w:cs="Arial" w:eastAsia="Arial"/>
                <w:b/>
                <w:i w:val="0"/>
                <w:sz w:val="20"/>
              </w:rPr>
              <w:t>Kutipan</w:t>
            </w:r>
          </w:p>
        </w:tc>
      </w:tr>
      <w:tr>
        <w:trPr>
          <w:cantSplit w:val="true"/>
        </w:trPr>
        <w:tc>
          <w:tcPr>
            <w:tcW w:type="dxa" w:w="737"/>
          </w:tcPr>
          <w:p>
            <w:pPr>
              <w:keepNext w:val="0"/>
              <w:keepLines w:val="0"/>
              <w:widowControl/>
              <w:spacing w:line="240" w:lineRule="auto" w:before="0" w:after="0"/>
              <w:ind w:right="0"/>
              <w:jc w:val="center"/>
            </w:pPr>
            <w:r/>
            <w:r>
              <w:rPr>
                <w:rFonts w:ascii="Arial" w:hAnsi="Arial" w:cs="Arial" w:eastAsia="Arial"/>
                <w:b w:val="0"/>
                <w:i w:val="0"/>
                <w:sz w:val="20"/>
              </w:rPr>
              <w:t>V01</w:t>
            </w:r>
          </w:p>
        </w:tc>
        <w:tc>
          <w:tcPr>
            <w:tcW w:type="dxa" w:w="5216"/>
          </w:tcPr>
          <w:p>
            <w:pPr>
              <w:keepNext w:val="0"/>
              <w:keepLines w:val="0"/>
              <w:widowControl/>
              <w:spacing w:line="240" w:lineRule="auto" w:before="0" w:after="0"/>
              <w:ind w:right="0"/>
              <w:jc w:val="left"/>
            </w:pPr>
            <w:r/>
            <w:r>
              <w:rPr>
                <w:rFonts w:ascii="Arial" w:hAnsi="Arial" w:cs="Arial" w:eastAsia="Arial"/>
                <w:b w:val="0"/>
                <w:i w:val="0"/>
                <w:sz w:val="20"/>
              </w:rPr>
              <w:t>Artikel Bela Negara _ INTEGRASI PATRIOTISME DIGITAL_ CYBER SECURITY SEBAGAI WUJU</w:t>
            </w:r>
          </w:p>
        </w:tc>
        <w:tc>
          <w:tcPr>
            <w:tcW w:type="dxa" w:w="680"/>
          </w:tcPr>
          <w:p>
            <w:pPr>
              <w:keepNext w:val="0"/>
              <w:keepLines w:val="0"/>
              <w:widowControl/>
              <w:spacing w:line="240" w:lineRule="auto" w:before="0" w:after="0"/>
              <w:ind w:right="0"/>
              <w:jc w:val="center"/>
            </w:pPr>
            <w:r/>
            <w:r>
              <w:rPr>
                <w:rFonts w:ascii="Arial" w:hAnsi="Arial" w:cs="Arial" w:eastAsia="Arial"/>
                <w:b w:val="0"/>
                <w:i w:val="0"/>
                <w:sz w:val="20"/>
              </w:rPr>
              <w:t>1</w:t>
            </w:r>
          </w:p>
        </w:tc>
        <w:tc>
          <w:tcPr>
            <w:tcW w:type="dxa" w:w="907"/>
          </w:tcPr>
          <w:p>
            <w:pPr>
              <w:keepNext w:val="0"/>
              <w:keepLines w:val="0"/>
              <w:widowControl/>
              <w:spacing w:line="240" w:lineRule="auto" w:before="0" w:after="0"/>
              <w:ind w:right="0"/>
              <w:jc w:val="center"/>
            </w:pPr>
            <w:r/>
            <w:r>
              <w:rPr>
                <w:rFonts w:ascii="Arial" w:hAnsi="Arial" w:cs="Arial" w:eastAsia="Arial"/>
                <w:b w:val="0"/>
                <w:i w:val="0"/>
                <w:sz w:val="20"/>
              </w:rPr>
              <w:t>42</w:t>
            </w:r>
          </w:p>
        </w:tc>
      </w:tr>
      <w:tr>
        <w:trPr>
          <w:cantSplit w:val="true"/>
        </w:trPr>
        <w:tc>
          <w:tcPr>
            <w:tcW w:type="dxa" w:w="737"/>
          </w:tcPr>
          <w:p>
            <w:pPr>
              <w:keepNext w:val="0"/>
              <w:keepLines w:val="0"/>
              <w:widowControl/>
              <w:spacing w:line="240" w:lineRule="auto" w:before="0" w:after="0"/>
              <w:ind w:right="0"/>
              <w:jc w:val="center"/>
            </w:pPr>
            <w:r/>
            <w:r>
              <w:rPr>
                <w:rFonts w:ascii="Arial" w:hAnsi="Arial" w:cs="Arial" w:eastAsia="Arial"/>
                <w:b w:val="0"/>
                <w:i w:val="0"/>
                <w:sz w:val="20"/>
              </w:rPr>
              <w:t>V02</w:t>
            </w:r>
          </w:p>
        </w:tc>
        <w:tc>
          <w:tcPr>
            <w:tcW w:type="dxa" w:w="5216"/>
          </w:tcPr>
          <w:p>
            <w:pPr>
              <w:keepNext w:val="0"/>
              <w:keepLines w:val="0"/>
              <w:widowControl/>
              <w:spacing w:line="240" w:lineRule="auto" w:before="0" w:after="0"/>
              <w:ind w:right="0"/>
              <w:jc w:val="left"/>
            </w:pPr>
            <w:r/>
            <w:r>
              <w:rPr>
                <w:rFonts w:ascii="Arial" w:hAnsi="Arial" w:cs="Arial" w:eastAsia="Arial"/>
                <w:b w:val="0"/>
                <w:i w:val="0"/>
                <w:sz w:val="20"/>
              </w:rPr>
              <w:t>bela negara di era digital, terutama melawan hoaks di media sosial</w:t>
            </w:r>
          </w:p>
        </w:tc>
        <w:tc>
          <w:tcPr>
            <w:tcW w:type="dxa" w:w="680"/>
          </w:tcPr>
          <w:p>
            <w:pPr>
              <w:keepNext w:val="0"/>
              <w:keepLines w:val="0"/>
              <w:widowControl/>
              <w:spacing w:line="240" w:lineRule="auto" w:before="0" w:after="0"/>
              <w:ind w:right="0"/>
              <w:jc w:val="center"/>
            </w:pPr>
            <w:r/>
            <w:r>
              <w:rPr>
                <w:rFonts w:ascii="Arial" w:hAnsi="Arial" w:cs="Arial" w:eastAsia="Arial"/>
                <w:b w:val="0"/>
                <w:i w:val="0"/>
                <w:sz w:val="20"/>
              </w:rPr>
              <w:t>1</w:t>
            </w:r>
          </w:p>
        </w:tc>
        <w:tc>
          <w:tcPr>
            <w:tcW w:type="dxa" w:w="907"/>
          </w:tcPr>
          <w:p>
            <w:pPr>
              <w:keepNext w:val="0"/>
              <w:keepLines w:val="0"/>
              <w:widowControl/>
              <w:spacing w:line="240" w:lineRule="auto" w:before="0" w:after="0"/>
              <w:ind w:right="0"/>
              <w:jc w:val="center"/>
            </w:pPr>
            <w:r/>
            <w:r>
              <w:rPr>
                <w:rFonts w:ascii="Arial" w:hAnsi="Arial" w:cs="Arial" w:eastAsia="Arial"/>
                <w:b w:val="0"/>
                <w:i w:val="0"/>
                <w:sz w:val="20"/>
              </w:rPr>
              <w:t>14</w:t>
            </w:r>
          </w:p>
        </w:tc>
      </w:tr>
      <w:tr>
        <w:trPr>
          <w:cantSplit w:val="true"/>
        </w:trPr>
        <w:tc>
          <w:tcPr>
            <w:tcW w:type="dxa" w:w="737"/>
          </w:tcPr>
          <w:p>
            <w:pPr>
              <w:keepNext w:val="0"/>
              <w:keepLines w:val="0"/>
              <w:widowControl/>
              <w:spacing w:line="240" w:lineRule="auto" w:before="0" w:after="0"/>
              <w:ind w:right="0"/>
              <w:jc w:val="center"/>
            </w:pPr>
            <w:r/>
            <w:r>
              <w:rPr>
                <w:rFonts w:ascii="Arial" w:hAnsi="Arial" w:cs="Arial" w:eastAsia="Arial"/>
                <w:b w:val="0"/>
                <w:i w:val="0"/>
                <w:sz w:val="20"/>
              </w:rPr>
              <w:t>V03</w:t>
            </w:r>
          </w:p>
        </w:tc>
        <w:tc>
          <w:tcPr>
            <w:tcW w:type="dxa" w:w="5216"/>
          </w:tcPr>
          <w:p>
            <w:pPr>
              <w:keepNext w:val="0"/>
              <w:keepLines w:val="0"/>
              <w:widowControl/>
              <w:spacing w:line="240" w:lineRule="auto" w:before="0" w:after="0"/>
              <w:ind w:right="0"/>
              <w:jc w:val="left"/>
            </w:pPr>
            <w:r/>
            <w:r>
              <w:rPr>
                <w:rFonts w:ascii="Arial" w:hAnsi="Arial" w:cs="Arial" w:eastAsia="Arial"/>
                <w:b w:val="0"/>
                <w:i w:val="0"/>
                <w:sz w:val="20"/>
              </w:rPr>
              <w:t>Bela Negara di Era Digital_ Lawan Hoaks, Jaga Indonesia</w:t>
            </w:r>
          </w:p>
        </w:tc>
        <w:tc>
          <w:tcPr>
            <w:tcW w:type="dxa" w:w="680"/>
          </w:tcPr>
          <w:p>
            <w:pPr>
              <w:keepNext w:val="0"/>
              <w:keepLines w:val="0"/>
              <w:widowControl/>
              <w:spacing w:line="240" w:lineRule="auto" w:before="0" w:after="0"/>
              <w:ind w:right="0"/>
              <w:jc w:val="center"/>
            </w:pPr>
            <w:r/>
            <w:r>
              <w:rPr>
                <w:rFonts w:ascii="Arial" w:hAnsi="Arial" w:cs="Arial" w:eastAsia="Arial"/>
                <w:b w:val="0"/>
                <w:i w:val="0"/>
                <w:sz w:val="20"/>
              </w:rPr>
              <w:t>1</w:t>
            </w:r>
          </w:p>
        </w:tc>
        <w:tc>
          <w:tcPr>
            <w:tcW w:type="dxa" w:w="907"/>
          </w:tcPr>
          <w:p>
            <w:pPr>
              <w:keepNext w:val="0"/>
              <w:keepLines w:val="0"/>
              <w:widowControl/>
              <w:spacing w:line="240" w:lineRule="auto" w:before="0" w:after="0"/>
              <w:ind w:right="0"/>
              <w:jc w:val="center"/>
            </w:pPr>
            <w:r/>
            <w:r>
              <w:rPr>
                <w:rFonts w:ascii="Arial" w:hAnsi="Arial" w:cs="Arial" w:eastAsia="Arial"/>
                <w:b w:val="0"/>
                <w:i w:val="0"/>
                <w:sz w:val="20"/>
              </w:rPr>
              <w:t>19</w:t>
            </w:r>
          </w:p>
        </w:tc>
      </w:tr>
      <w:tr>
        <w:trPr>
          <w:cantSplit w:val="true"/>
        </w:trPr>
        <w:tc>
          <w:tcPr>
            <w:tcW w:type="dxa" w:w="737"/>
          </w:tcPr>
          <w:p>
            <w:pPr>
              <w:keepNext w:val="0"/>
              <w:keepLines w:val="0"/>
              <w:widowControl/>
              <w:spacing w:line="240" w:lineRule="auto" w:before="0" w:after="0"/>
              <w:ind w:right="0"/>
              <w:jc w:val="center"/>
            </w:pPr>
            <w:r/>
            <w:r>
              <w:rPr>
                <w:rFonts w:ascii="Arial" w:hAnsi="Arial" w:cs="Arial" w:eastAsia="Arial"/>
                <w:b w:val="0"/>
                <w:i w:val="0"/>
                <w:sz w:val="20"/>
              </w:rPr>
              <w:t>V04</w:t>
            </w:r>
          </w:p>
        </w:tc>
        <w:tc>
          <w:tcPr>
            <w:tcW w:type="dxa" w:w="5216"/>
          </w:tcPr>
          <w:p>
            <w:pPr>
              <w:keepNext w:val="0"/>
              <w:keepLines w:val="0"/>
              <w:widowControl/>
              <w:spacing w:line="240" w:lineRule="auto" w:before="0" w:after="0"/>
              <w:ind w:right="0"/>
              <w:jc w:val="left"/>
            </w:pPr>
            <w:r/>
            <w:r>
              <w:rPr>
                <w:rFonts w:ascii="Arial" w:hAnsi="Arial" w:cs="Arial" w:eastAsia="Arial"/>
                <w:b w:val="0"/>
                <w:i w:val="0"/>
                <w:sz w:val="20"/>
              </w:rPr>
              <w:t>Bela Negara, Lawan Hoax! (RAP Music Video) _ IKLAN LAYANAN MASYARAKAT #5</w:t>
            </w:r>
          </w:p>
        </w:tc>
        <w:tc>
          <w:tcPr>
            <w:tcW w:type="dxa" w:w="680"/>
          </w:tcPr>
          <w:p>
            <w:pPr>
              <w:keepNext w:val="0"/>
              <w:keepLines w:val="0"/>
              <w:widowControl/>
              <w:spacing w:line="240" w:lineRule="auto" w:before="0" w:after="0"/>
              <w:ind w:right="0"/>
              <w:jc w:val="center"/>
            </w:pPr>
            <w:r/>
            <w:r>
              <w:rPr>
                <w:rFonts w:ascii="Arial" w:hAnsi="Arial" w:cs="Arial" w:eastAsia="Arial"/>
                <w:b w:val="0"/>
                <w:i w:val="0"/>
                <w:sz w:val="20"/>
              </w:rPr>
              <w:t>1</w:t>
            </w:r>
          </w:p>
        </w:tc>
        <w:tc>
          <w:tcPr>
            <w:tcW w:type="dxa" w:w="907"/>
          </w:tcPr>
          <w:p>
            <w:pPr>
              <w:keepNext w:val="0"/>
              <w:keepLines w:val="0"/>
              <w:widowControl/>
              <w:spacing w:line="240" w:lineRule="auto" w:before="0" w:after="0"/>
              <w:ind w:right="0"/>
              <w:jc w:val="center"/>
            </w:pPr>
            <w:r/>
            <w:r>
              <w:rPr>
                <w:rFonts w:ascii="Arial" w:hAnsi="Arial" w:cs="Arial" w:eastAsia="Arial"/>
                <w:b w:val="0"/>
                <w:i w:val="0"/>
                <w:sz w:val="20"/>
              </w:rPr>
              <w:t>4</w:t>
            </w:r>
          </w:p>
        </w:tc>
      </w:tr>
      <w:tr>
        <w:trPr>
          <w:cantSplit w:val="true"/>
        </w:trPr>
        <w:tc>
          <w:tcPr>
            <w:tcW w:type="dxa" w:w="737"/>
          </w:tcPr>
          <w:p>
            <w:pPr>
              <w:keepNext w:val="0"/>
              <w:keepLines w:val="0"/>
              <w:widowControl/>
              <w:spacing w:line="240" w:lineRule="auto" w:before="0" w:after="0"/>
              <w:ind w:right="0"/>
              <w:jc w:val="center"/>
            </w:pPr>
            <w:r/>
            <w:r>
              <w:rPr>
                <w:rFonts w:ascii="Arial" w:hAnsi="Arial" w:cs="Arial" w:eastAsia="Arial"/>
                <w:b w:val="0"/>
                <w:i w:val="0"/>
                <w:sz w:val="20"/>
              </w:rPr>
              <w:t>V05</w:t>
            </w:r>
          </w:p>
        </w:tc>
        <w:tc>
          <w:tcPr>
            <w:tcW w:type="dxa" w:w="5216"/>
          </w:tcPr>
          <w:p>
            <w:pPr>
              <w:keepNext w:val="0"/>
              <w:keepLines w:val="0"/>
              <w:widowControl/>
              <w:spacing w:line="240" w:lineRule="auto" w:before="0" w:after="0"/>
              <w:ind w:right="0"/>
              <w:jc w:val="left"/>
            </w:pPr>
            <w:r/>
            <w:r>
              <w:rPr>
                <w:rFonts w:ascii="Arial" w:hAnsi="Arial" w:cs="Arial" w:eastAsia="Arial"/>
                <w:b w:val="0"/>
                <w:i w:val="0"/>
                <w:sz w:val="20"/>
              </w:rPr>
              <w:t>VIDEO AKSI BELA NEGARA TANGKAL HOAX, MULAI SEKARANG - LATSAR CPNS TA 2022 - KALT</w:t>
            </w:r>
          </w:p>
        </w:tc>
        <w:tc>
          <w:tcPr>
            <w:tcW w:type="dxa" w:w="680"/>
          </w:tcPr>
          <w:p>
            <w:pPr>
              <w:keepNext w:val="0"/>
              <w:keepLines w:val="0"/>
              <w:widowControl/>
              <w:spacing w:line="240" w:lineRule="auto" w:before="0" w:after="0"/>
              <w:ind w:right="0"/>
              <w:jc w:val="center"/>
            </w:pPr>
            <w:r/>
            <w:r>
              <w:rPr>
                <w:rFonts w:ascii="Arial" w:hAnsi="Arial" w:cs="Arial" w:eastAsia="Arial"/>
                <w:b w:val="0"/>
                <w:i w:val="0"/>
                <w:sz w:val="20"/>
              </w:rPr>
              <w:t>1</w:t>
            </w:r>
          </w:p>
        </w:tc>
        <w:tc>
          <w:tcPr>
            <w:tcW w:type="dxa" w:w="907"/>
          </w:tcPr>
          <w:p>
            <w:pPr>
              <w:keepNext w:val="0"/>
              <w:keepLines w:val="0"/>
              <w:widowControl/>
              <w:spacing w:line="240" w:lineRule="auto" w:before="0" w:after="0"/>
              <w:ind w:right="0"/>
              <w:jc w:val="center"/>
            </w:pPr>
            <w:r/>
            <w:r>
              <w:rPr>
                <w:rFonts w:ascii="Arial" w:hAnsi="Arial" w:cs="Arial" w:eastAsia="Arial"/>
                <w:b w:val="0"/>
                <w:i w:val="0"/>
                <w:sz w:val="20"/>
              </w:rPr>
              <w:t>19</w:t>
            </w:r>
          </w:p>
        </w:tc>
      </w:tr>
      <w:tr>
        <w:trPr>
          <w:cantSplit w:val="true"/>
        </w:trPr>
        <w:tc>
          <w:tcPr>
            <w:tcW w:type="dxa" w:w="737"/>
          </w:tcPr>
          <w:p>
            <w:pPr>
              <w:keepNext w:val="0"/>
              <w:keepLines w:val="0"/>
              <w:widowControl/>
              <w:spacing w:line="240" w:lineRule="auto" w:before="0" w:after="0"/>
              <w:ind w:right="0"/>
              <w:jc w:val="center"/>
            </w:pPr>
            <w:r/>
            <w:r>
              <w:rPr>
                <w:rFonts w:ascii="Arial" w:hAnsi="Arial" w:cs="Arial" w:eastAsia="Arial"/>
                <w:b w:val="0"/>
                <w:i w:val="0"/>
                <w:sz w:val="20"/>
              </w:rPr>
              <w:t>V06</w:t>
            </w:r>
          </w:p>
        </w:tc>
        <w:tc>
          <w:tcPr>
            <w:tcW w:type="dxa" w:w="5216"/>
          </w:tcPr>
          <w:p>
            <w:pPr>
              <w:keepNext w:val="0"/>
              <w:keepLines w:val="0"/>
              <w:widowControl/>
              <w:spacing w:line="240" w:lineRule="auto" w:before="0" w:after="0"/>
              <w:ind w:right="0"/>
              <w:jc w:val="left"/>
            </w:pPr>
            <w:r/>
            <w:r>
              <w:rPr>
                <w:rFonts w:ascii="Arial" w:hAnsi="Arial" w:cs="Arial" w:eastAsia="Arial"/>
                <w:b w:val="0"/>
                <w:i w:val="0"/>
                <w:sz w:val="20"/>
              </w:rPr>
              <w:t>korupsi di kementerian pertahanan katanya hoax! #isu #pemilu #shorts</w:t>
            </w:r>
          </w:p>
        </w:tc>
        <w:tc>
          <w:tcPr>
            <w:tcW w:type="dxa" w:w="680"/>
          </w:tcPr>
          <w:p>
            <w:pPr>
              <w:keepNext w:val="0"/>
              <w:keepLines w:val="0"/>
              <w:widowControl/>
              <w:spacing w:line="240" w:lineRule="auto" w:before="0" w:after="0"/>
              <w:ind w:right="0"/>
              <w:jc w:val="center"/>
            </w:pPr>
            <w:r/>
            <w:r>
              <w:rPr>
                <w:rFonts w:ascii="Arial" w:hAnsi="Arial" w:cs="Arial" w:eastAsia="Arial"/>
                <w:b w:val="0"/>
                <w:i w:val="0"/>
                <w:sz w:val="20"/>
              </w:rPr>
              <w:t>2</w:t>
            </w:r>
          </w:p>
        </w:tc>
        <w:tc>
          <w:tcPr>
            <w:tcW w:type="dxa" w:w="907"/>
          </w:tcPr>
          <w:p>
            <w:pPr>
              <w:keepNext w:val="0"/>
              <w:keepLines w:val="0"/>
              <w:widowControl/>
              <w:spacing w:line="240" w:lineRule="auto" w:before="0" w:after="0"/>
              <w:ind w:right="0"/>
              <w:jc w:val="center"/>
            </w:pPr>
            <w:r/>
            <w:r>
              <w:rPr>
                <w:rFonts w:ascii="Arial" w:hAnsi="Arial" w:cs="Arial" w:eastAsia="Arial"/>
                <w:b w:val="0"/>
                <w:i w:val="0"/>
                <w:sz w:val="20"/>
              </w:rPr>
              <w:t>7</w:t>
            </w:r>
          </w:p>
        </w:tc>
      </w:tr>
      <w:tr>
        <w:trPr>
          <w:cantSplit w:val="true"/>
        </w:trPr>
        <w:tc>
          <w:tcPr>
            <w:tcW w:type="dxa" w:w="737"/>
          </w:tcPr>
          <w:p>
            <w:pPr>
              <w:keepNext w:val="0"/>
              <w:keepLines w:val="0"/>
              <w:widowControl/>
              <w:spacing w:line="240" w:lineRule="auto" w:before="0" w:after="0"/>
              <w:ind w:right="0"/>
              <w:jc w:val="center"/>
            </w:pPr>
            <w:r/>
            <w:r>
              <w:rPr>
                <w:rFonts w:ascii="Arial" w:hAnsi="Arial" w:cs="Arial" w:eastAsia="Arial"/>
                <w:b w:val="0"/>
                <w:i w:val="0"/>
                <w:sz w:val="20"/>
              </w:rPr>
              <w:t>V07</w:t>
            </w:r>
          </w:p>
        </w:tc>
        <w:tc>
          <w:tcPr>
            <w:tcW w:type="dxa" w:w="5216"/>
          </w:tcPr>
          <w:p>
            <w:pPr>
              <w:keepNext w:val="0"/>
              <w:keepLines w:val="0"/>
              <w:widowControl/>
              <w:spacing w:line="240" w:lineRule="auto" w:before="0" w:after="0"/>
              <w:ind w:right="0"/>
              <w:jc w:val="left"/>
            </w:pPr>
            <w:r/>
            <w:r>
              <w:rPr>
                <w:rFonts w:ascii="Arial" w:hAnsi="Arial" w:cs="Arial" w:eastAsia="Arial"/>
                <w:b w:val="0"/>
                <w:i w:val="0"/>
                <w:sz w:val="20"/>
              </w:rPr>
              <w:t>Kritik boleh tapi bukan kritik ujar kebencian #prabowo</w:t>
            </w:r>
          </w:p>
        </w:tc>
        <w:tc>
          <w:tcPr>
            <w:tcW w:type="dxa" w:w="680"/>
          </w:tcPr>
          <w:p>
            <w:pPr>
              <w:keepNext w:val="0"/>
              <w:keepLines w:val="0"/>
              <w:widowControl/>
              <w:spacing w:line="240" w:lineRule="auto" w:before="0" w:after="0"/>
              <w:ind w:right="0"/>
              <w:jc w:val="center"/>
            </w:pPr>
            <w:r/>
            <w:r>
              <w:rPr>
                <w:rFonts w:ascii="Arial" w:hAnsi="Arial" w:cs="Arial" w:eastAsia="Arial"/>
                <w:b w:val="0"/>
                <w:i w:val="0"/>
                <w:sz w:val="20"/>
              </w:rPr>
              <w:t>2</w:t>
            </w:r>
          </w:p>
        </w:tc>
        <w:tc>
          <w:tcPr>
            <w:tcW w:type="dxa" w:w="907"/>
          </w:tcPr>
          <w:p>
            <w:pPr>
              <w:keepNext w:val="0"/>
              <w:keepLines w:val="0"/>
              <w:widowControl/>
              <w:spacing w:line="240" w:lineRule="auto" w:before="0" w:after="0"/>
              <w:ind w:right="0"/>
              <w:jc w:val="center"/>
            </w:pPr>
            <w:r/>
            <w:r>
              <w:rPr>
                <w:rFonts w:ascii="Arial" w:hAnsi="Arial" w:cs="Arial" w:eastAsia="Arial"/>
                <w:b w:val="0"/>
                <w:i w:val="0"/>
                <w:sz w:val="20"/>
              </w:rPr>
              <w:t>7</w:t>
            </w:r>
          </w:p>
        </w:tc>
      </w:tr>
      <w:tr>
        <w:trPr>
          <w:cantSplit w:val="true"/>
        </w:trPr>
        <w:tc>
          <w:tcPr>
            <w:tcW w:type="dxa" w:w="737"/>
          </w:tcPr>
          <w:p>
            <w:pPr>
              <w:keepNext w:val="0"/>
              <w:keepLines w:val="0"/>
              <w:widowControl/>
              <w:spacing w:line="240" w:lineRule="auto" w:before="0" w:after="0"/>
              <w:ind w:right="0"/>
              <w:jc w:val="center"/>
            </w:pPr>
            <w:r/>
            <w:r>
              <w:rPr>
                <w:rFonts w:ascii="Arial" w:hAnsi="Arial" w:cs="Arial" w:eastAsia="Arial"/>
                <w:b w:val="0"/>
                <w:i w:val="0"/>
                <w:sz w:val="20"/>
              </w:rPr>
              <w:t>V08</w:t>
            </w:r>
          </w:p>
        </w:tc>
        <w:tc>
          <w:tcPr>
            <w:tcW w:type="dxa" w:w="5216"/>
          </w:tcPr>
          <w:p>
            <w:pPr>
              <w:keepNext w:val="0"/>
              <w:keepLines w:val="0"/>
              <w:widowControl/>
              <w:spacing w:line="240" w:lineRule="auto" w:before="0" w:after="0"/>
              <w:ind w:right="0"/>
              <w:jc w:val="left"/>
            </w:pPr>
            <w:r/>
            <w:r>
              <w:rPr>
                <w:rFonts w:ascii="Arial" w:hAnsi="Arial" w:cs="Arial" w:eastAsia="Arial"/>
                <w:b w:val="0"/>
                <w:i w:val="0"/>
                <w:sz w:val="20"/>
              </w:rPr>
              <w:t>Prabowo Angkat Bicara Soal Fitnah Cekik dan Tampar Wamentan_ Itu Hoaks</w:t>
            </w:r>
          </w:p>
        </w:tc>
        <w:tc>
          <w:tcPr>
            <w:tcW w:type="dxa" w:w="680"/>
          </w:tcPr>
          <w:p>
            <w:pPr>
              <w:keepNext w:val="0"/>
              <w:keepLines w:val="0"/>
              <w:widowControl/>
              <w:spacing w:line="240" w:lineRule="auto" w:before="0" w:after="0"/>
              <w:ind w:right="0"/>
              <w:jc w:val="center"/>
            </w:pPr>
            <w:r/>
            <w:r>
              <w:rPr>
                <w:rFonts w:ascii="Arial" w:hAnsi="Arial" w:cs="Arial" w:eastAsia="Arial"/>
                <w:b w:val="0"/>
                <w:i w:val="0"/>
                <w:sz w:val="20"/>
              </w:rPr>
              <w:t>2</w:t>
            </w:r>
          </w:p>
        </w:tc>
        <w:tc>
          <w:tcPr>
            <w:tcW w:type="dxa" w:w="907"/>
          </w:tcPr>
          <w:p>
            <w:pPr>
              <w:keepNext w:val="0"/>
              <w:keepLines w:val="0"/>
              <w:widowControl/>
              <w:spacing w:line="240" w:lineRule="auto" w:before="0" w:after="0"/>
              <w:ind w:right="0"/>
              <w:jc w:val="center"/>
            </w:pPr>
            <w:r/>
            <w:r>
              <w:rPr>
                <w:rFonts w:ascii="Arial" w:hAnsi="Arial" w:cs="Arial" w:eastAsia="Arial"/>
                <w:b w:val="0"/>
                <w:i w:val="0"/>
                <w:sz w:val="20"/>
              </w:rPr>
              <w:t>7</w:t>
            </w:r>
          </w:p>
        </w:tc>
      </w:tr>
      <w:tr>
        <w:trPr>
          <w:cantSplit w:val="true"/>
        </w:trPr>
        <w:tc>
          <w:tcPr>
            <w:tcW w:type="dxa" w:w="737"/>
          </w:tcPr>
          <w:p>
            <w:pPr>
              <w:keepNext w:val="0"/>
              <w:keepLines w:val="0"/>
              <w:widowControl/>
              <w:spacing w:line="240" w:lineRule="auto" w:before="0" w:after="0"/>
              <w:ind w:right="0"/>
              <w:jc w:val="center"/>
            </w:pPr>
            <w:r/>
            <w:r>
              <w:rPr>
                <w:rFonts w:ascii="Arial" w:hAnsi="Arial" w:cs="Arial" w:eastAsia="Arial"/>
                <w:b w:val="0"/>
                <w:i w:val="0"/>
                <w:sz w:val="20"/>
              </w:rPr>
              <w:t>V09</w:t>
            </w:r>
          </w:p>
        </w:tc>
        <w:tc>
          <w:tcPr>
            <w:tcW w:type="dxa" w:w="5216"/>
          </w:tcPr>
          <w:p>
            <w:pPr>
              <w:keepNext w:val="0"/>
              <w:keepLines w:val="0"/>
              <w:widowControl/>
              <w:spacing w:line="240" w:lineRule="auto" w:before="0" w:after="0"/>
              <w:ind w:right="0"/>
              <w:jc w:val="left"/>
            </w:pPr>
            <w:r/>
            <w:r>
              <w:rPr>
                <w:rFonts w:ascii="Arial" w:hAnsi="Arial" w:cs="Arial" w:eastAsia="Arial"/>
                <w:b w:val="0"/>
                <w:i w:val="0"/>
                <w:sz w:val="20"/>
              </w:rPr>
              <w:t>Respons Jokowi saat Prabowo Ditanya Bakal Lapor Penyebar Hoaks Dugaan Wamentan Dicekik</w:t>
            </w:r>
          </w:p>
        </w:tc>
        <w:tc>
          <w:tcPr>
            <w:tcW w:type="dxa" w:w="680"/>
          </w:tcPr>
          <w:p>
            <w:pPr>
              <w:keepNext w:val="0"/>
              <w:keepLines w:val="0"/>
              <w:widowControl/>
              <w:spacing w:line="240" w:lineRule="auto" w:before="0" w:after="0"/>
              <w:ind w:right="0"/>
              <w:jc w:val="center"/>
            </w:pPr>
            <w:r/>
            <w:r>
              <w:rPr>
                <w:rFonts w:ascii="Arial" w:hAnsi="Arial" w:cs="Arial" w:eastAsia="Arial"/>
                <w:b w:val="0"/>
                <w:i w:val="0"/>
                <w:sz w:val="20"/>
              </w:rPr>
              <w:t>2</w:t>
            </w:r>
          </w:p>
        </w:tc>
        <w:tc>
          <w:tcPr>
            <w:tcW w:type="dxa" w:w="907"/>
          </w:tcPr>
          <w:p>
            <w:pPr>
              <w:keepNext w:val="0"/>
              <w:keepLines w:val="0"/>
              <w:widowControl/>
              <w:spacing w:line="240" w:lineRule="auto" w:before="0" w:after="0"/>
              <w:ind w:right="0"/>
              <w:jc w:val="center"/>
            </w:pPr>
            <w:r/>
            <w:r>
              <w:rPr>
                <w:rFonts w:ascii="Arial" w:hAnsi="Arial" w:cs="Arial" w:eastAsia="Arial"/>
                <w:b w:val="0"/>
                <w:i w:val="0"/>
                <w:sz w:val="20"/>
              </w:rPr>
              <w:t>2</w:t>
            </w:r>
          </w:p>
        </w:tc>
      </w:tr>
      <w:tr>
        <w:trPr>
          <w:cantSplit w:val="true"/>
        </w:trPr>
        <w:tc>
          <w:tcPr>
            <w:tcW w:type="dxa" w:w="737"/>
          </w:tcPr>
          <w:p>
            <w:pPr>
              <w:keepNext w:val="0"/>
              <w:keepLines w:val="0"/>
              <w:widowControl/>
              <w:spacing w:line="240" w:lineRule="auto" w:before="0" w:after="0"/>
              <w:ind w:right="0"/>
              <w:jc w:val="center"/>
            </w:pPr>
            <w:r/>
            <w:r>
              <w:rPr>
                <w:rFonts w:ascii="Arial" w:hAnsi="Arial" w:cs="Arial" w:eastAsia="Arial"/>
                <w:b w:val="0"/>
                <w:i w:val="0"/>
                <w:sz w:val="20"/>
              </w:rPr>
              <w:t>V10</w:t>
            </w:r>
          </w:p>
        </w:tc>
        <w:tc>
          <w:tcPr>
            <w:tcW w:type="dxa" w:w="5216"/>
          </w:tcPr>
          <w:p>
            <w:pPr>
              <w:keepNext w:val="0"/>
              <w:keepLines w:val="0"/>
              <w:widowControl/>
              <w:spacing w:line="240" w:lineRule="auto" w:before="0" w:after="0"/>
              <w:ind w:right="0"/>
              <w:jc w:val="left"/>
            </w:pPr>
            <w:r/>
            <w:r>
              <w:rPr>
                <w:rFonts w:ascii="Arial" w:hAnsi="Arial" w:cs="Arial" w:eastAsia="Arial"/>
                <w:b w:val="0"/>
                <w:i w:val="0"/>
                <w:sz w:val="20"/>
              </w:rPr>
              <w:t>Viral Calon Manager KDMP Merayap di Got dan Latihan Pegang Senjata! Kemenhan Aku</w:t>
            </w:r>
          </w:p>
        </w:tc>
        <w:tc>
          <w:tcPr>
            <w:tcW w:type="dxa" w:w="680"/>
          </w:tcPr>
          <w:p>
            <w:pPr>
              <w:keepNext w:val="0"/>
              <w:keepLines w:val="0"/>
              <w:widowControl/>
              <w:spacing w:line="240" w:lineRule="auto" w:before="0" w:after="0"/>
              <w:ind w:right="0"/>
              <w:jc w:val="center"/>
            </w:pPr>
            <w:r/>
            <w:r>
              <w:rPr>
                <w:rFonts w:ascii="Arial" w:hAnsi="Arial" w:cs="Arial" w:eastAsia="Arial"/>
                <w:b w:val="0"/>
                <w:i w:val="0"/>
                <w:sz w:val="20"/>
              </w:rPr>
              <w:t>2</w:t>
            </w:r>
          </w:p>
        </w:tc>
        <w:tc>
          <w:tcPr>
            <w:tcW w:type="dxa" w:w="907"/>
          </w:tcPr>
          <w:p>
            <w:pPr>
              <w:keepNext w:val="0"/>
              <w:keepLines w:val="0"/>
              <w:widowControl/>
              <w:spacing w:line="240" w:lineRule="auto" w:before="0" w:after="0"/>
              <w:ind w:right="0"/>
              <w:jc w:val="center"/>
            </w:pPr>
            <w:r/>
            <w:r>
              <w:rPr>
                <w:rFonts w:ascii="Arial" w:hAnsi="Arial" w:cs="Arial" w:eastAsia="Arial"/>
                <w:b w:val="0"/>
                <w:i w:val="0"/>
                <w:sz w:val="20"/>
              </w:rPr>
              <w:t>2</w:t>
            </w:r>
          </w:p>
        </w:tc>
      </w:tr>
      <w:tr>
        <w:trPr>
          <w:cantSplit w:val="true"/>
        </w:trPr>
        <w:tc>
          <w:tcPr>
            <w:tcW w:type="dxa" w:w="737"/>
          </w:tcPr>
          <w:p>
            <w:pPr>
              <w:keepNext w:val="0"/>
              <w:keepLines w:val="0"/>
              <w:widowControl/>
              <w:spacing w:line="240" w:lineRule="auto" w:before="0" w:after="0"/>
              <w:ind w:right="0"/>
              <w:jc w:val="center"/>
            </w:pPr>
            <w:r/>
            <w:r>
              <w:rPr>
                <w:rFonts w:ascii="Arial" w:hAnsi="Arial" w:cs="Arial" w:eastAsia="Arial"/>
                <w:b w:val="0"/>
                <w:i w:val="0"/>
                <w:sz w:val="20"/>
              </w:rPr>
              <w:t>V11</w:t>
            </w:r>
          </w:p>
        </w:tc>
        <w:tc>
          <w:tcPr>
            <w:tcW w:type="dxa" w:w="5216"/>
          </w:tcPr>
          <w:p>
            <w:pPr>
              <w:keepNext w:val="0"/>
              <w:keepLines w:val="0"/>
              <w:widowControl/>
              <w:spacing w:line="240" w:lineRule="auto" w:before="0" w:after="0"/>
              <w:ind w:right="0"/>
              <w:jc w:val="left"/>
            </w:pPr>
            <w:r/>
            <w:r>
              <w:rPr>
                <w:rFonts w:ascii="Arial" w:hAnsi="Arial" w:cs="Arial" w:eastAsia="Arial"/>
                <w:b w:val="0"/>
                <w:i w:val="0"/>
                <w:sz w:val="20"/>
              </w:rPr>
              <w:t>[Diskusi Online] TOLAK DAN TANGKAL HOAKS</w:t>
            </w:r>
          </w:p>
        </w:tc>
        <w:tc>
          <w:tcPr>
            <w:tcW w:type="dxa" w:w="680"/>
          </w:tcPr>
          <w:p>
            <w:pPr>
              <w:keepNext w:val="0"/>
              <w:keepLines w:val="0"/>
              <w:widowControl/>
              <w:spacing w:line="240" w:lineRule="auto" w:before="0" w:after="0"/>
              <w:ind w:right="0"/>
              <w:jc w:val="center"/>
            </w:pPr>
            <w:r/>
            <w:r>
              <w:rPr>
                <w:rFonts w:ascii="Arial" w:hAnsi="Arial" w:cs="Arial" w:eastAsia="Arial"/>
                <w:b w:val="0"/>
                <w:i w:val="0"/>
                <w:sz w:val="20"/>
              </w:rPr>
              <w:t>3</w:t>
            </w:r>
          </w:p>
        </w:tc>
        <w:tc>
          <w:tcPr>
            <w:tcW w:type="dxa" w:w="907"/>
          </w:tcPr>
          <w:p>
            <w:pPr>
              <w:keepNext w:val="0"/>
              <w:keepLines w:val="0"/>
              <w:widowControl/>
              <w:spacing w:line="240" w:lineRule="auto" w:before="0" w:after="0"/>
              <w:ind w:right="0"/>
              <w:jc w:val="center"/>
            </w:pPr>
            <w:r/>
            <w:r>
              <w:rPr>
                <w:rFonts w:ascii="Arial" w:hAnsi="Arial" w:cs="Arial" w:eastAsia="Arial"/>
                <w:b w:val="0"/>
                <w:i w:val="0"/>
                <w:sz w:val="20"/>
              </w:rPr>
              <w:t>36</w:t>
            </w:r>
          </w:p>
        </w:tc>
      </w:tr>
      <w:tr>
        <w:trPr>
          <w:cantSplit w:val="true"/>
        </w:trPr>
        <w:tc>
          <w:tcPr>
            <w:tcW w:type="dxa" w:w="737"/>
          </w:tcPr>
          <w:p>
            <w:pPr>
              <w:keepNext w:val="0"/>
              <w:keepLines w:val="0"/>
              <w:widowControl/>
              <w:spacing w:line="240" w:lineRule="auto" w:before="0" w:after="0"/>
              <w:ind w:right="0"/>
              <w:jc w:val="center"/>
            </w:pPr>
            <w:r/>
            <w:r>
              <w:rPr>
                <w:rFonts w:ascii="Arial" w:hAnsi="Arial" w:cs="Arial" w:eastAsia="Arial"/>
                <w:b w:val="0"/>
                <w:i w:val="0"/>
                <w:sz w:val="20"/>
              </w:rPr>
              <w:t>V12</w:t>
            </w:r>
          </w:p>
        </w:tc>
        <w:tc>
          <w:tcPr>
            <w:tcW w:type="dxa" w:w="5216"/>
          </w:tcPr>
          <w:p>
            <w:pPr>
              <w:keepNext w:val="0"/>
              <w:keepLines w:val="0"/>
              <w:widowControl/>
              <w:spacing w:line="240" w:lineRule="auto" w:before="0" w:after="0"/>
              <w:ind w:right="0"/>
              <w:jc w:val="left"/>
            </w:pPr>
            <w:r/>
            <w:r>
              <w:rPr>
                <w:rFonts w:ascii="Arial" w:hAnsi="Arial" w:cs="Arial" w:eastAsia="Arial"/>
                <w:b w:val="0"/>
                <w:i w:val="0"/>
                <w:sz w:val="20"/>
              </w:rPr>
              <w:t>[Webinar] Diskusi Publik_ Antisipasi Hoax Seputar RUU KUHP</w:t>
            </w:r>
          </w:p>
        </w:tc>
        <w:tc>
          <w:tcPr>
            <w:tcW w:type="dxa" w:w="680"/>
          </w:tcPr>
          <w:p>
            <w:pPr>
              <w:keepNext w:val="0"/>
              <w:keepLines w:val="0"/>
              <w:widowControl/>
              <w:spacing w:line="240" w:lineRule="auto" w:before="0" w:after="0"/>
              <w:ind w:right="0"/>
              <w:jc w:val="center"/>
            </w:pPr>
            <w:r/>
            <w:r>
              <w:rPr>
                <w:rFonts w:ascii="Arial" w:hAnsi="Arial" w:cs="Arial" w:eastAsia="Arial"/>
                <w:b w:val="0"/>
                <w:i w:val="0"/>
                <w:sz w:val="20"/>
              </w:rPr>
              <w:t>3</w:t>
            </w:r>
          </w:p>
        </w:tc>
        <w:tc>
          <w:tcPr>
            <w:tcW w:type="dxa" w:w="907"/>
          </w:tcPr>
          <w:p>
            <w:pPr>
              <w:keepNext w:val="0"/>
              <w:keepLines w:val="0"/>
              <w:widowControl/>
              <w:spacing w:line="240" w:lineRule="auto" w:before="0" w:after="0"/>
              <w:ind w:right="0"/>
              <w:jc w:val="center"/>
            </w:pPr>
            <w:r/>
            <w:r>
              <w:rPr>
                <w:rFonts w:ascii="Arial" w:hAnsi="Arial" w:cs="Arial" w:eastAsia="Arial"/>
                <w:b w:val="0"/>
                <w:i w:val="0"/>
                <w:sz w:val="20"/>
              </w:rPr>
              <w:t>291</w:t>
            </w:r>
          </w:p>
        </w:tc>
      </w:tr>
      <w:tr>
        <w:trPr>
          <w:cantSplit w:val="true"/>
        </w:trPr>
        <w:tc>
          <w:tcPr>
            <w:tcW w:type="dxa" w:w="737"/>
          </w:tcPr>
          <w:p>
            <w:pPr>
              <w:keepNext w:val="0"/>
              <w:keepLines w:val="0"/>
              <w:widowControl/>
              <w:spacing w:line="240" w:lineRule="auto" w:before="0" w:after="0"/>
              <w:ind w:right="0"/>
              <w:jc w:val="center"/>
            </w:pPr>
            <w:r/>
            <w:r>
              <w:rPr>
                <w:rFonts w:ascii="Arial" w:hAnsi="Arial" w:cs="Arial" w:eastAsia="Arial"/>
                <w:b w:val="0"/>
                <w:i w:val="0"/>
                <w:sz w:val="20"/>
              </w:rPr>
              <w:t>V13</w:t>
            </w:r>
          </w:p>
        </w:tc>
        <w:tc>
          <w:tcPr>
            <w:tcW w:type="dxa" w:w="5216"/>
          </w:tcPr>
          <w:p>
            <w:pPr>
              <w:keepNext w:val="0"/>
              <w:keepLines w:val="0"/>
              <w:widowControl/>
              <w:spacing w:line="240" w:lineRule="auto" w:before="0" w:after="0"/>
              <w:ind w:right="0"/>
              <w:jc w:val="left"/>
            </w:pPr>
            <w:r/>
            <w:r>
              <w:rPr>
                <w:rFonts w:ascii="Arial" w:hAnsi="Arial" w:cs="Arial" w:eastAsia="Arial"/>
                <w:b w:val="0"/>
                <w:i w:val="0"/>
                <w:sz w:val="20"/>
              </w:rPr>
              <w:t>[WEBINAR] Forum Diskusi Publik - Pertahanan Semesta di Era Digital</w:t>
            </w:r>
          </w:p>
        </w:tc>
        <w:tc>
          <w:tcPr>
            <w:tcW w:type="dxa" w:w="680"/>
          </w:tcPr>
          <w:p>
            <w:pPr>
              <w:keepNext w:val="0"/>
              <w:keepLines w:val="0"/>
              <w:widowControl/>
              <w:spacing w:line="240" w:lineRule="auto" w:before="0" w:after="0"/>
              <w:ind w:right="0"/>
              <w:jc w:val="center"/>
            </w:pPr>
            <w:r/>
            <w:r>
              <w:rPr>
                <w:rFonts w:ascii="Arial" w:hAnsi="Arial" w:cs="Arial" w:eastAsia="Arial"/>
                <w:b w:val="0"/>
                <w:i w:val="0"/>
                <w:sz w:val="20"/>
              </w:rPr>
              <w:t>3</w:t>
            </w:r>
          </w:p>
        </w:tc>
        <w:tc>
          <w:tcPr>
            <w:tcW w:type="dxa" w:w="907"/>
          </w:tcPr>
          <w:p>
            <w:pPr>
              <w:keepNext w:val="0"/>
              <w:keepLines w:val="0"/>
              <w:widowControl/>
              <w:spacing w:line="240" w:lineRule="auto" w:before="0" w:after="0"/>
              <w:ind w:right="0"/>
              <w:jc w:val="center"/>
            </w:pPr>
            <w:r/>
            <w:r>
              <w:rPr>
                <w:rFonts w:ascii="Arial" w:hAnsi="Arial" w:cs="Arial" w:eastAsia="Arial"/>
                <w:b w:val="0"/>
                <w:i w:val="0"/>
                <w:sz w:val="20"/>
              </w:rPr>
              <w:t>194</w:t>
            </w:r>
          </w:p>
        </w:tc>
      </w:tr>
      <w:tr>
        <w:trPr>
          <w:cantSplit w:val="true"/>
        </w:trPr>
        <w:tc>
          <w:tcPr>
            <w:tcW w:type="dxa" w:w="737"/>
          </w:tcPr>
          <w:p>
            <w:pPr>
              <w:keepNext w:val="0"/>
              <w:keepLines w:val="0"/>
              <w:widowControl/>
              <w:spacing w:line="240" w:lineRule="auto" w:before="0" w:after="0"/>
              <w:ind w:right="0"/>
              <w:jc w:val="center"/>
            </w:pPr>
            <w:r/>
            <w:r>
              <w:rPr>
                <w:rFonts w:ascii="Arial" w:hAnsi="Arial" w:cs="Arial" w:eastAsia="Arial"/>
                <w:b w:val="0"/>
                <w:i w:val="0"/>
                <w:sz w:val="20"/>
              </w:rPr>
              <w:t>V14</w:t>
            </w:r>
          </w:p>
        </w:tc>
        <w:tc>
          <w:tcPr>
            <w:tcW w:type="dxa" w:w="5216"/>
          </w:tcPr>
          <w:p>
            <w:pPr>
              <w:keepNext w:val="0"/>
              <w:keepLines w:val="0"/>
              <w:widowControl/>
              <w:spacing w:line="240" w:lineRule="auto" w:before="0" w:after="0"/>
              <w:ind w:right="0"/>
              <w:jc w:val="left"/>
            </w:pPr>
            <w:r/>
            <w:r>
              <w:rPr>
                <w:rFonts w:ascii="Arial" w:hAnsi="Arial" w:cs="Arial" w:eastAsia="Arial"/>
                <w:b w:val="0"/>
                <w:i w:val="0"/>
                <w:sz w:val="20"/>
              </w:rPr>
              <w:t>[Webinar] Melawan Hoax dengan Literasi Digital untuk Ketahanan Nasional</w:t>
            </w:r>
          </w:p>
        </w:tc>
        <w:tc>
          <w:tcPr>
            <w:tcW w:type="dxa" w:w="680"/>
          </w:tcPr>
          <w:p>
            <w:pPr>
              <w:keepNext w:val="0"/>
              <w:keepLines w:val="0"/>
              <w:widowControl/>
              <w:spacing w:line="240" w:lineRule="auto" w:before="0" w:after="0"/>
              <w:ind w:right="0"/>
              <w:jc w:val="center"/>
            </w:pPr>
            <w:r/>
            <w:r>
              <w:rPr>
                <w:rFonts w:ascii="Arial" w:hAnsi="Arial" w:cs="Arial" w:eastAsia="Arial"/>
                <w:b w:val="0"/>
                <w:i w:val="0"/>
                <w:sz w:val="20"/>
              </w:rPr>
              <w:t>3</w:t>
            </w:r>
          </w:p>
        </w:tc>
        <w:tc>
          <w:tcPr>
            <w:tcW w:type="dxa" w:w="907"/>
          </w:tcPr>
          <w:p>
            <w:pPr>
              <w:keepNext w:val="0"/>
              <w:keepLines w:val="0"/>
              <w:widowControl/>
              <w:spacing w:line="240" w:lineRule="auto" w:before="0" w:after="0"/>
              <w:ind w:right="0"/>
              <w:jc w:val="center"/>
            </w:pPr>
            <w:r/>
            <w:r>
              <w:rPr>
                <w:rFonts w:ascii="Arial" w:hAnsi="Arial" w:cs="Arial" w:eastAsia="Arial"/>
                <w:b w:val="0"/>
                <w:i w:val="0"/>
                <w:sz w:val="20"/>
              </w:rPr>
              <w:t>253</w:t>
            </w:r>
          </w:p>
        </w:tc>
      </w:tr>
      <w:tr>
        <w:trPr>
          <w:cantSplit w:val="true"/>
        </w:trPr>
        <w:tc>
          <w:tcPr>
            <w:tcW w:type="dxa" w:w="737"/>
          </w:tcPr>
          <w:p>
            <w:pPr>
              <w:keepNext w:val="0"/>
              <w:keepLines w:val="0"/>
              <w:widowControl/>
              <w:spacing w:line="240" w:lineRule="auto" w:before="0" w:after="0"/>
              <w:ind w:right="0"/>
              <w:jc w:val="center"/>
            </w:pPr>
            <w:r/>
            <w:r>
              <w:rPr>
                <w:rFonts w:ascii="Arial" w:hAnsi="Arial" w:cs="Arial" w:eastAsia="Arial"/>
                <w:b w:val="0"/>
                <w:i w:val="0"/>
                <w:sz w:val="20"/>
              </w:rPr>
              <w:t>V15</w:t>
            </w:r>
          </w:p>
        </w:tc>
        <w:tc>
          <w:tcPr>
            <w:tcW w:type="dxa" w:w="5216"/>
          </w:tcPr>
          <w:p>
            <w:pPr>
              <w:keepNext w:val="0"/>
              <w:keepLines w:val="0"/>
              <w:widowControl/>
              <w:spacing w:line="240" w:lineRule="auto" w:before="0" w:after="0"/>
              <w:ind w:right="0"/>
              <w:jc w:val="left"/>
            </w:pPr>
            <w:r/>
            <w:r>
              <w:rPr>
                <w:rFonts w:ascii="Arial" w:hAnsi="Arial" w:cs="Arial" w:eastAsia="Arial"/>
                <w:b w:val="0"/>
                <w:i w:val="0"/>
                <w:sz w:val="20"/>
              </w:rPr>
              <w:t>Diskusi Publik “Kolaborasi Menangkal Hoaks Menjelang Pemilu 2024”</w:t>
            </w:r>
          </w:p>
        </w:tc>
        <w:tc>
          <w:tcPr>
            <w:tcW w:type="dxa" w:w="680"/>
          </w:tcPr>
          <w:p>
            <w:pPr>
              <w:keepNext w:val="0"/>
              <w:keepLines w:val="0"/>
              <w:widowControl/>
              <w:spacing w:line="240" w:lineRule="auto" w:before="0" w:after="0"/>
              <w:ind w:right="0"/>
              <w:jc w:val="center"/>
            </w:pPr>
            <w:r/>
            <w:r>
              <w:rPr>
                <w:rFonts w:ascii="Arial" w:hAnsi="Arial" w:cs="Arial" w:eastAsia="Arial"/>
                <w:b w:val="0"/>
                <w:i w:val="0"/>
                <w:sz w:val="20"/>
              </w:rPr>
              <w:t>3</w:t>
            </w:r>
          </w:p>
        </w:tc>
        <w:tc>
          <w:tcPr>
            <w:tcW w:type="dxa" w:w="907"/>
          </w:tcPr>
          <w:p>
            <w:pPr>
              <w:keepNext w:val="0"/>
              <w:keepLines w:val="0"/>
              <w:widowControl/>
              <w:spacing w:line="240" w:lineRule="auto" w:before="0" w:after="0"/>
              <w:ind w:right="0"/>
              <w:jc w:val="center"/>
            </w:pPr>
            <w:r/>
            <w:r>
              <w:rPr>
                <w:rFonts w:ascii="Arial" w:hAnsi="Arial" w:cs="Arial" w:eastAsia="Arial"/>
                <w:b w:val="0"/>
                <w:i w:val="0"/>
                <w:sz w:val="20"/>
              </w:rPr>
              <w:t>498</w:t>
            </w:r>
          </w:p>
        </w:tc>
      </w:tr>
      <w:tr>
        <w:trPr>
          <w:cantSplit w:val="true"/>
        </w:trPr>
        <w:tc>
          <w:tcPr>
            <w:tcW w:type="dxa" w:w="737"/>
          </w:tcPr>
          <w:p>
            <w:pPr>
              <w:keepNext w:val="0"/>
              <w:keepLines w:val="0"/>
              <w:widowControl/>
              <w:spacing w:line="240" w:lineRule="auto" w:before="0" w:after="0"/>
              <w:ind w:right="0"/>
              <w:jc w:val="center"/>
            </w:pPr>
            <w:r/>
            <w:r>
              <w:rPr>
                <w:rFonts w:ascii="Arial" w:hAnsi="Arial" w:cs="Arial" w:eastAsia="Arial"/>
                <w:b w:val="0"/>
                <w:i w:val="0"/>
                <w:sz w:val="20"/>
              </w:rPr>
              <w:t>V16</w:t>
            </w:r>
          </w:p>
        </w:tc>
        <w:tc>
          <w:tcPr>
            <w:tcW w:type="dxa" w:w="5216"/>
          </w:tcPr>
          <w:p>
            <w:pPr>
              <w:keepNext w:val="0"/>
              <w:keepLines w:val="0"/>
              <w:widowControl/>
              <w:spacing w:line="240" w:lineRule="auto" w:before="0" w:after="0"/>
              <w:ind w:right="0"/>
              <w:jc w:val="left"/>
            </w:pPr>
            <w:r/>
            <w:r>
              <w:rPr>
                <w:rFonts w:ascii="Arial" w:hAnsi="Arial" w:cs="Arial" w:eastAsia="Arial"/>
                <w:b w:val="0"/>
                <w:i w:val="0"/>
                <w:sz w:val="20"/>
              </w:rPr>
              <w:t>DWP KEMHAN RI BELA NEGARA DI MASA PANDEMI</w:t>
            </w:r>
          </w:p>
        </w:tc>
        <w:tc>
          <w:tcPr>
            <w:tcW w:type="dxa" w:w="680"/>
          </w:tcPr>
          <w:p>
            <w:pPr>
              <w:keepNext w:val="0"/>
              <w:keepLines w:val="0"/>
              <w:widowControl/>
              <w:spacing w:line="240" w:lineRule="auto" w:before="0" w:after="0"/>
              <w:ind w:right="0"/>
              <w:jc w:val="center"/>
            </w:pPr>
            <w:r/>
            <w:r>
              <w:rPr>
                <w:rFonts w:ascii="Arial" w:hAnsi="Arial" w:cs="Arial" w:eastAsia="Arial"/>
                <w:b w:val="0"/>
                <w:i w:val="0"/>
                <w:sz w:val="20"/>
              </w:rPr>
              <w:t>3</w:t>
            </w:r>
          </w:p>
        </w:tc>
        <w:tc>
          <w:tcPr>
            <w:tcW w:type="dxa" w:w="907"/>
          </w:tcPr>
          <w:p>
            <w:pPr>
              <w:keepNext w:val="0"/>
              <w:keepLines w:val="0"/>
              <w:widowControl/>
              <w:spacing w:line="240" w:lineRule="auto" w:before="0" w:after="0"/>
              <w:ind w:right="0"/>
              <w:jc w:val="center"/>
            </w:pPr>
            <w:r/>
            <w:r>
              <w:rPr>
                <w:rFonts w:ascii="Arial" w:hAnsi="Arial" w:cs="Arial" w:eastAsia="Arial"/>
                <w:b w:val="0"/>
                <w:i w:val="0"/>
                <w:sz w:val="20"/>
              </w:rPr>
              <w:t>9</w:t>
            </w:r>
          </w:p>
        </w:tc>
      </w:tr>
      <w:tr>
        <w:trPr>
          <w:cantSplit w:val="true"/>
        </w:trPr>
        <w:tc>
          <w:tcPr>
            <w:tcW w:type="dxa" w:w="737"/>
          </w:tcPr>
          <w:p>
            <w:pPr>
              <w:keepNext w:val="0"/>
              <w:keepLines w:val="0"/>
              <w:widowControl/>
              <w:spacing w:line="240" w:lineRule="auto" w:before="0" w:after="0"/>
              <w:ind w:right="0"/>
              <w:jc w:val="center"/>
            </w:pPr>
            <w:r/>
            <w:r>
              <w:rPr>
                <w:rFonts w:ascii="Arial" w:hAnsi="Arial" w:cs="Arial" w:eastAsia="Arial"/>
                <w:b w:val="0"/>
                <w:i w:val="0"/>
                <w:sz w:val="20"/>
              </w:rPr>
              <w:t>V17</w:t>
            </w:r>
          </w:p>
        </w:tc>
        <w:tc>
          <w:tcPr>
            <w:tcW w:type="dxa" w:w="5216"/>
          </w:tcPr>
          <w:p>
            <w:pPr>
              <w:keepNext w:val="0"/>
              <w:keepLines w:val="0"/>
              <w:widowControl/>
              <w:spacing w:line="240" w:lineRule="auto" w:before="0" w:after="0"/>
              <w:ind w:right="0"/>
              <w:jc w:val="left"/>
            </w:pPr>
            <w:r/>
            <w:r>
              <w:rPr>
                <w:rFonts w:ascii="Arial" w:hAnsi="Arial" w:cs="Arial" w:eastAsia="Arial"/>
                <w:b w:val="0"/>
                <w:i w:val="0"/>
                <w:sz w:val="20"/>
              </w:rPr>
              <w:t>LD.03 - Berita Hoax (Diam-diam layar ponsel membedah kepala kita) - Podcast Info</w:t>
            </w:r>
          </w:p>
        </w:tc>
        <w:tc>
          <w:tcPr>
            <w:tcW w:type="dxa" w:w="680"/>
          </w:tcPr>
          <w:p>
            <w:pPr>
              <w:keepNext w:val="0"/>
              <w:keepLines w:val="0"/>
              <w:widowControl/>
              <w:spacing w:line="240" w:lineRule="auto" w:before="0" w:after="0"/>
              <w:ind w:right="0"/>
              <w:jc w:val="center"/>
            </w:pPr>
            <w:r/>
            <w:r>
              <w:rPr>
                <w:rFonts w:ascii="Arial" w:hAnsi="Arial" w:cs="Arial" w:eastAsia="Arial"/>
                <w:b w:val="0"/>
                <w:i w:val="0"/>
                <w:sz w:val="20"/>
              </w:rPr>
              <w:t>3</w:t>
            </w:r>
          </w:p>
        </w:tc>
        <w:tc>
          <w:tcPr>
            <w:tcW w:type="dxa" w:w="907"/>
          </w:tcPr>
          <w:p>
            <w:pPr>
              <w:keepNext w:val="0"/>
              <w:keepLines w:val="0"/>
              <w:widowControl/>
              <w:spacing w:line="240" w:lineRule="auto" w:before="0" w:after="0"/>
              <w:ind w:right="0"/>
              <w:jc w:val="center"/>
            </w:pPr>
            <w:r/>
            <w:r>
              <w:rPr>
                <w:rFonts w:ascii="Arial" w:hAnsi="Arial" w:cs="Arial" w:eastAsia="Arial"/>
                <w:b w:val="0"/>
                <w:i w:val="0"/>
                <w:sz w:val="20"/>
              </w:rPr>
              <w:t>83</w:t>
            </w:r>
          </w:p>
        </w:tc>
      </w:tr>
      <w:tr>
        <w:trPr>
          <w:cantSplit w:val="true"/>
        </w:trPr>
        <w:tc>
          <w:tcPr>
            <w:tcW w:type="dxa" w:w="737"/>
          </w:tcPr>
          <w:p>
            <w:pPr>
              <w:keepNext w:val="0"/>
              <w:keepLines w:val="0"/>
              <w:widowControl/>
              <w:spacing w:line="240" w:lineRule="auto" w:before="0" w:after="0"/>
              <w:ind w:right="0"/>
              <w:jc w:val="center"/>
            </w:pPr>
            <w:r/>
            <w:r>
              <w:rPr>
                <w:rFonts w:ascii="Arial" w:hAnsi="Arial" w:cs="Arial" w:eastAsia="Arial"/>
                <w:b w:val="0"/>
                <w:i w:val="0"/>
                <w:sz w:val="20"/>
              </w:rPr>
              <w:t>V18</w:t>
            </w:r>
          </w:p>
        </w:tc>
        <w:tc>
          <w:tcPr>
            <w:tcW w:type="dxa" w:w="5216"/>
          </w:tcPr>
          <w:p>
            <w:pPr>
              <w:keepNext w:val="0"/>
              <w:keepLines w:val="0"/>
              <w:widowControl/>
              <w:spacing w:line="240" w:lineRule="auto" w:before="0" w:after="0"/>
              <w:ind w:right="0"/>
              <w:jc w:val="left"/>
            </w:pPr>
            <w:r/>
            <w:r>
              <w:rPr>
                <w:rFonts w:ascii="Arial" w:hAnsi="Arial" w:cs="Arial" w:eastAsia="Arial"/>
                <w:b w:val="0"/>
                <w:i w:val="0"/>
                <w:sz w:val="20"/>
              </w:rPr>
              <w:t>PODCAST BBN (BINCANG BELA NEGARA) _ ANALISIS ISU PROXY WAR, RADIKALISME, HOAKS</w:t>
            </w:r>
          </w:p>
        </w:tc>
        <w:tc>
          <w:tcPr>
            <w:tcW w:type="dxa" w:w="680"/>
          </w:tcPr>
          <w:p>
            <w:pPr>
              <w:keepNext w:val="0"/>
              <w:keepLines w:val="0"/>
              <w:widowControl/>
              <w:spacing w:line="240" w:lineRule="auto" w:before="0" w:after="0"/>
              <w:ind w:right="0"/>
              <w:jc w:val="center"/>
            </w:pPr>
            <w:r/>
            <w:r>
              <w:rPr>
                <w:rFonts w:ascii="Arial" w:hAnsi="Arial" w:cs="Arial" w:eastAsia="Arial"/>
                <w:b w:val="0"/>
                <w:i w:val="0"/>
                <w:sz w:val="20"/>
              </w:rPr>
              <w:t>3</w:t>
            </w:r>
          </w:p>
        </w:tc>
        <w:tc>
          <w:tcPr>
            <w:tcW w:type="dxa" w:w="907"/>
          </w:tcPr>
          <w:p>
            <w:pPr>
              <w:keepNext w:val="0"/>
              <w:keepLines w:val="0"/>
              <w:widowControl/>
              <w:spacing w:line="240" w:lineRule="auto" w:before="0" w:after="0"/>
              <w:ind w:right="0"/>
              <w:jc w:val="center"/>
            </w:pPr>
            <w:r/>
            <w:r>
              <w:rPr>
                <w:rFonts w:ascii="Arial" w:hAnsi="Arial" w:cs="Arial" w:eastAsia="Arial"/>
                <w:b w:val="0"/>
                <w:i w:val="0"/>
                <w:sz w:val="20"/>
              </w:rPr>
              <w:t>39</w:t>
            </w:r>
          </w:p>
        </w:tc>
      </w:tr>
      <w:tr>
        <w:trPr>
          <w:cantSplit w:val="true"/>
        </w:trPr>
        <w:tc>
          <w:tcPr>
            <w:tcW w:type="dxa" w:w="737"/>
          </w:tcPr>
          <w:p>
            <w:pPr>
              <w:keepNext w:val="0"/>
              <w:keepLines w:val="0"/>
              <w:widowControl/>
              <w:spacing w:line="240" w:lineRule="auto" w:before="0" w:after="0"/>
              <w:ind w:right="0"/>
              <w:jc w:val="center"/>
            </w:pPr>
            <w:r/>
            <w:r>
              <w:rPr>
                <w:rFonts w:ascii="Arial" w:hAnsi="Arial" w:cs="Arial" w:eastAsia="Arial"/>
                <w:b w:val="0"/>
                <w:i w:val="0"/>
                <w:sz w:val="20"/>
              </w:rPr>
              <w:t>V19</w:t>
            </w:r>
          </w:p>
        </w:tc>
        <w:tc>
          <w:tcPr>
            <w:tcW w:type="dxa" w:w="5216"/>
          </w:tcPr>
          <w:p>
            <w:pPr>
              <w:keepNext w:val="0"/>
              <w:keepLines w:val="0"/>
              <w:widowControl/>
              <w:spacing w:line="240" w:lineRule="auto" w:before="0" w:after="0"/>
              <w:ind w:right="0"/>
              <w:jc w:val="left"/>
            </w:pPr>
            <w:r/>
            <w:r>
              <w:rPr>
                <w:rFonts w:ascii="Arial" w:hAnsi="Arial" w:cs="Arial" w:eastAsia="Arial"/>
                <w:b w:val="0"/>
                <w:i w:val="0"/>
                <w:sz w:val="20"/>
              </w:rPr>
              <w:t>SPECIAL PODCAST INDO DEFENCE DAMPAK KOMUNIKASI SOSIAL &amp; PUBLIK TERHADAP KEKUATAN</w:t>
            </w:r>
          </w:p>
        </w:tc>
        <w:tc>
          <w:tcPr>
            <w:tcW w:type="dxa" w:w="680"/>
          </w:tcPr>
          <w:p>
            <w:pPr>
              <w:keepNext w:val="0"/>
              <w:keepLines w:val="0"/>
              <w:widowControl/>
              <w:spacing w:line="240" w:lineRule="auto" w:before="0" w:after="0"/>
              <w:ind w:right="0"/>
              <w:jc w:val="center"/>
            </w:pPr>
            <w:r/>
            <w:r>
              <w:rPr>
                <w:rFonts w:ascii="Arial" w:hAnsi="Arial" w:cs="Arial" w:eastAsia="Arial"/>
                <w:b w:val="0"/>
                <w:i w:val="0"/>
                <w:sz w:val="20"/>
              </w:rPr>
              <w:t>3</w:t>
            </w:r>
          </w:p>
        </w:tc>
        <w:tc>
          <w:tcPr>
            <w:tcW w:type="dxa" w:w="907"/>
          </w:tcPr>
          <w:p>
            <w:pPr>
              <w:keepNext w:val="0"/>
              <w:keepLines w:val="0"/>
              <w:widowControl/>
              <w:spacing w:line="240" w:lineRule="auto" w:before="0" w:after="0"/>
              <w:ind w:right="0"/>
              <w:jc w:val="center"/>
            </w:pPr>
            <w:r/>
            <w:r>
              <w:rPr>
                <w:rFonts w:ascii="Arial" w:hAnsi="Arial" w:cs="Arial" w:eastAsia="Arial"/>
                <w:b w:val="0"/>
                <w:i w:val="0"/>
                <w:sz w:val="20"/>
              </w:rPr>
              <w:t>31</w:t>
            </w:r>
          </w:p>
        </w:tc>
      </w:tr>
      <w:tr>
        <w:trPr>
          <w:cantSplit w:val="true"/>
        </w:trPr>
        <w:tc>
          <w:tcPr>
            <w:tcW w:type="dxa" w:w="737"/>
          </w:tcPr>
          <w:p>
            <w:pPr>
              <w:keepNext w:val="0"/>
              <w:keepLines w:val="0"/>
              <w:widowControl/>
              <w:spacing w:line="240" w:lineRule="auto" w:before="0" w:after="0"/>
              <w:ind w:right="0"/>
              <w:jc w:val="center"/>
            </w:pPr>
            <w:r/>
            <w:r>
              <w:rPr>
                <w:rFonts w:ascii="Arial" w:hAnsi="Arial" w:cs="Arial" w:eastAsia="Arial"/>
                <w:b w:val="0"/>
                <w:i w:val="0"/>
                <w:sz w:val="20"/>
              </w:rPr>
              <w:t>V20</w:t>
            </w:r>
          </w:p>
        </w:tc>
        <w:tc>
          <w:tcPr>
            <w:tcW w:type="dxa" w:w="5216"/>
          </w:tcPr>
          <w:p>
            <w:pPr>
              <w:keepNext w:val="0"/>
              <w:keepLines w:val="0"/>
              <w:widowControl/>
              <w:spacing w:line="240" w:lineRule="auto" w:before="0" w:after="0"/>
              <w:ind w:right="0"/>
              <w:jc w:val="left"/>
            </w:pPr>
            <w:r/>
            <w:r>
              <w:rPr>
                <w:rFonts w:ascii="Arial" w:hAnsi="Arial" w:cs="Arial" w:eastAsia="Arial"/>
                <w:b w:val="0"/>
                <w:i w:val="0"/>
                <w:sz w:val="20"/>
              </w:rPr>
              <w:t>Webinar “Anti Hoaks RKUHP Urgensi LITDIG Melawan Hoax pada Pembentukan Informasi</w:t>
            </w:r>
          </w:p>
        </w:tc>
        <w:tc>
          <w:tcPr>
            <w:tcW w:type="dxa" w:w="680"/>
          </w:tcPr>
          <w:p>
            <w:pPr>
              <w:keepNext w:val="0"/>
              <w:keepLines w:val="0"/>
              <w:widowControl/>
              <w:spacing w:line="240" w:lineRule="auto" w:before="0" w:after="0"/>
              <w:ind w:right="0"/>
              <w:jc w:val="center"/>
            </w:pPr>
            <w:r/>
            <w:r>
              <w:rPr>
                <w:rFonts w:ascii="Arial" w:hAnsi="Arial" w:cs="Arial" w:eastAsia="Arial"/>
                <w:b w:val="0"/>
                <w:i w:val="0"/>
                <w:sz w:val="20"/>
              </w:rPr>
              <w:t>3</w:t>
            </w:r>
          </w:p>
        </w:tc>
        <w:tc>
          <w:tcPr>
            <w:tcW w:type="dxa" w:w="907"/>
          </w:tcPr>
          <w:p>
            <w:pPr>
              <w:keepNext w:val="0"/>
              <w:keepLines w:val="0"/>
              <w:widowControl/>
              <w:spacing w:line="240" w:lineRule="auto" w:before="0" w:after="0"/>
              <w:ind w:right="0"/>
              <w:jc w:val="center"/>
            </w:pPr>
            <w:r/>
            <w:r>
              <w:rPr>
                <w:rFonts w:ascii="Arial" w:hAnsi="Arial" w:cs="Arial" w:eastAsia="Arial"/>
                <w:b w:val="0"/>
                <w:i w:val="0"/>
                <w:sz w:val="20"/>
              </w:rPr>
              <w:t>265</w:t>
            </w:r>
          </w:p>
        </w:tc>
      </w:tr>
      <w:tr>
        <w:trPr>
          <w:cantSplit w:val="true"/>
        </w:trPr>
        <w:tc>
          <w:tcPr>
            <w:tcW w:type="dxa" w:w="737"/>
          </w:tcPr>
          <w:p>
            <w:pPr>
              <w:keepNext w:val="0"/>
              <w:keepLines w:val="0"/>
              <w:widowControl/>
              <w:spacing w:line="240" w:lineRule="auto" w:before="0" w:after="0"/>
              <w:ind w:right="0"/>
              <w:jc w:val="center"/>
            </w:pPr>
            <w:r/>
            <w:r>
              <w:rPr>
                <w:rFonts w:ascii="Arial" w:hAnsi="Arial" w:cs="Arial" w:eastAsia="Arial"/>
                <w:b w:val="0"/>
                <w:i w:val="0"/>
                <w:sz w:val="20"/>
              </w:rPr>
              <w:t>V21</w:t>
            </w:r>
          </w:p>
        </w:tc>
        <w:tc>
          <w:tcPr>
            <w:tcW w:type="dxa" w:w="5216"/>
          </w:tcPr>
          <w:p>
            <w:pPr>
              <w:keepNext w:val="0"/>
              <w:keepLines w:val="0"/>
              <w:widowControl/>
              <w:spacing w:line="240" w:lineRule="auto" w:before="0" w:after="0"/>
              <w:ind w:right="0"/>
              <w:jc w:val="left"/>
            </w:pPr>
            <w:r/>
            <w:r>
              <w:rPr>
                <w:rFonts w:ascii="Arial" w:hAnsi="Arial" w:cs="Arial" w:eastAsia="Arial"/>
                <w:b w:val="0"/>
                <w:i w:val="0"/>
                <w:sz w:val="20"/>
              </w:rPr>
              <w:t>WEBINAR LITERASI DIGITAL_ Penguatan Sistem Keamanan Rakyat dalam Menjaga Kedaula</w:t>
            </w:r>
          </w:p>
        </w:tc>
        <w:tc>
          <w:tcPr>
            <w:tcW w:type="dxa" w:w="680"/>
          </w:tcPr>
          <w:p>
            <w:pPr>
              <w:keepNext w:val="0"/>
              <w:keepLines w:val="0"/>
              <w:widowControl/>
              <w:spacing w:line="240" w:lineRule="auto" w:before="0" w:after="0"/>
              <w:ind w:right="0"/>
              <w:jc w:val="center"/>
            </w:pPr>
            <w:r/>
            <w:r>
              <w:rPr>
                <w:rFonts w:ascii="Arial" w:hAnsi="Arial" w:cs="Arial" w:eastAsia="Arial"/>
                <w:b w:val="0"/>
                <w:i w:val="0"/>
                <w:sz w:val="20"/>
              </w:rPr>
              <w:t>3</w:t>
            </w:r>
          </w:p>
        </w:tc>
        <w:tc>
          <w:tcPr>
            <w:tcW w:type="dxa" w:w="907"/>
          </w:tcPr>
          <w:p>
            <w:pPr>
              <w:keepNext w:val="0"/>
              <w:keepLines w:val="0"/>
              <w:widowControl/>
              <w:spacing w:line="240" w:lineRule="auto" w:before="0" w:after="0"/>
              <w:ind w:right="0"/>
              <w:jc w:val="center"/>
            </w:pPr>
            <w:r/>
            <w:r>
              <w:rPr>
                <w:rFonts w:ascii="Arial" w:hAnsi="Arial" w:cs="Arial" w:eastAsia="Arial"/>
                <w:b w:val="0"/>
                <w:i w:val="0"/>
                <w:sz w:val="20"/>
              </w:rPr>
              <w:t>164</w:t>
            </w:r>
          </w:p>
        </w:tc>
      </w:tr>
      <w:tr>
        <w:trPr>
          <w:cantSplit w:val="true"/>
        </w:trPr>
        <w:tc>
          <w:tcPr>
            <w:tcW w:type="dxa" w:w="737"/>
          </w:tcPr>
          <w:p>
            <w:pPr>
              <w:keepNext w:val="0"/>
              <w:keepLines w:val="0"/>
              <w:widowControl/>
              <w:spacing w:line="240" w:lineRule="auto" w:before="0" w:after="0"/>
              <w:ind w:right="0"/>
              <w:jc w:val="center"/>
            </w:pPr>
            <w:r/>
            <w:r>
              <w:rPr>
                <w:rFonts w:ascii="Arial" w:hAnsi="Arial" w:cs="Arial" w:eastAsia="Arial"/>
                <w:b w:val="0"/>
                <w:i w:val="0"/>
                <w:sz w:val="20"/>
              </w:rPr>
              <w:t>V22</w:t>
            </w:r>
          </w:p>
        </w:tc>
        <w:tc>
          <w:tcPr>
            <w:tcW w:type="dxa" w:w="5216"/>
          </w:tcPr>
          <w:p>
            <w:pPr>
              <w:keepNext w:val="0"/>
              <w:keepLines w:val="0"/>
              <w:widowControl/>
              <w:spacing w:line="240" w:lineRule="auto" w:before="0" w:after="0"/>
              <w:ind w:right="0"/>
              <w:jc w:val="left"/>
            </w:pPr>
            <w:r/>
            <w:r>
              <w:rPr>
                <w:rFonts w:ascii="Arial" w:hAnsi="Arial" w:cs="Arial" w:eastAsia="Arial"/>
                <w:b w:val="0"/>
                <w:i w:val="0"/>
                <w:sz w:val="20"/>
              </w:rPr>
              <w:t>WEBINAR NASIONAL &amp; PELUNCURAN BUKU “STRATEGI BARU PERTAHANAN NEGARA”</w:t>
            </w:r>
          </w:p>
        </w:tc>
        <w:tc>
          <w:tcPr>
            <w:tcW w:type="dxa" w:w="680"/>
          </w:tcPr>
          <w:p>
            <w:pPr>
              <w:keepNext w:val="0"/>
              <w:keepLines w:val="0"/>
              <w:widowControl/>
              <w:spacing w:line="240" w:lineRule="auto" w:before="0" w:after="0"/>
              <w:ind w:right="0"/>
              <w:jc w:val="center"/>
            </w:pPr>
            <w:r/>
            <w:r>
              <w:rPr>
                <w:rFonts w:ascii="Arial" w:hAnsi="Arial" w:cs="Arial" w:eastAsia="Arial"/>
                <w:b w:val="0"/>
                <w:i w:val="0"/>
                <w:sz w:val="20"/>
              </w:rPr>
              <w:t>3</w:t>
            </w:r>
          </w:p>
        </w:tc>
        <w:tc>
          <w:tcPr>
            <w:tcW w:type="dxa" w:w="907"/>
          </w:tcPr>
          <w:p>
            <w:pPr>
              <w:keepNext w:val="0"/>
              <w:keepLines w:val="0"/>
              <w:widowControl/>
              <w:spacing w:line="240" w:lineRule="auto" w:before="0" w:after="0"/>
              <w:ind w:right="0"/>
              <w:jc w:val="center"/>
            </w:pPr>
            <w:r/>
            <w:r>
              <w:rPr>
                <w:rFonts w:ascii="Arial" w:hAnsi="Arial" w:cs="Arial" w:eastAsia="Arial"/>
                <w:b w:val="0"/>
                <w:i w:val="0"/>
                <w:sz w:val="20"/>
              </w:rPr>
              <w:t>39</w:t>
            </w:r>
          </w:p>
        </w:tc>
      </w:tr>
      <w:tr>
        <w:trPr>
          <w:cantSplit w:val="true"/>
        </w:trPr>
        <w:tc>
          <w:tcPr>
            <w:tcW w:type="dxa" w:w="737"/>
          </w:tcPr>
          <w:p>
            <w:pPr>
              <w:keepNext w:val="0"/>
              <w:keepLines w:val="0"/>
              <w:widowControl/>
              <w:spacing w:line="240" w:lineRule="auto" w:before="0" w:after="0"/>
              <w:ind w:right="0"/>
              <w:jc w:val="center"/>
            </w:pPr>
            <w:r/>
            <w:r>
              <w:rPr>
                <w:rFonts w:ascii="Arial" w:hAnsi="Arial" w:cs="Arial" w:eastAsia="Arial"/>
                <w:b w:val="0"/>
                <w:i w:val="0"/>
                <w:sz w:val="20"/>
              </w:rPr>
              <w:t>V23</w:t>
            </w:r>
          </w:p>
        </w:tc>
        <w:tc>
          <w:tcPr>
            <w:tcW w:type="dxa" w:w="5216"/>
          </w:tcPr>
          <w:p>
            <w:pPr>
              <w:keepNext w:val="0"/>
              <w:keepLines w:val="0"/>
              <w:widowControl/>
              <w:spacing w:line="240" w:lineRule="auto" w:before="0" w:after="0"/>
              <w:ind w:right="0"/>
              <w:jc w:val="left"/>
            </w:pPr>
            <w:r/>
            <w:r>
              <w:rPr>
                <w:rFonts w:ascii="Arial" w:hAnsi="Arial" w:cs="Arial" w:eastAsia="Arial"/>
                <w:b w:val="0"/>
                <w:i w:val="0"/>
                <w:sz w:val="20"/>
              </w:rPr>
              <w:t>Webinar Nasional “Pengelolaan Komunikasi Publik Terkait Ketahanan Pangan”</w:t>
            </w:r>
          </w:p>
        </w:tc>
        <w:tc>
          <w:tcPr>
            <w:tcW w:type="dxa" w:w="680"/>
          </w:tcPr>
          <w:p>
            <w:pPr>
              <w:keepNext w:val="0"/>
              <w:keepLines w:val="0"/>
              <w:widowControl/>
              <w:spacing w:line="240" w:lineRule="auto" w:before="0" w:after="0"/>
              <w:ind w:right="0"/>
              <w:jc w:val="center"/>
            </w:pPr>
            <w:r/>
            <w:r>
              <w:rPr>
                <w:rFonts w:ascii="Arial" w:hAnsi="Arial" w:cs="Arial" w:eastAsia="Arial"/>
                <w:b w:val="0"/>
                <w:i w:val="0"/>
                <w:sz w:val="20"/>
              </w:rPr>
              <w:t>3</w:t>
            </w:r>
          </w:p>
        </w:tc>
        <w:tc>
          <w:tcPr>
            <w:tcW w:type="dxa" w:w="907"/>
          </w:tcPr>
          <w:p>
            <w:pPr>
              <w:keepNext w:val="0"/>
              <w:keepLines w:val="0"/>
              <w:widowControl/>
              <w:spacing w:line="240" w:lineRule="auto" w:before="0" w:after="0"/>
              <w:ind w:right="0"/>
              <w:jc w:val="center"/>
            </w:pPr>
            <w:r/>
            <w:r>
              <w:rPr>
                <w:rFonts w:ascii="Arial" w:hAnsi="Arial" w:cs="Arial" w:eastAsia="Arial"/>
                <w:b w:val="0"/>
                <w:i w:val="0"/>
                <w:sz w:val="20"/>
              </w:rPr>
              <w:t>78</w:t>
            </w:r>
          </w:p>
        </w:tc>
      </w:tr>
      <w:tr>
        <w:trPr>
          <w:cantSplit w:val="true"/>
        </w:trPr>
        <w:tc>
          <w:tcPr>
            <w:tcW w:type="dxa" w:w="737"/>
          </w:tcPr>
          <w:p>
            <w:pPr>
              <w:keepNext w:val="0"/>
              <w:keepLines w:val="0"/>
              <w:widowControl/>
              <w:spacing w:line="240" w:lineRule="auto" w:before="0" w:after="0"/>
              <w:ind w:right="0"/>
              <w:jc w:val="center"/>
            </w:pPr>
            <w:r/>
            <w:r>
              <w:rPr>
                <w:rFonts w:ascii="Arial" w:hAnsi="Arial" w:cs="Arial" w:eastAsia="Arial"/>
                <w:b w:val="0"/>
                <w:i w:val="0"/>
                <w:sz w:val="20"/>
              </w:rPr>
              <w:t>V24</w:t>
            </w:r>
          </w:p>
        </w:tc>
        <w:tc>
          <w:tcPr>
            <w:tcW w:type="dxa" w:w="5216"/>
          </w:tcPr>
          <w:p>
            <w:pPr>
              <w:keepNext w:val="0"/>
              <w:keepLines w:val="0"/>
              <w:widowControl/>
              <w:spacing w:line="240" w:lineRule="auto" w:before="0" w:after="0"/>
              <w:ind w:right="0"/>
              <w:jc w:val="left"/>
            </w:pPr>
            <w:r/>
            <w:r>
              <w:rPr>
                <w:rFonts w:ascii="Arial" w:hAnsi="Arial" w:cs="Arial" w:eastAsia="Arial"/>
                <w:b w:val="0"/>
                <w:i w:val="0"/>
                <w:sz w:val="20"/>
              </w:rPr>
              <w:t>Webinar Peran Literasi Digital Dalam Mendukung Pertahanan Semesta</w:t>
            </w:r>
          </w:p>
        </w:tc>
        <w:tc>
          <w:tcPr>
            <w:tcW w:type="dxa" w:w="680"/>
          </w:tcPr>
          <w:p>
            <w:pPr>
              <w:keepNext w:val="0"/>
              <w:keepLines w:val="0"/>
              <w:widowControl/>
              <w:spacing w:line="240" w:lineRule="auto" w:before="0" w:after="0"/>
              <w:ind w:right="0"/>
              <w:jc w:val="center"/>
            </w:pPr>
            <w:r/>
            <w:r>
              <w:rPr>
                <w:rFonts w:ascii="Arial" w:hAnsi="Arial" w:cs="Arial" w:eastAsia="Arial"/>
                <w:b w:val="0"/>
                <w:i w:val="0"/>
                <w:sz w:val="20"/>
              </w:rPr>
              <w:t>3</w:t>
            </w:r>
          </w:p>
        </w:tc>
        <w:tc>
          <w:tcPr>
            <w:tcW w:type="dxa" w:w="907"/>
          </w:tcPr>
          <w:p>
            <w:pPr>
              <w:keepNext w:val="0"/>
              <w:keepLines w:val="0"/>
              <w:widowControl/>
              <w:spacing w:line="240" w:lineRule="auto" w:before="0" w:after="0"/>
              <w:ind w:right="0"/>
              <w:jc w:val="center"/>
            </w:pPr>
            <w:r/>
            <w:r>
              <w:rPr>
                <w:rFonts w:ascii="Arial" w:hAnsi="Arial" w:cs="Arial" w:eastAsia="Arial"/>
                <w:b w:val="0"/>
                <w:i w:val="0"/>
                <w:sz w:val="20"/>
              </w:rPr>
              <w:t>366</w:t>
            </w:r>
          </w:p>
        </w:tc>
      </w:tr>
      <w:tr>
        <w:trPr>
          <w:cantSplit w:val="true"/>
        </w:trPr>
        <w:tc>
          <w:tcPr>
            <w:tcW w:type="dxa" w:w="737"/>
          </w:tcPr>
          <w:p>
            <w:pPr>
              <w:keepNext w:val="0"/>
              <w:keepLines w:val="0"/>
              <w:widowControl/>
              <w:spacing w:line="240" w:lineRule="auto" w:before="0" w:after="0"/>
              <w:ind w:right="0"/>
              <w:jc w:val="center"/>
            </w:pPr>
            <w:r/>
            <w:r>
              <w:rPr>
                <w:rFonts w:ascii="Arial" w:hAnsi="Arial" w:cs="Arial" w:eastAsia="Arial"/>
                <w:b w:val="0"/>
                <w:i w:val="0"/>
                <w:sz w:val="20"/>
              </w:rPr>
              <w:t>V25</w:t>
            </w:r>
          </w:p>
        </w:tc>
        <w:tc>
          <w:tcPr>
            <w:tcW w:type="dxa" w:w="5216"/>
          </w:tcPr>
          <w:p>
            <w:pPr>
              <w:keepNext w:val="0"/>
              <w:keepLines w:val="0"/>
              <w:widowControl/>
              <w:spacing w:line="240" w:lineRule="auto" w:before="0" w:after="0"/>
              <w:ind w:right="0"/>
              <w:jc w:val="left"/>
            </w:pPr>
            <w:r/>
            <w:r>
              <w:rPr>
                <w:rFonts w:ascii="Arial" w:hAnsi="Arial" w:cs="Arial" w:eastAsia="Arial"/>
                <w:b w:val="0"/>
                <w:i w:val="0"/>
                <w:sz w:val="20"/>
              </w:rPr>
              <w:t>Webinar_ Komitmen Kebangsaan, Ketahanan Nasional, dan Pemulihan Ekonomi</w:t>
            </w:r>
          </w:p>
        </w:tc>
        <w:tc>
          <w:tcPr>
            <w:tcW w:type="dxa" w:w="680"/>
          </w:tcPr>
          <w:p>
            <w:pPr>
              <w:keepNext w:val="0"/>
              <w:keepLines w:val="0"/>
              <w:widowControl/>
              <w:spacing w:line="240" w:lineRule="auto" w:before="0" w:after="0"/>
              <w:ind w:right="0"/>
              <w:jc w:val="center"/>
            </w:pPr>
            <w:r/>
            <w:r>
              <w:rPr>
                <w:rFonts w:ascii="Arial" w:hAnsi="Arial" w:cs="Arial" w:eastAsia="Arial"/>
                <w:b w:val="0"/>
                <w:i w:val="0"/>
                <w:sz w:val="20"/>
              </w:rPr>
              <w:t>3</w:t>
            </w:r>
          </w:p>
        </w:tc>
        <w:tc>
          <w:tcPr>
            <w:tcW w:type="dxa" w:w="907"/>
          </w:tcPr>
          <w:p>
            <w:pPr>
              <w:keepNext w:val="0"/>
              <w:keepLines w:val="0"/>
              <w:widowControl/>
              <w:spacing w:line="240" w:lineRule="auto" w:before="0" w:after="0"/>
              <w:ind w:right="0"/>
              <w:jc w:val="center"/>
            </w:pPr>
            <w:r/>
            <w:r>
              <w:rPr>
                <w:rFonts w:ascii="Arial" w:hAnsi="Arial" w:cs="Arial" w:eastAsia="Arial"/>
                <w:b w:val="0"/>
                <w:i w:val="0"/>
                <w:sz w:val="20"/>
              </w:rPr>
              <w:t>107</w:t>
            </w:r>
          </w:p>
        </w:tc>
      </w:tr>
      <w:tr>
        <w:trPr>
          <w:cantSplit w:val="true"/>
        </w:trPr>
        <w:tc>
          <w:tcPr>
            <w:tcW w:type="dxa" w:w="737"/>
          </w:tcPr>
          <w:p>
            <w:pPr>
              <w:keepNext w:val="0"/>
              <w:keepLines w:val="0"/>
              <w:widowControl/>
              <w:spacing w:line="240" w:lineRule="auto" w:before="0" w:after="0"/>
              <w:ind w:right="0"/>
              <w:jc w:val="center"/>
            </w:pPr>
            <w:r/>
            <w:r>
              <w:rPr>
                <w:rFonts w:ascii="Arial" w:hAnsi="Arial" w:cs="Arial" w:eastAsia="Arial"/>
                <w:b w:val="0"/>
                <w:i w:val="0"/>
                <w:sz w:val="20"/>
              </w:rPr>
              <w:t>V26</w:t>
            </w:r>
          </w:p>
        </w:tc>
        <w:tc>
          <w:tcPr>
            <w:tcW w:type="dxa" w:w="5216"/>
          </w:tcPr>
          <w:p>
            <w:pPr>
              <w:keepNext w:val="0"/>
              <w:keepLines w:val="0"/>
              <w:widowControl/>
              <w:spacing w:line="240" w:lineRule="auto" w:before="0" w:after="0"/>
              <w:ind w:right="0"/>
              <w:jc w:val="left"/>
            </w:pPr>
            <w:r/>
            <w:r>
              <w:rPr>
                <w:rFonts w:ascii="Arial" w:hAnsi="Arial" w:cs="Arial" w:eastAsia="Arial"/>
                <w:b w:val="0"/>
                <w:i w:val="0"/>
                <w:sz w:val="20"/>
              </w:rPr>
              <w:t>Biro Humas Setjen Kemhan meraih penghargaan kategori “Outstanding Public Institution”.</w:t>
            </w:r>
          </w:p>
        </w:tc>
        <w:tc>
          <w:tcPr>
            <w:tcW w:type="dxa" w:w="680"/>
          </w:tcPr>
          <w:p>
            <w:pPr>
              <w:keepNext w:val="0"/>
              <w:keepLines w:val="0"/>
              <w:widowControl/>
              <w:spacing w:line="240" w:lineRule="auto" w:before="0" w:after="0"/>
              <w:ind w:right="0"/>
              <w:jc w:val="center"/>
            </w:pPr>
            <w:r/>
            <w:r>
              <w:rPr>
                <w:rFonts w:ascii="Arial" w:hAnsi="Arial" w:cs="Arial" w:eastAsia="Arial"/>
                <w:b w:val="0"/>
                <w:i w:val="0"/>
                <w:sz w:val="20"/>
              </w:rPr>
              <w:t>4</w:t>
            </w:r>
          </w:p>
        </w:tc>
        <w:tc>
          <w:tcPr>
            <w:tcW w:type="dxa" w:w="907"/>
          </w:tcPr>
          <w:p>
            <w:pPr>
              <w:keepNext w:val="0"/>
              <w:keepLines w:val="0"/>
              <w:widowControl/>
              <w:spacing w:line="240" w:lineRule="auto" w:before="0" w:after="0"/>
              <w:ind w:right="0"/>
              <w:jc w:val="center"/>
            </w:pPr>
            <w:r/>
            <w:r>
              <w:rPr>
                <w:rFonts w:ascii="Arial" w:hAnsi="Arial" w:cs="Arial" w:eastAsia="Arial"/>
                <w:b w:val="0"/>
                <w:i w:val="0"/>
                <w:sz w:val="20"/>
              </w:rPr>
              <w:t>2</w:t>
            </w:r>
          </w:p>
        </w:tc>
      </w:tr>
      <w:tr>
        <w:trPr>
          <w:cantSplit w:val="true"/>
        </w:trPr>
        <w:tc>
          <w:tcPr>
            <w:tcW w:type="dxa" w:w="737"/>
          </w:tcPr>
          <w:p>
            <w:pPr>
              <w:keepNext w:val="0"/>
              <w:keepLines w:val="0"/>
              <w:widowControl/>
              <w:spacing w:line="240" w:lineRule="auto" w:before="0" w:after="0"/>
              <w:ind w:right="0"/>
              <w:jc w:val="center"/>
            </w:pPr>
            <w:r/>
            <w:r>
              <w:rPr>
                <w:rFonts w:ascii="Arial" w:hAnsi="Arial" w:cs="Arial" w:eastAsia="Arial"/>
                <w:b w:val="0"/>
                <w:i w:val="0"/>
                <w:sz w:val="20"/>
              </w:rPr>
              <w:t>V27</w:t>
            </w:r>
          </w:p>
        </w:tc>
        <w:tc>
          <w:tcPr>
            <w:tcW w:type="dxa" w:w="5216"/>
          </w:tcPr>
          <w:p>
            <w:pPr>
              <w:keepNext w:val="0"/>
              <w:keepLines w:val="0"/>
              <w:widowControl/>
              <w:spacing w:line="240" w:lineRule="auto" w:before="0" w:after="0"/>
              <w:ind w:right="0"/>
              <w:jc w:val="left"/>
            </w:pPr>
            <w:r/>
            <w:r>
              <w:rPr>
                <w:rFonts w:ascii="Arial" w:hAnsi="Arial" w:cs="Arial" w:eastAsia="Arial"/>
                <w:b w:val="0"/>
                <w:i w:val="0"/>
                <w:sz w:val="20"/>
              </w:rPr>
              <w:t>Dalam rangka tetap menjaga semangat dan produktifitas kinerja personel Biro Huma</w:t>
            </w:r>
          </w:p>
        </w:tc>
        <w:tc>
          <w:tcPr>
            <w:tcW w:type="dxa" w:w="680"/>
          </w:tcPr>
          <w:p>
            <w:pPr>
              <w:keepNext w:val="0"/>
              <w:keepLines w:val="0"/>
              <w:widowControl/>
              <w:spacing w:line="240" w:lineRule="auto" w:before="0" w:after="0"/>
              <w:ind w:right="0"/>
              <w:jc w:val="center"/>
            </w:pPr>
            <w:r/>
            <w:r>
              <w:rPr>
                <w:rFonts w:ascii="Arial" w:hAnsi="Arial" w:cs="Arial" w:eastAsia="Arial"/>
                <w:b w:val="0"/>
                <w:i w:val="0"/>
                <w:sz w:val="20"/>
              </w:rPr>
              <w:t>4</w:t>
            </w:r>
          </w:p>
        </w:tc>
        <w:tc>
          <w:tcPr>
            <w:tcW w:type="dxa" w:w="907"/>
          </w:tcPr>
          <w:p>
            <w:pPr>
              <w:keepNext w:val="0"/>
              <w:keepLines w:val="0"/>
              <w:widowControl/>
              <w:spacing w:line="240" w:lineRule="auto" w:before="0" w:after="0"/>
              <w:ind w:right="0"/>
              <w:jc w:val="center"/>
            </w:pPr>
            <w:r/>
            <w:r>
              <w:rPr>
                <w:rFonts w:ascii="Arial" w:hAnsi="Arial" w:cs="Arial" w:eastAsia="Arial"/>
                <w:b w:val="0"/>
                <w:i w:val="0"/>
                <w:sz w:val="20"/>
              </w:rPr>
              <w:t>2</w:t>
            </w:r>
          </w:p>
        </w:tc>
      </w:tr>
      <w:tr>
        <w:trPr>
          <w:cantSplit w:val="true"/>
        </w:trPr>
        <w:tc>
          <w:tcPr>
            <w:tcW w:type="dxa" w:w="737"/>
          </w:tcPr>
          <w:p>
            <w:pPr>
              <w:keepNext w:val="0"/>
              <w:keepLines w:val="0"/>
              <w:widowControl/>
              <w:spacing w:line="240" w:lineRule="auto" w:before="0" w:after="0"/>
              <w:ind w:right="0"/>
              <w:jc w:val="center"/>
            </w:pPr>
            <w:r/>
            <w:r>
              <w:rPr>
                <w:rFonts w:ascii="Arial" w:hAnsi="Arial" w:cs="Arial" w:eastAsia="Arial"/>
                <w:b w:val="0"/>
                <w:i w:val="0"/>
                <w:sz w:val="20"/>
              </w:rPr>
              <w:t>V28</w:t>
            </w:r>
          </w:p>
        </w:tc>
        <w:tc>
          <w:tcPr>
            <w:tcW w:type="dxa" w:w="5216"/>
          </w:tcPr>
          <w:p>
            <w:pPr>
              <w:keepNext w:val="0"/>
              <w:keepLines w:val="0"/>
              <w:widowControl/>
              <w:spacing w:line="240" w:lineRule="auto" w:before="0" w:after="0"/>
              <w:ind w:right="0"/>
              <w:jc w:val="left"/>
            </w:pPr>
            <w:r/>
            <w:r>
              <w:rPr>
                <w:rFonts w:ascii="Arial" w:hAnsi="Arial" w:cs="Arial" w:eastAsia="Arial"/>
                <w:b w:val="0"/>
                <w:i w:val="0"/>
                <w:sz w:val="20"/>
              </w:rPr>
              <w:t>TNI AD Gelar Literasi Digital, Tingkatkan Kualitas Insan Penerangan _ 90 Detik</w:t>
            </w:r>
          </w:p>
        </w:tc>
        <w:tc>
          <w:tcPr>
            <w:tcW w:type="dxa" w:w="680"/>
          </w:tcPr>
          <w:p>
            <w:pPr>
              <w:keepNext w:val="0"/>
              <w:keepLines w:val="0"/>
              <w:widowControl/>
              <w:spacing w:line="240" w:lineRule="auto" w:before="0" w:after="0"/>
              <w:ind w:right="0"/>
              <w:jc w:val="center"/>
            </w:pPr>
            <w:r/>
            <w:r>
              <w:rPr>
                <w:rFonts w:ascii="Arial" w:hAnsi="Arial" w:cs="Arial" w:eastAsia="Arial"/>
                <w:b w:val="0"/>
                <w:i w:val="0"/>
                <w:sz w:val="20"/>
              </w:rPr>
              <w:t>4</w:t>
            </w:r>
          </w:p>
        </w:tc>
        <w:tc>
          <w:tcPr>
            <w:tcW w:type="dxa" w:w="907"/>
          </w:tcPr>
          <w:p>
            <w:pPr>
              <w:keepNext w:val="0"/>
              <w:keepLines w:val="0"/>
              <w:widowControl/>
              <w:spacing w:line="240" w:lineRule="auto" w:before="0" w:after="0"/>
              <w:ind w:right="0"/>
              <w:jc w:val="center"/>
            </w:pPr>
            <w:r/>
            <w:r>
              <w:rPr>
                <w:rFonts w:ascii="Arial" w:hAnsi="Arial" w:cs="Arial" w:eastAsia="Arial"/>
                <w:b w:val="0"/>
                <w:i w:val="0"/>
                <w:sz w:val="20"/>
              </w:rPr>
              <w:t>1</w:t>
            </w:r>
          </w:p>
        </w:tc>
      </w:tr>
      <w:tr>
        <w:trPr>
          <w:cantSplit w:val="true"/>
        </w:trPr>
        <w:tc>
          <w:tcPr>
            <w:tcW w:type="dxa" w:w="737"/>
          </w:tcPr>
          <w:p>
            <w:pPr>
              <w:keepNext w:val="0"/>
              <w:keepLines w:val="0"/>
              <w:widowControl/>
              <w:spacing w:line="240" w:lineRule="auto" w:before="0" w:after="0"/>
              <w:ind w:right="0"/>
              <w:jc w:val="center"/>
            </w:pPr>
            <w:r/>
            <w:r>
              <w:rPr>
                <w:rFonts w:ascii="Arial" w:hAnsi="Arial" w:cs="Arial" w:eastAsia="Arial"/>
                <w:b w:val="0"/>
                <w:i w:val="0"/>
                <w:sz w:val="20"/>
              </w:rPr>
              <w:t>V29</w:t>
            </w:r>
          </w:p>
        </w:tc>
        <w:tc>
          <w:tcPr>
            <w:tcW w:type="dxa" w:w="5216"/>
          </w:tcPr>
          <w:p>
            <w:pPr>
              <w:keepNext w:val="0"/>
              <w:keepLines w:val="0"/>
              <w:widowControl/>
              <w:spacing w:line="240" w:lineRule="auto" w:before="0" w:after="0"/>
              <w:ind w:right="0"/>
              <w:jc w:val="left"/>
            </w:pPr>
            <w:r/>
            <w:r>
              <w:rPr>
                <w:rFonts w:ascii="Arial" w:hAnsi="Arial" w:cs="Arial" w:eastAsia="Arial"/>
                <w:b w:val="0"/>
                <w:i w:val="0"/>
                <w:sz w:val="20"/>
              </w:rPr>
              <w:t>Wahdah Islamiyah Lakukan Kunjungan Ke Biro Humas Kemhan RI</w:t>
            </w:r>
          </w:p>
        </w:tc>
        <w:tc>
          <w:tcPr>
            <w:tcW w:type="dxa" w:w="680"/>
          </w:tcPr>
          <w:p>
            <w:pPr>
              <w:keepNext w:val="0"/>
              <w:keepLines w:val="0"/>
              <w:widowControl/>
              <w:spacing w:line="240" w:lineRule="auto" w:before="0" w:after="0"/>
              <w:ind w:right="0"/>
              <w:jc w:val="center"/>
            </w:pPr>
            <w:r/>
            <w:r>
              <w:rPr>
                <w:rFonts w:ascii="Arial" w:hAnsi="Arial" w:cs="Arial" w:eastAsia="Arial"/>
                <w:b w:val="0"/>
                <w:i w:val="0"/>
                <w:sz w:val="20"/>
              </w:rPr>
              <w:t>4</w:t>
            </w:r>
          </w:p>
        </w:tc>
        <w:tc>
          <w:tcPr>
            <w:tcW w:type="dxa" w:w="907"/>
          </w:tcPr>
          <w:p>
            <w:pPr>
              <w:keepNext w:val="0"/>
              <w:keepLines w:val="0"/>
              <w:widowControl/>
              <w:spacing w:line="240" w:lineRule="auto" w:before="0" w:after="0"/>
              <w:ind w:right="0"/>
              <w:jc w:val="center"/>
            </w:pPr>
            <w:r/>
            <w:r>
              <w:rPr>
                <w:rFonts w:ascii="Arial" w:hAnsi="Arial" w:cs="Arial" w:eastAsia="Arial"/>
                <w:b w:val="0"/>
                <w:i w:val="0"/>
                <w:sz w:val="20"/>
              </w:rPr>
              <w:t>7</w:t>
            </w:r>
          </w:p>
        </w:tc>
      </w:tr>
      <w:tr>
        <w:trPr>
          <w:cantSplit w:val="true"/>
        </w:trPr>
        <w:tc>
          <w:tcPr>
            <w:tcW w:type="dxa" w:w="737"/>
          </w:tcPr>
          <w:p>
            <w:pPr>
              <w:keepNext w:val="0"/>
              <w:keepLines w:val="0"/>
              <w:widowControl/>
              <w:spacing w:line="240" w:lineRule="auto" w:before="0" w:after="0"/>
              <w:ind w:right="0"/>
              <w:jc w:val="center"/>
            </w:pPr>
            <w:r/>
            <w:r>
              <w:rPr>
                <w:rFonts w:ascii="Arial" w:hAnsi="Arial" w:cs="Arial" w:eastAsia="Arial"/>
                <w:b w:val="0"/>
                <w:i w:val="0"/>
                <w:sz w:val="20"/>
              </w:rPr>
              <w:t>V30</w:t>
            </w:r>
          </w:p>
        </w:tc>
        <w:tc>
          <w:tcPr>
            <w:tcW w:type="dxa" w:w="5216"/>
          </w:tcPr>
          <w:p>
            <w:pPr>
              <w:keepNext w:val="0"/>
              <w:keepLines w:val="0"/>
              <w:widowControl/>
              <w:spacing w:line="240" w:lineRule="auto" w:before="0" w:after="0"/>
              <w:ind w:right="0"/>
              <w:jc w:val="left"/>
            </w:pPr>
            <w:r/>
            <w:r>
              <w:rPr>
                <w:rFonts w:ascii="Arial" w:hAnsi="Arial" w:cs="Arial" w:eastAsia="Arial"/>
                <w:b w:val="0"/>
                <w:i w:val="0"/>
                <w:sz w:val="20"/>
              </w:rPr>
              <w:t>WBBM BIRO HUMAS SETJEN KEMHAN TAHUN 2021</w:t>
            </w:r>
          </w:p>
        </w:tc>
        <w:tc>
          <w:tcPr>
            <w:tcW w:type="dxa" w:w="680"/>
          </w:tcPr>
          <w:p>
            <w:pPr>
              <w:keepNext w:val="0"/>
              <w:keepLines w:val="0"/>
              <w:widowControl/>
              <w:spacing w:line="240" w:lineRule="auto" w:before="0" w:after="0"/>
              <w:ind w:right="0"/>
              <w:jc w:val="center"/>
            </w:pPr>
            <w:r/>
            <w:r>
              <w:rPr>
                <w:rFonts w:ascii="Arial" w:hAnsi="Arial" w:cs="Arial" w:eastAsia="Arial"/>
                <w:b w:val="0"/>
                <w:i w:val="0"/>
                <w:sz w:val="20"/>
              </w:rPr>
              <w:t>4</w:t>
            </w:r>
          </w:p>
        </w:tc>
        <w:tc>
          <w:tcPr>
            <w:tcW w:type="dxa" w:w="907"/>
          </w:tcPr>
          <w:p>
            <w:pPr>
              <w:keepNext w:val="0"/>
              <w:keepLines w:val="0"/>
              <w:widowControl/>
              <w:spacing w:line="240" w:lineRule="auto" w:before="0" w:after="0"/>
              <w:ind w:right="0"/>
              <w:jc w:val="center"/>
            </w:pPr>
            <w:r/>
            <w:r>
              <w:rPr>
                <w:rFonts w:ascii="Arial" w:hAnsi="Arial" w:cs="Arial" w:eastAsia="Arial"/>
                <w:b w:val="0"/>
                <w:i w:val="0"/>
                <w:sz w:val="20"/>
              </w:rPr>
              <w:t>71</w:t>
            </w:r>
          </w:p>
        </w:tc>
      </w:tr>
    </w:tbl>
    <w:p>
      <w:pPr>
        <w:keepNext w:val="0"/>
        <w:keepLines w:val="0"/>
        <w:widowControl/>
        <w:spacing w:line="240" w:lineRule="auto" w:before="60" w:after="240"/>
        <w:ind w:right="0"/>
        <w:jc w:val="left"/>
      </w:pPr>
      <w:r>
        <w:rPr>
          <w:rFonts w:ascii="Arial" w:hAnsi="Arial" w:cs="Arial" w:eastAsia="Arial"/>
          <w:b w:val="0"/>
          <w:i w:val="0"/>
          <w:sz w:val="24"/>
        </w:rPr>
        <w:t>Sumber: Peneliti, 2026. Judul mengikuti nama dokumen pada ATLAS.ti; karakter tertentu (misalnya titik dua) tergantikan garis bawah dan sebagian judul terpotong oleh sistem.</w:t>
      </w:r>
    </w:p>
    <w:p>
      <w:pPr>
        <w:keepNext/>
        <w:keepLines w:val="0"/>
        <w:widowControl/>
        <w:spacing w:line="240" w:lineRule="auto" w:before="240" w:after="120"/>
        <w:ind w:right="0"/>
        <w:jc w:val="left"/>
      </w:pPr>
      <w:r>
        <w:rPr>
          <w:rFonts w:ascii="Arial" w:hAnsi="Arial" w:cs="Arial" w:eastAsia="Arial"/>
          <w:b w:val="0"/>
          <w:i w:val="0"/>
          <w:sz w:val="24"/>
        </w:rPr>
        <w:t>Tabel 4. Ringkasan korpus data per kategori video</w:t>
      </w:r>
    </w:p>
    <w:tbl>
      <w:tblPr>
        <w:tblW w:w="7541" w:type="dxa"/>
        <w:jc w:val="center"/>
        <w:tblBorders>
          <w:top w:val="single" w:sz="8" w:space="0" w:color="000000"/>
          <w:left w:val="nil"/>
          <w:bottom w:val="single" w:sz="8" w:space="0" w:color="000000"/>
          <w:right w:val="nil"/>
          <w:insideH w:val="single" w:sz="2" w:space="0" w:color="000000"/>
          <w:insideV w:val="nil"/>
        </w:tblBorders>
        <w:tblLayout w:type="fixed"/>
        <w:tblCellMar>
          <w:top w:w="30" w:type="dxa"/>
          <w:left w:w="60" w:type="dxa"/>
          <w:bottom w:w="30" w:type="dxa"/>
          <w:right w:w="60" w:type="dxa"/>
        </w:tblCellMar>
        <w:tblLook w:firstColumn="1" w:firstRow="1" w:lastColumn="0" w:lastRow="0" w:noHBand="0" w:noVBand="1" w:val="04A0"/>
      </w:tblPr>
      <w:tblGrid>
        <w:gridCol w:w="3969"/>
        <w:gridCol w:w="850"/>
        <w:gridCol w:w="1417"/>
        <w:gridCol w:w="1304"/>
      </w:tblGrid>
      <w:tr>
        <w:trPr>
          <w:tblHeader w:val="true"/>
        </w:trPr>
        <w:tc>
          <w:tcPr>
            <w:tcW w:type="dxa" w:w="3969"/>
            <w:tcBorders>
              <w:bottom w:val="single" w:sz="6" w:color="000000"/>
            </w:tcBorders>
          </w:tcPr>
          <w:p>
            <w:pPr>
              <w:keepNext w:val="0"/>
              <w:keepLines w:val="0"/>
              <w:widowControl/>
              <w:spacing w:line="240" w:lineRule="auto" w:before="0" w:after="0"/>
              <w:ind w:right="0"/>
              <w:jc w:val="left"/>
            </w:pPr>
            <w:r/>
            <w:r>
              <w:rPr>
                <w:rFonts w:ascii="Arial" w:hAnsi="Arial" w:cs="Arial" w:eastAsia="Arial"/>
                <w:b/>
                <w:i w:val="0"/>
                <w:sz w:val="22"/>
              </w:rPr>
              <w:t>Kategori video</w:t>
            </w:r>
          </w:p>
        </w:tc>
        <w:tc>
          <w:tcPr>
            <w:tcW w:type="dxa" w:w="850"/>
            <w:tcBorders>
              <w:bottom w:val="single" w:sz="6" w:color="000000"/>
            </w:tcBorders>
          </w:tcPr>
          <w:p>
            <w:pPr>
              <w:keepNext w:val="0"/>
              <w:keepLines w:val="0"/>
              <w:widowControl/>
              <w:spacing w:line="240" w:lineRule="auto" w:before="0" w:after="0"/>
              <w:ind w:right="0"/>
              <w:jc w:val="center"/>
            </w:pPr>
            <w:r/>
            <w:r>
              <w:rPr>
                <w:rFonts w:ascii="Arial" w:hAnsi="Arial" w:cs="Arial" w:eastAsia="Arial"/>
                <w:b/>
                <w:i w:val="0"/>
                <w:sz w:val="22"/>
              </w:rPr>
              <w:t>Video</w:t>
            </w:r>
          </w:p>
        </w:tc>
        <w:tc>
          <w:tcPr>
            <w:tcW w:type="dxa" w:w="1417"/>
            <w:tcBorders>
              <w:bottom w:val="single" w:sz="6" w:color="000000"/>
            </w:tcBorders>
          </w:tcPr>
          <w:p>
            <w:pPr>
              <w:keepNext w:val="0"/>
              <w:keepLines w:val="0"/>
              <w:widowControl/>
              <w:spacing w:line="240" w:lineRule="auto" w:before="0" w:after="0"/>
              <w:ind w:right="0"/>
              <w:jc w:val="center"/>
            </w:pPr>
            <w:r/>
            <w:r>
              <w:rPr>
                <w:rFonts w:ascii="Arial" w:hAnsi="Arial" w:cs="Arial" w:eastAsia="Arial"/>
                <w:b/>
                <w:i w:val="0"/>
                <w:sz w:val="22"/>
              </w:rPr>
              <w:t>Kata transkrip</w:t>
            </w:r>
          </w:p>
        </w:tc>
        <w:tc>
          <w:tcPr>
            <w:tcW w:type="dxa" w:w="1304"/>
            <w:tcBorders>
              <w:bottom w:val="single" w:sz="6" w:color="000000"/>
            </w:tcBorders>
          </w:tcPr>
          <w:p>
            <w:pPr>
              <w:keepNext w:val="0"/>
              <w:keepLines w:val="0"/>
              <w:widowControl/>
              <w:spacing w:line="240" w:lineRule="auto" w:before="0" w:after="0"/>
              <w:ind w:right="0"/>
              <w:jc w:val="center"/>
            </w:pPr>
            <w:r/>
            <w:r>
              <w:rPr>
                <w:rFonts w:ascii="Arial" w:hAnsi="Arial" w:cs="Arial" w:eastAsia="Arial"/>
                <w:b/>
                <w:i w:val="0"/>
                <w:sz w:val="22"/>
              </w:rPr>
              <w:t>Kutipan terkode</w:t>
            </w:r>
          </w:p>
        </w:tc>
      </w:tr>
      <w:tr>
        <w:trPr>
          <w:cantSplit w:val="true"/>
        </w:trPr>
        <w:tc>
          <w:tcPr>
            <w:tcW w:type="dxa" w:w="3969"/>
          </w:tcPr>
          <w:p>
            <w:pPr>
              <w:keepNext w:val="0"/>
              <w:keepLines w:val="0"/>
              <w:widowControl/>
              <w:spacing w:line="240" w:lineRule="auto" w:before="0" w:after="0"/>
              <w:ind w:right="0"/>
              <w:jc w:val="left"/>
            </w:pPr>
            <w:r/>
            <w:r>
              <w:rPr>
                <w:rFonts w:ascii="Arial" w:hAnsi="Arial" w:cs="Arial" w:eastAsia="Arial"/>
                <w:b w:val="0"/>
                <w:i w:val="0"/>
                <w:sz w:val="22"/>
              </w:rPr>
              <w:t>1. Kampanye Literasi Digital dan Bela Negara di Era Siber</w:t>
            </w:r>
          </w:p>
        </w:tc>
        <w:tc>
          <w:tcPr>
            <w:tcW w:type="dxa" w:w="850"/>
          </w:tcPr>
          <w:p>
            <w:pPr>
              <w:keepNext w:val="0"/>
              <w:keepLines w:val="0"/>
              <w:widowControl/>
              <w:spacing w:line="240" w:lineRule="auto" w:before="0" w:after="0"/>
              <w:ind w:right="0"/>
              <w:jc w:val="center"/>
            </w:pPr>
            <w:r/>
            <w:r>
              <w:rPr>
                <w:rFonts w:ascii="Arial" w:hAnsi="Arial" w:cs="Arial" w:eastAsia="Arial"/>
                <w:b w:val="0"/>
                <w:i w:val="0"/>
                <w:sz w:val="22"/>
              </w:rPr>
              <w:t>5</w:t>
            </w:r>
          </w:p>
        </w:tc>
        <w:tc>
          <w:tcPr>
            <w:tcW w:type="dxa" w:w="1417"/>
          </w:tcPr>
          <w:p>
            <w:pPr>
              <w:keepNext w:val="0"/>
              <w:keepLines w:val="0"/>
              <w:widowControl/>
              <w:spacing w:line="240" w:lineRule="auto" w:before="0" w:after="0"/>
              <w:ind w:right="0"/>
              <w:jc w:val="center"/>
            </w:pPr>
            <w:r/>
            <w:r>
              <w:rPr>
                <w:rFonts w:ascii="Arial" w:hAnsi="Arial" w:cs="Arial" w:eastAsia="Arial"/>
                <w:b w:val="0"/>
                <w:i w:val="0"/>
                <w:sz w:val="22"/>
              </w:rPr>
              <w:t>1.966</w:t>
            </w:r>
          </w:p>
        </w:tc>
        <w:tc>
          <w:tcPr>
            <w:tcW w:type="dxa" w:w="1304"/>
          </w:tcPr>
          <w:p>
            <w:pPr>
              <w:keepNext w:val="0"/>
              <w:keepLines w:val="0"/>
              <w:widowControl/>
              <w:spacing w:line="240" w:lineRule="auto" w:before="0" w:after="0"/>
              <w:ind w:right="0"/>
              <w:jc w:val="center"/>
            </w:pPr>
            <w:r/>
            <w:r>
              <w:rPr>
                <w:rFonts w:ascii="Arial" w:hAnsi="Arial" w:cs="Arial" w:eastAsia="Arial"/>
                <w:b w:val="0"/>
                <w:i w:val="0"/>
                <w:sz w:val="22"/>
              </w:rPr>
              <w:t>98</w:t>
            </w:r>
          </w:p>
        </w:tc>
      </w:tr>
      <w:tr>
        <w:trPr>
          <w:cantSplit w:val="true"/>
        </w:trPr>
        <w:tc>
          <w:tcPr>
            <w:tcW w:type="dxa" w:w="3969"/>
          </w:tcPr>
          <w:p>
            <w:pPr>
              <w:keepNext w:val="0"/>
              <w:keepLines w:val="0"/>
              <w:widowControl/>
              <w:spacing w:line="240" w:lineRule="auto" w:before="0" w:after="0"/>
              <w:ind w:right="0"/>
              <w:jc w:val="left"/>
            </w:pPr>
            <w:r/>
            <w:r>
              <w:rPr>
                <w:rFonts w:ascii="Arial" w:hAnsi="Arial" w:cs="Arial" w:eastAsia="Arial"/>
                <w:b w:val="0"/>
                <w:i w:val="0"/>
                <w:sz w:val="22"/>
              </w:rPr>
              <w:t xml:space="preserve">2. Klarifikasi Langsung dan Penanganan Isu Hoaks dan </w:t>
            </w:r>
            <w:r>
              <w:rPr>
                <w:rFonts w:ascii="Arial" w:hAnsi="Arial" w:cs="Arial" w:eastAsia="Arial"/>
                <w:b w:val="0"/>
                <w:i/>
                <w:sz w:val="22"/>
              </w:rPr>
              <w:t>Hate Speech</w:t>
            </w:r>
          </w:p>
        </w:tc>
        <w:tc>
          <w:tcPr>
            <w:tcW w:type="dxa" w:w="850"/>
          </w:tcPr>
          <w:p>
            <w:pPr>
              <w:keepNext w:val="0"/>
              <w:keepLines w:val="0"/>
              <w:widowControl/>
              <w:spacing w:line="240" w:lineRule="auto" w:before="0" w:after="0"/>
              <w:ind w:right="0"/>
              <w:jc w:val="center"/>
            </w:pPr>
            <w:r/>
            <w:r>
              <w:rPr>
                <w:rFonts w:ascii="Arial" w:hAnsi="Arial" w:cs="Arial" w:eastAsia="Arial"/>
                <w:b w:val="0"/>
                <w:i w:val="0"/>
                <w:sz w:val="22"/>
              </w:rPr>
              <w:t>5</w:t>
            </w:r>
          </w:p>
        </w:tc>
        <w:tc>
          <w:tcPr>
            <w:tcW w:type="dxa" w:w="1417"/>
          </w:tcPr>
          <w:p>
            <w:pPr>
              <w:keepNext w:val="0"/>
              <w:keepLines w:val="0"/>
              <w:widowControl/>
              <w:spacing w:line="240" w:lineRule="auto" w:before="0" w:after="0"/>
              <w:ind w:right="0"/>
              <w:jc w:val="center"/>
            </w:pPr>
            <w:r/>
            <w:r>
              <w:rPr>
                <w:rFonts w:ascii="Arial" w:hAnsi="Arial" w:cs="Arial" w:eastAsia="Arial"/>
                <w:b w:val="0"/>
                <w:i w:val="0"/>
                <w:sz w:val="22"/>
              </w:rPr>
              <w:t>626</w:t>
            </w:r>
          </w:p>
        </w:tc>
        <w:tc>
          <w:tcPr>
            <w:tcW w:type="dxa" w:w="1304"/>
          </w:tcPr>
          <w:p>
            <w:pPr>
              <w:keepNext w:val="0"/>
              <w:keepLines w:val="0"/>
              <w:widowControl/>
              <w:spacing w:line="240" w:lineRule="auto" w:before="0" w:after="0"/>
              <w:ind w:right="0"/>
              <w:jc w:val="center"/>
            </w:pPr>
            <w:r/>
            <w:r>
              <w:rPr>
                <w:rFonts w:ascii="Arial" w:hAnsi="Arial" w:cs="Arial" w:eastAsia="Arial"/>
                <w:b w:val="0"/>
                <w:i w:val="0"/>
                <w:sz w:val="22"/>
              </w:rPr>
              <w:t>25</w:t>
            </w:r>
          </w:p>
        </w:tc>
      </w:tr>
      <w:tr>
        <w:trPr>
          <w:cantSplit w:val="true"/>
        </w:trPr>
        <w:tc>
          <w:tcPr>
            <w:tcW w:type="dxa" w:w="3969"/>
          </w:tcPr>
          <w:p>
            <w:pPr>
              <w:keepNext w:val="0"/>
              <w:keepLines w:val="0"/>
              <w:widowControl/>
              <w:spacing w:line="240" w:lineRule="auto" w:before="0" w:after="0"/>
              <w:ind w:right="0"/>
              <w:jc w:val="left"/>
            </w:pPr>
            <w:r/>
            <w:r>
              <w:rPr>
                <w:rFonts w:ascii="Arial" w:hAnsi="Arial" w:cs="Arial" w:eastAsia="Arial"/>
                <w:b w:val="0"/>
                <w:i w:val="0"/>
                <w:sz w:val="22"/>
              </w:rPr>
              <w:t>3. Podcast, Webinar, dan Diskusi Analitis (Sumber Data Mendalam)</w:t>
            </w:r>
          </w:p>
        </w:tc>
        <w:tc>
          <w:tcPr>
            <w:tcW w:type="dxa" w:w="850"/>
          </w:tcPr>
          <w:p>
            <w:pPr>
              <w:keepNext w:val="0"/>
              <w:keepLines w:val="0"/>
              <w:widowControl/>
              <w:spacing w:line="240" w:lineRule="auto" w:before="0" w:after="0"/>
              <w:ind w:right="0"/>
              <w:jc w:val="center"/>
            </w:pPr>
            <w:r/>
            <w:r>
              <w:rPr>
                <w:rFonts w:ascii="Arial" w:hAnsi="Arial" w:cs="Arial" w:eastAsia="Arial"/>
                <w:b w:val="0"/>
                <w:i w:val="0"/>
                <w:sz w:val="22"/>
              </w:rPr>
              <w:t>15</w:t>
            </w:r>
          </w:p>
        </w:tc>
        <w:tc>
          <w:tcPr>
            <w:tcW w:type="dxa" w:w="1417"/>
          </w:tcPr>
          <w:p>
            <w:pPr>
              <w:keepNext w:val="0"/>
              <w:keepLines w:val="0"/>
              <w:widowControl/>
              <w:spacing w:line="240" w:lineRule="auto" w:before="0" w:after="0"/>
              <w:ind w:right="0"/>
              <w:jc w:val="center"/>
            </w:pPr>
            <w:r/>
            <w:r>
              <w:rPr>
                <w:rFonts w:ascii="Arial" w:hAnsi="Arial" w:cs="Arial" w:eastAsia="Arial"/>
                <w:b w:val="0"/>
                <w:i w:val="0"/>
                <w:sz w:val="22"/>
              </w:rPr>
              <w:t>158.005</w:t>
            </w:r>
          </w:p>
        </w:tc>
        <w:tc>
          <w:tcPr>
            <w:tcW w:type="dxa" w:w="1304"/>
          </w:tcPr>
          <w:p>
            <w:pPr>
              <w:keepNext w:val="0"/>
              <w:keepLines w:val="0"/>
              <w:widowControl/>
              <w:spacing w:line="240" w:lineRule="auto" w:before="0" w:after="0"/>
              <w:ind w:right="0"/>
              <w:jc w:val="center"/>
            </w:pPr>
            <w:r/>
            <w:r>
              <w:rPr>
                <w:rFonts w:ascii="Arial" w:hAnsi="Arial" w:cs="Arial" w:eastAsia="Arial"/>
                <w:b w:val="0"/>
                <w:i w:val="0"/>
                <w:sz w:val="22"/>
              </w:rPr>
              <w:t>2.453</w:t>
            </w:r>
          </w:p>
        </w:tc>
      </w:tr>
      <w:tr>
        <w:trPr>
          <w:cantSplit w:val="true"/>
        </w:trPr>
        <w:tc>
          <w:tcPr>
            <w:tcW w:type="dxa" w:w="3969"/>
          </w:tcPr>
          <w:p>
            <w:pPr>
              <w:keepNext w:val="0"/>
              <w:keepLines w:val="0"/>
              <w:widowControl/>
              <w:spacing w:line="240" w:lineRule="auto" w:before="0" w:after="0"/>
              <w:ind w:right="0"/>
              <w:jc w:val="left"/>
            </w:pPr>
            <w:r/>
            <w:r>
              <w:rPr>
                <w:rFonts w:ascii="Arial" w:hAnsi="Arial" w:cs="Arial" w:eastAsia="Arial"/>
                <w:b w:val="0"/>
                <w:i w:val="0"/>
                <w:sz w:val="22"/>
              </w:rPr>
              <w:t>4. Strategi Komunikasi dan Kinerja Biro Humas Kemhan</w:t>
            </w:r>
          </w:p>
        </w:tc>
        <w:tc>
          <w:tcPr>
            <w:tcW w:type="dxa" w:w="850"/>
          </w:tcPr>
          <w:p>
            <w:pPr>
              <w:keepNext w:val="0"/>
              <w:keepLines w:val="0"/>
              <w:widowControl/>
              <w:spacing w:line="240" w:lineRule="auto" w:before="0" w:after="0"/>
              <w:ind w:right="0"/>
              <w:jc w:val="center"/>
            </w:pPr>
            <w:r/>
            <w:r>
              <w:rPr>
                <w:rFonts w:ascii="Arial" w:hAnsi="Arial" w:cs="Arial" w:eastAsia="Arial"/>
                <w:b w:val="0"/>
                <w:i w:val="0"/>
                <w:sz w:val="22"/>
              </w:rPr>
              <w:t>5</w:t>
            </w:r>
          </w:p>
        </w:tc>
        <w:tc>
          <w:tcPr>
            <w:tcW w:type="dxa" w:w="1417"/>
          </w:tcPr>
          <w:p>
            <w:pPr>
              <w:keepNext w:val="0"/>
              <w:keepLines w:val="0"/>
              <w:widowControl/>
              <w:spacing w:line="240" w:lineRule="auto" w:before="0" w:after="0"/>
              <w:ind w:right="0"/>
              <w:jc w:val="center"/>
            </w:pPr>
            <w:r/>
            <w:r>
              <w:rPr>
                <w:rFonts w:ascii="Arial" w:hAnsi="Arial" w:cs="Arial" w:eastAsia="Arial"/>
                <w:b w:val="0"/>
                <w:i w:val="0"/>
                <w:sz w:val="22"/>
              </w:rPr>
              <w:t>1.359</w:t>
            </w:r>
          </w:p>
        </w:tc>
        <w:tc>
          <w:tcPr>
            <w:tcW w:type="dxa" w:w="1304"/>
          </w:tcPr>
          <w:p>
            <w:pPr>
              <w:keepNext w:val="0"/>
              <w:keepLines w:val="0"/>
              <w:widowControl/>
              <w:spacing w:line="240" w:lineRule="auto" w:before="0" w:after="0"/>
              <w:ind w:right="0"/>
              <w:jc w:val="center"/>
            </w:pPr>
            <w:r/>
            <w:r>
              <w:rPr>
                <w:rFonts w:ascii="Arial" w:hAnsi="Arial" w:cs="Arial" w:eastAsia="Arial"/>
                <w:b w:val="0"/>
                <w:i w:val="0"/>
                <w:sz w:val="22"/>
              </w:rPr>
              <w:t>83</w:t>
            </w:r>
          </w:p>
        </w:tc>
      </w:tr>
      <w:tr>
        <w:trPr>
          <w:cantSplit w:val="true"/>
        </w:trPr>
        <w:tc>
          <w:tcPr>
            <w:tcW w:type="dxa" w:w="3969"/>
          </w:tcPr>
          <w:p>
            <w:pPr>
              <w:keepNext w:val="0"/>
              <w:keepLines w:val="0"/>
              <w:widowControl/>
              <w:spacing w:line="240" w:lineRule="auto" w:before="0" w:after="0"/>
              <w:ind w:right="0"/>
              <w:jc w:val="left"/>
            </w:pPr>
            <w:r/>
            <w:r>
              <w:rPr>
                <w:rFonts w:ascii="Arial" w:hAnsi="Arial" w:cs="Arial" w:eastAsia="Arial"/>
                <w:b w:val="0"/>
                <w:i w:val="0"/>
                <w:sz w:val="22"/>
              </w:rPr>
              <w:t>Total</w:t>
            </w:r>
          </w:p>
        </w:tc>
        <w:tc>
          <w:tcPr>
            <w:tcW w:type="dxa" w:w="850"/>
          </w:tcPr>
          <w:p>
            <w:pPr>
              <w:keepNext w:val="0"/>
              <w:keepLines w:val="0"/>
              <w:widowControl/>
              <w:spacing w:line="240" w:lineRule="auto" w:before="0" w:after="0"/>
              <w:ind w:right="0"/>
              <w:jc w:val="center"/>
            </w:pPr>
            <w:r/>
            <w:r>
              <w:rPr>
                <w:rFonts w:ascii="Arial" w:hAnsi="Arial" w:cs="Arial" w:eastAsia="Arial"/>
                <w:b w:val="0"/>
                <w:i w:val="0"/>
                <w:sz w:val="22"/>
              </w:rPr>
              <w:t>30</w:t>
            </w:r>
          </w:p>
        </w:tc>
        <w:tc>
          <w:tcPr>
            <w:tcW w:type="dxa" w:w="1417"/>
          </w:tcPr>
          <w:p>
            <w:pPr>
              <w:keepNext w:val="0"/>
              <w:keepLines w:val="0"/>
              <w:widowControl/>
              <w:spacing w:line="240" w:lineRule="auto" w:before="0" w:after="0"/>
              <w:ind w:right="0"/>
              <w:jc w:val="center"/>
            </w:pPr>
            <w:r/>
            <w:r>
              <w:rPr>
                <w:rFonts w:ascii="Arial" w:hAnsi="Arial" w:cs="Arial" w:eastAsia="Arial"/>
                <w:b w:val="0"/>
                <w:i w:val="0"/>
                <w:sz w:val="22"/>
              </w:rPr>
              <w:t>161.956</w:t>
            </w:r>
          </w:p>
        </w:tc>
        <w:tc>
          <w:tcPr>
            <w:tcW w:type="dxa" w:w="1304"/>
          </w:tcPr>
          <w:p>
            <w:pPr>
              <w:keepNext w:val="0"/>
              <w:keepLines w:val="0"/>
              <w:widowControl/>
              <w:spacing w:line="240" w:lineRule="auto" w:before="0" w:after="0"/>
              <w:ind w:right="0"/>
              <w:jc w:val="center"/>
            </w:pPr>
            <w:r/>
            <w:r>
              <w:rPr>
                <w:rFonts w:ascii="Arial" w:hAnsi="Arial" w:cs="Arial" w:eastAsia="Arial"/>
                <w:b w:val="0"/>
                <w:i w:val="0"/>
                <w:sz w:val="22"/>
              </w:rPr>
              <w:t>2.659</w:t>
            </w:r>
          </w:p>
        </w:tc>
      </w:tr>
    </w:tbl>
    <w:p>
      <w:pPr>
        <w:keepNext w:val="0"/>
        <w:keepLines w:val="0"/>
        <w:widowControl/>
        <w:spacing w:line="240" w:lineRule="auto" w:before="60" w:after="240"/>
        <w:ind w:right="0"/>
        <w:jc w:val="left"/>
      </w:pPr>
      <w:r>
        <w:rPr>
          <w:rFonts w:ascii="Arial" w:hAnsi="Arial" w:cs="Arial" w:eastAsia="Arial"/>
          <w:b w:val="0"/>
          <w:i w:val="0"/>
          <w:sz w:val="24"/>
        </w:rPr>
        <w:t>Sumber: Peneliti, 2026</w:t>
      </w:r>
    </w:p>
    <w:p>
      <w:pPr>
        <w:keepNext w:val="0"/>
        <w:keepLines w:val="0"/>
        <w:widowControl/>
        <w:spacing w:line="480" w:lineRule="auto" w:before="0" w:after="0"/>
        <w:ind w:right="0" w:firstLine="720"/>
        <w:jc w:val="both"/>
      </w:pPr>
      <w:r>
        <w:rPr>
          <w:rFonts w:ascii="Arial" w:hAnsi="Arial" w:cs="Arial" w:eastAsia="Arial"/>
          <w:b w:val="0"/>
          <w:i w:val="0"/>
          <w:sz w:val="24"/>
        </w:rPr>
        <w:t>Sebaran pada Tabel 4 memperlihatkan ketimpangan yang perlu dicatat sejak awal. Kategori podcast, webinar, dan diskusi analitis menghasilkan 2.453 kutipan atau 92,3 persen dari seluruh kutipan, sedangkan kategori klarifikasi langsung hanya menghasilkan 25 kutipan (0,9 persen). Ketimpangan ini terjadi karena durasi dan sifat video berbeda: video klarifikasi berupa potongan berita berdurasi pendek, sementara webinar dan siniar berlangsung berjam-jam dengan banyak penutur. Konsekuensinya, frekuensi kode tidak dapat dibaca sebagai ukuran kepentingan konseptual, melainkan hanya sebagai gambaran sebaran data. Bobot argumen pada subbab berikutnya karena itu ditentukan oleh keragaman sumber dan kategori video yang mendukung suatu temuan, bukan oleh jumlah kutipan.</w:t>
      </w:r>
    </w:p>
    <w:p>
      <w:pPr>
        <w:keepNext/>
        <w:keepLines w:val="0"/>
        <w:widowControl/>
        <w:spacing w:line="480" w:lineRule="auto" w:before="0" w:after="0"/>
        <w:ind w:right="0" w:left="0"/>
        <w:jc w:val="left"/>
      </w:pPr>
      <w:r>
        <w:rPr>
          <w:rFonts w:ascii="Arial" w:hAnsi="Arial" w:cs="Arial" w:eastAsia="Arial"/>
          <w:b/>
          <w:i w:val="0"/>
          <w:sz w:val="24"/>
        </w:rPr>
        <w:t>4.1.3 Informan dan responden</w:t>
      </w:r>
    </w:p>
    <w:p>
      <w:pPr>
        <w:keepNext w:val="0"/>
        <w:keepLines w:val="0"/>
        <w:widowControl/>
        <w:spacing w:line="480" w:lineRule="auto" w:before="0" w:after="0"/>
        <w:ind w:right="0" w:firstLine="720"/>
        <w:jc w:val="both"/>
      </w:pPr>
      <w:r>
        <w:rPr>
          <w:rFonts w:ascii="Arial" w:hAnsi="Arial" w:cs="Arial" w:eastAsia="Arial"/>
          <w:b w:val="0"/>
          <w:i w:val="0"/>
          <w:sz w:val="24"/>
        </w:rPr>
        <w:t>Penelitian ini tidak melibatkan wawancara langsung sehingga tidak terdapat informan atau responden dalam arti konvensional. Pihak yang berbicara dalam video diperlakukan sebagai informan dokumenter, yaitu narasumber yang pernyataannya terekam secara publik dan dapat ditelusuri kembali pada sumbernya. Pendekatan ini konsisten dengan teknik dokumentasi audiovisual pada Bab III, yang memperlakukan ucapan publik sebagai bukti tertulis. Karena transkripsi otomatis kerap keliru dalam menuliskan nama orang, narasumber diidentifikasi terutama melalui jabatan dan institusinya, sedangkan nama disebutkan hanya untuk tokoh publik yang identitasnya jelas pada judul atau isi video. Pengelompokan informan dokumenter disajikan pada Tabel 5.</w:t>
      </w:r>
    </w:p>
    <w:p>
      <w:pPr>
        <w:keepNext/>
        <w:keepLines w:val="0"/>
        <w:widowControl/>
        <w:spacing w:line="240" w:lineRule="auto" w:before="240" w:after="120"/>
        <w:ind w:right="0"/>
        <w:jc w:val="left"/>
      </w:pPr>
      <w:r>
        <w:rPr>
          <w:rFonts w:ascii="Arial" w:hAnsi="Arial" w:cs="Arial" w:eastAsia="Arial"/>
          <w:b w:val="0"/>
          <w:i w:val="0"/>
          <w:sz w:val="24"/>
        </w:rPr>
        <w:t>Tabel 5. Kelompok informan dokumenter pada korpus data</w:t>
      </w:r>
    </w:p>
    <w:tbl>
      <w:tblPr>
        <w:tblW w:w="8221" w:type="dxa"/>
        <w:jc w:val="center"/>
        <w:tblBorders>
          <w:top w:val="single" w:sz="8" w:space="0" w:color="000000"/>
          <w:left w:val="nil"/>
          <w:bottom w:val="single" w:sz="8" w:space="0" w:color="000000"/>
          <w:right w:val="nil"/>
          <w:insideH w:val="single" w:sz="2" w:space="0" w:color="000000"/>
          <w:insideV w:val="nil"/>
        </w:tblBorders>
        <w:tblLayout w:type="fixed"/>
        <w:tblCellMar>
          <w:top w:w="30" w:type="dxa"/>
          <w:left w:w="60" w:type="dxa"/>
          <w:bottom w:w="30" w:type="dxa"/>
          <w:right w:w="60" w:type="dxa"/>
        </w:tblCellMar>
        <w:tblLook w:firstColumn="1" w:firstRow="1" w:lastColumn="0" w:lastRow="0" w:noHBand="0" w:noVBand="1" w:val="04A0"/>
      </w:tblPr>
      <w:tblGrid>
        <w:gridCol w:w="1928"/>
        <w:gridCol w:w="4649"/>
        <w:gridCol w:w="1644"/>
      </w:tblGrid>
      <w:tr>
        <w:trPr>
          <w:tblHeader w:val="true"/>
        </w:trPr>
        <w:tc>
          <w:tcPr>
            <w:tcW w:type="dxa" w:w="1928"/>
            <w:tcBorders>
              <w:bottom w:val="single" w:sz="6" w:color="000000"/>
            </w:tcBorders>
          </w:tcPr>
          <w:p>
            <w:pPr>
              <w:keepNext w:val="0"/>
              <w:keepLines w:val="0"/>
              <w:widowControl/>
              <w:spacing w:line="240" w:lineRule="auto" w:before="0" w:after="0"/>
              <w:ind w:right="0"/>
              <w:jc w:val="left"/>
            </w:pPr>
            <w:r/>
            <w:r>
              <w:rPr>
                <w:rFonts w:ascii="Arial" w:hAnsi="Arial" w:cs="Arial" w:eastAsia="Arial"/>
                <w:b/>
                <w:i w:val="0"/>
                <w:sz w:val="20"/>
              </w:rPr>
              <w:t>Kelompok</w:t>
            </w:r>
          </w:p>
        </w:tc>
        <w:tc>
          <w:tcPr>
            <w:tcW w:type="dxa" w:w="4649"/>
            <w:tcBorders>
              <w:bottom w:val="single" w:sz="6" w:color="000000"/>
            </w:tcBorders>
          </w:tcPr>
          <w:p>
            <w:pPr>
              <w:keepNext w:val="0"/>
              <w:keepLines w:val="0"/>
              <w:widowControl/>
              <w:spacing w:line="240" w:lineRule="auto" w:before="0" w:after="0"/>
              <w:ind w:right="0"/>
              <w:jc w:val="left"/>
            </w:pPr>
            <w:r/>
            <w:r>
              <w:rPr>
                <w:rFonts w:ascii="Arial" w:hAnsi="Arial" w:cs="Arial" w:eastAsia="Arial"/>
                <w:b/>
                <w:i w:val="0"/>
                <w:sz w:val="20"/>
              </w:rPr>
              <w:t>Narasumber pada video</w:t>
            </w:r>
          </w:p>
        </w:tc>
        <w:tc>
          <w:tcPr>
            <w:tcW w:type="dxa" w:w="1644"/>
            <w:tcBorders>
              <w:bottom w:val="single" w:sz="6" w:color="000000"/>
            </w:tcBorders>
          </w:tcPr>
          <w:p>
            <w:pPr>
              <w:keepNext w:val="0"/>
              <w:keepLines w:val="0"/>
              <w:widowControl/>
              <w:spacing w:line="240" w:lineRule="auto" w:before="0" w:after="0"/>
              <w:ind w:right="0"/>
              <w:jc w:val="left"/>
            </w:pPr>
            <w:r/>
            <w:r>
              <w:rPr>
                <w:rFonts w:ascii="Arial" w:hAnsi="Arial" w:cs="Arial" w:eastAsia="Arial"/>
                <w:b/>
                <w:i w:val="0"/>
                <w:sz w:val="20"/>
              </w:rPr>
              <w:t>Video</w:t>
            </w:r>
          </w:p>
        </w:tc>
      </w:tr>
      <w:tr>
        <w:trPr>
          <w:cantSplit w:val="true"/>
        </w:trPr>
        <w:tc>
          <w:tcPr>
            <w:tcW w:type="dxa" w:w="1928"/>
          </w:tcPr>
          <w:p>
            <w:pPr>
              <w:keepNext w:val="0"/>
              <w:keepLines w:val="0"/>
              <w:widowControl/>
              <w:spacing w:line="240" w:lineRule="auto" w:before="0" w:after="0"/>
              <w:ind w:right="0"/>
              <w:jc w:val="left"/>
            </w:pPr>
            <w:r/>
            <w:r>
              <w:rPr>
                <w:rFonts w:ascii="Arial" w:hAnsi="Arial" w:cs="Arial" w:eastAsia="Arial"/>
                <w:b w:val="0"/>
                <w:i w:val="0"/>
                <w:sz w:val="20"/>
              </w:rPr>
              <w:t>Pimpinan dan pejabat Kemhan</w:t>
            </w:r>
          </w:p>
        </w:tc>
        <w:tc>
          <w:tcPr>
            <w:tcW w:type="dxa" w:w="4649"/>
          </w:tcPr>
          <w:p>
            <w:pPr>
              <w:keepNext w:val="0"/>
              <w:keepLines w:val="0"/>
              <w:widowControl/>
              <w:spacing w:line="240" w:lineRule="auto" w:before="0" w:after="0"/>
              <w:ind w:right="0"/>
              <w:jc w:val="left"/>
            </w:pPr>
            <w:r/>
            <w:r>
              <w:rPr>
                <w:rFonts w:ascii="Arial" w:hAnsi="Arial" w:cs="Arial" w:eastAsia="Arial"/>
                <w:b w:val="0"/>
                <w:i w:val="0"/>
                <w:sz w:val="20"/>
              </w:rPr>
              <w:t>Menteri Pertahanan (Prabowo Subianto, saat rekaman); Wakil Menteri Pertahanan Muhammad Herindra; Staf Khusus Menhan Bidang Komunikasi Sosial dan Publik (Deddy Corbuzier); Kepala Biro Humas Setjen Kemhan; Direktur Kebijakan Strategis Pertahanan yang pernah menjabat juru bicara dan Karo Infohan; Direktur pada Ditjen Pothan; pengurus Dharma Wanita Persatuan Kemhan</w:t>
            </w:r>
          </w:p>
        </w:tc>
        <w:tc>
          <w:tcPr>
            <w:tcW w:type="dxa" w:w="1644"/>
          </w:tcPr>
          <w:p>
            <w:pPr>
              <w:keepNext w:val="0"/>
              <w:keepLines w:val="0"/>
              <w:widowControl/>
              <w:spacing w:line="240" w:lineRule="auto" w:before="0" w:after="0"/>
              <w:ind w:right="0"/>
              <w:jc w:val="left"/>
            </w:pPr>
            <w:r/>
            <w:r>
              <w:rPr>
                <w:rFonts w:ascii="Arial" w:hAnsi="Arial" w:cs="Arial" w:eastAsia="Arial"/>
                <w:b w:val="0"/>
                <w:i w:val="0"/>
                <w:sz w:val="20"/>
              </w:rPr>
              <w:t>V06, V07, V08, V16, V19, V22, V24, V30</w:t>
            </w:r>
          </w:p>
        </w:tc>
      </w:tr>
      <w:tr>
        <w:trPr>
          <w:cantSplit w:val="true"/>
        </w:trPr>
        <w:tc>
          <w:tcPr>
            <w:tcW w:type="dxa" w:w="1928"/>
          </w:tcPr>
          <w:p>
            <w:pPr>
              <w:keepNext w:val="0"/>
              <w:keepLines w:val="0"/>
              <w:widowControl/>
              <w:spacing w:line="240" w:lineRule="auto" w:before="0" w:after="0"/>
              <w:ind w:right="0"/>
              <w:jc w:val="left"/>
            </w:pPr>
            <w:r/>
            <w:r>
              <w:rPr>
                <w:rFonts w:ascii="Arial" w:hAnsi="Arial" w:cs="Arial" w:eastAsia="Arial"/>
                <w:b w:val="0"/>
                <w:i w:val="0"/>
                <w:sz w:val="20"/>
              </w:rPr>
              <w:t>Pejabat pemerintah lain</w:t>
            </w:r>
          </w:p>
        </w:tc>
        <w:tc>
          <w:tcPr>
            <w:tcW w:type="dxa" w:w="4649"/>
          </w:tcPr>
          <w:p>
            <w:pPr>
              <w:keepNext w:val="0"/>
              <w:keepLines w:val="0"/>
              <w:widowControl/>
              <w:spacing w:line="240" w:lineRule="auto" w:before="0" w:after="0"/>
              <w:ind w:right="0"/>
              <w:jc w:val="left"/>
            </w:pPr>
            <w:r/>
            <w:r>
              <w:rPr>
                <w:rFonts w:ascii="Arial" w:hAnsi="Arial" w:cs="Arial" w:eastAsia="Arial"/>
                <w:b w:val="0"/>
                <w:i w:val="0"/>
                <w:sz w:val="20"/>
              </w:rPr>
              <w:t>Presiden Joko Widodo (klip berita); Direktur Tata Kelola dan Kemitraan Komunikasi Publik Kominfo; Menteri Koordinator pada pesan video webinar</w:t>
            </w:r>
          </w:p>
        </w:tc>
        <w:tc>
          <w:tcPr>
            <w:tcW w:type="dxa" w:w="1644"/>
          </w:tcPr>
          <w:p>
            <w:pPr>
              <w:keepNext w:val="0"/>
              <w:keepLines w:val="0"/>
              <w:widowControl/>
              <w:spacing w:line="240" w:lineRule="auto" w:before="0" w:after="0"/>
              <w:ind w:right="0"/>
              <w:jc w:val="left"/>
            </w:pPr>
            <w:r/>
            <w:r>
              <w:rPr>
                <w:rFonts w:ascii="Arial" w:hAnsi="Arial" w:cs="Arial" w:eastAsia="Arial"/>
                <w:b w:val="0"/>
                <w:i w:val="0"/>
                <w:sz w:val="20"/>
              </w:rPr>
              <w:t>V09, V12, V23, V25</w:t>
            </w:r>
          </w:p>
        </w:tc>
      </w:tr>
      <w:tr>
        <w:trPr>
          <w:cantSplit w:val="true"/>
        </w:trPr>
        <w:tc>
          <w:tcPr>
            <w:tcW w:type="dxa" w:w="1928"/>
          </w:tcPr>
          <w:p>
            <w:pPr>
              <w:keepNext w:val="0"/>
              <w:keepLines w:val="0"/>
              <w:widowControl/>
              <w:spacing w:line="240" w:lineRule="auto" w:before="0" w:after="0"/>
              <w:ind w:right="0"/>
              <w:jc w:val="left"/>
            </w:pPr>
            <w:r/>
            <w:r>
              <w:rPr>
                <w:rFonts w:ascii="Arial" w:hAnsi="Arial" w:cs="Arial" w:eastAsia="Arial"/>
                <w:b w:val="0"/>
                <w:i w:val="0"/>
                <w:sz w:val="20"/>
              </w:rPr>
              <w:t>Anggota legislatif</w:t>
            </w:r>
          </w:p>
        </w:tc>
        <w:tc>
          <w:tcPr>
            <w:tcW w:type="dxa" w:w="4649"/>
          </w:tcPr>
          <w:p>
            <w:pPr>
              <w:keepNext w:val="0"/>
              <w:keepLines w:val="0"/>
              <w:widowControl/>
              <w:spacing w:line="240" w:lineRule="auto" w:before="0" w:after="0"/>
              <w:ind w:right="0"/>
              <w:jc w:val="left"/>
            </w:pPr>
            <w:r/>
            <w:r>
              <w:rPr>
                <w:rFonts w:ascii="Arial" w:hAnsi="Arial" w:cs="Arial" w:eastAsia="Arial"/>
                <w:b w:val="0"/>
                <w:i w:val="0"/>
                <w:sz w:val="20"/>
              </w:rPr>
              <w:t>Anggota Komisi I DPR RI sebagai pembicara kunci atau narasumber webinar</w:t>
            </w:r>
          </w:p>
        </w:tc>
        <w:tc>
          <w:tcPr>
            <w:tcW w:type="dxa" w:w="1644"/>
          </w:tcPr>
          <w:p>
            <w:pPr>
              <w:keepNext w:val="0"/>
              <w:keepLines w:val="0"/>
              <w:widowControl/>
              <w:spacing w:line="240" w:lineRule="auto" w:before="0" w:after="0"/>
              <w:ind w:right="0"/>
              <w:jc w:val="left"/>
            </w:pPr>
            <w:r/>
            <w:r>
              <w:rPr>
                <w:rFonts w:ascii="Arial" w:hAnsi="Arial" w:cs="Arial" w:eastAsia="Arial"/>
                <w:b w:val="0"/>
                <w:i w:val="0"/>
                <w:sz w:val="20"/>
              </w:rPr>
              <w:t>V12, V13, V21, V22, V23, V24</w:t>
            </w:r>
          </w:p>
        </w:tc>
      </w:tr>
      <w:tr>
        <w:trPr>
          <w:cantSplit w:val="true"/>
        </w:trPr>
        <w:tc>
          <w:tcPr>
            <w:tcW w:type="dxa" w:w="1928"/>
          </w:tcPr>
          <w:p>
            <w:pPr>
              <w:keepNext w:val="0"/>
              <w:keepLines w:val="0"/>
              <w:widowControl/>
              <w:spacing w:line="240" w:lineRule="auto" w:before="0" w:after="0"/>
              <w:ind w:right="0"/>
              <w:jc w:val="left"/>
            </w:pPr>
            <w:r/>
            <w:r>
              <w:rPr>
                <w:rFonts w:ascii="Arial" w:hAnsi="Arial" w:cs="Arial" w:eastAsia="Arial"/>
                <w:b w:val="0"/>
                <w:i w:val="0"/>
                <w:sz w:val="20"/>
              </w:rPr>
              <w:t>Penyelenggara pemilu</w:t>
            </w:r>
          </w:p>
        </w:tc>
        <w:tc>
          <w:tcPr>
            <w:tcW w:type="dxa" w:w="4649"/>
          </w:tcPr>
          <w:p>
            <w:pPr>
              <w:keepNext w:val="0"/>
              <w:keepLines w:val="0"/>
              <w:widowControl/>
              <w:spacing w:line="240" w:lineRule="auto" w:before="0" w:after="0"/>
              <w:ind w:right="0"/>
              <w:jc w:val="left"/>
            </w:pPr>
            <w:r/>
            <w:r>
              <w:rPr>
                <w:rFonts w:ascii="Arial" w:hAnsi="Arial" w:cs="Arial" w:eastAsia="Arial"/>
                <w:b w:val="0"/>
                <w:i w:val="0"/>
                <w:sz w:val="20"/>
              </w:rPr>
              <w:t>Anggota Bawaslu dan komisioner KPU dalam diskusi menjelang Pemilu 2024</w:t>
            </w:r>
          </w:p>
        </w:tc>
        <w:tc>
          <w:tcPr>
            <w:tcW w:type="dxa" w:w="1644"/>
          </w:tcPr>
          <w:p>
            <w:pPr>
              <w:keepNext w:val="0"/>
              <w:keepLines w:val="0"/>
              <w:widowControl/>
              <w:spacing w:line="240" w:lineRule="auto" w:before="0" w:after="0"/>
              <w:ind w:right="0"/>
              <w:jc w:val="left"/>
            </w:pPr>
            <w:r/>
            <w:r>
              <w:rPr>
                <w:rFonts w:ascii="Arial" w:hAnsi="Arial" w:cs="Arial" w:eastAsia="Arial"/>
                <w:b w:val="0"/>
                <w:i w:val="0"/>
                <w:sz w:val="20"/>
              </w:rPr>
              <w:t>V15</w:t>
            </w:r>
          </w:p>
        </w:tc>
      </w:tr>
      <w:tr>
        <w:trPr>
          <w:cantSplit w:val="true"/>
        </w:trPr>
        <w:tc>
          <w:tcPr>
            <w:tcW w:type="dxa" w:w="1928"/>
          </w:tcPr>
          <w:p>
            <w:pPr>
              <w:keepNext w:val="0"/>
              <w:keepLines w:val="0"/>
              <w:widowControl/>
              <w:spacing w:line="240" w:lineRule="auto" w:before="0" w:after="0"/>
              <w:ind w:right="0"/>
              <w:jc w:val="left"/>
            </w:pPr>
            <w:r/>
            <w:r>
              <w:rPr>
                <w:rFonts w:ascii="Arial" w:hAnsi="Arial" w:cs="Arial" w:eastAsia="Arial"/>
                <w:b w:val="0"/>
                <w:i w:val="0"/>
                <w:sz w:val="20"/>
              </w:rPr>
              <w:t>Masyarakat sipil, pemeriksa fakta, dan media</w:t>
            </w:r>
          </w:p>
        </w:tc>
        <w:tc>
          <w:tcPr>
            <w:tcW w:type="dxa" w:w="4649"/>
          </w:tcPr>
          <w:p>
            <w:pPr>
              <w:keepNext w:val="0"/>
              <w:keepLines w:val="0"/>
              <w:widowControl/>
              <w:spacing w:line="240" w:lineRule="auto" w:before="0" w:after="0"/>
              <w:ind w:right="0"/>
              <w:jc w:val="left"/>
            </w:pPr>
            <w:r/>
            <w:r>
              <w:rPr>
                <w:rFonts w:ascii="Arial" w:hAnsi="Arial" w:cs="Arial" w:eastAsia="Arial"/>
                <w:b w:val="0"/>
                <w:i w:val="0"/>
                <w:sz w:val="20"/>
              </w:rPr>
              <w:t>Mafindo, AJI, AMSI, cekfakta.com, Liputan6.com, Perludem, ITAGI</w:t>
            </w:r>
          </w:p>
        </w:tc>
        <w:tc>
          <w:tcPr>
            <w:tcW w:type="dxa" w:w="1644"/>
          </w:tcPr>
          <w:p>
            <w:pPr>
              <w:keepNext w:val="0"/>
              <w:keepLines w:val="0"/>
              <w:widowControl/>
              <w:spacing w:line="240" w:lineRule="auto" w:before="0" w:after="0"/>
              <w:ind w:right="0"/>
              <w:jc w:val="left"/>
            </w:pPr>
            <w:r/>
            <w:r>
              <w:rPr>
                <w:rFonts w:ascii="Arial" w:hAnsi="Arial" w:cs="Arial" w:eastAsia="Arial"/>
                <w:b w:val="0"/>
                <w:i w:val="0"/>
                <w:sz w:val="20"/>
              </w:rPr>
              <w:t>V11, V15</w:t>
            </w:r>
          </w:p>
        </w:tc>
      </w:tr>
      <w:tr>
        <w:trPr>
          <w:cantSplit w:val="true"/>
        </w:trPr>
        <w:tc>
          <w:tcPr>
            <w:tcW w:type="dxa" w:w="1928"/>
          </w:tcPr>
          <w:p>
            <w:pPr>
              <w:keepNext w:val="0"/>
              <w:keepLines w:val="0"/>
              <w:widowControl/>
              <w:spacing w:line="240" w:lineRule="auto" w:before="0" w:after="0"/>
              <w:ind w:right="0"/>
              <w:jc w:val="left"/>
            </w:pPr>
            <w:r/>
            <w:r>
              <w:rPr>
                <w:rFonts w:ascii="Arial" w:hAnsi="Arial" w:cs="Arial" w:eastAsia="Arial"/>
                <w:b w:val="0"/>
                <w:i w:val="0"/>
                <w:sz w:val="20"/>
              </w:rPr>
              <w:t>Akademisi, pakar, dan praktisi</w:t>
            </w:r>
          </w:p>
        </w:tc>
        <w:tc>
          <w:tcPr>
            <w:tcW w:type="dxa" w:w="4649"/>
          </w:tcPr>
          <w:p>
            <w:pPr>
              <w:keepNext w:val="0"/>
              <w:keepLines w:val="0"/>
              <w:widowControl/>
              <w:spacing w:line="240" w:lineRule="auto" w:before="0" w:after="0"/>
              <w:ind w:right="0"/>
              <w:jc w:val="left"/>
            </w:pPr>
            <w:r/>
            <w:r>
              <w:rPr>
                <w:rFonts w:ascii="Arial" w:hAnsi="Arial" w:cs="Arial" w:eastAsia="Arial"/>
                <w:b w:val="0"/>
                <w:i w:val="0"/>
                <w:sz w:val="20"/>
              </w:rPr>
              <w:t>Fakultas Hukum Unpad, FISIP Unsera, guru besar komunikasi, program studi komunikasi digital dan media, praktisi komunikasi, ICMI Orwil Banten, penulis buku pertahanan</w:t>
            </w:r>
          </w:p>
        </w:tc>
        <w:tc>
          <w:tcPr>
            <w:tcW w:type="dxa" w:w="1644"/>
          </w:tcPr>
          <w:p>
            <w:pPr>
              <w:keepNext w:val="0"/>
              <w:keepLines w:val="0"/>
              <w:widowControl/>
              <w:spacing w:line="240" w:lineRule="auto" w:before="0" w:after="0"/>
              <w:ind w:right="0"/>
              <w:jc w:val="left"/>
            </w:pPr>
            <w:r/>
            <w:r>
              <w:rPr>
                <w:rFonts w:ascii="Arial" w:hAnsi="Arial" w:cs="Arial" w:eastAsia="Arial"/>
                <w:b w:val="0"/>
                <w:i w:val="0"/>
                <w:sz w:val="20"/>
              </w:rPr>
              <w:t>V12, V14, V21, V22, V24, V25</w:t>
            </w:r>
          </w:p>
        </w:tc>
      </w:tr>
      <w:tr>
        <w:trPr>
          <w:cantSplit w:val="true"/>
        </w:trPr>
        <w:tc>
          <w:tcPr>
            <w:tcW w:type="dxa" w:w="1928"/>
          </w:tcPr>
          <w:p>
            <w:pPr>
              <w:keepNext w:val="0"/>
              <w:keepLines w:val="0"/>
              <w:widowControl/>
              <w:spacing w:line="240" w:lineRule="auto" w:before="0" w:after="0"/>
              <w:ind w:right="0"/>
              <w:jc w:val="left"/>
            </w:pPr>
            <w:r/>
            <w:r>
              <w:rPr>
                <w:rFonts w:ascii="Arial" w:hAnsi="Arial" w:cs="Arial" w:eastAsia="Arial"/>
                <w:b w:val="0"/>
                <w:i w:val="0"/>
                <w:sz w:val="20"/>
              </w:rPr>
              <w:t>Kreator, mahasiswa, dan pembawa acara</w:t>
            </w:r>
          </w:p>
        </w:tc>
        <w:tc>
          <w:tcPr>
            <w:tcW w:type="dxa" w:w="4649"/>
          </w:tcPr>
          <w:p>
            <w:pPr>
              <w:keepNext w:val="0"/>
              <w:keepLines w:val="0"/>
              <w:widowControl/>
              <w:spacing w:line="240" w:lineRule="auto" w:before="0" w:after="0"/>
              <w:ind w:right="0"/>
              <w:jc w:val="left"/>
            </w:pPr>
            <w:r/>
            <w:r>
              <w:rPr>
                <w:rFonts w:ascii="Arial" w:hAnsi="Arial" w:cs="Arial" w:eastAsia="Arial"/>
                <w:b w:val="0"/>
                <w:i w:val="0"/>
                <w:sz w:val="20"/>
              </w:rPr>
              <w:t>Mahasiswa dan peserta pelatihan dasar CPNS pembuat video kampanye; pembawa acara siniar dan webinar</w:t>
            </w:r>
          </w:p>
        </w:tc>
        <w:tc>
          <w:tcPr>
            <w:tcW w:type="dxa" w:w="1644"/>
          </w:tcPr>
          <w:p>
            <w:pPr>
              <w:keepNext w:val="0"/>
              <w:keepLines w:val="0"/>
              <w:widowControl/>
              <w:spacing w:line="240" w:lineRule="auto" w:before="0" w:after="0"/>
              <w:ind w:right="0"/>
              <w:jc w:val="left"/>
            </w:pPr>
            <w:r/>
            <w:r>
              <w:rPr>
                <w:rFonts w:ascii="Arial" w:hAnsi="Arial" w:cs="Arial" w:eastAsia="Arial"/>
                <w:b w:val="0"/>
                <w:i w:val="0"/>
                <w:sz w:val="20"/>
              </w:rPr>
              <w:t>V01 sampai V05, V17, V18</w:t>
            </w:r>
          </w:p>
        </w:tc>
      </w:tr>
    </w:tbl>
    <w:p>
      <w:pPr>
        <w:keepNext w:val="0"/>
        <w:keepLines w:val="0"/>
        <w:widowControl/>
        <w:spacing w:line="240" w:lineRule="auto" w:before="60" w:after="240"/>
        <w:ind w:right="0"/>
        <w:jc w:val="left"/>
      </w:pPr>
      <w:r>
        <w:rPr>
          <w:rFonts w:ascii="Arial" w:hAnsi="Arial" w:cs="Arial" w:eastAsia="Arial"/>
          <w:b w:val="0"/>
          <w:i w:val="0"/>
          <w:sz w:val="24"/>
        </w:rPr>
        <w:t>Sumber: Peneliti, 2026</w:t>
      </w:r>
    </w:p>
    <w:p>
      <w:pPr>
        <w:keepNext w:val="0"/>
        <w:keepLines w:val="0"/>
        <w:widowControl/>
        <w:spacing w:line="480" w:lineRule="auto" w:before="0" w:after="0"/>
        <w:ind w:right="0" w:firstLine="720"/>
        <w:jc w:val="both"/>
      </w:pPr>
      <w:r>
        <w:rPr>
          <w:rFonts w:ascii="Arial" w:hAnsi="Arial" w:cs="Arial" w:eastAsia="Arial"/>
          <w:b w:val="0"/>
          <w:i w:val="0"/>
          <w:sz w:val="24"/>
        </w:rPr>
        <w:t>Pihak yang paling mendekati posisi responden adalah khalayak yang tampil secara terbatas dalam video, yaitu mahasiswa yang mengajukan pertanyaan pada sesi tanya jawab webinar (V24 dan V25) serta pengguna layanan yang memberikan testimoni pada video Biro Humas (V30). Kolom komentar YouTube sebagai sumber opini publik, yang semula direncanakan pada Bab III, tidak termasuk dalam proyek ATLAS.ti sehingga tidak dianalisis pada bab ini. Keterbatasan tersebut dicatat karena berimplikasi pada cakupan temuan, khususnya mengenai respons publik terhadap klarifikasi Kemhan. Testimoni pada video tersebut disusun oleh Biro Humas sebagai bagian dari materi institusi sehingga perlu dibaca sebagai bahan promosi layanan, bukan sebagai penilaian independen. Atribusi ucapan pada siniar dan webinar didasarkan pada konteks tanya jawab karena transkrip tidak memuat label penutur.</w:t>
      </w:r>
    </w:p>
    <w:p>
      <w:pPr>
        <w:keepNext/>
        <w:keepLines w:val="0"/>
        <w:widowControl/>
        <w:spacing w:line="480" w:lineRule="auto" w:before="0" w:after="0"/>
        <w:ind w:right="0" w:left="0"/>
        <w:jc w:val="left"/>
      </w:pPr>
      <w:r>
        <w:rPr>
          <w:rFonts w:ascii="Arial" w:hAnsi="Arial" w:cs="Arial" w:eastAsia="Arial"/>
          <w:b/>
          <w:i w:val="0"/>
          <w:sz w:val="24"/>
        </w:rPr>
        <w:t>4.1.4 Karakteristik dan kualitas data</w:t>
      </w:r>
    </w:p>
    <w:p>
      <w:pPr>
        <w:keepNext w:val="0"/>
        <w:keepLines w:val="0"/>
        <w:widowControl/>
        <w:spacing w:line="480" w:lineRule="auto" w:before="0" w:after="0"/>
        <w:ind w:right="0" w:firstLine="720"/>
        <w:jc w:val="both"/>
      </w:pPr>
      <w:r>
        <w:rPr>
          <w:rFonts w:ascii="Arial" w:hAnsi="Arial" w:cs="Arial" w:eastAsia="Arial"/>
          <w:b w:val="0"/>
          <w:i w:val="0"/>
          <w:sz w:val="24"/>
        </w:rPr>
        <w:t>Data yang dianalisis berupa teks hasil transkripsi otomatis (</w:t>
      </w:r>
      <w:r>
        <w:rPr>
          <w:rFonts w:ascii="Arial" w:hAnsi="Arial" w:cs="Arial" w:eastAsia="Arial"/>
          <w:b w:val="0"/>
          <w:i/>
          <w:sz w:val="24"/>
        </w:rPr>
        <w:t>auto-caption</w:t>
      </w:r>
      <w:r>
        <w:rPr>
          <w:rFonts w:ascii="Arial" w:hAnsi="Arial" w:cs="Arial" w:eastAsia="Arial"/>
          <w:b w:val="0"/>
          <w:i w:val="0"/>
          <w:sz w:val="24"/>
        </w:rPr>
        <w:t>) sehingga memuat kesalahan penulisan nama, istilah, dan kata serapan, misalnya "Biala Negara" untuk bela negara dan "ujian kebencian" untuk ujaran kebencian. Beberapa transkrip juga memuat pengulangan baris yang panjang, seperti kalimat penutup "terima kasih telah menonton" yang muncul berulang, serta iklan layanan masyarakat dan lagu yang diputar di sela acara. Dua video, yaitu V13 dan V24, merupakan dua rekaman berbeda dari forum diskusi publik bertema pertahanan semesta di era digital yang diselenggarakan Komdigi bersama Komisi I DPR RI, sehingga sebagian sambutan pembukanya muncul pada kedua transkrip. Video V10 tidak memuat ucapan yang bermakna selain kalimat penutup, sehingga hanya judulnya yang dapat dimanfaatkan sebagai petunjuk. Sebanyak 33 kutipan berhimpit dengan baris judul dan keterangan folder pada awal setiap transkrip, dan baris tersebut tidak dijadikan dasar interpretasi. Perlakuan terhadap kesalahan transkripsi ini merupakan bagian dari verifikasi data karena setiap kutipan yang dijadikan bukti telah dicocokkan kembali dengan teks transkrip aslinya pada proyek ATLAS.ti.</w:t>
      </w:r>
    </w:p>
    <w:p>
      <w:pPr>
        <w:keepNext/>
        <w:keepLines w:val="0"/>
        <w:widowControl/>
        <w:spacing w:line="480" w:lineRule="auto" w:before="0" w:after="0"/>
        <w:ind w:right="0" w:left="0"/>
        <w:jc w:val="left"/>
      </w:pPr>
      <w:r>
        <w:rPr>
          <w:rFonts w:ascii="Arial" w:hAnsi="Arial" w:cs="Arial" w:eastAsia="Arial"/>
          <w:b/>
          <w:i w:val="0"/>
          <w:sz w:val="24"/>
        </w:rPr>
        <w:t>4.2 Hasil temuan data</w:t>
      </w:r>
    </w:p>
    <w:p>
      <w:pPr>
        <w:keepNext w:val="0"/>
        <w:keepLines w:val="0"/>
        <w:widowControl/>
        <w:spacing w:line="480" w:lineRule="auto" w:before="0" w:after="0"/>
        <w:ind w:right="0" w:firstLine="720"/>
        <w:jc w:val="both"/>
      </w:pPr>
      <w:r>
        <w:rPr>
          <w:rFonts w:ascii="Arial" w:hAnsi="Arial" w:cs="Arial" w:eastAsia="Arial"/>
          <w:b w:val="0"/>
          <w:i w:val="0"/>
          <w:sz w:val="24"/>
        </w:rPr>
        <w:t xml:space="preserve">Temuan disajikan secara berjenjang mengikuti logika </w:t>
      </w:r>
      <w:r>
        <w:rPr>
          <w:rFonts w:ascii="Arial" w:hAnsi="Arial" w:cs="Arial" w:eastAsia="Arial"/>
          <w:b w:val="0"/>
          <w:i/>
          <w:sz w:val="24"/>
        </w:rPr>
        <w:t>grounded theory</w:t>
      </w:r>
      <w:r>
        <w:rPr>
          <w:rFonts w:ascii="Arial" w:hAnsi="Arial" w:cs="Arial" w:eastAsia="Arial"/>
          <w:b w:val="0"/>
          <w:i w:val="0"/>
          <w:sz w:val="24"/>
        </w:rPr>
        <w:t xml:space="preserve">. Hasil </w:t>
      </w:r>
      <w:r>
        <w:rPr>
          <w:rFonts w:ascii="Arial" w:hAnsi="Arial" w:cs="Arial" w:eastAsia="Arial"/>
          <w:b w:val="0"/>
          <w:i/>
          <w:sz w:val="24"/>
        </w:rPr>
        <w:t>open coding</w:t>
      </w:r>
      <w:r>
        <w:rPr>
          <w:rFonts w:ascii="Arial" w:hAnsi="Arial" w:cs="Arial" w:eastAsia="Arial"/>
          <w:b w:val="0"/>
          <w:i w:val="0"/>
          <w:sz w:val="24"/>
        </w:rPr>
        <w:t xml:space="preserve"> dipaparkan terlebih dahulu untuk memperlihatkan konsep yang muncul dari data, dilanjutkan dengan temuan untuk setiap rumusan masalah yang disusun melalui </w:t>
      </w:r>
      <w:r>
        <w:rPr>
          <w:rFonts w:ascii="Arial" w:hAnsi="Arial" w:cs="Arial" w:eastAsia="Arial"/>
          <w:b w:val="0"/>
          <w:i/>
          <w:sz w:val="24"/>
        </w:rPr>
        <w:t>axial coding</w:t>
      </w:r>
      <w:r>
        <w:rPr>
          <w:rFonts w:ascii="Arial" w:hAnsi="Arial" w:cs="Arial" w:eastAsia="Arial"/>
          <w:b w:val="0"/>
          <w:i w:val="0"/>
          <w:sz w:val="24"/>
        </w:rPr>
        <w:t xml:space="preserve">, dan diakhiri dengan integrasi kategori inti melalui </w:t>
      </w:r>
      <w:r>
        <w:rPr>
          <w:rFonts w:ascii="Arial" w:hAnsi="Arial" w:cs="Arial" w:eastAsia="Arial"/>
          <w:b w:val="0"/>
          <w:i/>
          <w:sz w:val="24"/>
        </w:rPr>
        <w:t>selective coding</w:t>
      </w:r>
      <w:r>
        <w:rPr>
          <w:rFonts w:ascii="Arial" w:hAnsi="Arial" w:cs="Arial" w:eastAsia="Arial"/>
          <w:b w:val="0"/>
          <w:i w:val="0"/>
          <w:sz w:val="24"/>
        </w:rPr>
        <w:t>. Kutipan yang lebih dari 40 kata dipisahkan dari paragraf, sedangkan kutipan yang lebih pendek diintegrasikan pada kalimat. Rujukan pada akhir kutipan memuat narasumber atau jenis sumber dan kode video sebagaimana tercantum pada Tabel 3. Urutan ini membantu pembaca menelusuri bagaimana kode yang bersifat deskriptif berkembang menjadi kategori yang bersifat konseptual.</w:t>
      </w:r>
    </w:p>
    <w:p>
      <w:pPr>
        <w:keepNext/>
        <w:keepLines w:val="0"/>
        <w:widowControl/>
        <w:spacing w:line="480" w:lineRule="auto" w:before="0" w:after="0"/>
        <w:ind w:right="0" w:left="0"/>
        <w:jc w:val="left"/>
      </w:pPr>
      <w:r>
        <w:rPr>
          <w:rFonts w:ascii="Arial" w:hAnsi="Arial" w:cs="Arial" w:eastAsia="Arial"/>
          <w:b/>
          <w:i w:val="0"/>
          <w:sz w:val="24"/>
        </w:rPr>
        <w:t>4.2.1 Hasil open coding</w:t>
      </w:r>
    </w:p>
    <w:p>
      <w:pPr>
        <w:keepNext w:val="0"/>
        <w:keepLines w:val="0"/>
        <w:widowControl/>
        <w:spacing w:line="480" w:lineRule="auto" w:before="0" w:after="0"/>
        <w:ind w:right="0" w:firstLine="720"/>
        <w:jc w:val="both"/>
      </w:pPr>
      <w:r>
        <w:rPr>
          <w:rFonts w:ascii="Arial" w:hAnsi="Arial" w:cs="Arial" w:eastAsia="Arial"/>
          <w:b w:val="0"/>
          <w:i w:val="0"/>
          <w:sz w:val="24"/>
        </w:rPr>
        <w:t xml:space="preserve">Proses </w:t>
      </w:r>
      <w:r>
        <w:rPr>
          <w:rFonts w:ascii="Arial" w:hAnsi="Arial" w:cs="Arial" w:eastAsia="Arial"/>
          <w:b w:val="0"/>
          <w:i/>
          <w:sz w:val="24"/>
        </w:rPr>
        <w:t>open coding</w:t>
      </w:r>
      <w:r>
        <w:rPr>
          <w:rFonts w:ascii="Arial" w:hAnsi="Arial" w:cs="Arial" w:eastAsia="Arial"/>
          <w:b w:val="0"/>
          <w:i w:val="0"/>
          <w:sz w:val="24"/>
        </w:rPr>
        <w:t xml:space="preserve"> menghasilkan 21 kode yang tersebar pada empat awalan, yaitu ANAL untuk kode analitis dari kategori diskusi mendalam, KLAR untuk klarifikasi dan penanganan isu, LITDIG untuk literasi digital dan bela negara, serta STRAT untuk strategi komunikasi Biro Humas. Kode ANAL menerima 3.923 penerapan atau 92,7 persen dari seluruh penerapan kode, sedangkan kode KLAR, LITDIG, dan STRAT masing-masing menerima 39, 134, dan 138 penerapan. Dominasi kode ANAL mencerminkan komposisi korpus, sebab lima belas video berdurasi panjang menyumbang lebih dari 90 persen kutipan, dan tidak menunjukkan bahwa isu analitis lebih penting daripada isu klarifikasi. Tabel 6 memuat seluruh kode beserta frekuensi dan sebaran dokumennya, dan kolom kategori aksial disusun berdasarkan </w:t>
      </w:r>
      <w:r>
        <w:rPr>
          <w:rFonts w:ascii="Arial" w:hAnsi="Arial" w:cs="Arial" w:eastAsia="Arial"/>
          <w:b w:val="0"/>
          <w:i/>
          <w:sz w:val="24"/>
        </w:rPr>
        <w:t>code group</w:t>
      </w:r>
      <w:r>
        <w:rPr>
          <w:rFonts w:ascii="Arial" w:hAnsi="Arial" w:cs="Arial" w:eastAsia="Arial"/>
          <w:b w:val="0"/>
          <w:i w:val="0"/>
          <w:sz w:val="24"/>
        </w:rPr>
        <w:t xml:space="preserve"> pada proyek ATLAS.ti. Satu kutipan dapat menerima lebih dari satu kode sehingga total penerapan kode melebihi jumlah kutipan.</w:t>
      </w:r>
    </w:p>
    <w:p>
      <w:pPr>
        <w:keepNext/>
        <w:keepLines w:val="0"/>
        <w:widowControl/>
        <w:spacing w:line="240" w:lineRule="auto" w:before="240" w:after="120"/>
        <w:ind w:right="0"/>
        <w:jc w:val="left"/>
      </w:pPr>
      <w:r>
        <w:rPr>
          <w:rFonts w:ascii="Arial" w:hAnsi="Arial" w:cs="Arial" w:eastAsia="Arial"/>
          <w:b w:val="0"/>
          <w:i w:val="0"/>
          <w:sz w:val="24"/>
        </w:rPr>
        <w:t>Tabel 6. Kode hasil open coding, frekuensi kutipan, dan sebaran dokumen</w:t>
      </w:r>
    </w:p>
    <w:tbl>
      <w:tblPr>
        <w:tblW w:w="7881" w:type="dxa"/>
        <w:jc w:val="center"/>
        <w:tblBorders>
          <w:top w:val="single" w:sz="8" w:space="0" w:color="000000"/>
          <w:left w:val="nil"/>
          <w:bottom w:val="single" w:sz="8" w:space="0" w:color="000000"/>
          <w:right w:val="nil"/>
          <w:insideH w:val="single" w:sz="2" w:space="0" w:color="000000"/>
          <w:insideV w:val="nil"/>
        </w:tblBorders>
        <w:tblLayout w:type="fixed"/>
        <w:tblCellMar>
          <w:top w:w="30" w:type="dxa"/>
          <w:left w:w="60" w:type="dxa"/>
          <w:bottom w:w="30" w:type="dxa"/>
          <w:right w:w="60" w:type="dxa"/>
        </w:tblCellMar>
        <w:tblLook w:firstColumn="1" w:firstRow="1" w:lastColumn="0" w:lastRow="0" w:noHBand="0" w:noVBand="1" w:val="04A0"/>
      </w:tblPr>
      <w:tblGrid>
        <w:gridCol w:w="3969"/>
        <w:gridCol w:w="1701"/>
        <w:gridCol w:w="1134"/>
        <w:gridCol w:w="1077"/>
      </w:tblGrid>
      <w:tr>
        <w:trPr>
          <w:tblHeader w:val="true"/>
        </w:trPr>
        <w:tc>
          <w:tcPr>
            <w:tcW w:type="dxa" w:w="3969"/>
            <w:tcBorders>
              <w:bottom w:val="single" w:sz="6" w:color="000000"/>
            </w:tcBorders>
          </w:tcPr>
          <w:p>
            <w:pPr>
              <w:keepNext w:val="0"/>
              <w:keepLines w:val="0"/>
              <w:widowControl/>
              <w:spacing w:line="240" w:lineRule="auto" w:before="0" w:after="0"/>
              <w:ind w:right="0"/>
              <w:jc w:val="left"/>
            </w:pPr>
            <w:r/>
            <w:r>
              <w:rPr>
                <w:rFonts w:ascii="Arial" w:hAnsi="Arial" w:cs="Arial" w:eastAsia="Arial"/>
                <w:b/>
                <w:i w:val="0"/>
                <w:sz w:val="20"/>
              </w:rPr>
              <w:t>Kode</w:t>
            </w:r>
          </w:p>
        </w:tc>
        <w:tc>
          <w:tcPr>
            <w:tcW w:type="dxa" w:w="1701"/>
            <w:tcBorders>
              <w:bottom w:val="single" w:sz="6" w:color="000000"/>
            </w:tcBorders>
          </w:tcPr>
          <w:p>
            <w:pPr>
              <w:keepNext w:val="0"/>
              <w:keepLines w:val="0"/>
              <w:widowControl/>
              <w:spacing w:line="240" w:lineRule="auto" w:before="0" w:after="0"/>
              <w:ind w:right="0"/>
              <w:jc w:val="left"/>
            </w:pPr>
            <w:r/>
            <w:r>
              <w:rPr>
                <w:rFonts w:ascii="Arial" w:hAnsi="Arial" w:cs="Arial" w:eastAsia="Arial"/>
                <w:b/>
                <w:i w:val="0"/>
                <w:sz w:val="20"/>
              </w:rPr>
              <w:t>Kategori aksial</w:t>
            </w:r>
          </w:p>
        </w:tc>
        <w:tc>
          <w:tcPr>
            <w:tcW w:type="dxa" w:w="1134"/>
            <w:tcBorders>
              <w:bottom w:val="single" w:sz="6" w:color="000000"/>
            </w:tcBorders>
          </w:tcPr>
          <w:p>
            <w:pPr>
              <w:keepNext w:val="0"/>
              <w:keepLines w:val="0"/>
              <w:widowControl/>
              <w:spacing w:line="240" w:lineRule="auto" w:before="0" w:after="0"/>
              <w:ind w:right="0"/>
              <w:jc w:val="center"/>
            </w:pPr>
            <w:r/>
            <w:r>
              <w:rPr>
                <w:rFonts w:ascii="Arial" w:hAnsi="Arial" w:cs="Arial" w:eastAsia="Arial"/>
                <w:b/>
                <w:i w:val="0"/>
                <w:sz w:val="20"/>
              </w:rPr>
              <w:t>Kutipan</w:t>
            </w:r>
          </w:p>
        </w:tc>
        <w:tc>
          <w:tcPr>
            <w:tcW w:type="dxa" w:w="1077"/>
            <w:tcBorders>
              <w:bottom w:val="single" w:sz="6" w:color="000000"/>
            </w:tcBorders>
          </w:tcPr>
          <w:p>
            <w:pPr>
              <w:keepNext w:val="0"/>
              <w:keepLines w:val="0"/>
              <w:widowControl/>
              <w:spacing w:line="240" w:lineRule="auto" w:before="0" w:after="0"/>
              <w:ind w:right="0"/>
              <w:jc w:val="center"/>
            </w:pPr>
            <w:r/>
            <w:r>
              <w:rPr>
                <w:rFonts w:ascii="Arial" w:hAnsi="Arial" w:cs="Arial" w:eastAsia="Arial"/>
                <w:b/>
                <w:i w:val="0"/>
                <w:sz w:val="20"/>
              </w:rPr>
              <w:t>Dokumen</w:t>
            </w:r>
          </w:p>
        </w:tc>
      </w:tr>
      <w:tr>
        <w:trPr>
          <w:cantSplit w:val="true"/>
        </w:trPr>
        <w:tc>
          <w:tcPr>
            <w:tcW w:type="dxa" w:w="3969"/>
          </w:tcPr>
          <w:p>
            <w:pPr>
              <w:keepNext w:val="0"/>
              <w:keepLines w:val="0"/>
              <w:widowControl/>
              <w:spacing w:line="240" w:lineRule="auto" w:before="0" w:after="0"/>
              <w:ind w:right="0"/>
              <w:jc w:val="left"/>
            </w:pPr>
            <w:r/>
            <w:r>
              <w:rPr>
                <w:rFonts w:ascii="Arial" w:hAnsi="Arial" w:cs="Arial" w:eastAsia="Arial"/>
                <w:b w:val="0"/>
                <w:i w:val="0"/>
                <w:sz w:val="20"/>
              </w:rPr>
              <w:t>ANAL_AlgoritmaAttention</w:t>
            </w:r>
          </w:p>
        </w:tc>
        <w:tc>
          <w:tcPr>
            <w:tcW w:type="dxa" w:w="1701"/>
          </w:tcPr>
          <w:p>
            <w:pPr>
              <w:keepNext w:val="0"/>
              <w:keepLines w:val="0"/>
              <w:widowControl/>
              <w:spacing w:line="240" w:lineRule="auto" w:before="0" w:after="0"/>
              <w:ind w:right="0"/>
              <w:jc w:val="left"/>
            </w:pPr>
            <w:r/>
            <w:r>
              <w:rPr>
                <w:rFonts w:ascii="Arial" w:hAnsi="Arial" w:cs="Arial" w:eastAsia="Arial"/>
                <w:b w:val="0"/>
                <w:i w:val="0"/>
                <w:sz w:val="20"/>
              </w:rPr>
              <w:t>Penyebab</w:t>
            </w:r>
          </w:p>
        </w:tc>
        <w:tc>
          <w:tcPr>
            <w:tcW w:type="dxa" w:w="1134"/>
          </w:tcPr>
          <w:p>
            <w:pPr>
              <w:keepNext w:val="0"/>
              <w:keepLines w:val="0"/>
              <w:widowControl/>
              <w:spacing w:line="240" w:lineRule="auto" w:before="0" w:after="0"/>
              <w:ind w:right="0"/>
              <w:jc w:val="center"/>
            </w:pPr>
            <w:r/>
            <w:r>
              <w:rPr>
                <w:rFonts w:ascii="Arial" w:hAnsi="Arial" w:cs="Arial" w:eastAsia="Arial"/>
                <w:b w:val="0"/>
                <w:i w:val="0"/>
                <w:sz w:val="20"/>
              </w:rPr>
              <w:t>477</w:t>
            </w:r>
          </w:p>
        </w:tc>
        <w:tc>
          <w:tcPr>
            <w:tcW w:type="dxa" w:w="1077"/>
          </w:tcPr>
          <w:p>
            <w:pPr>
              <w:keepNext w:val="0"/>
              <w:keepLines w:val="0"/>
              <w:widowControl/>
              <w:spacing w:line="240" w:lineRule="auto" w:before="0" w:after="0"/>
              <w:ind w:right="0"/>
              <w:jc w:val="center"/>
            </w:pPr>
            <w:r/>
            <w:r>
              <w:rPr>
                <w:rFonts w:ascii="Arial" w:hAnsi="Arial" w:cs="Arial" w:eastAsia="Arial"/>
                <w:b w:val="0"/>
                <w:i w:val="0"/>
                <w:sz w:val="20"/>
              </w:rPr>
              <w:t>15</w:t>
            </w:r>
          </w:p>
        </w:tc>
      </w:tr>
      <w:tr>
        <w:trPr>
          <w:cantSplit w:val="true"/>
        </w:trPr>
        <w:tc>
          <w:tcPr>
            <w:tcW w:type="dxa" w:w="3969"/>
          </w:tcPr>
          <w:p>
            <w:pPr>
              <w:keepNext w:val="0"/>
              <w:keepLines w:val="0"/>
              <w:widowControl/>
              <w:spacing w:line="240" w:lineRule="auto" w:before="0" w:after="0"/>
              <w:ind w:right="0"/>
              <w:jc w:val="left"/>
            </w:pPr>
            <w:r/>
            <w:r>
              <w:rPr>
                <w:rFonts w:ascii="Arial" w:hAnsi="Arial" w:cs="Arial" w:eastAsia="Arial"/>
                <w:b w:val="0"/>
                <w:i w:val="0"/>
                <w:sz w:val="20"/>
              </w:rPr>
              <w:t>ANAL_AncamanDeepfake</w:t>
            </w:r>
          </w:p>
        </w:tc>
        <w:tc>
          <w:tcPr>
            <w:tcW w:type="dxa" w:w="1701"/>
          </w:tcPr>
          <w:p>
            <w:pPr>
              <w:keepNext w:val="0"/>
              <w:keepLines w:val="0"/>
              <w:widowControl/>
              <w:spacing w:line="240" w:lineRule="auto" w:before="0" w:after="0"/>
              <w:ind w:right="0"/>
              <w:jc w:val="left"/>
            </w:pPr>
            <w:r/>
            <w:r>
              <w:rPr>
                <w:rFonts w:ascii="Arial" w:hAnsi="Arial" w:cs="Arial" w:eastAsia="Arial"/>
                <w:b w:val="0"/>
                <w:i w:val="0"/>
                <w:sz w:val="20"/>
              </w:rPr>
              <w:t>Penyebab</w:t>
            </w:r>
          </w:p>
        </w:tc>
        <w:tc>
          <w:tcPr>
            <w:tcW w:type="dxa" w:w="1134"/>
          </w:tcPr>
          <w:p>
            <w:pPr>
              <w:keepNext w:val="0"/>
              <w:keepLines w:val="0"/>
              <w:widowControl/>
              <w:spacing w:line="240" w:lineRule="auto" w:before="0" w:after="0"/>
              <w:ind w:right="0"/>
              <w:jc w:val="center"/>
            </w:pPr>
            <w:r/>
            <w:r>
              <w:rPr>
                <w:rFonts w:ascii="Arial" w:hAnsi="Arial" w:cs="Arial" w:eastAsia="Arial"/>
                <w:b w:val="0"/>
                <w:i w:val="0"/>
                <w:sz w:val="20"/>
              </w:rPr>
              <w:t>411</w:t>
            </w:r>
          </w:p>
        </w:tc>
        <w:tc>
          <w:tcPr>
            <w:tcW w:type="dxa" w:w="1077"/>
          </w:tcPr>
          <w:p>
            <w:pPr>
              <w:keepNext w:val="0"/>
              <w:keepLines w:val="0"/>
              <w:widowControl/>
              <w:spacing w:line="240" w:lineRule="auto" w:before="0" w:after="0"/>
              <w:ind w:right="0"/>
              <w:jc w:val="center"/>
            </w:pPr>
            <w:r/>
            <w:r>
              <w:rPr>
                <w:rFonts w:ascii="Arial" w:hAnsi="Arial" w:cs="Arial" w:eastAsia="Arial"/>
                <w:b w:val="0"/>
                <w:i w:val="0"/>
                <w:sz w:val="20"/>
              </w:rPr>
              <w:t>15</w:t>
            </w:r>
          </w:p>
        </w:tc>
      </w:tr>
      <w:tr>
        <w:trPr>
          <w:cantSplit w:val="true"/>
        </w:trPr>
        <w:tc>
          <w:tcPr>
            <w:tcW w:type="dxa" w:w="3969"/>
          </w:tcPr>
          <w:p>
            <w:pPr>
              <w:keepNext w:val="0"/>
              <w:keepLines w:val="0"/>
              <w:widowControl/>
              <w:spacing w:line="240" w:lineRule="auto" w:before="0" w:after="0"/>
              <w:ind w:right="0"/>
              <w:jc w:val="left"/>
            </w:pPr>
            <w:r/>
            <w:r>
              <w:rPr>
                <w:rFonts w:ascii="Arial" w:hAnsi="Arial" w:cs="Arial" w:eastAsia="Arial"/>
                <w:b w:val="0"/>
                <w:i w:val="0"/>
                <w:sz w:val="20"/>
              </w:rPr>
              <w:t>ANAL_FilterBubbleEcho</w:t>
            </w:r>
          </w:p>
        </w:tc>
        <w:tc>
          <w:tcPr>
            <w:tcW w:type="dxa" w:w="1701"/>
          </w:tcPr>
          <w:p>
            <w:pPr>
              <w:keepNext w:val="0"/>
              <w:keepLines w:val="0"/>
              <w:widowControl/>
              <w:spacing w:line="240" w:lineRule="auto" w:before="0" w:after="0"/>
              <w:ind w:right="0"/>
              <w:jc w:val="left"/>
            </w:pPr>
            <w:r/>
            <w:r>
              <w:rPr>
                <w:rFonts w:ascii="Arial" w:hAnsi="Arial" w:cs="Arial" w:eastAsia="Arial"/>
                <w:b w:val="0"/>
                <w:i w:val="0"/>
                <w:sz w:val="20"/>
              </w:rPr>
              <w:t>Penyebab</w:t>
            </w:r>
          </w:p>
        </w:tc>
        <w:tc>
          <w:tcPr>
            <w:tcW w:type="dxa" w:w="1134"/>
          </w:tcPr>
          <w:p>
            <w:pPr>
              <w:keepNext w:val="0"/>
              <w:keepLines w:val="0"/>
              <w:widowControl/>
              <w:spacing w:line="240" w:lineRule="auto" w:before="0" w:after="0"/>
              <w:ind w:right="0"/>
              <w:jc w:val="center"/>
            </w:pPr>
            <w:r/>
            <w:r>
              <w:rPr>
                <w:rFonts w:ascii="Arial" w:hAnsi="Arial" w:cs="Arial" w:eastAsia="Arial"/>
                <w:b w:val="0"/>
                <w:i w:val="0"/>
                <w:sz w:val="20"/>
              </w:rPr>
              <w:t>1.135</w:t>
            </w:r>
          </w:p>
        </w:tc>
        <w:tc>
          <w:tcPr>
            <w:tcW w:type="dxa" w:w="1077"/>
          </w:tcPr>
          <w:p>
            <w:pPr>
              <w:keepNext w:val="0"/>
              <w:keepLines w:val="0"/>
              <w:widowControl/>
              <w:spacing w:line="240" w:lineRule="auto" w:before="0" w:after="0"/>
              <w:ind w:right="0"/>
              <w:jc w:val="center"/>
            </w:pPr>
            <w:r/>
            <w:r>
              <w:rPr>
                <w:rFonts w:ascii="Arial" w:hAnsi="Arial" w:cs="Arial" w:eastAsia="Arial"/>
                <w:b w:val="0"/>
                <w:i w:val="0"/>
                <w:sz w:val="20"/>
              </w:rPr>
              <w:t>15</w:t>
            </w:r>
          </w:p>
        </w:tc>
      </w:tr>
      <w:tr>
        <w:trPr>
          <w:cantSplit w:val="true"/>
        </w:trPr>
        <w:tc>
          <w:tcPr>
            <w:tcW w:type="dxa" w:w="3969"/>
          </w:tcPr>
          <w:p>
            <w:pPr>
              <w:keepNext w:val="0"/>
              <w:keepLines w:val="0"/>
              <w:widowControl/>
              <w:spacing w:line="240" w:lineRule="auto" w:before="0" w:after="0"/>
              <w:ind w:right="0"/>
              <w:jc w:val="left"/>
            </w:pPr>
            <w:r/>
            <w:r>
              <w:rPr>
                <w:rFonts w:ascii="Arial" w:hAnsi="Arial" w:cs="Arial" w:eastAsia="Arial"/>
                <w:b w:val="0"/>
                <w:i w:val="0"/>
                <w:sz w:val="20"/>
              </w:rPr>
              <w:t>ANAL_InformationDisorder</w:t>
            </w:r>
          </w:p>
        </w:tc>
        <w:tc>
          <w:tcPr>
            <w:tcW w:type="dxa" w:w="1701"/>
          </w:tcPr>
          <w:p>
            <w:pPr>
              <w:keepNext w:val="0"/>
              <w:keepLines w:val="0"/>
              <w:widowControl/>
              <w:spacing w:line="240" w:lineRule="auto" w:before="0" w:after="0"/>
              <w:ind w:right="0"/>
              <w:jc w:val="left"/>
            </w:pPr>
            <w:r/>
            <w:r>
              <w:rPr>
                <w:rFonts w:ascii="Arial" w:hAnsi="Arial" w:cs="Arial" w:eastAsia="Arial"/>
                <w:b w:val="0"/>
                <w:i w:val="0"/>
                <w:sz w:val="20"/>
              </w:rPr>
              <w:t>Penyebab</w:t>
            </w:r>
          </w:p>
        </w:tc>
        <w:tc>
          <w:tcPr>
            <w:tcW w:type="dxa" w:w="1134"/>
          </w:tcPr>
          <w:p>
            <w:pPr>
              <w:keepNext w:val="0"/>
              <w:keepLines w:val="0"/>
              <w:widowControl/>
              <w:spacing w:line="240" w:lineRule="auto" w:before="0" w:after="0"/>
              <w:ind w:right="0"/>
              <w:jc w:val="center"/>
            </w:pPr>
            <w:r/>
            <w:r>
              <w:rPr>
                <w:rFonts w:ascii="Arial" w:hAnsi="Arial" w:cs="Arial" w:eastAsia="Arial"/>
                <w:b w:val="0"/>
                <w:i w:val="0"/>
                <w:sz w:val="20"/>
              </w:rPr>
              <w:t>778</w:t>
            </w:r>
          </w:p>
        </w:tc>
        <w:tc>
          <w:tcPr>
            <w:tcW w:type="dxa" w:w="1077"/>
          </w:tcPr>
          <w:p>
            <w:pPr>
              <w:keepNext w:val="0"/>
              <w:keepLines w:val="0"/>
              <w:widowControl/>
              <w:spacing w:line="240" w:lineRule="auto" w:before="0" w:after="0"/>
              <w:ind w:right="0"/>
              <w:jc w:val="center"/>
            </w:pPr>
            <w:r/>
            <w:r>
              <w:rPr>
                <w:rFonts w:ascii="Arial" w:hAnsi="Arial" w:cs="Arial" w:eastAsia="Arial"/>
                <w:b w:val="0"/>
                <w:i w:val="0"/>
                <w:sz w:val="20"/>
              </w:rPr>
              <w:t>15</w:t>
            </w:r>
          </w:p>
        </w:tc>
      </w:tr>
      <w:tr>
        <w:trPr>
          <w:cantSplit w:val="true"/>
        </w:trPr>
        <w:tc>
          <w:tcPr>
            <w:tcW w:type="dxa" w:w="3969"/>
          </w:tcPr>
          <w:p>
            <w:pPr>
              <w:keepNext w:val="0"/>
              <w:keepLines w:val="0"/>
              <w:widowControl/>
              <w:spacing w:line="240" w:lineRule="auto" w:before="0" w:after="0"/>
              <w:ind w:right="0"/>
              <w:jc w:val="left"/>
            </w:pPr>
            <w:r/>
            <w:r>
              <w:rPr>
                <w:rFonts w:ascii="Arial" w:hAnsi="Arial" w:cs="Arial" w:eastAsia="Arial"/>
                <w:b w:val="0"/>
                <w:i w:val="0"/>
                <w:sz w:val="20"/>
              </w:rPr>
              <w:t>ANAL_KolaborasiSishanKamrata</w:t>
            </w:r>
          </w:p>
        </w:tc>
        <w:tc>
          <w:tcPr>
            <w:tcW w:type="dxa" w:w="1701"/>
          </w:tcPr>
          <w:p>
            <w:pPr>
              <w:keepNext w:val="0"/>
              <w:keepLines w:val="0"/>
              <w:widowControl/>
              <w:spacing w:line="240" w:lineRule="auto" w:before="0" w:after="0"/>
              <w:ind w:right="0"/>
              <w:jc w:val="left"/>
            </w:pPr>
            <w:r/>
            <w:r>
              <w:rPr>
                <w:rFonts w:ascii="Arial" w:hAnsi="Arial" w:cs="Arial" w:eastAsia="Arial"/>
                <w:b w:val="0"/>
                <w:i w:val="0"/>
                <w:sz w:val="20"/>
              </w:rPr>
              <w:t>Aksi 2</w:t>
            </w:r>
          </w:p>
        </w:tc>
        <w:tc>
          <w:tcPr>
            <w:tcW w:type="dxa" w:w="1134"/>
          </w:tcPr>
          <w:p>
            <w:pPr>
              <w:keepNext w:val="0"/>
              <w:keepLines w:val="0"/>
              <w:widowControl/>
              <w:spacing w:line="240" w:lineRule="auto" w:before="0" w:after="0"/>
              <w:ind w:right="0"/>
              <w:jc w:val="center"/>
            </w:pPr>
            <w:r/>
            <w:r>
              <w:rPr>
                <w:rFonts w:ascii="Arial" w:hAnsi="Arial" w:cs="Arial" w:eastAsia="Arial"/>
                <w:b w:val="0"/>
                <w:i w:val="0"/>
                <w:sz w:val="20"/>
              </w:rPr>
              <w:t>848</w:t>
            </w:r>
          </w:p>
        </w:tc>
        <w:tc>
          <w:tcPr>
            <w:tcW w:type="dxa" w:w="1077"/>
          </w:tcPr>
          <w:p>
            <w:pPr>
              <w:keepNext w:val="0"/>
              <w:keepLines w:val="0"/>
              <w:widowControl/>
              <w:spacing w:line="240" w:lineRule="auto" w:before="0" w:after="0"/>
              <w:ind w:right="0"/>
              <w:jc w:val="center"/>
            </w:pPr>
            <w:r/>
            <w:r>
              <w:rPr>
                <w:rFonts w:ascii="Arial" w:hAnsi="Arial" w:cs="Arial" w:eastAsia="Arial"/>
                <w:b w:val="0"/>
                <w:i w:val="0"/>
                <w:sz w:val="20"/>
              </w:rPr>
              <w:t>15</w:t>
            </w:r>
          </w:p>
        </w:tc>
      </w:tr>
      <w:tr>
        <w:trPr>
          <w:cantSplit w:val="true"/>
        </w:trPr>
        <w:tc>
          <w:tcPr>
            <w:tcW w:type="dxa" w:w="3969"/>
          </w:tcPr>
          <w:p>
            <w:pPr>
              <w:keepNext w:val="0"/>
              <w:keepLines w:val="0"/>
              <w:widowControl/>
              <w:spacing w:line="240" w:lineRule="auto" w:before="0" w:after="0"/>
              <w:ind w:right="0"/>
              <w:jc w:val="left"/>
            </w:pPr>
            <w:r/>
            <w:r>
              <w:rPr>
                <w:rFonts w:ascii="Arial" w:hAnsi="Arial" w:cs="Arial" w:eastAsia="Arial"/>
                <w:b w:val="0"/>
                <w:i w:val="0"/>
                <w:sz w:val="20"/>
              </w:rPr>
              <w:t>ANAL_RegulasiRuangDigital</w:t>
            </w:r>
          </w:p>
        </w:tc>
        <w:tc>
          <w:tcPr>
            <w:tcW w:type="dxa" w:w="1701"/>
          </w:tcPr>
          <w:p>
            <w:pPr>
              <w:keepNext w:val="0"/>
              <w:keepLines w:val="0"/>
              <w:widowControl/>
              <w:spacing w:line="240" w:lineRule="auto" w:before="0" w:after="0"/>
              <w:ind w:right="0"/>
              <w:jc w:val="left"/>
            </w:pPr>
            <w:r/>
            <w:r>
              <w:rPr>
                <w:rFonts w:ascii="Arial" w:hAnsi="Arial" w:cs="Arial" w:eastAsia="Arial"/>
                <w:b w:val="0"/>
                <w:i w:val="0"/>
                <w:sz w:val="20"/>
              </w:rPr>
              <w:t>Intervensi</w:t>
            </w:r>
          </w:p>
        </w:tc>
        <w:tc>
          <w:tcPr>
            <w:tcW w:type="dxa" w:w="1134"/>
          </w:tcPr>
          <w:p>
            <w:pPr>
              <w:keepNext w:val="0"/>
              <w:keepLines w:val="0"/>
              <w:widowControl/>
              <w:spacing w:line="240" w:lineRule="auto" w:before="0" w:after="0"/>
              <w:ind w:right="0"/>
              <w:jc w:val="center"/>
            </w:pPr>
            <w:r/>
            <w:r>
              <w:rPr>
                <w:rFonts w:ascii="Arial" w:hAnsi="Arial" w:cs="Arial" w:eastAsia="Arial"/>
                <w:b w:val="0"/>
                <w:i w:val="0"/>
                <w:sz w:val="20"/>
              </w:rPr>
              <w:t>274</w:t>
            </w:r>
          </w:p>
        </w:tc>
        <w:tc>
          <w:tcPr>
            <w:tcW w:type="dxa" w:w="1077"/>
          </w:tcPr>
          <w:p>
            <w:pPr>
              <w:keepNext w:val="0"/>
              <w:keepLines w:val="0"/>
              <w:widowControl/>
              <w:spacing w:line="240" w:lineRule="auto" w:before="0" w:after="0"/>
              <w:ind w:right="0"/>
              <w:jc w:val="center"/>
            </w:pPr>
            <w:r/>
            <w:r>
              <w:rPr>
                <w:rFonts w:ascii="Arial" w:hAnsi="Arial" w:cs="Arial" w:eastAsia="Arial"/>
                <w:b w:val="0"/>
                <w:i w:val="0"/>
                <w:sz w:val="20"/>
              </w:rPr>
              <w:t>12</w:t>
            </w:r>
          </w:p>
        </w:tc>
      </w:tr>
      <w:tr>
        <w:trPr>
          <w:cantSplit w:val="true"/>
        </w:trPr>
        <w:tc>
          <w:tcPr>
            <w:tcW w:type="dxa" w:w="3969"/>
          </w:tcPr>
          <w:p>
            <w:pPr>
              <w:keepNext w:val="0"/>
              <w:keepLines w:val="0"/>
              <w:widowControl/>
              <w:spacing w:line="240" w:lineRule="auto" w:before="0" w:after="0"/>
              <w:ind w:right="0"/>
              <w:jc w:val="left"/>
            </w:pPr>
            <w:r/>
            <w:r>
              <w:rPr>
                <w:rFonts w:ascii="Arial" w:hAnsi="Arial" w:cs="Arial" w:eastAsia="Arial"/>
                <w:b w:val="0"/>
                <w:i w:val="0"/>
                <w:sz w:val="20"/>
              </w:rPr>
              <w:t>KLAR_DefinisiHoaks</w:t>
            </w:r>
          </w:p>
        </w:tc>
        <w:tc>
          <w:tcPr>
            <w:tcW w:type="dxa" w:w="1701"/>
          </w:tcPr>
          <w:p>
            <w:pPr>
              <w:keepNext w:val="0"/>
              <w:keepLines w:val="0"/>
              <w:widowControl/>
              <w:spacing w:line="240" w:lineRule="auto" w:before="0" w:after="0"/>
              <w:ind w:right="0"/>
              <w:jc w:val="left"/>
            </w:pPr>
            <w:r/>
            <w:r>
              <w:rPr>
                <w:rFonts w:ascii="Arial" w:hAnsi="Arial" w:cs="Arial" w:eastAsia="Arial"/>
                <w:b w:val="0"/>
                <w:i w:val="0"/>
                <w:sz w:val="20"/>
              </w:rPr>
              <w:t>Penyebab</w:t>
            </w:r>
          </w:p>
        </w:tc>
        <w:tc>
          <w:tcPr>
            <w:tcW w:type="dxa" w:w="1134"/>
          </w:tcPr>
          <w:p>
            <w:pPr>
              <w:keepNext w:val="0"/>
              <w:keepLines w:val="0"/>
              <w:widowControl/>
              <w:spacing w:line="240" w:lineRule="auto" w:before="0" w:after="0"/>
              <w:ind w:right="0"/>
              <w:jc w:val="center"/>
            </w:pPr>
            <w:r/>
            <w:r>
              <w:rPr>
                <w:rFonts w:ascii="Arial" w:hAnsi="Arial" w:cs="Arial" w:eastAsia="Arial"/>
                <w:b w:val="0"/>
                <w:i w:val="0"/>
                <w:sz w:val="20"/>
              </w:rPr>
              <w:t>3</w:t>
            </w:r>
          </w:p>
        </w:tc>
        <w:tc>
          <w:tcPr>
            <w:tcW w:type="dxa" w:w="1077"/>
          </w:tcPr>
          <w:p>
            <w:pPr>
              <w:keepNext w:val="0"/>
              <w:keepLines w:val="0"/>
              <w:widowControl/>
              <w:spacing w:line="240" w:lineRule="auto" w:before="0" w:after="0"/>
              <w:ind w:right="0"/>
              <w:jc w:val="center"/>
            </w:pPr>
            <w:r/>
            <w:r>
              <w:rPr>
                <w:rFonts w:ascii="Arial" w:hAnsi="Arial" w:cs="Arial" w:eastAsia="Arial"/>
                <w:b w:val="0"/>
                <w:i w:val="0"/>
                <w:sz w:val="20"/>
              </w:rPr>
              <w:t>1</w:t>
            </w:r>
          </w:p>
        </w:tc>
      </w:tr>
      <w:tr>
        <w:trPr>
          <w:cantSplit w:val="true"/>
        </w:trPr>
        <w:tc>
          <w:tcPr>
            <w:tcW w:type="dxa" w:w="3969"/>
          </w:tcPr>
          <w:p>
            <w:pPr>
              <w:keepNext w:val="0"/>
              <w:keepLines w:val="0"/>
              <w:widowControl/>
              <w:spacing w:line="240" w:lineRule="auto" w:before="0" w:after="0"/>
              <w:ind w:right="0"/>
              <w:jc w:val="left"/>
            </w:pPr>
            <w:r/>
            <w:r>
              <w:rPr>
                <w:rFonts w:ascii="Arial" w:hAnsi="Arial" w:cs="Arial" w:eastAsia="Arial"/>
                <w:b w:val="0"/>
                <w:i w:val="0"/>
                <w:sz w:val="20"/>
              </w:rPr>
              <w:t>KLAR_KlarifikasiResmi</w:t>
            </w:r>
          </w:p>
        </w:tc>
        <w:tc>
          <w:tcPr>
            <w:tcW w:type="dxa" w:w="1701"/>
          </w:tcPr>
          <w:p>
            <w:pPr>
              <w:keepNext w:val="0"/>
              <w:keepLines w:val="0"/>
              <w:widowControl/>
              <w:spacing w:line="240" w:lineRule="auto" w:before="0" w:after="0"/>
              <w:ind w:right="0"/>
              <w:jc w:val="left"/>
            </w:pPr>
            <w:r/>
            <w:r>
              <w:rPr>
                <w:rFonts w:ascii="Arial" w:hAnsi="Arial" w:cs="Arial" w:eastAsia="Arial"/>
                <w:b w:val="0"/>
                <w:i w:val="0"/>
                <w:sz w:val="20"/>
              </w:rPr>
              <w:t>Aksi 2</w:t>
            </w:r>
          </w:p>
        </w:tc>
        <w:tc>
          <w:tcPr>
            <w:tcW w:type="dxa" w:w="1134"/>
          </w:tcPr>
          <w:p>
            <w:pPr>
              <w:keepNext w:val="0"/>
              <w:keepLines w:val="0"/>
              <w:widowControl/>
              <w:spacing w:line="240" w:lineRule="auto" w:before="0" w:after="0"/>
              <w:ind w:right="0"/>
              <w:jc w:val="center"/>
            </w:pPr>
            <w:r/>
            <w:r>
              <w:rPr>
                <w:rFonts w:ascii="Arial" w:hAnsi="Arial" w:cs="Arial" w:eastAsia="Arial"/>
                <w:b w:val="0"/>
                <w:i w:val="0"/>
                <w:sz w:val="20"/>
              </w:rPr>
              <w:t>16</w:t>
            </w:r>
          </w:p>
        </w:tc>
        <w:tc>
          <w:tcPr>
            <w:tcW w:type="dxa" w:w="1077"/>
          </w:tcPr>
          <w:p>
            <w:pPr>
              <w:keepNext w:val="0"/>
              <w:keepLines w:val="0"/>
              <w:widowControl/>
              <w:spacing w:line="240" w:lineRule="auto" w:before="0" w:after="0"/>
              <w:ind w:right="0"/>
              <w:jc w:val="center"/>
            </w:pPr>
            <w:r/>
            <w:r>
              <w:rPr>
                <w:rFonts w:ascii="Arial" w:hAnsi="Arial" w:cs="Arial" w:eastAsia="Arial"/>
                <w:b w:val="0"/>
                <w:i w:val="0"/>
                <w:sz w:val="20"/>
              </w:rPr>
              <w:t>5</w:t>
            </w:r>
          </w:p>
        </w:tc>
      </w:tr>
      <w:tr>
        <w:trPr>
          <w:cantSplit w:val="true"/>
        </w:trPr>
        <w:tc>
          <w:tcPr>
            <w:tcW w:type="dxa" w:w="3969"/>
          </w:tcPr>
          <w:p>
            <w:pPr>
              <w:keepNext w:val="0"/>
              <w:keepLines w:val="0"/>
              <w:widowControl/>
              <w:spacing w:line="240" w:lineRule="auto" w:before="0" w:after="0"/>
              <w:ind w:right="0"/>
              <w:jc w:val="left"/>
            </w:pPr>
            <w:r/>
            <w:r>
              <w:rPr>
                <w:rFonts w:ascii="Arial" w:hAnsi="Arial" w:cs="Arial" w:eastAsia="Arial"/>
                <w:b w:val="0"/>
                <w:i w:val="0"/>
                <w:sz w:val="20"/>
              </w:rPr>
              <w:t>KLAR_KritikVsHateSpeech</w:t>
            </w:r>
          </w:p>
        </w:tc>
        <w:tc>
          <w:tcPr>
            <w:tcW w:type="dxa" w:w="1701"/>
          </w:tcPr>
          <w:p>
            <w:pPr>
              <w:keepNext w:val="0"/>
              <w:keepLines w:val="0"/>
              <w:widowControl/>
              <w:spacing w:line="240" w:lineRule="auto" w:before="0" w:after="0"/>
              <w:ind w:right="0"/>
              <w:jc w:val="left"/>
            </w:pPr>
            <w:r/>
            <w:r>
              <w:rPr>
                <w:rFonts w:ascii="Arial" w:hAnsi="Arial" w:cs="Arial" w:eastAsia="Arial"/>
                <w:b w:val="0"/>
                <w:i w:val="0"/>
                <w:sz w:val="20"/>
              </w:rPr>
              <w:t>Penyebab</w:t>
            </w:r>
          </w:p>
        </w:tc>
        <w:tc>
          <w:tcPr>
            <w:tcW w:type="dxa" w:w="1134"/>
          </w:tcPr>
          <w:p>
            <w:pPr>
              <w:keepNext w:val="0"/>
              <w:keepLines w:val="0"/>
              <w:widowControl/>
              <w:spacing w:line="240" w:lineRule="auto" w:before="0" w:after="0"/>
              <w:ind w:right="0"/>
              <w:jc w:val="center"/>
            </w:pPr>
            <w:r/>
            <w:r>
              <w:rPr>
                <w:rFonts w:ascii="Arial" w:hAnsi="Arial" w:cs="Arial" w:eastAsia="Arial"/>
                <w:b w:val="0"/>
                <w:i w:val="0"/>
                <w:sz w:val="20"/>
              </w:rPr>
              <w:t>10</w:t>
            </w:r>
          </w:p>
        </w:tc>
        <w:tc>
          <w:tcPr>
            <w:tcW w:type="dxa" w:w="1077"/>
          </w:tcPr>
          <w:p>
            <w:pPr>
              <w:keepNext w:val="0"/>
              <w:keepLines w:val="0"/>
              <w:widowControl/>
              <w:spacing w:line="240" w:lineRule="auto" w:before="0" w:after="0"/>
              <w:ind w:right="0"/>
              <w:jc w:val="center"/>
            </w:pPr>
            <w:r/>
            <w:r>
              <w:rPr>
                <w:rFonts w:ascii="Arial" w:hAnsi="Arial" w:cs="Arial" w:eastAsia="Arial"/>
                <w:b w:val="0"/>
                <w:i w:val="0"/>
                <w:sz w:val="20"/>
              </w:rPr>
              <w:t>5</w:t>
            </w:r>
          </w:p>
        </w:tc>
      </w:tr>
      <w:tr>
        <w:trPr>
          <w:cantSplit w:val="true"/>
        </w:trPr>
        <w:tc>
          <w:tcPr>
            <w:tcW w:type="dxa" w:w="3969"/>
          </w:tcPr>
          <w:p>
            <w:pPr>
              <w:keepNext w:val="0"/>
              <w:keepLines w:val="0"/>
              <w:widowControl/>
              <w:spacing w:line="240" w:lineRule="auto" w:before="0" w:after="0"/>
              <w:ind w:right="0"/>
              <w:jc w:val="left"/>
            </w:pPr>
            <w:r/>
            <w:r>
              <w:rPr>
                <w:rFonts w:ascii="Arial" w:hAnsi="Arial" w:cs="Arial" w:eastAsia="Arial"/>
                <w:b w:val="0"/>
                <w:i w:val="0"/>
                <w:sz w:val="20"/>
              </w:rPr>
              <w:t>KLAR_SinergiFactChecking</w:t>
            </w:r>
          </w:p>
        </w:tc>
        <w:tc>
          <w:tcPr>
            <w:tcW w:type="dxa" w:w="1701"/>
          </w:tcPr>
          <w:p>
            <w:pPr>
              <w:keepNext w:val="0"/>
              <w:keepLines w:val="0"/>
              <w:widowControl/>
              <w:spacing w:line="240" w:lineRule="auto" w:before="0" w:after="0"/>
              <w:ind w:right="0"/>
              <w:jc w:val="left"/>
            </w:pPr>
            <w:r/>
            <w:r>
              <w:rPr>
                <w:rFonts w:ascii="Arial" w:hAnsi="Arial" w:cs="Arial" w:eastAsia="Arial"/>
                <w:b w:val="0"/>
                <w:i w:val="0"/>
                <w:sz w:val="20"/>
              </w:rPr>
              <w:t>Aksi 2</w:t>
            </w:r>
          </w:p>
        </w:tc>
        <w:tc>
          <w:tcPr>
            <w:tcW w:type="dxa" w:w="1134"/>
          </w:tcPr>
          <w:p>
            <w:pPr>
              <w:keepNext w:val="0"/>
              <w:keepLines w:val="0"/>
              <w:widowControl/>
              <w:spacing w:line="240" w:lineRule="auto" w:before="0" w:after="0"/>
              <w:ind w:right="0"/>
              <w:jc w:val="center"/>
            </w:pPr>
            <w:r/>
            <w:r>
              <w:rPr>
                <w:rFonts w:ascii="Arial" w:hAnsi="Arial" w:cs="Arial" w:eastAsia="Arial"/>
                <w:b w:val="0"/>
                <w:i w:val="0"/>
                <w:sz w:val="20"/>
              </w:rPr>
              <w:t>1</w:t>
            </w:r>
          </w:p>
        </w:tc>
        <w:tc>
          <w:tcPr>
            <w:tcW w:type="dxa" w:w="1077"/>
          </w:tcPr>
          <w:p>
            <w:pPr>
              <w:keepNext w:val="0"/>
              <w:keepLines w:val="0"/>
              <w:widowControl/>
              <w:spacing w:line="240" w:lineRule="auto" w:before="0" w:after="0"/>
              <w:ind w:right="0"/>
              <w:jc w:val="center"/>
            </w:pPr>
            <w:r/>
            <w:r>
              <w:rPr>
                <w:rFonts w:ascii="Arial" w:hAnsi="Arial" w:cs="Arial" w:eastAsia="Arial"/>
                <w:b w:val="0"/>
                <w:i w:val="0"/>
                <w:sz w:val="20"/>
              </w:rPr>
              <w:t>1</w:t>
            </w:r>
          </w:p>
        </w:tc>
      </w:tr>
      <w:tr>
        <w:trPr>
          <w:cantSplit w:val="true"/>
        </w:trPr>
        <w:tc>
          <w:tcPr>
            <w:tcW w:type="dxa" w:w="3969"/>
          </w:tcPr>
          <w:p>
            <w:pPr>
              <w:keepNext w:val="0"/>
              <w:keepLines w:val="0"/>
              <w:widowControl/>
              <w:spacing w:line="240" w:lineRule="auto" w:before="0" w:after="0"/>
              <w:ind w:right="0"/>
              <w:jc w:val="left"/>
            </w:pPr>
            <w:r/>
            <w:r>
              <w:rPr>
                <w:rFonts w:ascii="Arial" w:hAnsi="Arial" w:cs="Arial" w:eastAsia="Arial"/>
                <w:b w:val="0"/>
                <w:i w:val="0"/>
                <w:sz w:val="20"/>
              </w:rPr>
              <w:t>KLAR_TakedownKonten</w:t>
            </w:r>
          </w:p>
        </w:tc>
        <w:tc>
          <w:tcPr>
            <w:tcW w:type="dxa" w:w="1701"/>
          </w:tcPr>
          <w:p>
            <w:pPr>
              <w:keepNext w:val="0"/>
              <w:keepLines w:val="0"/>
              <w:widowControl/>
              <w:spacing w:line="240" w:lineRule="auto" w:before="0" w:after="0"/>
              <w:ind w:right="0"/>
              <w:jc w:val="left"/>
            </w:pPr>
            <w:r/>
            <w:r>
              <w:rPr>
                <w:rFonts w:ascii="Arial" w:hAnsi="Arial" w:cs="Arial" w:eastAsia="Arial"/>
                <w:b w:val="0"/>
                <w:i w:val="0"/>
                <w:sz w:val="20"/>
              </w:rPr>
              <w:t>Aksi 2</w:t>
            </w:r>
          </w:p>
        </w:tc>
        <w:tc>
          <w:tcPr>
            <w:tcW w:type="dxa" w:w="1134"/>
          </w:tcPr>
          <w:p>
            <w:pPr>
              <w:keepNext w:val="0"/>
              <w:keepLines w:val="0"/>
              <w:widowControl/>
              <w:spacing w:line="240" w:lineRule="auto" w:before="0" w:after="0"/>
              <w:ind w:right="0"/>
              <w:jc w:val="center"/>
            </w:pPr>
            <w:r/>
            <w:r>
              <w:rPr>
                <w:rFonts w:ascii="Arial" w:hAnsi="Arial" w:cs="Arial" w:eastAsia="Arial"/>
                <w:b w:val="0"/>
                <w:i w:val="0"/>
                <w:sz w:val="20"/>
              </w:rPr>
              <w:t>9</w:t>
            </w:r>
          </w:p>
        </w:tc>
        <w:tc>
          <w:tcPr>
            <w:tcW w:type="dxa" w:w="1077"/>
          </w:tcPr>
          <w:p>
            <w:pPr>
              <w:keepNext w:val="0"/>
              <w:keepLines w:val="0"/>
              <w:widowControl/>
              <w:spacing w:line="240" w:lineRule="auto" w:before="0" w:after="0"/>
              <w:ind w:right="0"/>
              <w:jc w:val="center"/>
            </w:pPr>
            <w:r/>
            <w:r>
              <w:rPr>
                <w:rFonts w:ascii="Arial" w:hAnsi="Arial" w:cs="Arial" w:eastAsia="Arial"/>
                <w:b w:val="0"/>
                <w:i w:val="0"/>
                <w:sz w:val="20"/>
              </w:rPr>
              <w:t>5</w:t>
            </w:r>
          </w:p>
        </w:tc>
      </w:tr>
      <w:tr>
        <w:trPr>
          <w:cantSplit w:val="true"/>
        </w:trPr>
        <w:tc>
          <w:tcPr>
            <w:tcW w:type="dxa" w:w="3969"/>
          </w:tcPr>
          <w:p>
            <w:pPr>
              <w:keepNext w:val="0"/>
              <w:keepLines w:val="0"/>
              <w:widowControl/>
              <w:spacing w:line="240" w:lineRule="auto" w:before="0" w:after="0"/>
              <w:ind w:right="0"/>
              <w:jc w:val="left"/>
            </w:pPr>
            <w:r/>
            <w:r>
              <w:rPr>
                <w:rFonts w:ascii="Arial" w:hAnsi="Arial" w:cs="Arial" w:eastAsia="Arial"/>
                <w:b w:val="0"/>
                <w:i w:val="0"/>
                <w:sz w:val="20"/>
              </w:rPr>
              <w:t>LITDIG_AgenLiterasiMuda</w:t>
            </w:r>
          </w:p>
        </w:tc>
        <w:tc>
          <w:tcPr>
            <w:tcW w:type="dxa" w:w="1701"/>
          </w:tcPr>
          <w:p>
            <w:pPr>
              <w:keepNext w:val="0"/>
              <w:keepLines w:val="0"/>
              <w:widowControl/>
              <w:spacing w:line="240" w:lineRule="auto" w:before="0" w:after="0"/>
              <w:ind w:right="0"/>
              <w:jc w:val="left"/>
            </w:pPr>
            <w:r/>
            <w:r>
              <w:rPr>
                <w:rFonts w:ascii="Arial" w:hAnsi="Arial" w:cs="Arial" w:eastAsia="Arial"/>
                <w:b w:val="0"/>
                <w:i w:val="0"/>
                <w:sz w:val="20"/>
              </w:rPr>
              <w:t>Aksi 1</w:t>
            </w:r>
          </w:p>
        </w:tc>
        <w:tc>
          <w:tcPr>
            <w:tcW w:type="dxa" w:w="1134"/>
          </w:tcPr>
          <w:p>
            <w:pPr>
              <w:keepNext w:val="0"/>
              <w:keepLines w:val="0"/>
              <w:widowControl/>
              <w:spacing w:line="240" w:lineRule="auto" w:before="0" w:after="0"/>
              <w:ind w:right="0"/>
              <w:jc w:val="center"/>
            </w:pPr>
            <w:r/>
            <w:r>
              <w:rPr>
                <w:rFonts w:ascii="Arial" w:hAnsi="Arial" w:cs="Arial" w:eastAsia="Arial"/>
                <w:b w:val="0"/>
                <w:i w:val="0"/>
                <w:sz w:val="20"/>
              </w:rPr>
              <w:t>12</w:t>
            </w:r>
          </w:p>
        </w:tc>
        <w:tc>
          <w:tcPr>
            <w:tcW w:type="dxa" w:w="1077"/>
          </w:tcPr>
          <w:p>
            <w:pPr>
              <w:keepNext w:val="0"/>
              <w:keepLines w:val="0"/>
              <w:widowControl/>
              <w:spacing w:line="240" w:lineRule="auto" w:before="0" w:after="0"/>
              <w:ind w:right="0"/>
              <w:jc w:val="center"/>
            </w:pPr>
            <w:r/>
            <w:r>
              <w:rPr>
                <w:rFonts w:ascii="Arial" w:hAnsi="Arial" w:cs="Arial" w:eastAsia="Arial"/>
                <w:b w:val="0"/>
                <w:i w:val="0"/>
                <w:sz w:val="20"/>
              </w:rPr>
              <w:t>5</w:t>
            </w:r>
          </w:p>
        </w:tc>
      </w:tr>
      <w:tr>
        <w:trPr>
          <w:cantSplit w:val="true"/>
        </w:trPr>
        <w:tc>
          <w:tcPr>
            <w:tcW w:type="dxa" w:w="3969"/>
          </w:tcPr>
          <w:p>
            <w:pPr>
              <w:keepNext w:val="0"/>
              <w:keepLines w:val="0"/>
              <w:widowControl/>
              <w:spacing w:line="240" w:lineRule="auto" w:before="0" w:after="0"/>
              <w:ind w:right="0"/>
              <w:jc w:val="left"/>
            </w:pPr>
            <w:r/>
            <w:r>
              <w:rPr>
                <w:rFonts w:ascii="Arial" w:hAnsi="Arial" w:cs="Arial" w:eastAsia="Arial"/>
                <w:b w:val="0"/>
                <w:i w:val="0"/>
                <w:sz w:val="20"/>
              </w:rPr>
              <w:t>LITDIG_BelaNegaraModern</w:t>
            </w:r>
          </w:p>
        </w:tc>
        <w:tc>
          <w:tcPr>
            <w:tcW w:type="dxa" w:w="1701"/>
          </w:tcPr>
          <w:p>
            <w:pPr>
              <w:keepNext w:val="0"/>
              <w:keepLines w:val="0"/>
              <w:widowControl/>
              <w:spacing w:line="240" w:lineRule="auto" w:before="0" w:after="0"/>
              <w:ind w:right="0"/>
              <w:jc w:val="left"/>
            </w:pPr>
            <w:r/>
            <w:r>
              <w:rPr>
                <w:rFonts w:ascii="Arial" w:hAnsi="Arial" w:cs="Arial" w:eastAsia="Arial"/>
                <w:b w:val="0"/>
                <w:i w:val="0"/>
                <w:sz w:val="20"/>
              </w:rPr>
              <w:t>Intervensi</w:t>
            </w:r>
          </w:p>
        </w:tc>
        <w:tc>
          <w:tcPr>
            <w:tcW w:type="dxa" w:w="1134"/>
          </w:tcPr>
          <w:p>
            <w:pPr>
              <w:keepNext w:val="0"/>
              <w:keepLines w:val="0"/>
              <w:widowControl/>
              <w:spacing w:line="240" w:lineRule="auto" w:before="0" w:after="0"/>
              <w:ind w:right="0"/>
              <w:jc w:val="center"/>
            </w:pPr>
            <w:r/>
            <w:r>
              <w:rPr>
                <w:rFonts w:ascii="Arial" w:hAnsi="Arial" w:cs="Arial" w:eastAsia="Arial"/>
                <w:b w:val="0"/>
                <w:i w:val="0"/>
                <w:sz w:val="20"/>
              </w:rPr>
              <w:t>37</w:t>
            </w:r>
          </w:p>
        </w:tc>
        <w:tc>
          <w:tcPr>
            <w:tcW w:type="dxa" w:w="1077"/>
          </w:tcPr>
          <w:p>
            <w:pPr>
              <w:keepNext w:val="0"/>
              <w:keepLines w:val="0"/>
              <w:widowControl/>
              <w:spacing w:line="240" w:lineRule="auto" w:before="0" w:after="0"/>
              <w:ind w:right="0"/>
              <w:jc w:val="center"/>
            </w:pPr>
            <w:r/>
            <w:r>
              <w:rPr>
                <w:rFonts w:ascii="Arial" w:hAnsi="Arial" w:cs="Arial" w:eastAsia="Arial"/>
                <w:b w:val="0"/>
                <w:i w:val="0"/>
                <w:sz w:val="20"/>
              </w:rPr>
              <w:t>5</w:t>
            </w:r>
          </w:p>
        </w:tc>
      </w:tr>
      <w:tr>
        <w:trPr>
          <w:cantSplit w:val="true"/>
        </w:trPr>
        <w:tc>
          <w:tcPr>
            <w:tcW w:type="dxa" w:w="3969"/>
          </w:tcPr>
          <w:p>
            <w:pPr>
              <w:keepNext w:val="0"/>
              <w:keepLines w:val="0"/>
              <w:widowControl/>
              <w:spacing w:line="240" w:lineRule="auto" w:before="0" w:after="0"/>
              <w:ind w:right="0"/>
              <w:jc w:val="left"/>
            </w:pPr>
            <w:r/>
            <w:r>
              <w:rPr>
                <w:rFonts w:ascii="Arial" w:hAnsi="Arial" w:cs="Arial" w:eastAsia="Arial"/>
                <w:b w:val="0"/>
                <w:i w:val="0"/>
                <w:sz w:val="20"/>
              </w:rPr>
              <w:t>LITDIG_KolaborasiPertahananSiber</w:t>
            </w:r>
          </w:p>
        </w:tc>
        <w:tc>
          <w:tcPr>
            <w:tcW w:type="dxa" w:w="1701"/>
          </w:tcPr>
          <w:p>
            <w:pPr>
              <w:keepNext w:val="0"/>
              <w:keepLines w:val="0"/>
              <w:widowControl/>
              <w:spacing w:line="240" w:lineRule="auto" w:before="0" w:after="0"/>
              <w:ind w:right="0"/>
              <w:jc w:val="left"/>
            </w:pPr>
            <w:r/>
            <w:r>
              <w:rPr>
                <w:rFonts w:ascii="Arial" w:hAnsi="Arial" w:cs="Arial" w:eastAsia="Arial"/>
                <w:b w:val="0"/>
                <w:i w:val="0"/>
                <w:sz w:val="20"/>
              </w:rPr>
              <w:t>Aksi 2</w:t>
            </w:r>
          </w:p>
        </w:tc>
        <w:tc>
          <w:tcPr>
            <w:tcW w:type="dxa" w:w="1134"/>
          </w:tcPr>
          <w:p>
            <w:pPr>
              <w:keepNext w:val="0"/>
              <w:keepLines w:val="0"/>
              <w:widowControl/>
              <w:spacing w:line="240" w:lineRule="auto" w:before="0" w:after="0"/>
              <w:ind w:right="0"/>
              <w:jc w:val="center"/>
            </w:pPr>
            <w:r/>
            <w:r>
              <w:rPr>
                <w:rFonts w:ascii="Arial" w:hAnsi="Arial" w:cs="Arial" w:eastAsia="Arial"/>
                <w:b w:val="0"/>
                <w:i w:val="0"/>
                <w:sz w:val="20"/>
              </w:rPr>
              <w:t>15</w:t>
            </w:r>
          </w:p>
        </w:tc>
        <w:tc>
          <w:tcPr>
            <w:tcW w:type="dxa" w:w="1077"/>
          </w:tcPr>
          <w:p>
            <w:pPr>
              <w:keepNext w:val="0"/>
              <w:keepLines w:val="0"/>
              <w:widowControl/>
              <w:spacing w:line="240" w:lineRule="auto" w:before="0" w:after="0"/>
              <w:ind w:right="0"/>
              <w:jc w:val="center"/>
            </w:pPr>
            <w:r/>
            <w:r>
              <w:rPr>
                <w:rFonts w:ascii="Arial" w:hAnsi="Arial" w:cs="Arial" w:eastAsia="Arial"/>
                <w:b w:val="0"/>
                <w:i w:val="0"/>
                <w:sz w:val="20"/>
              </w:rPr>
              <w:t>5</w:t>
            </w:r>
          </w:p>
        </w:tc>
      </w:tr>
      <w:tr>
        <w:trPr>
          <w:cantSplit w:val="true"/>
        </w:trPr>
        <w:tc>
          <w:tcPr>
            <w:tcW w:type="dxa" w:w="3969"/>
          </w:tcPr>
          <w:p>
            <w:pPr>
              <w:keepNext w:val="0"/>
              <w:keepLines w:val="0"/>
              <w:widowControl/>
              <w:spacing w:line="240" w:lineRule="auto" w:before="0" w:after="0"/>
              <w:ind w:right="0"/>
              <w:jc w:val="left"/>
            </w:pPr>
            <w:r/>
            <w:r>
              <w:rPr>
                <w:rFonts w:ascii="Arial" w:hAnsi="Arial" w:cs="Arial" w:eastAsia="Arial"/>
                <w:b w:val="0"/>
                <w:i w:val="0"/>
                <w:sz w:val="20"/>
              </w:rPr>
              <w:t>LITDIG_PatriotismeDigital</w:t>
            </w:r>
          </w:p>
        </w:tc>
        <w:tc>
          <w:tcPr>
            <w:tcW w:type="dxa" w:w="1701"/>
          </w:tcPr>
          <w:p>
            <w:pPr>
              <w:keepNext w:val="0"/>
              <w:keepLines w:val="0"/>
              <w:widowControl/>
              <w:spacing w:line="240" w:lineRule="auto" w:before="0" w:after="0"/>
              <w:ind w:right="0"/>
              <w:jc w:val="left"/>
            </w:pPr>
            <w:r/>
            <w:r>
              <w:rPr>
                <w:rFonts w:ascii="Arial" w:hAnsi="Arial" w:cs="Arial" w:eastAsia="Arial"/>
                <w:b w:val="0"/>
                <w:i w:val="0"/>
                <w:sz w:val="20"/>
              </w:rPr>
              <w:t>Konsekuensi</w:t>
            </w:r>
          </w:p>
        </w:tc>
        <w:tc>
          <w:tcPr>
            <w:tcW w:type="dxa" w:w="1134"/>
          </w:tcPr>
          <w:p>
            <w:pPr>
              <w:keepNext w:val="0"/>
              <w:keepLines w:val="0"/>
              <w:widowControl/>
              <w:spacing w:line="240" w:lineRule="auto" w:before="0" w:after="0"/>
              <w:ind w:right="0"/>
              <w:jc w:val="center"/>
            </w:pPr>
            <w:r/>
            <w:r>
              <w:rPr>
                <w:rFonts w:ascii="Arial" w:hAnsi="Arial" w:cs="Arial" w:eastAsia="Arial"/>
                <w:b w:val="0"/>
                <w:i w:val="0"/>
                <w:sz w:val="20"/>
              </w:rPr>
              <w:t>28</w:t>
            </w:r>
          </w:p>
        </w:tc>
        <w:tc>
          <w:tcPr>
            <w:tcW w:type="dxa" w:w="1077"/>
          </w:tcPr>
          <w:p>
            <w:pPr>
              <w:keepNext w:val="0"/>
              <w:keepLines w:val="0"/>
              <w:widowControl/>
              <w:spacing w:line="240" w:lineRule="auto" w:before="0" w:after="0"/>
              <w:ind w:right="0"/>
              <w:jc w:val="center"/>
            </w:pPr>
            <w:r/>
            <w:r>
              <w:rPr>
                <w:rFonts w:ascii="Arial" w:hAnsi="Arial" w:cs="Arial" w:eastAsia="Arial"/>
                <w:b w:val="0"/>
                <w:i w:val="0"/>
                <w:sz w:val="20"/>
              </w:rPr>
              <w:t>4</w:t>
            </w:r>
          </w:p>
        </w:tc>
      </w:tr>
      <w:tr>
        <w:trPr>
          <w:cantSplit w:val="true"/>
        </w:trPr>
        <w:tc>
          <w:tcPr>
            <w:tcW w:type="dxa" w:w="3969"/>
          </w:tcPr>
          <w:p>
            <w:pPr>
              <w:keepNext w:val="0"/>
              <w:keepLines w:val="0"/>
              <w:widowControl/>
              <w:spacing w:line="240" w:lineRule="auto" w:before="0" w:after="0"/>
              <w:ind w:right="0"/>
              <w:jc w:val="left"/>
            </w:pPr>
            <w:r/>
            <w:r>
              <w:rPr>
                <w:rFonts w:ascii="Arial" w:hAnsi="Arial" w:cs="Arial" w:eastAsia="Arial"/>
                <w:b w:val="0"/>
                <w:i w:val="0"/>
                <w:sz w:val="20"/>
              </w:rPr>
              <w:t>LITDIG_SaringSebelumSharing</w:t>
            </w:r>
          </w:p>
        </w:tc>
        <w:tc>
          <w:tcPr>
            <w:tcW w:type="dxa" w:w="1701"/>
          </w:tcPr>
          <w:p>
            <w:pPr>
              <w:keepNext w:val="0"/>
              <w:keepLines w:val="0"/>
              <w:widowControl/>
              <w:spacing w:line="240" w:lineRule="auto" w:before="0" w:after="0"/>
              <w:ind w:right="0"/>
              <w:jc w:val="left"/>
            </w:pPr>
            <w:r/>
            <w:r>
              <w:rPr>
                <w:rFonts w:ascii="Arial" w:hAnsi="Arial" w:cs="Arial" w:eastAsia="Arial"/>
                <w:b w:val="0"/>
                <w:i w:val="0"/>
                <w:sz w:val="20"/>
              </w:rPr>
              <w:t>Aksi 1</w:t>
            </w:r>
          </w:p>
        </w:tc>
        <w:tc>
          <w:tcPr>
            <w:tcW w:type="dxa" w:w="1134"/>
          </w:tcPr>
          <w:p>
            <w:pPr>
              <w:keepNext w:val="0"/>
              <w:keepLines w:val="0"/>
              <w:widowControl/>
              <w:spacing w:line="240" w:lineRule="auto" w:before="0" w:after="0"/>
              <w:ind w:right="0"/>
              <w:jc w:val="center"/>
            </w:pPr>
            <w:r/>
            <w:r>
              <w:rPr>
                <w:rFonts w:ascii="Arial" w:hAnsi="Arial" w:cs="Arial" w:eastAsia="Arial"/>
                <w:b w:val="0"/>
                <w:i w:val="0"/>
                <w:sz w:val="20"/>
              </w:rPr>
              <w:t>42</w:t>
            </w:r>
          </w:p>
        </w:tc>
        <w:tc>
          <w:tcPr>
            <w:tcW w:type="dxa" w:w="1077"/>
          </w:tcPr>
          <w:p>
            <w:pPr>
              <w:keepNext w:val="0"/>
              <w:keepLines w:val="0"/>
              <w:widowControl/>
              <w:spacing w:line="240" w:lineRule="auto" w:before="0" w:after="0"/>
              <w:ind w:right="0"/>
              <w:jc w:val="center"/>
            </w:pPr>
            <w:r/>
            <w:r>
              <w:rPr>
                <w:rFonts w:ascii="Arial" w:hAnsi="Arial" w:cs="Arial" w:eastAsia="Arial"/>
                <w:b w:val="0"/>
                <w:i w:val="0"/>
                <w:sz w:val="20"/>
              </w:rPr>
              <w:t>4</w:t>
            </w:r>
          </w:p>
        </w:tc>
      </w:tr>
      <w:tr>
        <w:trPr>
          <w:cantSplit w:val="true"/>
        </w:trPr>
        <w:tc>
          <w:tcPr>
            <w:tcW w:type="dxa" w:w="3969"/>
          </w:tcPr>
          <w:p>
            <w:pPr>
              <w:keepNext w:val="0"/>
              <w:keepLines w:val="0"/>
              <w:widowControl/>
              <w:spacing w:line="240" w:lineRule="auto" w:before="0" w:after="0"/>
              <w:ind w:right="0"/>
              <w:jc w:val="left"/>
            </w:pPr>
            <w:r/>
            <w:r>
              <w:rPr>
                <w:rFonts w:ascii="Arial" w:hAnsi="Arial" w:cs="Arial" w:eastAsia="Arial"/>
                <w:b w:val="0"/>
                <w:i w:val="0"/>
                <w:sz w:val="20"/>
              </w:rPr>
              <w:t>STRAT_KomunikasiSosialStafsus</w:t>
            </w:r>
          </w:p>
        </w:tc>
        <w:tc>
          <w:tcPr>
            <w:tcW w:type="dxa" w:w="1701"/>
          </w:tcPr>
          <w:p>
            <w:pPr>
              <w:keepNext w:val="0"/>
              <w:keepLines w:val="0"/>
              <w:widowControl/>
              <w:spacing w:line="240" w:lineRule="auto" w:before="0" w:after="0"/>
              <w:ind w:right="0"/>
              <w:jc w:val="left"/>
            </w:pPr>
            <w:r/>
            <w:r>
              <w:rPr>
                <w:rFonts w:ascii="Arial" w:hAnsi="Arial" w:cs="Arial" w:eastAsia="Arial"/>
                <w:b w:val="0"/>
                <w:i w:val="0"/>
                <w:sz w:val="20"/>
              </w:rPr>
              <w:t>Aksi 1</w:t>
            </w:r>
          </w:p>
        </w:tc>
        <w:tc>
          <w:tcPr>
            <w:tcW w:type="dxa" w:w="1134"/>
          </w:tcPr>
          <w:p>
            <w:pPr>
              <w:keepNext w:val="0"/>
              <w:keepLines w:val="0"/>
              <w:widowControl/>
              <w:spacing w:line="240" w:lineRule="auto" w:before="0" w:after="0"/>
              <w:ind w:right="0"/>
              <w:jc w:val="center"/>
            </w:pPr>
            <w:r/>
            <w:r>
              <w:rPr>
                <w:rFonts w:ascii="Arial" w:hAnsi="Arial" w:cs="Arial" w:eastAsia="Arial"/>
                <w:b w:val="0"/>
                <w:i w:val="0"/>
                <w:sz w:val="20"/>
              </w:rPr>
              <w:t>16</w:t>
            </w:r>
          </w:p>
        </w:tc>
        <w:tc>
          <w:tcPr>
            <w:tcW w:type="dxa" w:w="1077"/>
          </w:tcPr>
          <w:p>
            <w:pPr>
              <w:keepNext w:val="0"/>
              <w:keepLines w:val="0"/>
              <w:widowControl/>
              <w:spacing w:line="240" w:lineRule="auto" w:before="0" w:after="0"/>
              <w:ind w:right="0"/>
              <w:jc w:val="center"/>
            </w:pPr>
            <w:r/>
            <w:r>
              <w:rPr>
                <w:rFonts w:ascii="Arial" w:hAnsi="Arial" w:cs="Arial" w:eastAsia="Arial"/>
                <w:b w:val="0"/>
                <w:i w:val="0"/>
                <w:sz w:val="20"/>
              </w:rPr>
              <w:t>1</w:t>
            </w:r>
          </w:p>
        </w:tc>
      </w:tr>
      <w:tr>
        <w:trPr>
          <w:cantSplit w:val="true"/>
        </w:trPr>
        <w:tc>
          <w:tcPr>
            <w:tcW w:type="dxa" w:w="3969"/>
          </w:tcPr>
          <w:p>
            <w:pPr>
              <w:keepNext w:val="0"/>
              <w:keepLines w:val="0"/>
              <w:widowControl/>
              <w:spacing w:line="240" w:lineRule="auto" w:before="0" w:after="0"/>
              <w:ind w:right="0"/>
              <w:jc w:val="left"/>
            </w:pPr>
            <w:r/>
            <w:r>
              <w:rPr>
                <w:rFonts w:ascii="Arial" w:hAnsi="Arial" w:cs="Arial" w:eastAsia="Arial"/>
                <w:b w:val="0"/>
                <w:i w:val="0"/>
                <w:sz w:val="20"/>
              </w:rPr>
              <w:t>STRAT_PelayananPublikDigital</w:t>
            </w:r>
          </w:p>
        </w:tc>
        <w:tc>
          <w:tcPr>
            <w:tcW w:type="dxa" w:w="1701"/>
          </w:tcPr>
          <w:p>
            <w:pPr>
              <w:keepNext w:val="0"/>
              <w:keepLines w:val="0"/>
              <w:widowControl/>
              <w:spacing w:line="240" w:lineRule="auto" w:before="0" w:after="0"/>
              <w:ind w:right="0"/>
              <w:jc w:val="left"/>
            </w:pPr>
            <w:r/>
            <w:r>
              <w:rPr>
                <w:rFonts w:ascii="Arial" w:hAnsi="Arial" w:cs="Arial" w:eastAsia="Arial"/>
                <w:b w:val="0"/>
                <w:i w:val="0"/>
                <w:sz w:val="20"/>
              </w:rPr>
              <w:t>Aksi 1</w:t>
            </w:r>
          </w:p>
        </w:tc>
        <w:tc>
          <w:tcPr>
            <w:tcW w:type="dxa" w:w="1134"/>
          </w:tcPr>
          <w:p>
            <w:pPr>
              <w:keepNext w:val="0"/>
              <w:keepLines w:val="0"/>
              <w:widowControl/>
              <w:spacing w:line="240" w:lineRule="auto" w:before="0" w:after="0"/>
              <w:ind w:right="0"/>
              <w:jc w:val="center"/>
            </w:pPr>
            <w:r/>
            <w:r>
              <w:rPr>
                <w:rFonts w:ascii="Arial" w:hAnsi="Arial" w:cs="Arial" w:eastAsia="Arial"/>
                <w:b w:val="0"/>
                <w:i w:val="0"/>
                <w:sz w:val="20"/>
              </w:rPr>
              <w:t>20</w:t>
            </w:r>
          </w:p>
        </w:tc>
        <w:tc>
          <w:tcPr>
            <w:tcW w:type="dxa" w:w="1077"/>
          </w:tcPr>
          <w:p>
            <w:pPr>
              <w:keepNext w:val="0"/>
              <w:keepLines w:val="0"/>
              <w:widowControl/>
              <w:spacing w:line="240" w:lineRule="auto" w:before="0" w:after="0"/>
              <w:ind w:right="0"/>
              <w:jc w:val="center"/>
            </w:pPr>
            <w:r/>
            <w:r>
              <w:rPr>
                <w:rFonts w:ascii="Arial" w:hAnsi="Arial" w:cs="Arial" w:eastAsia="Arial"/>
                <w:b w:val="0"/>
                <w:i w:val="0"/>
                <w:sz w:val="20"/>
              </w:rPr>
              <w:t>5</w:t>
            </w:r>
          </w:p>
        </w:tc>
      </w:tr>
      <w:tr>
        <w:trPr>
          <w:cantSplit w:val="true"/>
        </w:trPr>
        <w:tc>
          <w:tcPr>
            <w:tcW w:type="dxa" w:w="3969"/>
          </w:tcPr>
          <w:p>
            <w:pPr>
              <w:keepNext w:val="0"/>
              <w:keepLines w:val="0"/>
              <w:widowControl/>
              <w:spacing w:line="240" w:lineRule="auto" w:before="0" w:after="0"/>
              <w:ind w:right="0"/>
              <w:jc w:val="left"/>
            </w:pPr>
            <w:r/>
            <w:r>
              <w:rPr>
                <w:rFonts w:ascii="Arial" w:hAnsi="Arial" w:cs="Arial" w:eastAsia="Arial"/>
                <w:b w:val="0"/>
                <w:i w:val="0"/>
                <w:sz w:val="20"/>
              </w:rPr>
              <w:t>STRAT_ReformasiZonaIntegritas</w:t>
            </w:r>
          </w:p>
        </w:tc>
        <w:tc>
          <w:tcPr>
            <w:tcW w:type="dxa" w:w="1701"/>
          </w:tcPr>
          <w:p>
            <w:pPr>
              <w:keepNext w:val="0"/>
              <w:keepLines w:val="0"/>
              <w:widowControl/>
              <w:spacing w:line="240" w:lineRule="auto" w:before="0" w:after="0"/>
              <w:ind w:right="0"/>
              <w:jc w:val="left"/>
            </w:pPr>
            <w:r/>
            <w:r>
              <w:rPr>
                <w:rFonts w:ascii="Arial" w:hAnsi="Arial" w:cs="Arial" w:eastAsia="Arial"/>
                <w:b w:val="0"/>
                <w:i w:val="0"/>
                <w:sz w:val="20"/>
              </w:rPr>
              <w:t>Intervensi</w:t>
            </w:r>
          </w:p>
        </w:tc>
        <w:tc>
          <w:tcPr>
            <w:tcW w:type="dxa" w:w="1134"/>
          </w:tcPr>
          <w:p>
            <w:pPr>
              <w:keepNext w:val="0"/>
              <w:keepLines w:val="0"/>
              <w:widowControl/>
              <w:spacing w:line="240" w:lineRule="auto" w:before="0" w:after="0"/>
              <w:ind w:right="0"/>
              <w:jc w:val="center"/>
            </w:pPr>
            <w:r/>
            <w:r>
              <w:rPr>
                <w:rFonts w:ascii="Arial" w:hAnsi="Arial" w:cs="Arial" w:eastAsia="Arial"/>
                <w:b w:val="0"/>
                <w:i w:val="0"/>
                <w:sz w:val="20"/>
              </w:rPr>
              <w:t>53</w:t>
            </w:r>
          </w:p>
        </w:tc>
        <w:tc>
          <w:tcPr>
            <w:tcW w:type="dxa" w:w="1077"/>
          </w:tcPr>
          <w:p>
            <w:pPr>
              <w:keepNext w:val="0"/>
              <w:keepLines w:val="0"/>
              <w:widowControl/>
              <w:spacing w:line="240" w:lineRule="auto" w:before="0" w:after="0"/>
              <w:ind w:right="0"/>
              <w:jc w:val="center"/>
            </w:pPr>
            <w:r/>
            <w:r>
              <w:rPr>
                <w:rFonts w:ascii="Arial" w:hAnsi="Arial" w:cs="Arial" w:eastAsia="Arial"/>
                <w:b w:val="0"/>
                <w:i w:val="0"/>
                <w:sz w:val="20"/>
              </w:rPr>
              <w:t>5</w:t>
            </w:r>
          </w:p>
        </w:tc>
      </w:tr>
      <w:tr>
        <w:trPr>
          <w:cantSplit w:val="true"/>
        </w:trPr>
        <w:tc>
          <w:tcPr>
            <w:tcW w:type="dxa" w:w="3969"/>
          </w:tcPr>
          <w:p>
            <w:pPr>
              <w:keepNext w:val="0"/>
              <w:keepLines w:val="0"/>
              <w:widowControl/>
              <w:spacing w:line="240" w:lineRule="auto" w:before="0" w:after="0"/>
              <w:ind w:right="0"/>
              <w:jc w:val="left"/>
            </w:pPr>
            <w:r/>
            <w:r>
              <w:rPr>
                <w:rFonts w:ascii="Arial" w:hAnsi="Arial" w:cs="Arial" w:eastAsia="Arial"/>
                <w:b w:val="0"/>
                <w:i w:val="0"/>
                <w:sz w:val="20"/>
              </w:rPr>
              <w:t>STRAT_SKBD</w:t>
            </w:r>
          </w:p>
        </w:tc>
        <w:tc>
          <w:tcPr>
            <w:tcW w:type="dxa" w:w="1701"/>
          </w:tcPr>
          <w:p>
            <w:pPr>
              <w:keepNext w:val="0"/>
              <w:keepLines w:val="0"/>
              <w:widowControl/>
              <w:spacing w:line="240" w:lineRule="auto" w:before="0" w:after="0"/>
              <w:ind w:right="0"/>
              <w:jc w:val="left"/>
            </w:pPr>
            <w:r/>
            <w:r>
              <w:rPr>
                <w:rFonts w:ascii="Arial" w:hAnsi="Arial" w:cs="Arial" w:eastAsia="Arial"/>
                <w:b w:val="0"/>
                <w:i w:val="0"/>
                <w:sz w:val="20"/>
              </w:rPr>
              <w:t>Aksi 1</w:t>
            </w:r>
          </w:p>
        </w:tc>
        <w:tc>
          <w:tcPr>
            <w:tcW w:type="dxa" w:w="1134"/>
          </w:tcPr>
          <w:p>
            <w:pPr>
              <w:keepNext w:val="0"/>
              <w:keepLines w:val="0"/>
              <w:widowControl/>
              <w:spacing w:line="240" w:lineRule="auto" w:before="0" w:after="0"/>
              <w:ind w:right="0"/>
              <w:jc w:val="center"/>
            </w:pPr>
            <w:r/>
            <w:r>
              <w:rPr>
                <w:rFonts w:ascii="Arial" w:hAnsi="Arial" w:cs="Arial" w:eastAsia="Arial"/>
                <w:b w:val="0"/>
                <w:i w:val="0"/>
                <w:sz w:val="20"/>
              </w:rPr>
              <w:t>48</w:t>
            </w:r>
          </w:p>
        </w:tc>
        <w:tc>
          <w:tcPr>
            <w:tcW w:type="dxa" w:w="1077"/>
          </w:tcPr>
          <w:p>
            <w:pPr>
              <w:keepNext w:val="0"/>
              <w:keepLines w:val="0"/>
              <w:widowControl/>
              <w:spacing w:line="240" w:lineRule="auto" w:before="0" w:after="0"/>
              <w:ind w:right="0"/>
              <w:jc w:val="center"/>
            </w:pPr>
            <w:r/>
            <w:r>
              <w:rPr>
                <w:rFonts w:ascii="Arial" w:hAnsi="Arial" w:cs="Arial" w:eastAsia="Arial"/>
                <w:b w:val="0"/>
                <w:i w:val="0"/>
                <w:sz w:val="20"/>
              </w:rPr>
              <w:t>5</w:t>
            </w:r>
          </w:p>
        </w:tc>
      </w:tr>
      <w:tr>
        <w:trPr>
          <w:cantSplit w:val="true"/>
        </w:trPr>
        <w:tc>
          <w:tcPr>
            <w:tcW w:type="dxa" w:w="3969"/>
          </w:tcPr>
          <w:p>
            <w:pPr>
              <w:keepNext w:val="0"/>
              <w:keepLines w:val="0"/>
              <w:widowControl/>
              <w:spacing w:line="240" w:lineRule="auto" w:before="0" w:after="0"/>
              <w:ind w:right="0"/>
              <w:jc w:val="left"/>
            </w:pPr>
            <w:r/>
            <w:r>
              <w:rPr>
                <w:rFonts w:ascii="Arial" w:hAnsi="Arial" w:cs="Arial" w:eastAsia="Arial"/>
                <w:b w:val="0"/>
                <w:i w:val="0"/>
                <w:sz w:val="20"/>
              </w:rPr>
              <w:t>STRAT_TransparansiVsKerahasiaan</w:t>
            </w:r>
          </w:p>
        </w:tc>
        <w:tc>
          <w:tcPr>
            <w:tcW w:type="dxa" w:w="1701"/>
          </w:tcPr>
          <w:p>
            <w:pPr>
              <w:keepNext w:val="0"/>
              <w:keepLines w:val="0"/>
              <w:widowControl/>
              <w:spacing w:line="240" w:lineRule="auto" w:before="0" w:after="0"/>
              <w:ind w:right="0"/>
              <w:jc w:val="left"/>
            </w:pPr>
            <w:r/>
            <w:r>
              <w:rPr>
                <w:rFonts w:ascii="Arial" w:hAnsi="Arial" w:cs="Arial" w:eastAsia="Arial"/>
                <w:b w:val="0"/>
                <w:i w:val="0"/>
                <w:sz w:val="20"/>
              </w:rPr>
              <w:t>Intervensi</w:t>
            </w:r>
          </w:p>
        </w:tc>
        <w:tc>
          <w:tcPr>
            <w:tcW w:type="dxa" w:w="1134"/>
          </w:tcPr>
          <w:p>
            <w:pPr>
              <w:keepNext w:val="0"/>
              <w:keepLines w:val="0"/>
              <w:widowControl/>
              <w:spacing w:line="240" w:lineRule="auto" w:before="0" w:after="0"/>
              <w:ind w:right="0"/>
              <w:jc w:val="center"/>
            </w:pPr>
            <w:r/>
            <w:r>
              <w:rPr>
                <w:rFonts w:ascii="Arial" w:hAnsi="Arial" w:cs="Arial" w:eastAsia="Arial"/>
                <w:b w:val="0"/>
                <w:i w:val="0"/>
                <w:sz w:val="20"/>
              </w:rPr>
              <w:t>1</w:t>
            </w:r>
          </w:p>
        </w:tc>
        <w:tc>
          <w:tcPr>
            <w:tcW w:type="dxa" w:w="1077"/>
          </w:tcPr>
          <w:p>
            <w:pPr>
              <w:keepNext w:val="0"/>
              <w:keepLines w:val="0"/>
              <w:widowControl/>
              <w:spacing w:line="240" w:lineRule="auto" w:before="0" w:after="0"/>
              <w:ind w:right="0"/>
              <w:jc w:val="center"/>
            </w:pPr>
            <w:r/>
            <w:r>
              <w:rPr>
                <w:rFonts w:ascii="Arial" w:hAnsi="Arial" w:cs="Arial" w:eastAsia="Arial"/>
                <w:b w:val="0"/>
                <w:i w:val="0"/>
                <w:sz w:val="20"/>
              </w:rPr>
              <w:t>1</w:t>
            </w:r>
          </w:p>
        </w:tc>
      </w:tr>
    </w:tbl>
    <w:p>
      <w:pPr>
        <w:keepNext w:val="0"/>
        <w:keepLines w:val="0"/>
        <w:widowControl/>
        <w:spacing w:line="240" w:lineRule="auto" w:before="60" w:after="240"/>
        <w:ind w:right="0"/>
        <w:jc w:val="left"/>
      </w:pPr>
      <w:r>
        <w:rPr>
          <w:rFonts w:ascii="Arial" w:hAnsi="Arial" w:cs="Arial" w:eastAsia="Arial"/>
          <w:b w:val="0"/>
          <w:i w:val="0"/>
          <w:sz w:val="24"/>
        </w:rPr>
        <w:t>Sumber: Peneliti, 2026</w:t>
      </w:r>
    </w:p>
    <w:p>
      <w:pPr>
        <w:keepNext w:val="0"/>
        <w:keepLines w:val="0"/>
        <w:widowControl/>
        <w:spacing w:line="480" w:lineRule="auto" w:before="0" w:after="0"/>
        <w:ind w:right="0" w:firstLine="720"/>
        <w:jc w:val="both"/>
      </w:pPr>
      <w:r>
        <w:rPr>
          <w:rFonts w:ascii="Arial" w:hAnsi="Arial" w:cs="Arial" w:eastAsia="Arial"/>
          <w:b w:val="0"/>
          <w:i w:val="0"/>
          <w:sz w:val="24"/>
        </w:rPr>
        <w:t>Tiga kode ANAL menunjukkan tumpang tindih yang besar, yaitu FilterBubbleEcho, InformationDisorder, dan KolaborasiSishanKamrata, karena 597 kutipan menerima ketiganya sekaligus. Pola ini muncul karena rentang teks yang dikodekan pada webinar berdurasi panjang cukup lebar sehingga satu potongan dapat memuat beberapa gagasan. Tumpang tindih tersebut menyebabkan frekuensi ketiga kode tidak dapat dipakai untuk membedakan pengaruh masing-masing, sehingga pada interpretasi berikutnya masing-masing kode dibuktikan dengan kutipan yang isinya sesuai dengan definisi pada codebook. Sebaliknya, beberapa kode yang secara konseptual penting hanya memiliki bukti tipis pada data terkode, seperti KLAR_DefinisiHoaks (3 kutipan), KLAR_SinergiFactChecking (1 kutipan), dan STRAT_TransparansiVsKerahasiaan (1 kutipan). Temuan pada ketiga tema tersebut karena itu diperkuat dengan pembacaan ulang transkrip lengkap pada kategori podcast dan webinar, dan tingkat kekuatan buktinya dirangkum pada Tabel 10.</w:t>
      </w:r>
    </w:p>
    <w:p>
      <w:pPr>
        <w:keepNext/>
        <w:keepLines w:val="0"/>
        <w:widowControl/>
        <w:spacing w:line="480" w:lineRule="auto" w:before="0" w:after="0"/>
        <w:ind w:right="0" w:left="0"/>
        <w:jc w:val="left"/>
      </w:pPr>
      <w:r>
        <w:rPr>
          <w:rFonts w:ascii="Arial" w:hAnsi="Arial" w:cs="Arial" w:eastAsia="Arial"/>
          <w:b/>
          <w:i w:val="0"/>
          <w:sz w:val="24"/>
        </w:rPr>
        <w:t>4.2.2 Bentuk hoaks dan hate speech yang berkaitan dengan Kementerian Pertahanan</w:t>
      </w:r>
    </w:p>
    <w:p>
      <w:pPr>
        <w:keepNext w:val="0"/>
        <w:keepLines w:val="0"/>
        <w:widowControl/>
        <w:spacing w:line="480" w:lineRule="auto" w:before="0" w:after="0"/>
        <w:ind w:right="0" w:firstLine="720"/>
        <w:jc w:val="both"/>
      </w:pPr>
      <w:r>
        <w:rPr>
          <w:rFonts w:ascii="Arial" w:hAnsi="Arial" w:cs="Arial" w:eastAsia="Arial"/>
          <w:b w:val="0"/>
          <w:i w:val="0"/>
          <w:sz w:val="24"/>
        </w:rPr>
        <w:t>Rumusan masalah pertama dijawab terutama melalui kategori klarifikasi langsung dan diperkaya oleh kategori diskusi analitis. Data menunjukkan bahwa isu yang menyasar Kemhan dan pimpinannya tidak berbentuk satu jenis, melainkan berlapis dari tuduhan korupsi pengadaan, fitnah terhadap pribadi pimpinan, hingga manipulasi visual berbasis kecerdasan buatan. Bentuk pertama adalah tuduhan korupsi pengadaan alutsista yang beredar melalui kemasan berita berbahasa asing. Pada V06, Wakil Menteri Pertahanan Muhammad Herindra menanggapi kabar dugaan korupsi pembelian jet tempur bekas dari Qatar, dan pemberitaan video menyebut asal kabar tersebut: “Kabar ini awalnya muncul dalam berita Metanex yang tersebar melalui MSN” (V06). Dalam konferensi pers pada 12 Februari 2024, ia menegaskan bahwa informasi itu sesat, fitnah, dan hoaks, serta bahwa pembelian pesawat tersebut telah dibatalkan karena keterbatasan anggaran (V06). Pola ini penting karena hoaks memakai format berita yang tampak kredibel, sehingga koreksi tidak cukup dengan bantahan singkat dan memerlukan penjelasan fakta administratif berupa pembatalan pengadaan. Sasaran kabar tersebut adalah pimpinan kementerian sehingga isu pertahanan bergeser menjadi isu integritas pribadi dan institusi.</w:t>
      </w:r>
    </w:p>
    <w:p>
      <w:pPr>
        <w:keepNext w:val="0"/>
        <w:keepLines w:val="0"/>
        <w:widowControl/>
        <w:spacing w:line="480" w:lineRule="auto" w:before="0" w:after="0"/>
        <w:ind w:right="0" w:firstLine="720"/>
        <w:jc w:val="both"/>
      </w:pPr>
      <w:r>
        <w:rPr>
          <w:rFonts w:ascii="Arial" w:hAnsi="Arial" w:cs="Arial" w:eastAsia="Arial"/>
          <w:b w:val="0"/>
          <w:i w:val="0"/>
          <w:sz w:val="24"/>
        </w:rPr>
        <w:t>Bentuk kedua adalah fitnah terhadap pribadi pimpinan yang disebarkan melalui media sosial. Pada V08, Menteri Pertahanan yang saat itu juga berstatus bakal calon presiden menyampaikan di hadapan guru mengaji di Yogyakarta bahwa dirinya difitnah telah menempeleng seorang wakil menteri dan tertidur saat rapat kabinet, dan pemberitaan merangkum bahwa “Menurut Prabowo, kabar ia menempeleng wakil Menteri Pertanian dan kabar ia tidur saat rapat kabinet adalah faks [hoaks]” (V08). Presiden Joko Widodo pada V09, ketika ditanya apakah Prabowo akan melaporkan penyebar isu tersebut, menyatakan bahwa Prabowo kini sabar dan bahwa persoalan itu masih diproses serta dipelajari. Kedua video menunjukkan bahwa isu personal yang dikaitkan dengan figur menteri cepat menjadi isu institusional, karena bantahan pun akhirnya memerlukan saksi dari pihak lain di pemerintahan. Bentuk ini bersinggungan dengan konteks politik, sebab pada saat rekaman posisi tokoh tersebut ganda sebagai menteri dan tokoh kontestasi elektoral. Temuan ini sejalan dengan gambaran hoaks politik dan pemerintahan yang mendominasi klasifikasi Komdigi pada Bab I.</w:t>
      </w:r>
    </w:p>
    <w:p>
      <w:pPr>
        <w:keepNext w:val="0"/>
        <w:keepLines w:val="0"/>
        <w:widowControl/>
        <w:spacing w:line="480" w:lineRule="auto" w:before="0" w:after="0"/>
        <w:ind w:right="0" w:firstLine="720"/>
        <w:jc w:val="both"/>
      </w:pPr>
      <w:r>
        <w:rPr>
          <w:rFonts w:ascii="Arial" w:hAnsi="Arial" w:cs="Arial" w:eastAsia="Arial"/>
          <w:b w:val="0"/>
          <w:i w:val="0"/>
          <w:sz w:val="24"/>
        </w:rPr>
        <w:t xml:space="preserve">Bentuk ketiga adalah ujaran kebencian yang berbaur dengan kritik. Dalam V07, narasumber yang pada judul video dikaitkan dengan Prabowo Subianto membedakan keduanya berdasarkan motivasi dan dasar faktual: “ada orang yang kritik dengan niat motivasi yang gak baik. Ngerti gak? Dia kritik justru untuk menimbulkan kebencian. Atau kecurigaan, atau kecemasan” (V07). Pada bagian lain narasumber yang sama menyatakan bahwa “kalau kritik berdasarkan suatu kebencian, dan kok mengada-ada dan kok tidak punya data” (V07). Pembedaan ini memberikan kriteria praktis bagi humas, yakni kritik berbasis fakta atau fenomena diterima, sedangkan serangan yang bermotif kebencian dan tanpa data diperlakukan sebagai gangguan informasi. Kriteria tersebut belum memiliki landasan hukum yang jelas, sebagaimana dikemukakan anggota Bawaslu pada V15 bahwa “Pada saat kami mulai melakukan fungsi pengawasan tahun 2017 terkait dengan media sosial, tidak ada peraturan yang ngomong soal ini” (Bawaslu, V15). Ketiadaan definisi operasional ini berarti batas antara kritik, hoaks, dan </w:t>
      </w:r>
      <w:r>
        <w:rPr>
          <w:rFonts w:ascii="Arial" w:hAnsi="Arial" w:cs="Arial" w:eastAsia="Arial"/>
          <w:b w:val="0"/>
          <w:i/>
          <w:sz w:val="24"/>
        </w:rPr>
        <w:t>hate speech</w:t>
      </w:r>
      <w:r>
        <w:rPr>
          <w:rFonts w:ascii="Arial" w:hAnsi="Arial" w:cs="Arial" w:eastAsia="Arial"/>
          <w:b w:val="0"/>
          <w:i w:val="0"/>
          <w:sz w:val="24"/>
        </w:rPr>
        <w:t xml:space="preserve"> masih ditentukan oleh penilaian institusi yang berkepentingan.</w:t>
      </w:r>
    </w:p>
    <w:p>
      <w:pPr>
        <w:keepNext w:val="0"/>
        <w:keepLines w:val="0"/>
        <w:widowControl/>
        <w:spacing w:line="480" w:lineRule="auto" w:before="0" w:after="0"/>
        <w:ind w:right="0" w:firstLine="720"/>
        <w:jc w:val="both"/>
      </w:pPr>
      <w:r>
        <w:rPr>
          <w:rFonts w:ascii="Arial" w:hAnsi="Arial" w:cs="Arial" w:eastAsia="Arial"/>
          <w:b w:val="0"/>
          <w:i w:val="0"/>
          <w:sz w:val="24"/>
        </w:rPr>
        <w:t>Bentuk keempat adalah manipulasi sintetis dan pemalsuan visual yang menyerang kredibilitas aparat serta wilayah kedaulatan. Dalam siniar Indo Defence (V19), Staf Khusus Menhan Bidang Komunikasi Sosial dan Publik menyebut kasus terbaru yang beredar luas berupa “Pejabat TNI. Deepfake. Masyarakat percaya, lho” (Corbuzier, V19). Contoh lain yang dikemukakannya menyangkut wilayah perbatasan, yaitu “Perbatasan tiba-tiba keluar berita-berita perbatasan palsu. Peta palsu” dan “Dan orang-orang percaya” (Corbuzier, V19). Kedua contoh ini termasuk isu pertahanan yang sulit diverifikasi publik, sebagaimana diargumentasikan pada Bab I, karena pemalsuan menyentuh figur aparat dan batas wilayah yang tidak dapat dicek warga secara langsung. Bentuk kelima adalah distorsi judul pemberitaan tentang anggaran alutsista, yang dalam podcast yang sama digambarkan sebagai berita dengan judul provokatif, yaitu “Pembelian alutsista berharga berapa triliun. Wow. Wow. Harganya fantastis. Pembelian ini harganya triliunan. Apa gunanya? Itu kan. Klikbait sekali ya” (V19). Narasumber menekankan bahwa isi berita sebenarnya baik, sehingga persoalannya terletak pada pembingkaian judul yang memancing kemarahan terhadap belanja pertahanan.</w:t>
      </w:r>
    </w:p>
    <w:p>
      <w:pPr>
        <w:keepNext w:val="0"/>
        <w:keepLines w:val="0"/>
        <w:widowControl/>
        <w:spacing w:line="480" w:lineRule="auto" w:before="0" w:after="0"/>
        <w:ind w:right="0" w:firstLine="720"/>
        <w:jc w:val="both"/>
      </w:pPr>
      <w:r>
        <w:rPr>
          <w:rFonts w:ascii="Arial" w:hAnsi="Arial" w:cs="Arial" w:eastAsia="Arial"/>
          <w:b w:val="0"/>
          <w:i w:val="0"/>
          <w:sz w:val="24"/>
        </w:rPr>
        <w:t xml:space="preserve">Selain lima bentuk yang berkaitan langsung dengan Kemhan, data kategori kampanye dan diskusi menunjukkan tipologi umum gangguan informasi yang menjadi latar bentuk-bentuk tersebut. Video kampanye mendefinisikan hoaks sebagai “informasi palsu yang dibuat dan disebarkan dengan tujuan tertentu” dan menyebut dampaknya yang dapat berupa “hoax tentang politik yang bisa memecah belah masyarakat” (V03). Pembicara pada forum pertahanan semesta menyebut perlunya menangkal “Misinformasi, disinformasi. Dan malinformasi” (V24), yang sejalan dengan pembedaan tiga jenis gangguan informasi pada codebook. Pada V15, moderator mengingatkan bahwa serangan serupa pernah menyasar penyelenggara pemilu, yakni “adanya kabar bahwa server KPU telah disetting di Singapura” (V15). Kasus KPU ini berfungsi sebagai pembanding bahwa lembaga negara memang menjadi sasaran narasi palsu yang meyakinkan, dan pola serupa terlihat pada tuduhan terhadap Kemhan. Perlu dicatat bahwa tidak satu pun video dalam korpus menampilkan isi ujaran kebencian yang secara spesifik ditujukan kepada Kemhan, sehingga temuan tentang </w:t>
      </w:r>
      <w:r>
        <w:rPr>
          <w:rFonts w:ascii="Arial" w:hAnsi="Arial" w:cs="Arial" w:eastAsia="Arial"/>
          <w:b w:val="0"/>
          <w:i/>
          <w:sz w:val="24"/>
        </w:rPr>
        <w:t>hate speech</w:t>
      </w:r>
      <w:r>
        <w:rPr>
          <w:rFonts w:ascii="Arial" w:hAnsi="Arial" w:cs="Arial" w:eastAsia="Arial"/>
          <w:b w:val="0"/>
          <w:i w:val="0"/>
          <w:sz w:val="24"/>
        </w:rPr>
        <w:t xml:space="preserve"> pada rumusan masalah pertama lebih bersifat konseptual daripada deskriptif.</w:t>
      </w:r>
    </w:p>
    <w:p>
      <w:pPr>
        <w:keepNext/>
        <w:keepLines w:val="0"/>
        <w:widowControl/>
        <w:spacing w:line="240" w:lineRule="auto" w:before="240" w:after="120"/>
        <w:ind w:right="0"/>
        <w:jc w:val="left"/>
      </w:pPr>
      <w:r>
        <w:rPr>
          <w:rFonts w:ascii="Arial" w:hAnsi="Arial" w:cs="Arial" w:eastAsia="Arial"/>
          <w:b w:val="0"/>
          <w:i w:val="0"/>
          <w:sz w:val="24"/>
        </w:rPr>
        <w:t>Tabel 7. Bentuk hoaks dan hate speech yang berkaitan dengan Kemhan</w:t>
      </w:r>
    </w:p>
    <w:tbl>
      <w:tblPr>
        <w:tblW w:w="8221" w:type="dxa"/>
        <w:jc w:val="center"/>
        <w:tblBorders>
          <w:top w:val="single" w:sz="8" w:space="0" w:color="000000"/>
          <w:left w:val="nil"/>
          <w:bottom w:val="single" w:sz="8" w:space="0" w:color="000000"/>
          <w:right w:val="nil"/>
          <w:insideH w:val="single" w:sz="2" w:space="0" w:color="000000"/>
          <w:insideV w:val="nil"/>
        </w:tblBorders>
        <w:tblLayout w:type="fixed"/>
        <w:tblCellMar>
          <w:top w:w="30" w:type="dxa"/>
          <w:left w:w="60" w:type="dxa"/>
          <w:bottom w:w="30" w:type="dxa"/>
          <w:right w:w="60" w:type="dxa"/>
        </w:tblCellMar>
        <w:tblLook w:firstColumn="1" w:firstRow="1" w:lastColumn="0" w:lastRow="0" w:noHBand="0" w:noVBand="1" w:val="04A0"/>
      </w:tblPr>
      <w:tblGrid>
        <w:gridCol w:w="1871"/>
        <w:gridCol w:w="2494"/>
        <w:gridCol w:w="2778"/>
        <w:gridCol w:w="1077"/>
      </w:tblGrid>
      <w:tr>
        <w:trPr>
          <w:tblHeader w:val="true"/>
        </w:trPr>
        <w:tc>
          <w:tcPr>
            <w:tcW w:type="dxa" w:w="1871"/>
            <w:tcBorders>
              <w:bottom w:val="single" w:sz="6" w:color="000000"/>
            </w:tcBorders>
          </w:tcPr>
          <w:p>
            <w:pPr>
              <w:keepNext w:val="0"/>
              <w:keepLines w:val="0"/>
              <w:widowControl/>
              <w:spacing w:line="240" w:lineRule="auto" w:before="0" w:after="0"/>
              <w:ind w:right="0"/>
              <w:jc w:val="left"/>
            </w:pPr>
            <w:r/>
            <w:r>
              <w:rPr>
                <w:rFonts w:ascii="Arial" w:hAnsi="Arial" w:cs="Arial" w:eastAsia="Arial"/>
                <w:b/>
                <w:i w:val="0"/>
                <w:sz w:val="20"/>
              </w:rPr>
              <w:t>Bentuk</w:t>
            </w:r>
          </w:p>
        </w:tc>
        <w:tc>
          <w:tcPr>
            <w:tcW w:type="dxa" w:w="2494"/>
            <w:tcBorders>
              <w:bottom w:val="single" w:sz="6" w:color="000000"/>
            </w:tcBorders>
          </w:tcPr>
          <w:p>
            <w:pPr>
              <w:keepNext w:val="0"/>
              <w:keepLines w:val="0"/>
              <w:widowControl/>
              <w:spacing w:line="240" w:lineRule="auto" w:before="0" w:after="0"/>
              <w:ind w:right="0"/>
              <w:jc w:val="left"/>
            </w:pPr>
            <w:r/>
            <w:r>
              <w:rPr>
                <w:rFonts w:ascii="Arial" w:hAnsi="Arial" w:cs="Arial" w:eastAsia="Arial"/>
                <w:b/>
                <w:i w:val="0"/>
                <w:sz w:val="20"/>
              </w:rPr>
              <w:t>Ciri utama</w:t>
            </w:r>
          </w:p>
        </w:tc>
        <w:tc>
          <w:tcPr>
            <w:tcW w:type="dxa" w:w="2778"/>
            <w:tcBorders>
              <w:bottom w:val="single" w:sz="6" w:color="000000"/>
            </w:tcBorders>
          </w:tcPr>
          <w:p>
            <w:pPr>
              <w:keepNext w:val="0"/>
              <w:keepLines w:val="0"/>
              <w:widowControl/>
              <w:spacing w:line="240" w:lineRule="auto" w:before="0" w:after="0"/>
              <w:ind w:right="0"/>
              <w:jc w:val="left"/>
            </w:pPr>
            <w:r/>
            <w:r>
              <w:rPr>
                <w:rFonts w:ascii="Arial" w:hAnsi="Arial" w:cs="Arial" w:eastAsia="Arial"/>
                <w:b/>
                <w:i w:val="0"/>
                <w:sz w:val="20"/>
              </w:rPr>
              <w:t>Contoh pada data</w:t>
            </w:r>
          </w:p>
        </w:tc>
        <w:tc>
          <w:tcPr>
            <w:tcW w:type="dxa" w:w="1077"/>
            <w:tcBorders>
              <w:bottom w:val="single" w:sz="6" w:color="000000"/>
            </w:tcBorders>
          </w:tcPr>
          <w:p>
            <w:pPr>
              <w:keepNext w:val="0"/>
              <w:keepLines w:val="0"/>
              <w:widowControl/>
              <w:spacing w:line="240" w:lineRule="auto" w:before="0" w:after="0"/>
              <w:ind w:right="0"/>
              <w:jc w:val="left"/>
            </w:pPr>
            <w:r/>
            <w:r>
              <w:rPr>
                <w:rFonts w:ascii="Arial" w:hAnsi="Arial" w:cs="Arial" w:eastAsia="Arial"/>
                <w:b/>
                <w:i w:val="0"/>
                <w:sz w:val="20"/>
              </w:rPr>
              <w:t>Video</w:t>
            </w:r>
          </w:p>
        </w:tc>
      </w:tr>
      <w:tr>
        <w:trPr>
          <w:cantSplit w:val="true"/>
        </w:trPr>
        <w:tc>
          <w:tcPr>
            <w:tcW w:type="dxa" w:w="1871"/>
          </w:tcPr>
          <w:p>
            <w:pPr>
              <w:keepNext w:val="0"/>
              <w:keepLines w:val="0"/>
              <w:widowControl/>
              <w:spacing w:line="240" w:lineRule="auto" w:before="0" w:after="0"/>
              <w:ind w:right="0"/>
              <w:jc w:val="left"/>
            </w:pPr>
            <w:r/>
            <w:r>
              <w:rPr>
                <w:rFonts w:ascii="Arial" w:hAnsi="Arial" w:cs="Arial" w:eastAsia="Arial"/>
                <w:b w:val="0"/>
                <w:i w:val="0"/>
                <w:sz w:val="20"/>
              </w:rPr>
              <w:t>Tuduhan korupsi pengadaan</w:t>
            </w:r>
          </w:p>
        </w:tc>
        <w:tc>
          <w:tcPr>
            <w:tcW w:type="dxa" w:w="2494"/>
          </w:tcPr>
          <w:p>
            <w:pPr>
              <w:keepNext w:val="0"/>
              <w:keepLines w:val="0"/>
              <w:widowControl/>
              <w:spacing w:line="240" w:lineRule="auto" w:before="0" w:after="0"/>
              <w:ind w:right="0"/>
              <w:jc w:val="left"/>
            </w:pPr>
            <w:r/>
            <w:r>
              <w:rPr>
                <w:rFonts w:ascii="Arial" w:hAnsi="Arial" w:cs="Arial" w:eastAsia="Arial"/>
                <w:b w:val="0"/>
                <w:i w:val="0"/>
                <w:sz w:val="20"/>
              </w:rPr>
              <w:t>Format berita berbahasa asing; sasaran pimpinan kementerian</w:t>
            </w:r>
          </w:p>
        </w:tc>
        <w:tc>
          <w:tcPr>
            <w:tcW w:type="dxa" w:w="2778"/>
          </w:tcPr>
          <w:p>
            <w:pPr>
              <w:keepNext w:val="0"/>
              <w:keepLines w:val="0"/>
              <w:widowControl/>
              <w:spacing w:line="240" w:lineRule="auto" w:before="0" w:after="0"/>
              <w:ind w:right="0"/>
              <w:jc w:val="left"/>
            </w:pPr>
            <w:r/>
            <w:r>
              <w:rPr>
                <w:rFonts w:ascii="Arial" w:hAnsi="Arial" w:cs="Arial" w:eastAsia="Arial"/>
                <w:b w:val="0"/>
                <w:i w:val="0"/>
                <w:sz w:val="20"/>
              </w:rPr>
              <w:t>Kabar korupsi pembelian jet tempur bekas dari Qatar</w:t>
            </w:r>
          </w:p>
        </w:tc>
        <w:tc>
          <w:tcPr>
            <w:tcW w:type="dxa" w:w="1077"/>
          </w:tcPr>
          <w:p>
            <w:pPr>
              <w:keepNext w:val="0"/>
              <w:keepLines w:val="0"/>
              <w:widowControl/>
              <w:spacing w:line="240" w:lineRule="auto" w:before="0" w:after="0"/>
              <w:ind w:right="0"/>
              <w:jc w:val="left"/>
            </w:pPr>
            <w:r/>
            <w:r>
              <w:rPr>
                <w:rFonts w:ascii="Arial" w:hAnsi="Arial" w:cs="Arial" w:eastAsia="Arial"/>
                <w:b w:val="0"/>
                <w:i w:val="0"/>
                <w:sz w:val="20"/>
              </w:rPr>
              <w:t>V06</w:t>
            </w:r>
          </w:p>
        </w:tc>
      </w:tr>
      <w:tr>
        <w:trPr>
          <w:cantSplit w:val="true"/>
        </w:trPr>
        <w:tc>
          <w:tcPr>
            <w:tcW w:type="dxa" w:w="1871"/>
          </w:tcPr>
          <w:p>
            <w:pPr>
              <w:keepNext w:val="0"/>
              <w:keepLines w:val="0"/>
              <w:widowControl/>
              <w:spacing w:line="240" w:lineRule="auto" w:before="0" w:after="0"/>
              <w:ind w:right="0"/>
              <w:jc w:val="left"/>
            </w:pPr>
            <w:r/>
            <w:r>
              <w:rPr>
                <w:rFonts w:ascii="Arial" w:hAnsi="Arial" w:cs="Arial" w:eastAsia="Arial"/>
                <w:b w:val="0"/>
                <w:i w:val="0"/>
                <w:sz w:val="20"/>
              </w:rPr>
              <w:t>Fitnah personal pimpinan</w:t>
            </w:r>
          </w:p>
        </w:tc>
        <w:tc>
          <w:tcPr>
            <w:tcW w:type="dxa" w:w="2494"/>
          </w:tcPr>
          <w:p>
            <w:pPr>
              <w:keepNext w:val="0"/>
              <w:keepLines w:val="0"/>
              <w:widowControl/>
              <w:spacing w:line="240" w:lineRule="auto" w:before="0" w:after="0"/>
              <w:ind w:right="0"/>
              <w:jc w:val="left"/>
            </w:pPr>
            <w:r/>
            <w:r>
              <w:rPr>
                <w:rFonts w:ascii="Arial" w:hAnsi="Arial" w:cs="Arial" w:eastAsia="Arial"/>
                <w:b w:val="0"/>
                <w:i w:val="0"/>
                <w:sz w:val="20"/>
              </w:rPr>
              <w:t>Isu perilaku pribadi yang cepat menjadi isu institusi</w:t>
            </w:r>
          </w:p>
        </w:tc>
        <w:tc>
          <w:tcPr>
            <w:tcW w:type="dxa" w:w="2778"/>
          </w:tcPr>
          <w:p>
            <w:pPr>
              <w:keepNext w:val="0"/>
              <w:keepLines w:val="0"/>
              <w:widowControl/>
              <w:spacing w:line="240" w:lineRule="auto" w:before="0" w:after="0"/>
              <w:ind w:right="0"/>
              <w:jc w:val="left"/>
            </w:pPr>
            <w:r/>
            <w:r>
              <w:rPr>
                <w:rFonts w:ascii="Arial" w:hAnsi="Arial" w:cs="Arial" w:eastAsia="Arial"/>
                <w:b w:val="0"/>
                <w:i w:val="0"/>
                <w:sz w:val="20"/>
              </w:rPr>
              <w:t>Kabar menampar wakil menteri dan tidur saat rapat kabinet</w:t>
            </w:r>
          </w:p>
        </w:tc>
        <w:tc>
          <w:tcPr>
            <w:tcW w:type="dxa" w:w="1077"/>
          </w:tcPr>
          <w:p>
            <w:pPr>
              <w:keepNext w:val="0"/>
              <w:keepLines w:val="0"/>
              <w:widowControl/>
              <w:spacing w:line="240" w:lineRule="auto" w:before="0" w:after="0"/>
              <w:ind w:right="0"/>
              <w:jc w:val="left"/>
            </w:pPr>
            <w:r/>
            <w:r>
              <w:rPr>
                <w:rFonts w:ascii="Arial" w:hAnsi="Arial" w:cs="Arial" w:eastAsia="Arial"/>
                <w:b w:val="0"/>
                <w:i w:val="0"/>
                <w:sz w:val="20"/>
              </w:rPr>
              <w:t>V08, V09</w:t>
            </w:r>
          </w:p>
        </w:tc>
      </w:tr>
      <w:tr>
        <w:trPr>
          <w:cantSplit w:val="true"/>
        </w:trPr>
        <w:tc>
          <w:tcPr>
            <w:tcW w:type="dxa" w:w="1871"/>
          </w:tcPr>
          <w:p>
            <w:pPr>
              <w:keepNext w:val="0"/>
              <w:keepLines w:val="0"/>
              <w:widowControl/>
              <w:spacing w:line="240" w:lineRule="auto" w:before="0" w:after="0"/>
              <w:ind w:right="0"/>
              <w:jc w:val="left"/>
            </w:pPr>
            <w:r/>
            <w:r>
              <w:rPr>
                <w:rFonts w:ascii="Arial" w:hAnsi="Arial" w:cs="Arial" w:eastAsia="Arial"/>
                <w:b w:val="0"/>
                <w:i w:val="0"/>
                <w:sz w:val="20"/>
              </w:rPr>
              <w:t>Kritik bermotif kebencian</w:t>
            </w:r>
          </w:p>
        </w:tc>
        <w:tc>
          <w:tcPr>
            <w:tcW w:type="dxa" w:w="2494"/>
          </w:tcPr>
          <w:p>
            <w:pPr>
              <w:keepNext w:val="0"/>
              <w:keepLines w:val="0"/>
              <w:widowControl/>
              <w:spacing w:line="240" w:lineRule="auto" w:before="0" w:after="0"/>
              <w:ind w:right="0"/>
              <w:jc w:val="left"/>
            </w:pPr>
            <w:r/>
            <w:r>
              <w:rPr>
                <w:rFonts w:ascii="Arial" w:hAnsi="Arial" w:cs="Arial" w:eastAsia="Arial"/>
                <w:b w:val="0"/>
                <w:i w:val="0"/>
                <w:sz w:val="20"/>
              </w:rPr>
              <w:t>Kritik tanpa data; batas dengan ujaran kebencian belum diatur</w:t>
            </w:r>
          </w:p>
        </w:tc>
        <w:tc>
          <w:tcPr>
            <w:tcW w:type="dxa" w:w="2778"/>
          </w:tcPr>
          <w:p>
            <w:pPr>
              <w:keepNext w:val="0"/>
              <w:keepLines w:val="0"/>
              <w:widowControl/>
              <w:spacing w:line="240" w:lineRule="auto" w:before="0" w:after="0"/>
              <w:ind w:right="0"/>
              <w:jc w:val="left"/>
            </w:pPr>
            <w:r/>
            <w:r>
              <w:rPr>
                <w:rFonts w:ascii="Arial" w:hAnsi="Arial" w:cs="Arial" w:eastAsia="Arial"/>
                <w:b w:val="0"/>
                <w:i w:val="0"/>
                <w:sz w:val="20"/>
              </w:rPr>
              <w:t>Pembedaan kritik berbasis fakta dan kritik berbasis kebencian</w:t>
            </w:r>
          </w:p>
        </w:tc>
        <w:tc>
          <w:tcPr>
            <w:tcW w:type="dxa" w:w="1077"/>
          </w:tcPr>
          <w:p>
            <w:pPr>
              <w:keepNext w:val="0"/>
              <w:keepLines w:val="0"/>
              <w:widowControl/>
              <w:spacing w:line="240" w:lineRule="auto" w:before="0" w:after="0"/>
              <w:ind w:right="0"/>
              <w:jc w:val="left"/>
            </w:pPr>
            <w:r/>
            <w:r>
              <w:rPr>
                <w:rFonts w:ascii="Arial" w:hAnsi="Arial" w:cs="Arial" w:eastAsia="Arial"/>
                <w:b w:val="0"/>
                <w:i w:val="0"/>
                <w:sz w:val="20"/>
              </w:rPr>
              <w:t>V07, V15</w:t>
            </w:r>
          </w:p>
        </w:tc>
      </w:tr>
      <w:tr>
        <w:trPr>
          <w:cantSplit w:val="true"/>
        </w:trPr>
        <w:tc>
          <w:tcPr>
            <w:tcW w:type="dxa" w:w="1871"/>
          </w:tcPr>
          <w:p>
            <w:pPr>
              <w:keepNext w:val="0"/>
              <w:keepLines w:val="0"/>
              <w:widowControl/>
              <w:spacing w:line="240" w:lineRule="auto" w:before="0" w:after="0"/>
              <w:ind w:right="0"/>
              <w:jc w:val="left"/>
            </w:pPr>
            <w:r/>
            <w:r>
              <w:rPr>
                <w:rFonts w:ascii="Arial" w:hAnsi="Arial" w:cs="Arial" w:eastAsia="Arial"/>
                <w:b w:val="0"/>
                <w:i w:val="0"/>
                <w:sz w:val="20"/>
              </w:rPr>
              <w:t>Manipulasi sintetis</w:t>
            </w:r>
          </w:p>
        </w:tc>
        <w:tc>
          <w:tcPr>
            <w:tcW w:type="dxa" w:w="2494"/>
          </w:tcPr>
          <w:p>
            <w:pPr>
              <w:keepNext w:val="0"/>
              <w:keepLines w:val="0"/>
              <w:widowControl/>
              <w:spacing w:line="240" w:lineRule="auto" w:before="0" w:after="0"/>
              <w:ind w:right="0"/>
              <w:jc w:val="left"/>
            </w:pPr>
            <w:r/>
            <w:r>
              <w:rPr>
                <w:rFonts w:ascii="Arial" w:hAnsi="Arial" w:cs="Arial" w:eastAsia="Arial"/>
                <w:b w:val="0"/>
                <w:i w:val="0"/>
                <w:sz w:val="20"/>
              </w:rPr>
              <w:t>Pemalsuan wajah, suara, dan peta yang dipercaya publik</w:t>
            </w:r>
          </w:p>
        </w:tc>
        <w:tc>
          <w:tcPr>
            <w:tcW w:type="dxa" w:w="2778"/>
          </w:tcPr>
          <w:p>
            <w:pPr>
              <w:keepNext w:val="0"/>
              <w:keepLines w:val="0"/>
              <w:widowControl/>
              <w:spacing w:line="240" w:lineRule="auto" w:before="0" w:after="0"/>
              <w:ind w:right="0"/>
              <w:jc w:val="left"/>
            </w:pPr>
            <w:r/>
            <w:r>
              <w:rPr>
                <w:rFonts w:ascii="Arial" w:hAnsi="Arial" w:cs="Arial" w:eastAsia="Arial"/>
                <w:b w:val="0"/>
                <w:i/>
                <w:sz w:val="20"/>
              </w:rPr>
              <w:t>Deepfake</w:t>
            </w:r>
            <w:r>
              <w:rPr>
                <w:rFonts w:ascii="Arial" w:hAnsi="Arial" w:cs="Arial" w:eastAsia="Arial"/>
                <w:b w:val="0"/>
                <w:i w:val="0"/>
                <w:sz w:val="20"/>
              </w:rPr>
              <w:t xml:space="preserve"> pejabat TNI dan peta perbatasan palsu</w:t>
            </w:r>
          </w:p>
        </w:tc>
        <w:tc>
          <w:tcPr>
            <w:tcW w:type="dxa" w:w="1077"/>
          </w:tcPr>
          <w:p>
            <w:pPr>
              <w:keepNext w:val="0"/>
              <w:keepLines w:val="0"/>
              <w:widowControl/>
              <w:spacing w:line="240" w:lineRule="auto" w:before="0" w:after="0"/>
              <w:ind w:right="0"/>
              <w:jc w:val="left"/>
            </w:pPr>
            <w:r/>
            <w:r>
              <w:rPr>
                <w:rFonts w:ascii="Arial" w:hAnsi="Arial" w:cs="Arial" w:eastAsia="Arial"/>
                <w:b w:val="0"/>
                <w:i w:val="0"/>
                <w:sz w:val="20"/>
              </w:rPr>
              <w:t>V19</w:t>
            </w:r>
          </w:p>
        </w:tc>
      </w:tr>
      <w:tr>
        <w:trPr>
          <w:cantSplit w:val="true"/>
        </w:trPr>
        <w:tc>
          <w:tcPr>
            <w:tcW w:type="dxa" w:w="1871"/>
          </w:tcPr>
          <w:p>
            <w:pPr>
              <w:keepNext w:val="0"/>
              <w:keepLines w:val="0"/>
              <w:widowControl/>
              <w:spacing w:line="240" w:lineRule="auto" w:before="0" w:after="0"/>
              <w:ind w:right="0"/>
              <w:jc w:val="left"/>
            </w:pPr>
            <w:r/>
            <w:r>
              <w:rPr>
                <w:rFonts w:ascii="Arial" w:hAnsi="Arial" w:cs="Arial" w:eastAsia="Arial"/>
                <w:b w:val="0"/>
                <w:i w:val="0"/>
                <w:sz w:val="20"/>
              </w:rPr>
              <w:t>Distorsi judul anggaran</w:t>
            </w:r>
          </w:p>
        </w:tc>
        <w:tc>
          <w:tcPr>
            <w:tcW w:type="dxa" w:w="2494"/>
          </w:tcPr>
          <w:p>
            <w:pPr>
              <w:keepNext w:val="0"/>
              <w:keepLines w:val="0"/>
              <w:widowControl/>
              <w:spacing w:line="240" w:lineRule="auto" w:before="0" w:after="0"/>
              <w:ind w:right="0"/>
              <w:jc w:val="left"/>
            </w:pPr>
            <w:r/>
            <w:r>
              <w:rPr>
                <w:rFonts w:ascii="Arial" w:hAnsi="Arial" w:cs="Arial" w:eastAsia="Arial"/>
                <w:b w:val="0"/>
                <w:i w:val="0"/>
                <w:sz w:val="20"/>
              </w:rPr>
              <w:t>Judul provokatif tentang harga alutsista</w:t>
            </w:r>
          </w:p>
        </w:tc>
        <w:tc>
          <w:tcPr>
            <w:tcW w:type="dxa" w:w="2778"/>
          </w:tcPr>
          <w:p>
            <w:pPr>
              <w:keepNext w:val="0"/>
              <w:keepLines w:val="0"/>
              <w:widowControl/>
              <w:spacing w:line="240" w:lineRule="auto" w:before="0" w:after="0"/>
              <w:ind w:right="0"/>
              <w:jc w:val="left"/>
            </w:pPr>
            <w:r/>
            <w:r>
              <w:rPr>
                <w:rFonts w:ascii="Arial" w:hAnsi="Arial" w:cs="Arial" w:eastAsia="Arial"/>
                <w:b w:val="0"/>
                <w:i w:val="0"/>
                <w:sz w:val="20"/>
              </w:rPr>
              <w:t>Judul pembelian alutsista bernilai triliunan</w:t>
            </w:r>
          </w:p>
        </w:tc>
        <w:tc>
          <w:tcPr>
            <w:tcW w:type="dxa" w:w="1077"/>
          </w:tcPr>
          <w:p>
            <w:pPr>
              <w:keepNext w:val="0"/>
              <w:keepLines w:val="0"/>
              <w:widowControl/>
              <w:spacing w:line="240" w:lineRule="auto" w:before="0" w:after="0"/>
              <w:ind w:right="0"/>
              <w:jc w:val="left"/>
            </w:pPr>
            <w:r/>
            <w:r>
              <w:rPr>
                <w:rFonts w:ascii="Arial" w:hAnsi="Arial" w:cs="Arial" w:eastAsia="Arial"/>
                <w:b w:val="0"/>
                <w:i w:val="0"/>
                <w:sz w:val="20"/>
              </w:rPr>
              <w:t>V19</w:t>
            </w:r>
          </w:p>
        </w:tc>
      </w:tr>
    </w:tbl>
    <w:p>
      <w:pPr>
        <w:keepNext w:val="0"/>
        <w:keepLines w:val="0"/>
        <w:widowControl/>
        <w:spacing w:line="240" w:lineRule="auto" w:before="60" w:after="240"/>
        <w:ind w:right="0"/>
        <w:jc w:val="left"/>
      </w:pPr>
      <w:r>
        <w:rPr>
          <w:rFonts w:ascii="Arial" w:hAnsi="Arial" w:cs="Arial" w:eastAsia="Arial"/>
          <w:b w:val="0"/>
          <w:i w:val="0"/>
          <w:sz w:val="24"/>
        </w:rPr>
        <w:t>Sumber: Peneliti, 2026</w:t>
      </w:r>
    </w:p>
    <w:p>
      <w:pPr>
        <w:keepNext/>
        <w:keepLines w:val="0"/>
        <w:widowControl/>
        <w:spacing w:line="480" w:lineRule="auto" w:before="0" w:after="0"/>
        <w:ind w:right="0" w:left="0"/>
        <w:jc w:val="left"/>
      </w:pPr>
      <w:r>
        <w:rPr>
          <w:rFonts w:ascii="Arial" w:hAnsi="Arial" w:cs="Arial" w:eastAsia="Arial"/>
          <w:b/>
          <w:i w:val="0"/>
          <w:sz w:val="24"/>
        </w:rPr>
        <w:t>4.2.3 Faktor yang memengaruhi implementasi strategi komunikasi</w:t>
      </w:r>
    </w:p>
    <w:p>
      <w:pPr>
        <w:keepNext w:val="0"/>
        <w:keepLines w:val="0"/>
        <w:widowControl/>
        <w:spacing w:line="480" w:lineRule="auto" w:before="0" w:after="0"/>
        <w:ind w:right="0" w:firstLine="720"/>
        <w:jc w:val="both"/>
      </w:pPr>
      <w:r>
        <w:rPr>
          <w:rFonts w:ascii="Arial" w:hAnsi="Arial" w:cs="Arial" w:eastAsia="Arial"/>
          <w:b w:val="0"/>
          <w:i w:val="0"/>
          <w:sz w:val="24"/>
        </w:rPr>
        <w:t xml:space="preserve">Hasil </w:t>
      </w:r>
      <w:r>
        <w:rPr>
          <w:rFonts w:ascii="Arial" w:hAnsi="Arial" w:cs="Arial" w:eastAsia="Arial"/>
          <w:b w:val="0"/>
          <w:i/>
          <w:sz w:val="24"/>
        </w:rPr>
        <w:t>axial coding</w:t>
      </w:r>
      <w:r>
        <w:rPr>
          <w:rFonts w:ascii="Arial" w:hAnsi="Arial" w:cs="Arial" w:eastAsia="Arial"/>
          <w:b w:val="0"/>
          <w:i w:val="0"/>
          <w:sz w:val="24"/>
        </w:rPr>
        <w:t xml:space="preserve"> mengelompokkan faktor yang memengaruhi implementasi strategi komunikasi Biro Humas dan Infohan ke dalam dua kategori, yaitu kondisi penyebab yang berasal dari ancaman dan ekosistem digital serta kondisi intervensi yang berasal dari landasan institusional dan regulasi. Pengelompokan ini mengikuti </w:t>
      </w:r>
      <w:r>
        <w:rPr>
          <w:rFonts w:ascii="Arial" w:hAnsi="Arial" w:cs="Arial" w:eastAsia="Arial"/>
          <w:b w:val="0"/>
          <w:i/>
          <w:sz w:val="24"/>
        </w:rPr>
        <w:t>code group</w:t>
      </w:r>
      <w:r>
        <w:rPr>
          <w:rFonts w:ascii="Arial" w:hAnsi="Arial" w:cs="Arial" w:eastAsia="Arial"/>
          <w:b w:val="0"/>
          <w:i w:val="0"/>
          <w:sz w:val="24"/>
        </w:rPr>
        <w:t xml:space="preserve"> pada proyek ATLAS.ti dan kerangka paradigma pengodean Strauss dan Corbin yang dijelaskan pada Bab III. Kondisi penyebab menjelaskan mengapa hoaks dan </w:t>
      </w:r>
      <w:r>
        <w:rPr>
          <w:rFonts w:ascii="Arial" w:hAnsi="Arial" w:cs="Arial" w:eastAsia="Arial"/>
          <w:b w:val="0"/>
          <w:i/>
          <w:sz w:val="24"/>
        </w:rPr>
        <w:t>hate speech</w:t>
      </w:r>
      <w:r>
        <w:rPr>
          <w:rFonts w:ascii="Arial" w:hAnsi="Arial" w:cs="Arial" w:eastAsia="Arial"/>
          <w:b w:val="0"/>
          <w:i w:val="0"/>
          <w:sz w:val="24"/>
        </w:rPr>
        <w:t xml:space="preserve"> mudah menyebar, sedangkan kondisi intervensi menjelaskan ruang gerak dan hambatan yang dihadapi institusi ketika merespons. Pembedaan ini membantu memisahkan apa yang dapat dikendalikan institusi dari apa yang berada di luar kendalinya. Pemaparan berikut dimulai dari kondisi penyebab.</w:t>
      </w:r>
    </w:p>
    <w:p>
      <w:pPr>
        <w:keepNext/>
        <w:keepLines w:val="0"/>
        <w:widowControl/>
        <w:spacing w:line="480" w:lineRule="auto" w:before="0" w:after="0"/>
        <w:ind w:right="0" w:left="0"/>
        <w:jc w:val="left"/>
      </w:pPr>
      <w:r>
        <w:rPr>
          <w:rFonts w:ascii="Arial" w:hAnsi="Arial" w:cs="Arial" w:eastAsia="Arial"/>
          <w:b/>
          <w:i w:val="0"/>
          <w:sz w:val="24"/>
        </w:rPr>
        <w:t>a. Kondisi penyebab: algoritma, ruang gema, dan literasi</w:t>
      </w:r>
    </w:p>
    <w:p>
      <w:pPr>
        <w:keepNext w:val="0"/>
        <w:keepLines w:val="0"/>
        <w:widowControl/>
        <w:spacing w:line="480" w:lineRule="auto" w:before="0" w:after="0"/>
        <w:ind w:right="0" w:firstLine="720"/>
        <w:jc w:val="both"/>
      </w:pPr>
      <w:r>
        <w:rPr>
          <w:rFonts w:ascii="Arial" w:hAnsi="Arial" w:cs="Arial" w:eastAsia="Arial"/>
          <w:b w:val="0"/>
          <w:i w:val="0"/>
          <w:sz w:val="24"/>
        </w:rPr>
        <w:t>Faktor pertama adalah algoritma media sosial yang mengutamakan perhatian. Siniar edukatif pada V17 menjelaskan bahwa algoritma menemukan pola universal, yaitu “emosi memicu tindakan”, dan bahwa konten yang memancing emosi kuat, “kemarahan, ketakutan, rasa terancam”, selalu mengalahkan fakta objektif, sehingga mesin secara otomatis memberikan peringkat tertinggi kepada “informasi sensasional dan hoax” (V17). Staf Khusus Menhan pada V19 menyampaikan hal yang sama dengan bahasa populer, yaitu “bad news attract more attention” (Corbuzier, V19), lalu memberi contoh bahwa judul yang diubah menjadi bernada aneh membuat pembaca datang lebih dahulu: “Algoritmanya udah dapet dulu” (Corbuzier, V19). Pada forum pertahanan semesta, pembicara menyebut bahwa “algoritma menentukan apa yang kita lihat” (V24). Ketiga sumber dari kategori berbeda menunjukkan bahwa institusi tidak hanya berhadapan dengan pembuat hoaks, melainkan dengan sistem distribusi yang secara struktural menguntungkan konten emosional, sehingga klarifikasi yang bernada datar berada pada posisi kurang menguntungkan.</w:t>
      </w:r>
    </w:p>
    <w:p>
      <w:pPr>
        <w:keepNext w:val="0"/>
        <w:keepLines w:val="0"/>
        <w:widowControl/>
        <w:spacing w:line="480" w:lineRule="auto" w:before="0" w:after="0"/>
        <w:ind w:right="0" w:firstLine="720"/>
        <w:jc w:val="both"/>
      </w:pPr>
      <w:r>
        <w:rPr>
          <w:rFonts w:ascii="Arial" w:hAnsi="Arial" w:cs="Arial" w:eastAsia="Arial"/>
          <w:b w:val="0"/>
          <w:i w:val="0"/>
          <w:sz w:val="24"/>
        </w:rPr>
        <w:t xml:space="preserve">Faktor kedua adalah pembentukan </w:t>
      </w:r>
      <w:r>
        <w:rPr>
          <w:rFonts w:ascii="Arial" w:hAnsi="Arial" w:cs="Arial" w:eastAsia="Arial"/>
          <w:b w:val="0"/>
          <w:i/>
          <w:sz w:val="24"/>
        </w:rPr>
        <w:t>filter bubble</w:t>
      </w:r>
      <w:r>
        <w:rPr>
          <w:rFonts w:ascii="Arial" w:hAnsi="Arial" w:cs="Arial" w:eastAsia="Arial"/>
          <w:b w:val="0"/>
          <w:i w:val="0"/>
          <w:sz w:val="24"/>
        </w:rPr>
        <w:t xml:space="preserve"> dan </w:t>
      </w:r>
      <w:r>
        <w:rPr>
          <w:rFonts w:ascii="Arial" w:hAnsi="Arial" w:cs="Arial" w:eastAsia="Arial"/>
          <w:b w:val="0"/>
          <w:i/>
          <w:sz w:val="24"/>
        </w:rPr>
        <w:t>echo chamber</w:t>
      </w:r>
      <w:r>
        <w:rPr>
          <w:rFonts w:ascii="Arial" w:hAnsi="Arial" w:cs="Arial" w:eastAsia="Arial"/>
          <w:b w:val="0"/>
          <w:i w:val="0"/>
          <w:sz w:val="24"/>
        </w:rPr>
        <w:t xml:space="preserve"> yang membuat koreksi sulit menjangkau kelompok yang telah meyakini suatu narasi. Podcast V17 menjelaskan mekanisme tersebut dengan menyatakan bahwa “Sering sistem itu ngeisolasi Anda Dari informasi yang bertentangan sama pandangan Anda” (V17). Pada webinar RUU KUHP (V12), narasumber menjelaskan bahwa kalau pendapat seseorang diaminkan beberapa orang, “bukan berarti itu benar ya jadi kebenaran itu suatu yang yang tidak tergantung sama jumlah orang” (V12), sehingga jumlah orang yang membenarkan tidak menjadi ukuran kebenaran. Temuan ini berimplikasi langsung bagi humas, karena klarifikasi resmi yang dipublikasikan pada kanal Kemhan berpotensi hanya dibaca oleh pengikut yang sudah percaya. Faktor ketiga adalah literasi digital yang belum merata. Narasumber pada podcast Bincang Bela Negara (V18) menyebut bahwa hoaks mudah menyebar karena “masih rendahnya, literasi digital sedikit banyak masyarakat, dan masyarakat langsung mempercayai informasi tanpa mengecek sumbernya” (V18), dan pembicara pada V24 menyebut masalah yang sama sebagai “rendahnya literasi digital” (V24). Staf Khusus Menhan menambahkan dimensi kebiasaan, yaitu “berapa banyak orang yang mau menyediakan waktu ketika baca sesuatu” (Corbuzier, V19).</w:t>
      </w:r>
    </w:p>
    <w:p>
      <w:pPr>
        <w:keepNext w:val="0"/>
        <w:keepLines w:val="0"/>
        <w:widowControl/>
        <w:spacing w:line="480" w:lineRule="auto" w:before="0" w:after="0"/>
        <w:ind w:right="0" w:firstLine="720"/>
        <w:jc w:val="both"/>
      </w:pPr>
      <w:r>
        <w:rPr>
          <w:rFonts w:ascii="Arial" w:hAnsi="Arial" w:cs="Arial" w:eastAsia="Arial"/>
          <w:b w:val="0"/>
          <w:i w:val="0"/>
          <w:sz w:val="24"/>
        </w:rPr>
        <w:t>Faktor keempat adalah kecepatan penyebaran dan demokratisasi produksi informasi. Pada V19, pembawa acara mengakui bahwa “Tapi kami akui Omdet, media sosial sangat cepat Omdet. Media mainstream nggak bisa ngejarnya Omdet” (V19), dan narasumber menjelaskan alasannya: “setiap orang sekarang bisa berlaku sebagai presenter bro. Sebagai pewarta, mereka mengklaim diri padahal tidak ada ID Card” (Corbuzier, V19). Motif penyebar disebutnya sebagai “Intinya FOMO” (Corbuzier, V19), sehingga kesalahan sering tidak bermotif jahat tetapi dampaknya tetap besar. Kondisi ini memperkuat temuan bahwa keterlambatan klarifikasi resmi bukan semata kegagalan institusi, melainkan konsekuensi perbedaan kecepatan antara produksi informasi warga dan verifikasi lembaga. Faktor kelima adalah teknologi kecerdasan buatan yang terus berkembang. Pada V19, narasumber menyatakan dengan terus terang bahwa “Jujur aja nggak siap. Gue nggak mengatakan mereka tidak siap. Gue pribadi nggak siap” (Corbuzier, V19), tetapi segera menambahkan bahwa “Masalahnya dan ancamannya ada. Bisa nggak terjadi? Bisa. Ketika ancamannya ada, kita harus siap” (Corbuzier, V19). Pernyataan pejabat komunikasi kementerian yang mengakui ketidaksiapan ini penting sebagai data, karena menunjukkan bahwa kapasitas menghadapi konten sintetis masih dipandang sebagai tantangan yang belum selesai.</w:t>
      </w:r>
    </w:p>
    <w:p>
      <w:pPr>
        <w:keepNext/>
        <w:keepLines w:val="0"/>
        <w:widowControl/>
        <w:spacing w:line="480" w:lineRule="auto" w:before="0" w:after="0"/>
        <w:ind w:right="0" w:left="0"/>
        <w:jc w:val="left"/>
      </w:pPr>
      <w:r>
        <w:rPr>
          <w:rFonts w:ascii="Arial" w:hAnsi="Arial" w:cs="Arial" w:eastAsia="Arial"/>
          <w:b/>
          <w:i w:val="0"/>
          <w:sz w:val="24"/>
        </w:rPr>
        <w:t>b. Kondisi intervensi: regulasi, transparansi, dan kelembagaan</w:t>
      </w:r>
    </w:p>
    <w:p>
      <w:pPr>
        <w:keepNext w:val="0"/>
        <w:keepLines w:val="0"/>
        <w:widowControl/>
        <w:spacing w:line="480" w:lineRule="auto" w:before="0" w:after="0"/>
        <w:ind w:right="0" w:firstLine="720"/>
        <w:jc w:val="both"/>
      </w:pPr>
      <w:r>
        <w:rPr>
          <w:rFonts w:ascii="Arial" w:hAnsi="Arial" w:cs="Arial" w:eastAsia="Arial"/>
          <w:b w:val="0"/>
          <w:i w:val="0"/>
          <w:sz w:val="24"/>
        </w:rPr>
        <w:t>Faktor pertama pada kategori ini adalah regulasi ruang digital yang belum spesifik. Direktur Eksekutif Perludem pada V15 menyampaikan bahwa “belum ada regulasi ya terkait dengan kampanye media sosial ataupun kampanye di internet ya secara online ini” (Perludem, V15), dan pendekatan yang dipakai masih “pada membatasi jumlah akun” padahal masalahnya terletak pada isi konten (Perludem, V15). Pengaturan yang ada dengan demikian menyasar jumlah akun dan bukan kualitas isi. Ketiadaan sasaran regulasi pada isi konten membuat pengawas tidak memiliki alat yang jelas untuk menilai narasi yang menyesatkan. Anggota Bawaslu pada forum yang sama menggambarkan rantai kewenangan yang terputus ketika kementerian pengawas konten hanya mengumpulkan dan meneruskan temuan, sebagaimana uraiannya berikut ini.</w:t>
      </w:r>
    </w:p>
    <w:p>
      <w:pPr>
        <w:keepNext w:val="0"/>
        <w:keepLines/>
        <w:widowControl/>
        <w:spacing w:line="240" w:lineRule="auto" w:before="240" w:after="240"/>
        <w:ind w:right="0" w:left="720"/>
        <w:jc w:val="both"/>
      </w:pPr>
      <w:r>
        <w:rPr>
          <w:rFonts w:ascii="Arial" w:hAnsi="Arial" w:cs="Arial" w:eastAsia="Arial"/>
          <w:b w:val="0"/>
          <w:i w:val="0"/>
          <w:sz w:val="24"/>
        </w:rPr>
        <w:t xml:space="preserve">Dia tidak punya kewenangan untuk mengatakan bahwa ini adalah misinformasi, atau ini adalah ujian [ujaran] kebencian. Harus ada pihak ketiga untuk mengatakan bahwa itu adalah misinformasi dan disinformasi. Dan habis itu kan tetap akan dikirimkan kepada platform. Untuk proses takedown, ataupun untuk proses tindak pidananya. </w:t>
      </w:r>
      <w:r>
        <w:rPr>
          <w:rFonts w:ascii="Arial" w:hAnsi="Arial" w:cs="Arial" w:eastAsia="Arial"/>
          <w:b w:val="0"/>
          <w:i w:val="0"/>
          <w:sz w:val="24"/>
        </w:rPr>
        <w:t>(Bawaslu, V15)</w:t>
      </w:r>
    </w:p>
    <w:p>
      <w:pPr>
        <w:keepNext w:val="0"/>
        <w:keepLines w:val="0"/>
        <w:widowControl/>
        <w:spacing w:line="480" w:lineRule="auto" w:before="0" w:after="0"/>
        <w:ind w:right="0" w:firstLine="720"/>
        <w:jc w:val="both"/>
      </w:pPr>
      <w:r>
        <w:rPr>
          <w:rFonts w:ascii="Arial" w:hAnsi="Arial" w:cs="Arial" w:eastAsia="Arial"/>
          <w:b w:val="0"/>
          <w:i w:val="0"/>
          <w:sz w:val="24"/>
        </w:rPr>
        <w:t>Struktur ini berarti proses penurunan konten (</w:t>
      </w:r>
      <w:r>
        <w:rPr>
          <w:rFonts w:ascii="Arial" w:hAnsi="Arial" w:cs="Arial" w:eastAsia="Arial"/>
          <w:b w:val="0"/>
          <w:i/>
          <w:sz w:val="24"/>
        </w:rPr>
        <w:t>takedown</w:t>
      </w:r>
      <w:r>
        <w:rPr>
          <w:rFonts w:ascii="Arial" w:hAnsi="Arial" w:cs="Arial" w:eastAsia="Arial"/>
          <w:b w:val="0"/>
          <w:i w:val="0"/>
          <w:sz w:val="24"/>
        </w:rPr>
        <w:t>) dan penindakan pidana bergantung pada keputusan pihak lain yang mengeluarkan penilaian. Bagi Kemhan, temuan tersebut berarti klarifikasi resmi dan permohonan penurunan konten belum otomatis berujung pada tindakan, karena penentuan status suatu konten sebagai hoaks masih memerlukan pihak berwenang. Video kampanye dari kategori pertama memperlihatkan sisi hilir dari rantai itu, yaitu bahwa Kominfo pada periode 17 Juli 2023 sampai 18 Maret 2024 mengidentifikasi 274 isu hoaks dan “melakukan takedown terhadap 1.971 konten hoax” (V02). Dengan kata lain, volume penurunan konten yang besar tidak menghapus persoalan kewenangan penilaian di hulu. Persoalan ini relevan bagi Biro Humas dan Infohan karena isu pertahanan yang dianggap hoaks oleh Kemhan tetap harus melalui mekanisme penilaian yang sama.</w:t>
      </w:r>
    </w:p>
    <w:p>
      <w:pPr>
        <w:keepNext w:val="0"/>
        <w:keepLines w:val="0"/>
        <w:widowControl/>
        <w:spacing w:line="480" w:lineRule="auto" w:before="0" w:after="0"/>
        <w:ind w:right="0" w:firstLine="720"/>
        <w:jc w:val="both"/>
      </w:pPr>
      <w:r>
        <w:rPr>
          <w:rFonts w:ascii="Arial" w:hAnsi="Arial" w:cs="Arial" w:eastAsia="Arial"/>
          <w:b w:val="0"/>
          <w:i w:val="0"/>
          <w:sz w:val="24"/>
        </w:rPr>
        <w:t>Faktor kedua adalah dilema antara transparansi dan kerahasiaan yang khas pada institusi pertahanan. Data kategori kode STRAT_TransparansiVsKerahasiaan hanya berisi satu kutipan tentang transparansi anggaran pada V30, tetapi pembacaan transkrip lengkap siniar Indo Defence (V19) menunjukkan uraian yang jauh lebih kuat. Staf Khusus Menhan menjelaskan bahwa tantangan komunikasi di Kemhan adalah “Di Kementerian Pertahanan. Itu sensitif sekali. Terhadap info-info tertentu” (Corbuzier, V19), dan bahwa “Kadang-kadang ada hal-hal sensitif. Yang tidak boleh kita beritahu. Ke media” (Corbuzier, V19). Ia merumuskan dilema tersebut sebagai berikut.</w:t>
      </w:r>
    </w:p>
    <w:p>
      <w:pPr>
        <w:keepNext w:val="0"/>
        <w:keepLines/>
        <w:widowControl/>
        <w:spacing w:line="240" w:lineRule="auto" w:before="240" w:after="240"/>
        <w:ind w:right="0" w:left="720"/>
        <w:jc w:val="both"/>
      </w:pPr>
      <w:r>
        <w:rPr>
          <w:rFonts w:ascii="Arial" w:hAnsi="Arial" w:cs="Arial" w:eastAsia="Arial"/>
          <w:b w:val="0"/>
          <w:i w:val="0"/>
          <w:sz w:val="24"/>
        </w:rPr>
        <w:t xml:space="preserve">Jadi di satu sisi menuntut transparansi, tapi di sisi lain butuh yang namanya, apa istilahnya, privasi, hal yang bersifat rahasia Kalau anda tanya jumlah tank kita ada berapa dimana aja, gimana? Gimana jawabannya? Karena gini, bukan kita gak mau ngasih tau masyarakat. </w:t>
      </w:r>
      <w:r>
        <w:rPr>
          <w:rFonts w:ascii="Arial" w:hAnsi="Arial" w:cs="Arial" w:eastAsia="Arial"/>
          <w:b w:val="0"/>
          <w:i w:val="0"/>
          <w:sz w:val="24"/>
        </w:rPr>
        <w:t>(Corbuzier, V19)</w:t>
      </w:r>
    </w:p>
    <w:p>
      <w:pPr>
        <w:keepNext w:val="0"/>
        <w:keepLines w:val="0"/>
        <w:widowControl/>
        <w:spacing w:line="480" w:lineRule="auto" w:before="0" w:after="0"/>
        <w:ind w:right="0" w:firstLine="720"/>
        <w:jc w:val="both"/>
      </w:pPr>
      <w:r>
        <w:rPr>
          <w:rFonts w:ascii="Arial" w:hAnsi="Arial" w:cs="Arial" w:eastAsia="Arial"/>
          <w:b w:val="0"/>
          <w:i w:val="0"/>
          <w:sz w:val="24"/>
        </w:rPr>
        <w:t>Konsekuensi komunikatifnya jelas: pertanyaan publik yang lazim, seperti jumlah kendaraan tempur atau amunisi dan lokasinya, tidak dapat dijawab tuntas, sehingga ruang kosong informasi dapat diisi oleh spekulasi. Kondisi ini menjadi salah satu hambatan yang membedakan Kemhan dari lembaga pemerintah lain sebagaimana dikemukakan pada Bab I. Data V19 juga memperlihatkan bahwa narasumber tidak menolak transparansi, melainkan menegaskan bahwa yang tidak dapat dibuka adalah rincian yang jika diketahui pihak lain dapat merugikan pertahanan. Kerahasiaan pertahanan dengan demikian dipahami narasumber sebagai kepentingan yang sah dan bukan sebagai upaya menutupi informasi dari masyarakat. Perbedaan antara keterbukaan atas tujuan kebijakan dan ketertutupan atas data taktis inilah yang menjadi dasar rekomendasi keterbukaan berlapis pada Bab V.</w:t>
      </w:r>
    </w:p>
    <w:p>
      <w:pPr>
        <w:keepNext w:val="0"/>
        <w:keepLines w:val="0"/>
        <w:widowControl/>
        <w:spacing w:line="480" w:lineRule="auto" w:before="0" w:after="0"/>
        <w:ind w:right="0" w:firstLine="720"/>
        <w:jc w:val="both"/>
      </w:pPr>
      <w:r>
        <w:rPr>
          <w:rFonts w:ascii="Arial" w:hAnsi="Arial" w:cs="Arial" w:eastAsia="Arial"/>
          <w:b w:val="0"/>
          <w:i w:val="0"/>
          <w:sz w:val="24"/>
        </w:rPr>
        <w:t>Faktor ketiga adalah landasan kelembagaan yang sedang dibangun melalui reformasi birokrasi dan zona integritas. Kepala Biro Humas Setjen Kemhan pada V30 menyatakan komitmen “Siap dan mampu berkomitmen dalam mewujudkan pembangunan zona integritas Menuju wilayah bebas dari korupsi” (Karo Humas Setjen Kemhan, V30), dengan kata lain reformasi internal dijadikan fondasi kredibilitas komunikasi. Faktor keempat adalah pemaknaan ulang bela negara yang menjadi kerangka nilai bagi upaya edukasi. Video kampanye V03 menegaskan bahwa “bela negara hari ini bukan hanya soal fisik” (V03), dan V01 menyebut bahwa “Dalam perspektif modern, Bela [Biala] Negara tidak hanya bersifat militer” (V01). Faktor kelima adalah karakter ruang digital itu sendiri, yang oleh pejabat Kemhan pada V24 digambarkan sebagai ruang yang “ruang digital itu. Tidak memiliki. Wilayah kedaulatan tentunya” sehingga “Ini butuh kolaborasi. Dari seluruhnya” (V24). Kelima faktor kondisi intervensi ini tidak menentukan apakah hoaks muncul, tetapi menentukan seberapa jauh dan seberapa cepat institusi dapat menanggapinya.</w:t>
      </w:r>
    </w:p>
    <w:p>
      <w:pPr>
        <w:keepNext/>
        <w:keepLines w:val="0"/>
        <w:widowControl/>
        <w:spacing w:line="240" w:lineRule="auto" w:before="240" w:after="120"/>
        <w:ind w:right="0"/>
        <w:jc w:val="left"/>
      </w:pPr>
      <w:r>
        <w:rPr>
          <w:rFonts w:ascii="Arial" w:hAnsi="Arial" w:cs="Arial" w:eastAsia="Arial"/>
          <w:b w:val="0"/>
          <w:i w:val="0"/>
          <w:sz w:val="24"/>
        </w:rPr>
        <w:t>Tabel 8. Faktor yang memengaruhi implementasi strategi komunikasi Biro Humas dan Infohan</w:t>
      </w:r>
    </w:p>
    <w:tbl>
      <w:tblPr>
        <w:tblW w:w="8221" w:type="dxa"/>
        <w:jc w:val="center"/>
        <w:tblBorders>
          <w:top w:val="single" w:sz="8" w:space="0" w:color="000000"/>
          <w:left w:val="nil"/>
          <w:bottom w:val="single" w:sz="8" w:space="0" w:color="000000"/>
          <w:right w:val="nil"/>
          <w:insideH w:val="single" w:sz="2" w:space="0" w:color="000000"/>
          <w:insideV w:val="nil"/>
        </w:tblBorders>
        <w:tblLayout w:type="fixed"/>
        <w:tblCellMar>
          <w:top w:w="30" w:type="dxa"/>
          <w:left w:w="60" w:type="dxa"/>
          <w:bottom w:w="30" w:type="dxa"/>
          <w:right w:w="60" w:type="dxa"/>
        </w:tblCellMar>
        <w:tblLook w:firstColumn="1" w:firstRow="1" w:lastColumn="0" w:lastRow="0" w:noHBand="0" w:noVBand="1" w:val="04A0"/>
      </w:tblPr>
      <w:tblGrid>
        <w:gridCol w:w="1757"/>
        <w:gridCol w:w="2438"/>
        <w:gridCol w:w="2891"/>
        <w:gridCol w:w="1134"/>
      </w:tblGrid>
      <w:tr>
        <w:trPr>
          <w:tblHeader w:val="true"/>
        </w:trPr>
        <w:tc>
          <w:tcPr>
            <w:tcW w:type="dxa" w:w="1757"/>
            <w:tcBorders>
              <w:bottom w:val="single" w:sz="6" w:color="000000"/>
            </w:tcBorders>
          </w:tcPr>
          <w:p>
            <w:pPr>
              <w:keepNext w:val="0"/>
              <w:keepLines w:val="0"/>
              <w:widowControl/>
              <w:spacing w:line="240" w:lineRule="auto" w:before="0" w:after="0"/>
              <w:ind w:right="0"/>
              <w:jc w:val="left"/>
            </w:pPr>
            <w:r/>
            <w:r>
              <w:rPr>
                <w:rFonts w:ascii="Arial" w:hAnsi="Arial" w:cs="Arial" w:eastAsia="Arial"/>
                <w:b/>
                <w:i w:val="0"/>
                <w:sz w:val="20"/>
              </w:rPr>
              <w:t>Kategori</w:t>
            </w:r>
          </w:p>
        </w:tc>
        <w:tc>
          <w:tcPr>
            <w:tcW w:type="dxa" w:w="2438"/>
            <w:tcBorders>
              <w:bottom w:val="single" w:sz="6" w:color="000000"/>
            </w:tcBorders>
          </w:tcPr>
          <w:p>
            <w:pPr>
              <w:keepNext w:val="0"/>
              <w:keepLines w:val="0"/>
              <w:widowControl/>
              <w:spacing w:line="240" w:lineRule="auto" w:before="0" w:after="0"/>
              <w:ind w:right="0"/>
              <w:jc w:val="left"/>
            </w:pPr>
            <w:r/>
            <w:r>
              <w:rPr>
                <w:rFonts w:ascii="Arial" w:hAnsi="Arial" w:cs="Arial" w:eastAsia="Arial"/>
                <w:b/>
                <w:i w:val="0"/>
                <w:sz w:val="20"/>
              </w:rPr>
              <w:t>Faktor</w:t>
            </w:r>
          </w:p>
        </w:tc>
        <w:tc>
          <w:tcPr>
            <w:tcW w:type="dxa" w:w="2891"/>
            <w:tcBorders>
              <w:bottom w:val="single" w:sz="6" w:color="000000"/>
            </w:tcBorders>
          </w:tcPr>
          <w:p>
            <w:pPr>
              <w:keepNext w:val="0"/>
              <w:keepLines w:val="0"/>
              <w:widowControl/>
              <w:spacing w:line="240" w:lineRule="auto" w:before="0" w:after="0"/>
              <w:ind w:right="0"/>
              <w:jc w:val="left"/>
            </w:pPr>
            <w:r/>
            <w:r>
              <w:rPr>
                <w:rFonts w:ascii="Arial" w:hAnsi="Arial" w:cs="Arial" w:eastAsia="Arial"/>
                <w:b/>
                <w:i w:val="0"/>
                <w:sz w:val="20"/>
              </w:rPr>
              <w:t>Wujud pada data</w:t>
            </w:r>
          </w:p>
        </w:tc>
        <w:tc>
          <w:tcPr>
            <w:tcW w:type="dxa" w:w="1134"/>
            <w:tcBorders>
              <w:bottom w:val="single" w:sz="6" w:color="000000"/>
            </w:tcBorders>
          </w:tcPr>
          <w:p>
            <w:pPr>
              <w:keepNext w:val="0"/>
              <w:keepLines w:val="0"/>
              <w:widowControl/>
              <w:spacing w:line="240" w:lineRule="auto" w:before="0" w:after="0"/>
              <w:ind w:right="0"/>
              <w:jc w:val="left"/>
            </w:pPr>
            <w:r/>
            <w:r>
              <w:rPr>
                <w:rFonts w:ascii="Arial" w:hAnsi="Arial" w:cs="Arial" w:eastAsia="Arial"/>
                <w:b/>
                <w:i w:val="0"/>
                <w:sz w:val="20"/>
              </w:rPr>
              <w:t>Video</w:t>
            </w:r>
          </w:p>
        </w:tc>
      </w:tr>
      <w:tr>
        <w:trPr>
          <w:cantSplit w:val="true"/>
        </w:trPr>
        <w:tc>
          <w:tcPr>
            <w:tcW w:type="dxa" w:w="1757"/>
          </w:tcPr>
          <w:p>
            <w:pPr>
              <w:keepNext w:val="0"/>
              <w:keepLines w:val="0"/>
              <w:widowControl/>
              <w:spacing w:line="240" w:lineRule="auto" w:before="0" w:after="0"/>
              <w:ind w:right="0"/>
              <w:jc w:val="left"/>
            </w:pPr>
            <w:r/>
            <w:r>
              <w:rPr>
                <w:rFonts w:ascii="Arial" w:hAnsi="Arial" w:cs="Arial" w:eastAsia="Arial"/>
                <w:b w:val="0"/>
                <w:i w:val="0"/>
                <w:sz w:val="20"/>
              </w:rPr>
              <w:t>Kondisi penyebab</w:t>
            </w:r>
          </w:p>
        </w:tc>
        <w:tc>
          <w:tcPr>
            <w:tcW w:type="dxa" w:w="2438"/>
          </w:tcPr>
          <w:p>
            <w:pPr>
              <w:keepNext w:val="0"/>
              <w:keepLines w:val="0"/>
              <w:widowControl/>
              <w:spacing w:line="240" w:lineRule="auto" w:before="0" w:after="0"/>
              <w:ind w:right="0"/>
              <w:jc w:val="left"/>
            </w:pPr>
            <w:r/>
            <w:r>
              <w:rPr>
                <w:rFonts w:ascii="Arial" w:hAnsi="Arial" w:cs="Arial" w:eastAsia="Arial"/>
                <w:b w:val="0"/>
                <w:i w:val="0"/>
                <w:sz w:val="20"/>
              </w:rPr>
              <w:t>Algoritma yang mengutamakan perhatian</w:t>
            </w:r>
          </w:p>
        </w:tc>
        <w:tc>
          <w:tcPr>
            <w:tcW w:type="dxa" w:w="2891"/>
          </w:tcPr>
          <w:p>
            <w:pPr>
              <w:keepNext w:val="0"/>
              <w:keepLines w:val="0"/>
              <w:widowControl/>
              <w:spacing w:line="240" w:lineRule="auto" w:before="0" w:after="0"/>
              <w:ind w:right="0"/>
              <w:jc w:val="left"/>
            </w:pPr>
            <w:r/>
            <w:r>
              <w:rPr>
                <w:rFonts w:ascii="Arial" w:hAnsi="Arial" w:cs="Arial" w:eastAsia="Arial"/>
                <w:b w:val="0"/>
                <w:i w:val="0"/>
                <w:sz w:val="20"/>
              </w:rPr>
              <w:t>Konten emosional dan berita buruk mendapat peringkat lebih tinggi</w:t>
            </w:r>
          </w:p>
        </w:tc>
        <w:tc>
          <w:tcPr>
            <w:tcW w:type="dxa" w:w="1134"/>
          </w:tcPr>
          <w:p>
            <w:pPr>
              <w:keepNext w:val="0"/>
              <w:keepLines w:val="0"/>
              <w:widowControl/>
              <w:spacing w:line="240" w:lineRule="auto" w:before="0" w:after="0"/>
              <w:ind w:right="0"/>
              <w:jc w:val="left"/>
            </w:pPr>
            <w:r/>
            <w:r>
              <w:rPr>
                <w:rFonts w:ascii="Arial" w:hAnsi="Arial" w:cs="Arial" w:eastAsia="Arial"/>
                <w:b w:val="0"/>
                <w:i w:val="0"/>
                <w:sz w:val="20"/>
              </w:rPr>
              <w:t>V17, V19, V24</w:t>
            </w:r>
          </w:p>
        </w:tc>
      </w:tr>
      <w:tr>
        <w:trPr>
          <w:cantSplit w:val="true"/>
        </w:trPr>
        <w:tc>
          <w:tcPr>
            <w:tcW w:type="dxa" w:w="1757"/>
          </w:tcPr>
          <w:p>
            <w:pPr>
              <w:keepNext w:val="0"/>
              <w:keepLines w:val="0"/>
              <w:widowControl/>
              <w:spacing w:line="240" w:lineRule="auto" w:before="0" w:after="0"/>
              <w:ind w:right="0"/>
              <w:jc w:val="left"/>
            </w:pPr>
            <w:r/>
            <w:r>
              <w:rPr>
                <w:rFonts w:ascii="Arial" w:hAnsi="Arial" w:cs="Arial" w:eastAsia="Arial"/>
                <w:b w:val="0"/>
                <w:i w:val="0"/>
                <w:sz w:val="20"/>
              </w:rPr>
              <w:t>Kondisi penyebab</w:t>
            </w:r>
          </w:p>
        </w:tc>
        <w:tc>
          <w:tcPr>
            <w:tcW w:type="dxa" w:w="2438"/>
          </w:tcPr>
          <w:p>
            <w:pPr>
              <w:keepNext w:val="0"/>
              <w:keepLines w:val="0"/>
              <w:widowControl/>
              <w:spacing w:line="240" w:lineRule="auto" w:before="0" w:after="0"/>
              <w:ind w:right="0"/>
              <w:jc w:val="left"/>
            </w:pPr>
            <w:r/>
            <w:r>
              <w:rPr>
                <w:rFonts w:ascii="Arial" w:hAnsi="Arial" w:cs="Arial" w:eastAsia="Arial"/>
                <w:b w:val="0"/>
                <w:i/>
                <w:sz w:val="20"/>
              </w:rPr>
              <w:t>Filter bubble</w:t>
            </w:r>
            <w:r>
              <w:rPr>
                <w:rFonts w:ascii="Arial" w:hAnsi="Arial" w:cs="Arial" w:eastAsia="Arial"/>
                <w:b w:val="0"/>
                <w:i w:val="0"/>
                <w:sz w:val="20"/>
              </w:rPr>
              <w:t xml:space="preserve"> dan </w:t>
            </w:r>
            <w:r>
              <w:rPr>
                <w:rFonts w:ascii="Arial" w:hAnsi="Arial" w:cs="Arial" w:eastAsia="Arial"/>
                <w:b w:val="0"/>
                <w:i/>
                <w:sz w:val="20"/>
              </w:rPr>
              <w:t>echo chamber</w:t>
            </w:r>
          </w:p>
        </w:tc>
        <w:tc>
          <w:tcPr>
            <w:tcW w:type="dxa" w:w="2891"/>
          </w:tcPr>
          <w:p>
            <w:pPr>
              <w:keepNext w:val="0"/>
              <w:keepLines w:val="0"/>
              <w:widowControl/>
              <w:spacing w:line="240" w:lineRule="auto" w:before="0" w:after="0"/>
              <w:ind w:right="0"/>
              <w:jc w:val="left"/>
            </w:pPr>
            <w:r/>
            <w:r>
              <w:rPr>
                <w:rFonts w:ascii="Arial" w:hAnsi="Arial" w:cs="Arial" w:eastAsia="Arial"/>
                <w:b w:val="0"/>
                <w:i w:val="0"/>
                <w:sz w:val="20"/>
              </w:rPr>
              <w:t>Pengguna terisolasi dari informasi yang bertentangan</w:t>
            </w:r>
          </w:p>
        </w:tc>
        <w:tc>
          <w:tcPr>
            <w:tcW w:type="dxa" w:w="1134"/>
          </w:tcPr>
          <w:p>
            <w:pPr>
              <w:keepNext w:val="0"/>
              <w:keepLines w:val="0"/>
              <w:widowControl/>
              <w:spacing w:line="240" w:lineRule="auto" w:before="0" w:after="0"/>
              <w:ind w:right="0"/>
              <w:jc w:val="left"/>
            </w:pPr>
            <w:r/>
            <w:r>
              <w:rPr>
                <w:rFonts w:ascii="Arial" w:hAnsi="Arial" w:cs="Arial" w:eastAsia="Arial"/>
                <w:b w:val="0"/>
                <w:i w:val="0"/>
                <w:sz w:val="20"/>
              </w:rPr>
              <w:t>V12, V17</w:t>
            </w:r>
          </w:p>
        </w:tc>
      </w:tr>
      <w:tr>
        <w:trPr>
          <w:cantSplit w:val="true"/>
        </w:trPr>
        <w:tc>
          <w:tcPr>
            <w:tcW w:type="dxa" w:w="1757"/>
          </w:tcPr>
          <w:p>
            <w:pPr>
              <w:keepNext w:val="0"/>
              <w:keepLines w:val="0"/>
              <w:widowControl/>
              <w:spacing w:line="240" w:lineRule="auto" w:before="0" w:after="0"/>
              <w:ind w:right="0"/>
              <w:jc w:val="left"/>
            </w:pPr>
            <w:r/>
            <w:r>
              <w:rPr>
                <w:rFonts w:ascii="Arial" w:hAnsi="Arial" w:cs="Arial" w:eastAsia="Arial"/>
                <w:b w:val="0"/>
                <w:i w:val="0"/>
                <w:sz w:val="20"/>
              </w:rPr>
              <w:t>Kondisi penyebab</w:t>
            </w:r>
          </w:p>
        </w:tc>
        <w:tc>
          <w:tcPr>
            <w:tcW w:type="dxa" w:w="2438"/>
          </w:tcPr>
          <w:p>
            <w:pPr>
              <w:keepNext w:val="0"/>
              <w:keepLines w:val="0"/>
              <w:widowControl/>
              <w:spacing w:line="240" w:lineRule="auto" w:before="0" w:after="0"/>
              <w:ind w:right="0"/>
              <w:jc w:val="left"/>
            </w:pPr>
            <w:r/>
            <w:r>
              <w:rPr>
                <w:rFonts w:ascii="Arial" w:hAnsi="Arial" w:cs="Arial" w:eastAsia="Arial"/>
                <w:b w:val="0"/>
                <w:i w:val="0"/>
                <w:sz w:val="20"/>
              </w:rPr>
              <w:t>Literasi digital dan kebiasaan verifikasi</w:t>
            </w:r>
          </w:p>
        </w:tc>
        <w:tc>
          <w:tcPr>
            <w:tcW w:type="dxa" w:w="2891"/>
          </w:tcPr>
          <w:p>
            <w:pPr>
              <w:keepNext w:val="0"/>
              <w:keepLines w:val="0"/>
              <w:widowControl/>
              <w:spacing w:line="240" w:lineRule="auto" w:before="0" w:after="0"/>
              <w:ind w:right="0"/>
              <w:jc w:val="left"/>
            </w:pPr>
            <w:r/>
            <w:r>
              <w:rPr>
                <w:rFonts w:ascii="Arial" w:hAnsi="Arial" w:cs="Arial" w:eastAsia="Arial"/>
                <w:b w:val="0"/>
                <w:i w:val="0"/>
                <w:sz w:val="20"/>
              </w:rPr>
              <w:t>Informasi dipercaya dan dibagikan tanpa cek sumber</w:t>
            </w:r>
          </w:p>
        </w:tc>
        <w:tc>
          <w:tcPr>
            <w:tcW w:type="dxa" w:w="1134"/>
          </w:tcPr>
          <w:p>
            <w:pPr>
              <w:keepNext w:val="0"/>
              <w:keepLines w:val="0"/>
              <w:widowControl/>
              <w:spacing w:line="240" w:lineRule="auto" w:before="0" w:after="0"/>
              <w:ind w:right="0"/>
              <w:jc w:val="left"/>
            </w:pPr>
            <w:r/>
            <w:r>
              <w:rPr>
                <w:rFonts w:ascii="Arial" w:hAnsi="Arial" w:cs="Arial" w:eastAsia="Arial"/>
                <w:b w:val="0"/>
                <w:i w:val="0"/>
                <w:sz w:val="20"/>
              </w:rPr>
              <w:t>V18, V19, V24</w:t>
            </w:r>
          </w:p>
        </w:tc>
      </w:tr>
      <w:tr>
        <w:trPr>
          <w:cantSplit w:val="true"/>
        </w:trPr>
        <w:tc>
          <w:tcPr>
            <w:tcW w:type="dxa" w:w="1757"/>
          </w:tcPr>
          <w:p>
            <w:pPr>
              <w:keepNext w:val="0"/>
              <w:keepLines w:val="0"/>
              <w:widowControl/>
              <w:spacing w:line="240" w:lineRule="auto" w:before="0" w:after="0"/>
              <w:ind w:right="0"/>
              <w:jc w:val="left"/>
            </w:pPr>
            <w:r/>
            <w:r>
              <w:rPr>
                <w:rFonts w:ascii="Arial" w:hAnsi="Arial" w:cs="Arial" w:eastAsia="Arial"/>
                <w:b w:val="0"/>
                <w:i w:val="0"/>
                <w:sz w:val="20"/>
              </w:rPr>
              <w:t>Kondisi penyebab</w:t>
            </w:r>
          </w:p>
        </w:tc>
        <w:tc>
          <w:tcPr>
            <w:tcW w:type="dxa" w:w="2438"/>
          </w:tcPr>
          <w:p>
            <w:pPr>
              <w:keepNext w:val="0"/>
              <w:keepLines w:val="0"/>
              <w:widowControl/>
              <w:spacing w:line="240" w:lineRule="auto" w:before="0" w:after="0"/>
              <w:ind w:right="0"/>
              <w:jc w:val="left"/>
            </w:pPr>
            <w:r/>
            <w:r>
              <w:rPr>
                <w:rFonts w:ascii="Arial" w:hAnsi="Arial" w:cs="Arial" w:eastAsia="Arial"/>
                <w:b w:val="0"/>
                <w:i w:val="0"/>
                <w:sz w:val="20"/>
              </w:rPr>
              <w:t>Kecepatan dan demokratisasi produksi informasi</w:t>
            </w:r>
          </w:p>
        </w:tc>
        <w:tc>
          <w:tcPr>
            <w:tcW w:type="dxa" w:w="2891"/>
          </w:tcPr>
          <w:p>
            <w:pPr>
              <w:keepNext w:val="0"/>
              <w:keepLines w:val="0"/>
              <w:widowControl/>
              <w:spacing w:line="240" w:lineRule="auto" w:before="0" w:after="0"/>
              <w:ind w:right="0"/>
              <w:jc w:val="left"/>
            </w:pPr>
            <w:r/>
            <w:r>
              <w:rPr>
                <w:rFonts w:ascii="Arial" w:hAnsi="Arial" w:cs="Arial" w:eastAsia="Arial"/>
                <w:b w:val="0"/>
                <w:i w:val="0"/>
                <w:sz w:val="20"/>
              </w:rPr>
              <w:t>Setiap orang dapat menjadi pewarta; dorongan FOMO</w:t>
            </w:r>
          </w:p>
        </w:tc>
        <w:tc>
          <w:tcPr>
            <w:tcW w:type="dxa" w:w="1134"/>
          </w:tcPr>
          <w:p>
            <w:pPr>
              <w:keepNext w:val="0"/>
              <w:keepLines w:val="0"/>
              <w:widowControl/>
              <w:spacing w:line="240" w:lineRule="auto" w:before="0" w:after="0"/>
              <w:ind w:right="0"/>
              <w:jc w:val="left"/>
            </w:pPr>
            <w:r/>
            <w:r>
              <w:rPr>
                <w:rFonts w:ascii="Arial" w:hAnsi="Arial" w:cs="Arial" w:eastAsia="Arial"/>
                <w:b w:val="0"/>
                <w:i w:val="0"/>
                <w:sz w:val="20"/>
              </w:rPr>
              <w:t>V19</w:t>
            </w:r>
          </w:p>
        </w:tc>
      </w:tr>
      <w:tr>
        <w:trPr>
          <w:cantSplit w:val="true"/>
        </w:trPr>
        <w:tc>
          <w:tcPr>
            <w:tcW w:type="dxa" w:w="1757"/>
          </w:tcPr>
          <w:p>
            <w:pPr>
              <w:keepNext w:val="0"/>
              <w:keepLines w:val="0"/>
              <w:widowControl/>
              <w:spacing w:line="240" w:lineRule="auto" w:before="0" w:after="0"/>
              <w:ind w:right="0"/>
              <w:jc w:val="left"/>
            </w:pPr>
            <w:r/>
            <w:r>
              <w:rPr>
                <w:rFonts w:ascii="Arial" w:hAnsi="Arial" w:cs="Arial" w:eastAsia="Arial"/>
                <w:b w:val="0"/>
                <w:i w:val="0"/>
                <w:sz w:val="20"/>
              </w:rPr>
              <w:t>Kondisi penyebab</w:t>
            </w:r>
          </w:p>
        </w:tc>
        <w:tc>
          <w:tcPr>
            <w:tcW w:type="dxa" w:w="2438"/>
          </w:tcPr>
          <w:p>
            <w:pPr>
              <w:keepNext w:val="0"/>
              <w:keepLines w:val="0"/>
              <w:widowControl/>
              <w:spacing w:line="240" w:lineRule="auto" w:before="0" w:after="0"/>
              <w:ind w:right="0"/>
              <w:jc w:val="left"/>
            </w:pPr>
            <w:r/>
            <w:r>
              <w:rPr>
                <w:rFonts w:ascii="Arial" w:hAnsi="Arial" w:cs="Arial" w:eastAsia="Arial"/>
                <w:b w:val="0"/>
                <w:i w:val="0"/>
                <w:sz w:val="20"/>
              </w:rPr>
              <w:t xml:space="preserve">Kecerdasan buatan dan </w:t>
            </w:r>
            <w:r>
              <w:rPr>
                <w:rFonts w:ascii="Arial" w:hAnsi="Arial" w:cs="Arial" w:eastAsia="Arial"/>
                <w:b w:val="0"/>
                <w:i/>
                <w:sz w:val="20"/>
              </w:rPr>
              <w:t>deepfake</w:t>
            </w:r>
          </w:p>
        </w:tc>
        <w:tc>
          <w:tcPr>
            <w:tcW w:type="dxa" w:w="2891"/>
          </w:tcPr>
          <w:p>
            <w:pPr>
              <w:keepNext w:val="0"/>
              <w:keepLines w:val="0"/>
              <w:widowControl/>
              <w:spacing w:line="240" w:lineRule="auto" w:before="0" w:after="0"/>
              <w:ind w:right="0"/>
              <w:jc w:val="left"/>
            </w:pPr>
            <w:r/>
            <w:r>
              <w:rPr>
                <w:rFonts w:ascii="Arial" w:hAnsi="Arial" w:cs="Arial" w:eastAsia="Arial"/>
                <w:b w:val="0"/>
                <w:i w:val="0"/>
                <w:sz w:val="20"/>
              </w:rPr>
              <w:t>Pemalsuan pejabat dan peta; pengakuan ketidaksiapan</w:t>
            </w:r>
          </w:p>
        </w:tc>
        <w:tc>
          <w:tcPr>
            <w:tcW w:type="dxa" w:w="1134"/>
          </w:tcPr>
          <w:p>
            <w:pPr>
              <w:keepNext w:val="0"/>
              <w:keepLines w:val="0"/>
              <w:widowControl/>
              <w:spacing w:line="240" w:lineRule="auto" w:before="0" w:after="0"/>
              <w:ind w:right="0"/>
              <w:jc w:val="left"/>
            </w:pPr>
            <w:r/>
            <w:r>
              <w:rPr>
                <w:rFonts w:ascii="Arial" w:hAnsi="Arial" w:cs="Arial" w:eastAsia="Arial"/>
                <w:b w:val="0"/>
                <w:i w:val="0"/>
                <w:sz w:val="20"/>
              </w:rPr>
              <w:t>V19, V24</w:t>
            </w:r>
          </w:p>
        </w:tc>
      </w:tr>
      <w:tr>
        <w:trPr>
          <w:cantSplit w:val="true"/>
        </w:trPr>
        <w:tc>
          <w:tcPr>
            <w:tcW w:type="dxa" w:w="1757"/>
          </w:tcPr>
          <w:p>
            <w:pPr>
              <w:keepNext w:val="0"/>
              <w:keepLines w:val="0"/>
              <w:widowControl/>
              <w:spacing w:line="240" w:lineRule="auto" w:before="0" w:after="0"/>
              <w:ind w:right="0"/>
              <w:jc w:val="left"/>
            </w:pPr>
            <w:r/>
            <w:r>
              <w:rPr>
                <w:rFonts w:ascii="Arial" w:hAnsi="Arial" w:cs="Arial" w:eastAsia="Arial"/>
                <w:b w:val="0"/>
                <w:i w:val="0"/>
                <w:sz w:val="20"/>
              </w:rPr>
              <w:t>Kondisi intervensi</w:t>
            </w:r>
          </w:p>
        </w:tc>
        <w:tc>
          <w:tcPr>
            <w:tcW w:type="dxa" w:w="2438"/>
          </w:tcPr>
          <w:p>
            <w:pPr>
              <w:keepNext w:val="0"/>
              <w:keepLines w:val="0"/>
              <w:widowControl/>
              <w:spacing w:line="240" w:lineRule="auto" w:before="0" w:after="0"/>
              <w:ind w:right="0"/>
              <w:jc w:val="left"/>
            </w:pPr>
            <w:r/>
            <w:r>
              <w:rPr>
                <w:rFonts w:ascii="Arial" w:hAnsi="Arial" w:cs="Arial" w:eastAsia="Arial"/>
                <w:b w:val="0"/>
                <w:i w:val="0"/>
                <w:sz w:val="20"/>
              </w:rPr>
              <w:t>Regulasi dan kewenangan penilaian konten</w:t>
            </w:r>
          </w:p>
        </w:tc>
        <w:tc>
          <w:tcPr>
            <w:tcW w:type="dxa" w:w="2891"/>
          </w:tcPr>
          <w:p>
            <w:pPr>
              <w:keepNext w:val="0"/>
              <w:keepLines w:val="0"/>
              <w:widowControl/>
              <w:spacing w:line="240" w:lineRule="auto" w:before="0" w:after="0"/>
              <w:ind w:right="0"/>
              <w:jc w:val="left"/>
            </w:pPr>
            <w:r/>
            <w:r>
              <w:rPr>
                <w:rFonts w:ascii="Arial" w:hAnsi="Arial" w:cs="Arial" w:eastAsia="Arial"/>
                <w:b w:val="0"/>
                <w:i w:val="0"/>
                <w:sz w:val="20"/>
              </w:rPr>
              <w:t>Belum ada definisi operasional; penilaian di tangan pihak ketiga</w:t>
            </w:r>
          </w:p>
        </w:tc>
        <w:tc>
          <w:tcPr>
            <w:tcW w:type="dxa" w:w="1134"/>
          </w:tcPr>
          <w:p>
            <w:pPr>
              <w:keepNext w:val="0"/>
              <w:keepLines w:val="0"/>
              <w:widowControl/>
              <w:spacing w:line="240" w:lineRule="auto" w:before="0" w:after="0"/>
              <w:ind w:right="0"/>
              <w:jc w:val="left"/>
            </w:pPr>
            <w:r/>
            <w:r>
              <w:rPr>
                <w:rFonts w:ascii="Arial" w:hAnsi="Arial" w:cs="Arial" w:eastAsia="Arial"/>
                <w:b w:val="0"/>
                <w:i w:val="0"/>
                <w:sz w:val="20"/>
              </w:rPr>
              <w:t>V15, V02</w:t>
            </w:r>
          </w:p>
        </w:tc>
      </w:tr>
      <w:tr>
        <w:trPr>
          <w:cantSplit w:val="true"/>
        </w:trPr>
        <w:tc>
          <w:tcPr>
            <w:tcW w:type="dxa" w:w="1757"/>
          </w:tcPr>
          <w:p>
            <w:pPr>
              <w:keepNext w:val="0"/>
              <w:keepLines w:val="0"/>
              <w:widowControl/>
              <w:spacing w:line="240" w:lineRule="auto" w:before="0" w:after="0"/>
              <w:ind w:right="0"/>
              <w:jc w:val="left"/>
            </w:pPr>
            <w:r/>
            <w:r>
              <w:rPr>
                <w:rFonts w:ascii="Arial" w:hAnsi="Arial" w:cs="Arial" w:eastAsia="Arial"/>
                <w:b w:val="0"/>
                <w:i w:val="0"/>
                <w:sz w:val="20"/>
              </w:rPr>
              <w:t>Kondisi intervensi</w:t>
            </w:r>
          </w:p>
        </w:tc>
        <w:tc>
          <w:tcPr>
            <w:tcW w:type="dxa" w:w="2438"/>
          </w:tcPr>
          <w:p>
            <w:pPr>
              <w:keepNext w:val="0"/>
              <w:keepLines w:val="0"/>
              <w:widowControl/>
              <w:spacing w:line="240" w:lineRule="auto" w:before="0" w:after="0"/>
              <w:ind w:right="0"/>
              <w:jc w:val="left"/>
            </w:pPr>
            <w:r/>
            <w:r>
              <w:rPr>
                <w:rFonts w:ascii="Arial" w:hAnsi="Arial" w:cs="Arial" w:eastAsia="Arial"/>
                <w:b w:val="0"/>
                <w:i w:val="0"/>
                <w:sz w:val="20"/>
              </w:rPr>
              <w:t>Dilema transparansi dan kerahasiaan</w:t>
            </w:r>
          </w:p>
        </w:tc>
        <w:tc>
          <w:tcPr>
            <w:tcW w:type="dxa" w:w="2891"/>
          </w:tcPr>
          <w:p>
            <w:pPr>
              <w:keepNext w:val="0"/>
              <w:keepLines w:val="0"/>
              <w:widowControl/>
              <w:spacing w:line="240" w:lineRule="auto" w:before="0" w:after="0"/>
              <w:ind w:right="0"/>
              <w:jc w:val="left"/>
            </w:pPr>
            <w:r/>
            <w:r>
              <w:rPr>
                <w:rFonts w:ascii="Arial" w:hAnsi="Arial" w:cs="Arial" w:eastAsia="Arial"/>
                <w:b w:val="0"/>
                <w:i w:val="0"/>
                <w:sz w:val="20"/>
              </w:rPr>
              <w:t>Informasi alutsista tidak dapat dibuka penuh</w:t>
            </w:r>
          </w:p>
        </w:tc>
        <w:tc>
          <w:tcPr>
            <w:tcW w:type="dxa" w:w="1134"/>
          </w:tcPr>
          <w:p>
            <w:pPr>
              <w:keepNext w:val="0"/>
              <w:keepLines w:val="0"/>
              <w:widowControl/>
              <w:spacing w:line="240" w:lineRule="auto" w:before="0" w:after="0"/>
              <w:ind w:right="0"/>
              <w:jc w:val="left"/>
            </w:pPr>
            <w:r/>
            <w:r>
              <w:rPr>
                <w:rFonts w:ascii="Arial" w:hAnsi="Arial" w:cs="Arial" w:eastAsia="Arial"/>
                <w:b w:val="0"/>
                <w:i w:val="0"/>
                <w:sz w:val="20"/>
              </w:rPr>
              <w:t>V19, V30</w:t>
            </w:r>
          </w:p>
        </w:tc>
      </w:tr>
      <w:tr>
        <w:trPr>
          <w:cantSplit w:val="true"/>
        </w:trPr>
        <w:tc>
          <w:tcPr>
            <w:tcW w:type="dxa" w:w="1757"/>
          </w:tcPr>
          <w:p>
            <w:pPr>
              <w:keepNext w:val="0"/>
              <w:keepLines w:val="0"/>
              <w:widowControl/>
              <w:spacing w:line="240" w:lineRule="auto" w:before="0" w:after="0"/>
              <w:ind w:right="0"/>
              <w:jc w:val="left"/>
            </w:pPr>
            <w:r/>
            <w:r>
              <w:rPr>
                <w:rFonts w:ascii="Arial" w:hAnsi="Arial" w:cs="Arial" w:eastAsia="Arial"/>
                <w:b w:val="0"/>
                <w:i w:val="0"/>
                <w:sz w:val="20"/>
              </w:rPr>
              <w:t>Kondisi intervensi</w:t>
            </w:r>
          </w:p>
        </w:tc>
        <w:tc>
          <w:tcPr>
            <w:tcW w:type="dxa" w:w="2438"/>
          </w:tcPr>
          <w:p>
            <w:pPr>
              <w:keepNext w:val="0"/>
              <w:keepLines w:val="0"/>
              <w:widowControl/>
              <w:spacing w:line="240" w:lineRule="auto" w:before="0" w:after="0"/>
              <w:ind w:right="0"/>
              <w:jc w:val="left"/>
            </w:pPr>
            <w:r/>
            <w:r>
              <w:rPr>
                <w:rFonts w:ascii="Arial" w:hAnsi="Arial" w:cs="Arial" w:eastAsia="Arial"/>
                <w:b w:val="0"/>
                <w:i w:val="0"/>
                <w:sz w:val="20"/>
              </w:rPr>
              <w:t>Reformasi birokrasi dan zona integritas</w:t>
            </w:r>
          </w:p>
        </w:tc>
        <w:tc>
          <w:tcPr>
            <w:tcW w:type="dxa" w:w="2891"/>
          </w:tcPr>
          <w:p>
            <w:pPr>
              <w:keepNext w:val="0"/>
              <w:keepLines w:val="0"/>
              <w:widowControl/>
              <w:spacing w:line="240" w:lineRule="auto" w:before="0" w:after="0"/>
              <w:ind w:right="0"/>
              <w:jc w:val="left"/>
            </w:pPr>
            <w:r/>
            <w:r>
              <w:rPr>
                <w:rFonts w:ascii="Arial" w:hAnsi="Arial" w:cs="Arial" w:eastAsia="Arial"/>
                <w:b w:val="0"/>
                <w:i w:val="0"/>
                <w:sz w:val="20"/>
              </w:rPr>
              <w:t>Komitmen WBK dan WBBM sebagai fondasi kredibilitas</w:t>
            </w:r>
          </w:p>
        </w:tc>
        <w:tc>
          <w:tcPr>
            <w:tcW w:type="dxa" w:w="1134"/>
          </w:tcPr>
          <w:p>
            <w:pPr>
              <w:keepNext w:val="0"/>
              <w:keepLines w:val="0"/>
              <w:widowControl/>
              <w:spacing w:line="240" w:lineRule="auto" w:before="0" w:after="0"/>
              <w:ind w:right="0"/>
              <w:jc w:val="left"/>
            </w:pPr>
            <w:r/>
            <w:r>
              <w:rPr>
                <w:rFonts w:ascii="Arial" w:hAnsi="Arial" w:cs="Arial" w:eastAsia="Arial"/>
                <w:b w:val="0"/>
                <w:i w:val="0"/>
                <w:sz w:val="20"/>
              </w:rPr>
              <w:t>V30</w:t>
            </w:r>
          </w:p>
        </w:tc>
      </w:tr>
      <w:tr>
        <w:trPr>
          <w:cantSplit w:val="true"/>
        </w:trPr>
        <w:tc>
          <w:tcPr>
            <w:tcW w:type="dxa" w:w="1757"/>
          </w:tcPr>
          <w:p>
            <w:pPr>
              <w:keepNext w:val="0"/>
              <w:keepLines w:val="0"/>
              <w:widowControl/>
              <w:spacing w:line="240" w:lineRule="auto" w:before="0" w:after="0"/>
              <w:ind w:right="0"/>
              <w:jc w:val="left"/>
            </w:pPr>
            <w:r/>
            <w:r>
              <w:rPr>
                <w:rFonts w:ascii="Arial" w:hAnsi="Arial" w:cs="Arial" w:eastAsia="Arial"/>
                <w:b w:val="0"/>
                <w:i w:val="0"/>
                <w:sz w:val="20"/>
              </w:rPr>
              <w:t>Kondisi intervensi</w:t>
            </w:r>
          </w:p>
        </w:tc>
        <w:tc>
          <w:tcPr>
            <w:tcW w:type="dxa" w:w="2438"/>
          </w:tcPr>
          <w:p>
            <w:pPr>
              <w:keepNext w:val="0"/>
              <w:keepLines w:val="0"/>
              <w:widowControl/>
              <w:spacing w:line="240" w:lineRule="auto" w:before="0" w:after="0"/>
              <w:ind w:right="0"/>
              <w:jc w:val="left"/>
            </w:pPr>
            <w:r/>
            <w:r>
              <w:rPr>
                <w:rFonts w:ascii="Arial" w:hAnsi="Arial" w:cs="Arial" w:eastAsia="Arial"/>
                <w:b w:val="0"/>
                <w:i w:val="0"/>
                <w:sz w:val="20"/>
              </w:rPr>
              <w:t>Kerangka bela negara modern</w:t>
            </w:r>
          </w:p>
        </w:tc>
        <w:tc>
          <w:tcPr>
            <w:tcW w:type="dxa" w:w="2891"/>
          </w:tcPr>
          <w:p>
            <w:pPr>
              <w:keepNext w:val="0"/>
              <w:keepLines w:val="0"/>
              <w:widowControl/>
              <w:spacing w:line="240" w:lineRule="auto" w:before="0" w:after="0"/>
              <w:ind w:right="0"/>
              <w:jc w:val="left"/>
            </w:pPr>
            <w:r/>
            <w:r>
              <w:rPr>
                <w:rFonts w:ascii="Arial" w:hAnsi="Arial" w:cs="Arial" w:eastAsia="Arial"/>
                <w:b w:val="0"/>
                <w:i w:val="0"/>
                <w:sz w:val="20"/>
              </w:rPr>
              <w:t>Bela negara dimaknai sebagai kesiapan intelektual dan etika digital</w:t>
            </w:r>
          </w:p>
        </w:tc>
        <w:tc>
          <w:tcPr>
            <w:tcW w:type="dxa" w:w="1134"/>
          </w:tcPr>
          <w:p>
            <w:pPr>
              <w:keepNext w:val="0"/>
              <w:keepLines w:val="0"/>
              <w:widowControl/>
              <w:spacing w:line="240" w:lineRule="auto" w:before="0" w:after="0"/>
              <w:ind w:right="0"/>
              <w:jc w:val="left"/>
            </w:pPr>
            <w:r/>
            <w:r>
              <w:rPr>
                <w:rFonts w:ascii="Arial" w:hAnsi="Arial" w:cs="Arial" w:eastAsia="Arial"/>
                <w:b w:val="0"/>
                <w:i w:val="0"/>
                <w:sz w:val="20"/>
              </w:rPr>
              <w:t>V01, V03</w:t>
            </w:r>
          </w:p>
        </w:tc>
      </w:tr>
      <w:tr>
        <w:trPr>
          <w:cantSplit w:val="true"/>
        </w:trPr>
        <w:tc>
          <w:tcPr>
            <w:tcW w:type="dxa" w:w="1757"/>
          </w:tcPr>
          <w:p>
            <w:pPr>
              <w:keepNext w:val="0"/>
              <w:keepLines w:val="0"/>
              <w:widowControl/>
              <w:spacing w:line="240" w:lineRule="auto" w:before="0" w:after="0"/>
              <w:ind w:right="0"/>
              <w:jc w:val="left"/>
            </w:pPr>
            <w:r/>
            <w:r>
              <w:rPr>
                <w:rFonts w:ascii="Arial" w:hAnsi="Arial" w:cs="Arial" w:eastAsia="Arial"/>
                <w:b w:val="0"/>
                <w:i w:val="0"/>
                <w:sz w:val="20"/>
              </w:rPr>
              <w:t>Kondisi intervensi</w:t>
            </w:r>
          </w:p>
        </w:tc>
        <w:tc>
          <w:tcPr>
            <w:tcW w:type="dxa" w:w="2438"/>
          </w:tcPr>
          <w:p>
            <w:pPr>
              <w:keepNext w:val="0"/>
              <w:keepLines w:val="0"/>
              <w:widowControl/>
              <w:spacing w:line="240" w:lineRule="auto" w:before="0" w:after="0"/>
              <w:ind w:right="0"/>
              <w:jc w:val="left"/>
            </w:pPr>
            <w:r/>
            <w:r>
              <w:rPr>
                <w:rFonts w:ascii="Arial" w:hAnsi="Arial" w:cs="Arial" w:eastAsia="Arial"/>
                <w:b w:val="0"/>
                <w:i w:val="0"/>
                <w:sz w:val="20"/>
              </w:rPr>
              <w:t>Ruang digital tanpa batas kedaulatan</w:t>
            </w:r>
          </w:p>
        </w:tc>
        <w:tc>
          <w:tcPr>
            <w:tcW w:type="dxa" w:w="2891"/>
          </w:tcPr>
          <w:p>
            <w:pPr>
              <w:keepNext w:val="0"/>
              <w:keepLines w:val="0"/>
              <w:widowControl/>
              <w:spacing w:line="240" w:lineRule="auto" w:before="0" w:after="0"/>
              <w:ind w:right="0"/>
              <w:jc w:val="left"/>
            </w:pPr>
            <w:r/>
            <w:r>
              <w:rPr>
                <w:rFonts w:ascii="Arial" w:hAnsi="Arial" w:cs="Arial" w:eastAsia="Arial"/>
                <w:b w:val="0"/>
                <w:i w:val="0"/>
                <w:sz w:val="20"/>
              </w:rPr>
              <w:t>Kebutuhan kolaborasi lintas lembaga</w:t>
            </w:r>
          </w:p>
        </w:tc>
        <w:tc>
          <w:tcPr>
            <w:tcW w:type="dxa" w:w="1134"/>
          </w:tcPr>
          <w:p>
            <w:pPr>
              <w:keepNext w:val="0"/>
              <w:keepLines w:val="0"/>
              <w:widowControl/>
              <w:spacing w:line="240" w:lineRule="auto" w:before="0" w:after="0"/>
              <w:ind w:right="0"/>
              <w:jc w:val="left"/>
            </w:pPr>
            <w:r/>
            <w:r>
              <w:rPr>
                <w:rFonts w:ascii="Arial" w:hAnsi="Arial" w:cs="Arial" w:eastAsia="Arial"/>
                <w:b w:val="0"/>
                <w:i w:val="0"/>
                <w:sz w:val="20"/>
              </w:rPr>
              <w:t>V13, V24</w:t>
            </w:r>
          </w:p>
        </w:tc>
      </w:tr>
    </w:tbl>
    <w:p>
      <w:pPr>
        <w:keepNext w:val="0"/>
        <w:keepLines w:val="0"/>
        <w:widowControl/>
        <w:spacing w:line="240" w:lineRule="auto" w:before="60" w:after="240"/>
        <w:ind w:right="0"/>
        <w:jc w:val="left"/>
      </w:pPr>
      <w:r>
        <w:rPr>
          <w:rFonts w:ascii="Arial" w:hAnsi="Arial" w:cs="Arial" w:eastAsia="Arial"/>
          <w:b w:val="0"/>
          <w:i w:val="0"/>
          <w:sz w:val="24"/>
        </w:rPr>
        <w:t>Sumber: Peneliti, 2026</w:t>
      </w:r>
    </w:p>
    <w:p>
      <w:pPr>
        <w:keepNext/>
        <w:keepLines w:val="0"/>
        <w:widowControl/>
        <w:spacing w:line="480" w:lineRule="auto" w:before="0" w:after="0"/>
        <w:ind w:right="0" w:left="0"/>
        <w:jc w:val="left"/>
      </w:pPr>
      <w:r>
        <w:rPr>
          <w:rFonts w:ascii="Arial" w:hAnsi="Arial" w:cs="Arial" w:eastAsia="Arial"/>
          <w:b/>
          <w:i w:val="0"/>
          <w:sz w:val="24"/>
        </w:rPr>
        <w:t>4.2.4 Strategi komunikasi yang optimal</w:t>
      </w:r>
    </w:p>
    <w:p>
      <w:pPr>
        <w:keepNext w:val="0"/>
        <w:keepLines w:val="0"/>
        <w:widowControl/>
        <w:spacing w:line="480" w:lineRule="auto" w:before="0" w:after="0"/>
        <w:ind w:right="0" w:firstLine="720"/>
        <w:jc w:val="both"/>
      </w:pPr>
      <w:r>
        <w:rPr>
          <w:rFonts w:ascii="Arial" w:hAnsi="Arial" w:cs="Arial" w:eastAsia="Arial"/>
          <w:b w:val="0"/>
          <w:i w:val="0"/>
          <w:sz w:val="24"/>
        </w:rPr>
        <w:t xml:space="preserve">Rumusan masalah ketiga dijawab melalui dua kategori aksi yang diperoleh dari </w:t>
      </w:r>
      <w:r>
        <w:rPr>
          <w:rFonts w:ascii="Arial" w:hAnsi="Arial" w:cs="Arial" w:eastAsia="Arial"/>
          <w:b w:val="0"/>
          <w:i/>
          <w:sz w:val="24"/>
        </w:rPr>
        <w:t>axial coding</w:t>
      </w:r>
      <w:r>
        <w:rPr>
          <w:rFonts w:ascii="Arial" w:hAnsi="Arial" w:cs="Arial" w:eastAsia="Arial"/>
          <w:b w:val="0"/>
          <w:i w:val="0"/>
          <w:sz w:val="24"/>
        </w:rPr>
        <w:t xml:space="preserve">, yaitu strategi aksi preventif dan strategi aksi kuratif, yang keduanya dipersatukan oleh kategori inti pada tahap </w:t>
      </w:r>
      <w:r>
        <w:rPr>
          <w:rFonts w:ascii="Arial" w:hAnsi="Arial" w:cs="Arial" w:eastAsia="Arial"/>
          <w:b w:val="0"/>
          <w:i/>
          <w:sz w:val="24"/>
        </w:rPr>
        <w:t>selective coding</w:t>
      </w:r>
      <w:r>
        <w:rPr>
          <w:rFonts w:ascii="Arial" w:hAnsi="Arial" w:cs="Arial" w:eastAsia="Arial"/>
          <w:b w:val="0"/>
          <w:i w:val="0"/>
          <w:sz w:val="24"/>
        </w:rPr>
        <w:t>. Aksi preventif mencakup upaya edukasi dan pendekatan publik yang dijalankan sebelum suatu hoaks menyebar luas. Aksi kuratif mencakup penindakan dan kolaborasi keamanan yang dijalankan setelah hoaks beredar. Pemisahan ini bersifat analitis karena data memperlihatkan bahwa aktor yang sama sering menjalankan keduanya sekaligus. Pemaparan dimulai dari aksi preventif, dilanjutkan dengan aksi kuratif, dan diakhiri dengan kategori inti yang mengintegrasikan keduanya.</w:t>
      </w:r>
    </w:p>
    <w:p>
      <w:pPr>
        <w:keepNext/>
        <w:keepLines w:val="0"/>
        <w:widowControl/>
        <w:spacing w:line="480" w:lineRule="auto" w:before="0" w:after="0"/>
        <w:ind w:right="0" w:left="0"/>
        <w:jc w:val="left"/>
      </w:pPr>
      <w:r>
        <w:rPr>
          <w:rFonts w:ascii="Arial" w:hAnsi="Arial" w:cs="Arial" w:eastAsia="Arial"/>
          <w:b/>
          <w:i w:val="0"/>
          <w:sz w:val="24"/>
        </w:rPr>
        <w:t>a. Strategi aksi 1: preventif</w:t>
      </w:r>
    </w:p>
    <w:p>
      <w:pPr>
        <w:keepNext w:val="0"/>
        <w:keepLines w:val="0"/>
        <w:widowControl/>
        <w:spacing w:line="480" w:lineRule="auto" w:before="0" w:after="0"/>
        <w:ind w:right="0" w:firstLine="720"/>
        <w:jc w:val="both"/>
      </w:pPr>
      <w:r>
        <w:rPr>
          <w:rFonts w:ascii="Arial" w:hAnsi="Arial" w:cs="Arial" w:eastAsia="Arial"/>
          <w:b w:val="0"/>
          <w:i w:val="0"/>
          <w:sz w:val="24"/>
        </w:rPr>
        <w:t>Komponen preventif yang paling eksplisit pada data institusi adalah strategi komunikasi SKBD milik Biro Humas Setjen Kemhan. Pada V30, Kepala Biro menyatakan penerapan “strategi komunikasi Humas Kemhan yaitu SKBD” yang dijalankan dengan mengamati, mengarahkan, memutuskan, dan memperhatikan (V30). Tujuan strategi ini dijelaskan secara berurutan dalam video tersebut: pertama, “meningkatkan pengetahuan dan pemahaman publik tentang prestasi dan capaian KEMHAN”; kedua, “mencegah isu-isu kontroversial dan hoaks terkait masalah pertahanan”; dan terakhir, “memperkuat citra brand image KEMHAN” (V30). Tujuan kedua menunjukkan bahwa pencegahan hoaks secara eksplisit dimasukkan ke dalam strategi, tetapi video tidak memerinci teknik, indikator, atau alur kerjanya. Kanal yang disebut adalah situs web Kemhan dan media sosial berupa YouTube, Twitter, Instagram, serta podcast (V30). Layanan pendukung yang disebut mencakup aplikasi IPPID yang diperuntukkan “memudahkan publik dalam pengaduan yang berkaitan dengan pertahanan” (V30), yang berfungsi sebagai saluran dua arah untuk menampung pertanyaan dan keluhan sebelum berkembang menjadi rumor.</w:t>
      </w:r>
    </w:p>
    <w:p>
      <w:pPr>
        <w:keepNext w:val="0"/>
        <w:keepLines w:val="0"/>
        <w:widowControl/>
        <w:spacing w:line="480" w:lineRule="auto" w:before="0" w:after="0"/>
        <w:ind w:right="0" w:firstLine="720"/>
        <w:jc w:val="both"/>
      </w:pPr>
      <w:r>
        <w:rPr>
          <w:rFonts w:ascii="Arial" w:hAnsi="Arial" w:cs="Arial" w:eastAsia="Arial"/>
          <w:b w:val="0"/>
          <w:i w:val="0"/>
          <w:sz w:val="24"/>
        </w:rPr>
        <w:t>Komponen preventif kedua adalah komunikasi sosial pada tingkat pimpinan yang memosisikan komunikasi sebagai alat strategis. Staf Khusus Menhan pada V19 menjelaskan bahwa “komunikasi sekarang itu digunakan sebagai alat strategis” untuk “bangun persepsi dan kepercayaan di masyarakat” (Corbuzier, V19), dan mengingatkan bahwa “Kalau bisa membangun persepsi dan kepercayaan publik, artinya juga bisa membangun ketidakpercayaan publik” (Corbuzier, V19). Sikap ini konsisten dengan pandangannya tentang edukasi: “Ini harus terus-terusan dikasih” (Corbuzier, V19), dan karena teknologi baru terus muncul, persoalannya adalah “Bagaimana caranya kita mengedukasi masyarakat. Dari media mainstream, dari media sosial, dari tokoh-tokoh masyarakat” (Corbuzier, V19). Pada V19 pula ditegaskan pentingnya edukasi tentang ancaman yang nyata, termasuk alasan belanja alutsista, agar publik tidak memaknai kekuatan pertahanan hanya sebagai pemborosan. Komponen ini memperlihatkan bahwa pencegahan tidak hanya berupa penyebaran tips verifikasi, tetapi juga pembingkaian narasi yang membuat publik memahami tujuan kebijakan pertahanan sebelum isu negatif muncul.</w:t>
      </w:r>
    </w:p>
    <w:p>
      <w:pPr>
        <w:keepNext w:val="0"/>
        <w:keepLines w:val="0"/>
        <w:widowControl/>
        <w:spacing w:line="480" w:lineRule="auto" w:before="0" w:after="0"/>
        <w:ind w:right="0" w:firstLine="720"/>
        <w:jc w:val="both"/>
      </w:pPr>
      <w:r>
        <w:rPr>
          <w:rFonts w:ascii="Arial" w:hAnsi="Arial" w:cs="Arial" w:eastAsia="Arial"/>
          <w:b w:val="0"/>
          <w:i w:val="0"/>
          <w:sz w:val="24"/>
        </w:rPr>
        <w:t>Komponen preventif ketiga adalah literasi digital berbasis bela negara yang dikampanyekan oleh mahasiswa, aparatur, dan pembicara forum. Video kampanye menyebut praktik dasar yang dapat dilakukan warga, yakni “saring sebelum sharing” dan tidak “terburu-buru membagikan informasi atau berita” (V02), serta “gunakan situs cek fakta seperti Turnback Hoax, Pominfo [Kominfo], atau Mavindo” (V03). Anggota Komisi I DPR RI pada V13 mengajak audiens dengan pesan “Saring sebelum sharing Jadi jangan gampang Untuk menyebarkan informasi-informasi” (V13). Video V01 menempatkan peran generasi muda sebagai “agen literasi digital pengembangan solusi keamanan cyber menjaga etika dan budaya digital” (V01), sedangkan patriotisme digital dirumuskan sebagai “sikap cinta tanah air di ruang cyber berlaku bertanggung jawab” (V01). Pejabat Kemhan pada V24 menceritakan praktik yang pernah dijalankannya ketika menjabat Karo Infohan, yakni lomba video bagi peserta magang untuk “lomba video untuk konten-konten yang menginspirasi bela negara” (V24). Ukuran keberhasilan literasi dirumuskan oleh pembicara pada V24 sebagai “bukan diukur dari seberapa banyak masyarakat menggunakan internet” melainkan “seberapa bijak mereka menggunakan teknologi seberapa aman mereka di ruang digital dan seberapa kuat mereka menjaga nilai-nilai persatuan di tengah banjir informasi” (V24). Rumusan ini bergeser dari akses menuju kualitas penggunaan, dan menjadi dasar indikator bagi program edukasi Biro Humas.</w:t>
      </w:r>
    </w:p>
    <w:p>
      <w:pPr>
        <w:keepNext/>
        <w:keepLines w:val="0"/>
        <w:widowControl/>
        <w:spacing w:line="480" w:lineRule="auto" w:before="0" w:after="0"/>
        <w:ind w:right="0" w:left="0"/>
        <w:jc w:val="left"/>
      </w:pPr>
      <w:r>
        <w:rPr>
          <w:rFonts w:ascii="Arial" w:hAnsi="Arial" w:cs="Arial" w:eastAsia="Arial"/>
          <w:b/>
          <w:i w:val="0"/>
          <w:sz w:val="24"/>
        </w:rPr>
        <w:t>b. Strategi aksi 2: kuratif</w:t>
      </w:r>
    </w:p>
    <w:p>
      <w:pPr>
        <w:keepNext w:val="0"/>
        <w:keepLines w:val="0"/>
        <w:widowControl/>
        <w:spacing w:line="480" w:lineRule="auto" w:before="0" w:after="0"/>
        <w:ind w:right="0" w:firstLine="720"/>
        <w:jc w:val="both"/>
      </w:pPr>
      <w:r>
        <w:rPr>
          <w:rFonts w:ascii="Arial" w:hAnsi="Arial" w:cs="Arial" w:eastAsia="Arial"/>
          <w:b w:val="0"/>
          <w:i w:val="0"/>
          <w:sz w:val="24"/>
        </w:rPr>
        <w:t>Komponen kuratif pertama adalah klarifikasi resmi oleh pimpinan. Pada V06, Wakil Menteri Pertahanan membantah tudingan korupsi melalui konferensi pers dan dengan pernyataan bahwa ia “menegaskan bahwa tudingan tersebut adalah hoaks” (V06). Menteri Pertahanan pada V08 mengangkat isu fitnah tersebut secara terbuka di hadapan publik, dan bantahan diperkuat oleh pernyataan Presiden pada V09. Pola klarifikasi berjenjang ini memakai figur otoritas untuk menegaskan status sebuah kabar, tetapi data juga menunjukkan bahwa bantahan tersebut berlangsung setelah isu menjadi viral dan mengandalkan kanal berita. Komponen kuratif kedua adalah pelaporan dan penurunan konten. Staf Khusus Menhan menegaskan bahwa “KomDG sekarang bisa turunin berita hoax. Tapi harus bantuan masyarakat juga. Masyarakat harus melaporkan hal tersebut” (Corbuzier, V19), dan pernyataan pada bagian yang sama mengarah pada persoalan partisipasi, yaitu apakah masyarakat mau melaporkan. Video kampanye V02 memberi langkah teknisnya, yaitu “Gunakan fitur report di platform media sosial seperti facebook, instagram, youtube” kemudian melaporkan ke Kominfo (V02).</w:t>
      </w:r>
    </w:p>
    <w:p>
      <w:pPr>
        <w:keepNext w:val="0"/>
        <w:keepLines w:val="0"/>
        <w:widowControl/>
        <w:spacing w:line="480" w:lineRule="auto" w:before="0" w:after="0"/>
        <w:ind w:right="0" w:firstLine="720"/>
        <w:jc w:val="both"/>
      </w:pPr>
      <w:r>
        <w:rPr>
          <w:rFonts w:ascii="Arial" w:hAnsi="Arial" w:cs="Arial" w:eastAsia="Arial"/>
          <w:b w:val="0"/>
          <w:i w:val="0"/>
          <w:sz w:val="24"/>
        </w:rPr>
        <w:t xml:space="preserve">Komponen kuratif ketiga adalah sinergi pemeriksaan fakta dengan pihak eksternal. Pada V15, pemeriksa fakta dari cekfakta.com menggambarkan kolaborasi yang bersifat lintas media, yaitu kolaborasi yang “bisa menyatukan media. Media yang saling berkompetisi” (V15), dan menyebutkan bahwa sebagian pemeriksa fakta mengalami serangan balik berupa doxing. Anggota Bawaslu pada V15 menegaskan bahwa “Harus ada pihak ketiga untuk mengatakan bahwa itu adalah misinformasi dan disinformasi” (Bawaslu, V15), sehingga jejaring pemeriksa fakta menjadi salah satu mitra untuk menjawab persoalan kewenangan penilaian konten. Pada V24, pejabat Kemhan menyatakan bahwa warga perlu “melakukan fact checking” (V24). Komponen kuratif keempat adalah kolaborasi lintas aktor dalam kerangka Sishankamrata. Pembicara pada V13 dan V24 merumuskan bahwa “Kolaborasi menjadi kunci TNI, pemerintah Sektor swasta Akademisi Dan masyarakat sipil Harus bergerak bersama” dan bahwa “Tidak ada satu Institusi pun Yang mampu menghadapi Serangan digital ini sendirian” (V13). Pejabat Kemhan menyebutkan skema </w:t>
      </w:r>
      <w:r>
        <w:rPr>
          <w:rFonts w:ascii="Arial" w:hAnsi="Arial" w:cs="Arial" w:eastAsia="Arial"/>
          <w:b w:val="0"/>
          <w:i/>
          <w:sz w:val="24"/>
        </w:rPr>
        <w:t>pentahelix</w:t>
      </w:r>
      <w:r>
        <w:rPr>
          <w:rFonts w:ascii="Arial" w:hAnsi="Arial" w:cs="Arial" w:eastAsia="Arial"/>
          <w:b w:val="0"/>
          <w:i w:val="0"/>
          <w:sz w:val="24"/>
        </w:rPr>
        <w:t xml:space="preserve"> berupa kolaborasi antara Kementerian Pertahanan, media, dan komunitas masyarakat sipil dalam menghasilkan kebijakan pertahanan (V24), dan dalam konteks pertahanan siber menyatakan bahwa “pertahanan cyber itu kolaboratif bukan hanya satu stakeholder saja” (V24).</w:t>
      </w:r>
    </w:p>
    <w:p>
      <w:pPr>
        <w:keepNext/>
        <w:keepLines w:val="0"/>
        <w:widowControl/>
        <w:spacing w:line="480" w:lineRule="auto" w:before="0" w:after="0"/>
        <w:ind w:right="0" w:left="0"/>
        <w:jc w:val="left"/>
      </w:pPr>
      <w:r>
        <w:rPr>
          <w:rFonts w:ascii="Arial" w:hAnsi="Arial" w:cs="Arial" w:eastAsia="Arial"/>
          <w:b/>
          <w:i w:val="0"/>
          <w:sz w:val="24"/>
        </w:rPr>
        <w:t>c. Kategori inti dan konsekuensi</w:t>
      </w:r>
    </w:p>
    <w:p>
      <w:pPr>
        <w:keepNext w:val="0"/>
        <w:keepLines w:val="0"/>
        <w:widowControl/>
        <w:spacing w:line="480" w:lineRule="auto" w:before="0" w:after="0"/>
        <w:ind w:right="0" w:firstLine="720"/>
        <w:jc w:val="both"/>
      </w:pPr>
      <w:r>
        <w:rPr>
          <w:rFonts w:ascii="Arial" w:hAnsi="Arial" w:cs="Arial" w:eastAsia="Arial"/>
          <w:b w:val="0"/>
          <w:i w:val="0"/>
          <w:sz w:val="24"/>
        </w:rPr>
        <w:t xml:space="preserve">Tahap </w:t>
      </w:r>
      <w:r>
        <w:rPr>
          <w:rFonts w:ascii="Arial" w:hAnsi="Arial" w:cs="Arial" w:eastAsia="Arial"/>
          <w:b w:val="0"/>
          <w:i/>
          <w:sz w:val="24"/>
        </w:rPr>
        <w:t>selective coding</w:t>
      </w:r>
      <w:r>
        <w:rPr>
          <w:rFonts w:ascii="Arial" w:hAnsi="Arial" w:cs="Arial" w:eastAsia="Arial"/>
          <w:b w:val="0"/>
          <w:i w:val="0"/>
          <w:sz w:val="24"/>
        </w:rPr>
        <w:t xml:space="preserve"> memilih </w:t>
      </w:r>
      <w:r>
        <w:rPr>
          <w:rFonts w:ascii="Arial" w:hAnsi="Arial" w:cs="Arial" w:eastAsia="Arial"/>
          <w:b/>
          <w:i w:val="0"/>
          <w:sz w:val="24"/>
        </w:rPr>
        <w:t>sinergi strategi komunikasi</w:t>
      </w:r>
      <w:r>
        <w:rPr>
          <w:rFonts w:ascii="Arial" w:hAnsi="Arial" w:cs="Arial" w:eastAsia="Arial"/>
          <w:b w:val="0"/>
          <w:i w:val="0"/>
          <w:sz w:val="24"/>
        </w:rPr>
        <w:t xml:space="preserve"> sebagai kategori inti karena kategori ini menghubungkan seluruh kategori lain: kondisi penyebab dan kondisi intervensi menjelaskan mengapa sinergi diperlukan, aksi preventif dan kuratif menjelaskan bagaimana sinergi dijalankan, dan konsekuensi menjelaskan tujuannya. Gambar 4 menyajikan hubungan antarkategori tersebut, disusun ulang dari jaringan pada ATLAS.ti dengan penempatan kode mengikuti </w:t>
      </w:r>
      <w:r>
        <w:rPr>
          <w:rFonts w:ascii="Arial" w:hAnsi="Arial" w:cs="Arial" w:eastAsia="Arial"/>
          <w:b w:val="0"/>
          <w:i/>
          <w:sz w:val="24"/>
        </w:rPr>
        <w:t>code group</w:t>
      </w:r>
      <w:r>
        <w:rPr>
          <w:rFonts w:ascii="Arial" w:hAnsi="Arial" w:cs="Arial" w:eastAsia="Arial"/>
          <w:b w:val="0"/>
          <w:i w:val="0"/>
          <w:sz w:val="24"/>
        </w:rPr>
        <w:t xml:space="preserve"> pada proyek. Konsekuensi yang dituju adalah patriotisme digital, yang oleh V01 dirumuskan sebagai perilaku bertanggung jawab di ruang siber, dan oleh pejabat Kemhan pada V24 dikaitkan dengan ketahanan nasional: “national resilience. Atau resiliensi nasional. Ini memang dapat dilakukan. Apabila ada komunikasi publik yang efektif” (V24). Dengan demikian komunikasi publik ditempatkan bukan sebagai pelengkap, melainkan sebagai prasyarat ketahanan. Sinergi yang dimaksud mencakup sinergi waktu antara pencegahan dan penindakan, sinergi antaraktor lintas lembaga, dan sinergi antara pesan institusional dengan literasi warga.</w:t>
      </w:r>
    </w:p>
    <w:p>
      <w:pPr>
        <w:keepNext/>
        <w:keepLines w:val="0"/>
        <w:widowControl/>
        <w:spacing w:line="240" w:lineRule="auto" w:before="240" w:after="120"/>
        <w:ind w:right="0"/>
        <w:jc w:val="center"/>
      </w:pPr>
      <w:r>
        <w:drawing>
          <wp:inline xmlns:a="http://schemas.openxmlformats.org/drawingml/2006/main" xmlns:pic="http://schemas.openxmlformats.org/drawingml/2006/picture">
            <wp:extent cx="4464000" cy="5560421"/>
            <wp:docPr id="1" name="Picture 1"/>
            <wp:cNvGraphicFramePr>
              <a:graphicFrameLocks noChangeAspect="1"/>
            </wp:cNvGraphicFramePr>
            <a:graphic>
              <a:graphicData uri="http://schemas.openxmlformats.org/drawingml/2006/picture">
                <pic:pic>
                  <pic:nvPicPr>
                    <pic:cNvPr id="0" name="jaringan_koreksi.png"/>
                    <pic:cNvPicPr/>
                  </pic:nvPicPr>
                  <pic:blipFill>
                    <a:blip r:embed="rId13"/>
                    <a:stretch>
                      <a:fillRect/>
                    </a:stretch>
                  </pic:blipFill>
                  <pic:spPr>
                    <a:xfrm>
                      <a:off x="0" y="0"/>
                      <a:ext cx="4464000" cy="5560421"/>
                    </a:xfrm>
                    <a:prstGeom prst="rect"/>
                  </pic:spPr>
                </pic:pic>
              </a:graphicData>
            </a:graphic>
          </wp:inline>
        </w:drawing>
      </w:r>
    </w:p>
    <w:p>
      <w:pPr>
        <w:keepNext w:val="0"/>
        <w:keepLines w:val="0"/>
        <w:widowControl/>
        <w:spacing w:line="240" w:lineRule="auto" w:before="0" w:after="240"/>
        <w:ind w:right="0"/>
        <w:jc w:val="left"/>
      </w:pPr>
      <w:r>
        <w:rPr>
          <w:rFonts w:ascii="Arial" w:hAnsi="Arial" w:cs="Arial" w:eastAsia="Arial"/>
          <w:b w:val="0"/>
          <w:i w:val="0"/>
          <w:sz w:val="24"/>
        </w:rPr>
        <w:t xml:space="preserve">Gambar 4. Jaringan Hubungan Kategori pada </w:t>
      </w:r>
      <w:r>
        <w:rPr>
          <w:rFonts w:ascii="Arial" w:hAnsi="Arial" w:cs="Arial" w:eastAsia="Arial"/>
          <w:b w:val="0"/>
          <w:i/>
          <w:sz w:val="24"/>
        </w:rPr>
        <w:t>Grounded Theory</w:t>
      </w:r>
      <w:r>
        <w:rPr>
          <w:rFonts w:ascii="Arial" w:hAnsi="Arial" w:cs="Arial" w:eastAsia="Arial"/>
          <w:b w:val="0"/>
          <w:i w:val="0"/>
          <w:sz w:val="24"/>
        </w:rPr>
        <w:t>, dari Peneliti, 2026 (disusun ulang dari proyek ATLAS.ti)</w:t>
      </w:r>
    </w:p>
    <w:p>
      <w:pPr>
        <w:keepNext w:val="0"/>
        <w:keepLines w:val="0"/>
        <w:widowControl/>
        <w:spacing w:line="480" w:lineRule="auto" w:before="0" w:after="0"/>
        <w:ind w:right="0" w:firstLine="720"/>
        <w:jc w:val="both"/>
      </w:pPr>
      <w:r>
        <w:rPr>
          <w:rFonts w:ascii="Arial" w:hAnsi="Arial" w:cs="Arial" w:eastAsia="Arial"/>
          <w:b w:val="0"/>
          <w:i w:val="0"/>
          <w:sz w:val="24"/>
        </w:rPr>
        <w:t>Hubungan antarkategori pada Gambar 4 dapat dirumuskan sebagai empat proposisi yang dihasilkan dari data. Proposisi pertama menyatakan bahwa ekosistem digital yang berbasis algoritma perhatian, ruang gema, dan konten sintetis menciptakan kerentanan berulang yang tidak dapat diatasi hanya dengan klarifikasi reaktif. Proposisi kedua menyatakan bahwa regulasi yang belum spesifik, dilema transparansi dan kerahasiaan, serta fondasi kelembagaan menentukan batas ruang gerak strategi komunikasi Kemhan. Proposisi ketiga menyatakan bahwa strategi menjadi optimal ketika aksi preventif berupa edukasi dan pelayanan informasi dijalankan bersamaan dengan aksi kuratif berupa klarifikasi, pelaporan, pemeriksaan fakta, dan kolaborasi lintas lembaga. Proposisi keempat menyatakan bahwa sinergi tersebut bermuara pada patriotisme digital dan ketahanan informasi. Keempat proposisi ini bersifat konseptual dan dihasilkan dari korpus terbatas, sehingga penggunaannya sebagai model perlu disertai uji pada konteks lain.</w:t>
      </w:r>
    </w:p>
    <w:p>
      <w:pPr>
        <w:keepNext/>
        <w:keepLines w:val="0"/>
        <w:widowControl/>
        <w:spacing w:line="240" w:lineRule="auto" w:before="240" w:after="120"/>
        <w:ind w:right="0"/>
        <w:jc w:val="left"/>
      </w:pPr>
      <w:r>
        <w:rPr>
          <w:rFonts w:ascii="Arial" w:hAnsi="Arial" w:cs="Arial" w:eastAsia="Arial"/>
          <w:b w:val="0"/>
          <w:i w:val="0"/>
          <w:sz w:val="24"/>
        </w:rPr>
        <w:t>Tabel 9. Komponen strategi komunikasi optimal berdasarkan hasil selective coding</w:t>
      </w:r>
    </w:p>
    <w:tbl>
      <w:tblPr>
        <w:tblW w:w="8221" w:type="dxa"/>
        <w:jc w:val="center"/>
        <w:tblBorders>
          <w:top w:val="single" w:sz="8" w:space="0" w:color="000000"/>
          <w:left w:val="nil"/>
          <w:bottom w:val="single" w:sz="8" w:space="0" w:color="000000"/>
          <w:right w:val="nil"/>
          <w:insideH w:val="single" w:sz="2" w:space="0" w:color="000000"/>
          <w:insideV w:val="nil"/>
        </w:tblBorders>
        <w:tblLayout w:type="fixed"/>
        <w:tblCellMar>
          <w:top w:w="30" w:type="dxa"/>
          <w:left w:w="60" w:type="dxa"/>
          <w:bottom w:w="30" w:type="dxa"/>
          <w:right w:w="60" w:type="dxa"/>
        </w:tblCellMar>
        <w:tblLook w:firstColumn="1" w:firstRow="1" w:lastColumn="0" w:lastRow="0" w:noHBand="0" w:noVBand="1" w:val="04A0"/>
      </w:tblPr>
      <w:tblGrid>
        <w:gridCol w:w="1247"/>
        <w:gridCol w:w="3175"/>
        <w:gridCol w:w="2268"/>
        <w:gridCol w:w="1531"/>
      </w:tblGrid>
      <w:tr>
        <w:trPr>
          <w:tblHeader w:val="true"/>
        </w:trPr>
        <w:tc>
          <w:tcPr>
            <w:tcW w:type="dxa" w:w="1247"/>
            <w:tcBorders>
              <w:bottom w:val="single" w:sz="6" w:color="000000"/>
            </w:tcBorders>
          </w:tcPr>
          <w:p>
            <w:pPr>
              <w:keepNext w:val="0"/>
              <w:keepLines w:val="0"/>
              <w:widowControl/>
              <w:spacing w:line="240" w:lineRule="auto" w:before="0" w:after="0"/>
              <w:ind w:right="0"/>
              <w:jc w:val="left"/>
            </w:pPr>
            <w:r/>
            <w:r>
              <w:rPr>
                <w:rFonts w:ascii="Arial" w:hAnsi="Arial" w:cs="Arial" w:eastAsia="Arial"/>
                <w:b/>
                <w:i w:val="0"/>
                <w:sz w:val="20"/>
              </w:rPr>
              <w:t>Pilar</w:t>
            </w:r>
          </w:p>
        </w:tc>
        <w:tc>
          <w:tcPr>
            <w:tcW w:type="dxa" w:w="3175"/>
            <w:tcBorders>
              <w:bottom w:val="single" w:sz="6" w:color="000000"/>
            </w:tcBorders>
          </w:tcPr>
          <w:p>
            <w:pPr>
              <w:keepNext w:val="0"/>
              <w:keepLines w:val="0"/>
              <w:widowControl/>
              <w:spacing w:line="240" w:lineRule="auto" w:before="0" w:after="0"/>
              <w:ind w:right="0"/>
              <w:jc w:val="left"/>
            </w:pPr>
            <w:r/>
            <w:r>
              <w:rPr>
                <w:rFonts w:ascii="Arial" w:hAnsi="Arial" w:cs="Arial" w:eastAsia="Arial"/>
                <w:b/>
                <w:i w:val="0"/>
                <w:sz w:val="20"/>
              </w:rPr>
              <w:t>Komponen</w:t>
            </w:r>
          </w:p>
        </w:tc>
        <w:tc>
          <w:tcPr>
            <w:tcW w:type="dxa" w:w="2268"/>
            <w:tcBorders>
              <w:bottom w:val="single" w:sz="6" w:color="000000"/>
            </w:tcBorders>
          </w:tcPr>
          <w:p>
            <w:pPr>
              <w:keepNext w:val="0"/>
              <w:keepLines w:val="0"/>
              <w:widowControl/>
              <w:spacing w:line="240" w:lineRule="auto" w:before="0" w:after="0"/>
              <w:ind w:right="0"/>
              <w:jc w:val="left"/>
            </w:pPr>
            <w:r/>
            <w:r>
              <w:rPr>
                <w:rFonts w:ascii="Arial" w:hAnsi="Arial" w:cs="Arial" w:eastAsia="Arial"/>
                <w:b/>
                <w:i w:val="0"/>
                <w:sz w:val="20"/>
              </w:rPr>
              <w:t>Basis data</w:t>
            </w:r>
          </w:p>
        </w:tc>
        <w:tc>
          <w:tcPr>
            <w:tcW w:type="dxa" w:w="1531"/>
            <w:tcBorders>
              <w:bottom w:val="single" w:sz="6" w:color="000000"/>
            </w:tcBorders>
          </w:tcPr>
          <w:p>
            <w:pPr>
              <w:keepNext w:val="0"/>
              <w:keepLines w:val="0"/>
              <w:widowControl/>
              <w:spacing w:line="240" w:lineRule="auto" w:before="0" w:after="0"/>
              <w:ind w:right="0"/>
              <w:jc w:val="left"/>
            </w:pPr>
            <w:r/>
            <w:r>
              <w:rPr>
                <w:rFonts w:ascii="Arial" w:hAnsi="Arial" w:cs="Arial" w:eastAsia="Arial"/>
                <w:b/>
                <w:i w:val="0"/>
                <w:sz w:val="20"/>
              </w:rPr>
              <w:t>Video</w:t>
            </w:r>
          </w:p>
        </w:tc>
      </w:tr>
      <w:tr>
        <w:trPr>
          <w:cantSplit w:val="true"/>
        </w:trPr>
        <w:tc>
          <w:tcPr>
            <w:tcW w:type="dxa" w:w="1247"/>
          </w:tcPr>
          <w:p>
            <w:pPr>
              <w:keepNext w:val="0"/>
              <w:keepLines w:val="0"/>
              <w:widowControl/>
              <w:spacing w:line="240" w:lineRule="auto" w:before="0" w:after="0"/>
              <w:ind w:right="0"/>
              <w:jc w:val="left"/>
            </w:pPr>
            <w:r/>
            <w:r>
              <w:rPr>
                <w:rFonts w:ascii="Arial" w:hAnsi="Arial" w:cs="Arial" w:eastAsia="Arial"/>
                <w:b w:val="0"/>
                <w:i w:val="0"/>
                <w:sz w:val="20"/>
              </w:rPr>
              <w:t>Preventif</w:t>
            </w:r>
          </w:p>
        </w:tc>
        <w:tc>
          <w:tcPr>
            <w:tcW w:type="dxa" w:w="3175"/>
          </w:tcPr>
          <w:p>
            <w:pPr>
              <w:keepNext w:val="0"/>
              <w:keepLines w:val="0"/>
              <w:widowControl/>
              <w:spacing w:line="240" w:lineRule="auto" w:before="0" w:after="0"/>
              <w:ind w:right="0"/>
              <w:jc w:val="left"/>
            </w:pPr>
            <w:r/>
            <w:r>
              <w:rPr>
                <w:rFonts w:ascii="Arial" w:hAnsi="Arial" w:cs="Arial" w:eastAsia="Arial"/>
                <w:b w:val="0"/>
                <w:i w:val="0"/>
                <w:sz w:val="20"/>
              </w:rPr>
              <w:t>Strategi SKBD dengan tujuan mencegah isu kontroversial dan hoaks</w:t>
            </w:r>
          </w:p>
        </w:tc>
        <w:tc>
          <w:tcPr>
            <w:tcW w:type="dxa" w:w="2268"/>
          </w:tcPr>
          <w:p>
            <w:pPr>
              <w:keepNext w:val="0"/>
              <w:keepLines w:val="0"/>
              <w:widowControl/>
              <w:spacing w:line="240" w:lineRule="auto" w:before="0" w:after="0"/>
              <w:ind w:right="0"/>
              <w:jc w:val="left"/>
            </w:pPr>
            <w:r/>
            <w:r>
              <w:rPr>
                <w:rFonts w:ascii="Arial" w:hAnsi="Arial" w:cs="Arial" w:eastAsia="Arial"/>
                <w:b w:val="0"/>
                <w:i w:val="0"/>
                <w:sz w:val="20"/>
              </w:rPr>
              <w:t>Pernyataan Kepala Biro Humas</w:t>
            </w:r>
          </w:p>
        </w:tc>
        <w:tc>
          <w:tcPr>
            <w:tcW w:type="dxa" w:w="1531"/>
          </w:tcPr>
          <w:p>
            <w:pPr>
              <w:keepNext w:val="0"/>
              <w:keepLines w:val="0"/>
              <w:widowControl/>
              <w:spacing w:line="240" w:lineRule="auto" w:before="0" w:after="0"/>
              <w:ind w:right="0"/>
              <w:jc w:val="left"/>
            </w:pPr>
            <w:r/>
            <w:r>
              <w:rPr>
                <w:rFonts w:ascii="Arial" w:hAnsi="Arial" w:cs="Arial" w:eastAsia="Arial"/>
                <w:b w:val="0"/>
                <w:i w:val="0"/>
                <w:sz w:val="20"/>
              </w:rPr>
              <w:t>V30</w:t>
            </w:r>
          </w:p>
        </w:tc>
      </w:tr>
      <w:tr>
        <w:trPr>
          <w:cantSplit w:val="true"/>
        </w:trPr>
        <w:tc>
          <w:tcPr>
            <w:tcW w:type="dxa" w:w="1247"/>
          </w:tcPr>
          <w:p>
            <w:pPr>
              <w:keepNext w:val="0"/>
              <w:keepLines w:val="0"/>
              <w:widowControl/>
              <w:spacing w:line="240" w:lineRule="auto" w:before="0" w:after="0"/>
              <w:ind w:right="0"/>
              <w:jc w:val="left"/>
            </w:pPr>
            <w:r/>
            <w:r>
              <w:rPr>
                <w:rFonts w:ascii="Arial" w:hAnsi="Arial" w:cs="Arial" w:eastAsia="Arial"/>
                <w:b w:val="0"/>
                <w:i w:val="0"/>
                <w:sz w:val="20"/>
              </w:rPr>
              <w:t>Preventif</w:t>
            </w:r>
          </w:p>
        </w:tc>
        <w:tc>
          <w:tcPr>
            <w:tcW w:type="dxa" w:w="3175"/>
          </w:tcPr>
          <w:p>
            <w:pPr>
              <w:keepNext w:val="0"/>
              <w:keepLines w:val="0"/>
              <w:widowControl/>
              <w:spacing w:line="240" w:lineRule="auto" w:before="0" w:after="0"/>
              <w:ind w:right="0"/>
              <w:jc w:val="left"/>
            </w:pPr>
            <w:r/>
            <w:r>
              <w:rPr>
                <w:rFonts w:ascii="Arial" w:hAnsi="Arial" w:cs="Arial" w:eastAsia="Arial"/>
                <w:b w:val="0"/>
                <w:i w:val="0"/>
                <w:sz w:val="20"/>
              </w:rPr>
              <w:t>Komunikasi sosial sebagai alat pembangun persepsi dan kepercayaan</w:t>
            </w:r>
          </w:p>
        </w:tc>
        <w:tc>
          <w:tcPr>
            <w:tcW w:type="dxa" w:w="2268"/>
          </w:tcPr>
          <w:p>
            <w:pPr>
              <w:keepNext w:val="0"/>
              <w:keepLines w:val="0"/>
              <w:widowControl/>
              <w:spacing w:line="240" w:lineRule="auto" w:before="0" w:after="0"/>
              <w:ind w:right="0"/>
              <w:jc w:val="left"/>
            </w:pPr>
            <w:r/>
            <w:r>
              <w:rPr>
                <w:rFonts w:ascii="Arial" w:hAnsi="Arial" w:cs="Arial" w:eastAsia="Arial"/>
                <w:b w:val="0"/>
                <w:i w:val="0"/>
                <w:sz w:val="20"/>
              </w:rPr>
              <w:t>Podcast Staf Khusus Menhan</w:t>
            </w:r>
          </w:p>
        </w:tc>
        <w:tc>
          <w:tcPr>
            <w:tcW w:type="dxa" w:w="1531"/>
          </w:tcPr>
          <w:p>
            <w:pPr>
              <w:keepNext w:val="0"/>
              <w:keepLines w:val="0"/>
              <w:widowControl/>
              <w:spacing w:line="240" w:lineRule="auto" w:before="0" w:after="0"/>
              <w:ind w:right="0"/>
              <w:jc w:val="left"/>
            </w:pPr>
            <w:r/>
            <w:r>
              <w:rPr>
                <w:rFonts w:ascii="Arial" w:hAnsi="Arial" w:cs="Arial" w:eastAsia="Arial"/>
                <w:b w:val="0"/>
                <w:i w:val="0"/>
                <w:sz w:val="20"/>
              </w:rPr>
              <w:t>V19</w:t>
            </w:r>
          </w:p>
        </w:tc>
      </w:tr>
      <w:tr>
        <w:trPr>
          <w:cantSplit w:val="true"/>
        </w:trPr>
        <w:tc>
          <w:tcPr>
            <w:tcW w:type="dxa" w:w="1247"/>
          </w:tcPr>
          <w:p>
            <w:pPr>
              <w:keepNext w:val="0"/>
              <w:keepLines w:val="0"/>
              <w:widowControl/>
              <w:spacing w:line="240" w:lineRule="auto" w:before="0" w:after="0"/>
              <w:ind w:right="0"/>
              <w:jc w:val="left"/>
            </w:pPr>
            <w:r/>
            <w:r>
              <w:rPr>
                <w:rFonts w:ascii="Arial" w:hAnsi="Arial" w:cs="Arial" w:eastAsia="Arial"/>
                <w:b w:val="0"/>
                <w:i w:val="0"/>
                <w:sz w:val="20"/>
              </w:rPr>
              <w:t>Preventif</w:t>
            </w:r>
          </w:p>
        </w:tc>
        <w:tc>
          <w:tcPr>
            <w:tcW w:type="dxa" w:w="3175"/>
          </w:tcPr>
          <w:p>
            <w:pPr>
              <w:keepNext w:val="0"/>
              <w:keepLines w:val="0"/>
              <w:widowControl/>
              <w:spacing w:line="240" w:lineRule="auto" w:before="0" w:after="0"/>
              <w:ind w:right="0"/>
              <w:jc w:val="left"/>
            </w:pPr>
            <w:r/>
            <w:r>
              <w:rPr>
                <w:rFonts w:ascii="Arial" w:hAnsi="Arial" w:cs="Arial" w:eastAsia="Arial"/>
                <w:b w:val="0"/>
                <w:i w:val="0"/>
                <w:sz w:val="20"/>
              </w:rPr>
              <w:t>Layanan informasi dan pengaduan digital (IPPID)</w:t>
            </w:r>
          </w:p>
        </w:tc>
        <w:tc>
          <w:tcPr>
            <w:tcW w:type="dxa" w:w="2268"/>
          </w:tcPr>
          <w:p>
            <w:pPr>
              <w:keepNext w:val="0"/>
              <w:keepLines w:val="0"/>
              <w:widowControl/>
              <w:spacing w:line="240" w:lineRule="auto" w:before="0" w:after="0"/>
              <w:ind w:right="0"/>
              <w:jc w:val="left"/>
            </w:pPr>
            <w:r/>
            <w:r>
              <w:rPr>
                <w:rFonts w:ascii="Arial" w:hAnsi="Arial" w:cs="Arial" w:eastAsia="Arial"/>
                <w:b w:val="0"/>
                <w:i w:val="0"/>
                <w:sz w:val="20"/>
              </w:rPr>
              <w:t>Video zona integritas</w:t>
            </w:r>
          </w:p>
        </w:tc>
        <w:tc>
          <w:tcPr>
            <w:tcW w:type="dxa" w:w="1531"/>
          </w:tcPr>
          <w:p>
            <w:pPr>
              <w:keepNext w:val="0"/>
              <w:keepLines w:val="0"/>
              <w:widowControl/>
              <w:spacing w:line="240" w:lineRule="auto" w:before="0" w:after="0"/>
              <w:ind w:right="0"/>
              <w:jc w:val="left"/>
            </w:pPr>
            <w:r/>
            <w:r>
              <w:rPr>
                <w:rFonts w:ascii="Arial" w:hAnsi="Arial" w:cs="Arial" w:eastAsia="Arial"/>
                <w:b w:val="0"/>
                <w:i w:val="0"/>
                <w:sz w:val="20"/>
              </w:rPr>
              <w:t>V30</w:t>
            </w:r>
          </w:p>
        </w:tc>
      </w:tr>
      <w:tr>
        <w:trPr>
          <w:cantSplit w:val="true"/>
        </w:trPr>
        <w:tc>
          <w:tcPr>
            <w:tcW w:type="dxa" w:w="1247"/>
          </w:tcPr>
          <w:p>
            <w:pPr>
              <w:keepNext w:val="0"/>
              <w:keepLines w:val="0"/>
              <w:widowControl/>
              <w:spacing w:line="240" w:lineRule="auto" w:before="0" w:after="0"/>
              <w:ind w:right="0"/>
              <w:jc w:val="left"/>
            </w:pPr>
            <w:r/>
            <w:r>
              <w:rPr>
                <w:rFonts w:ascii="Arial" w:hAnsi="Arial" w:cs="Arial" w:eastAsia="Arial"/>
                <w:b w:val="0"/>
                <w:i w:val="0"/>
                <w:sz w:val="20"/>
              </w:rPr>
              <w:t>Preventif</w:t>
            </w:r>
          </w:p>
        </w:tc>
        <w:tc>
          <w:tcPr>
            <w:tcW w:type="dxa" w:w="3175"/>
          </w:tcPr>
          <w:p>
            <w:pPr>
              <w:keepNext w:val="0"/>
              <w:keepLines w:val="0"/>
              <w:widowControl/>
              <w:spacing w:line="240" w:lineRule="auto" w:before="0" w:after="0"/>
              <w:ind w:right="0"/>
              <w:jc w:val="left"/>
            </w:pPr>
            <w:r/>
            <w:r>
              <w:rPr>
                <w:rFonts w:ascii="Arial" w:hAnsi="Arial" w:cs="Arial" w:eastAsia="Arial"/>
                <w:b w:val="0"/>
                <w:i w:val="0"/>
                <w:sz w:val="20"/>
              </w:rPr>
              <w:t>Literasi digital dan saring sebelum sharing</w:t>
            </w:r>
          </w:p>
        </w:tc>
        <w:tc>
          <w:tcPr>
            <w:tcW w:type="dxa" w:w="2268"/>
          </w:tcPr>
          <w:p>
            <w:pPr>
              <w:keepNext w:val="0"/>
              <w:keepLines w:val="0"/>
              <w:widowControl/>
              <w:spacing w:line="240" w:lineRule="auto" w:before="0" w:after="0"/>
              <w:ind w:right="0"/>
              <w:jc w:val="left"/>
            </w:pPr>
            <w:r/>
            <w:r>
              <w:rPr>
                <w:rFonts w:ascii="Arial" w:hAnsi="Arial" w:cs="Arial" w:eastAsia="Arial"/>
                <w:b w:val="0"/>
                <w:i w:val="0"/>
                <w:sz w:val="20"/>
              </w:rPr>
              <w:t>Video kampanye; forum diskusi</w:t>
            </w:r>
          </w:p>
        </w:tc>
        <w:tc>
          <w:tcPr>
            <w:tcW w:type="dxa" w:w="1531"/>
          </w:tcPr>
          <w:p>
            <w:pPr>
              <w:keepNext w:val="0"/>
              <w:keepLines w:val="0"/>
              <w:widowControl/>
              <w:spacing w:line="240" w:lineRule="auto" w:before="0" w:after="0"/>
              <w:ind w:right="0"/>
              <w:jc w:val="left"/>
            </w:pPr>
            <w:r/>
            <w:r>
              <w:rPr>
                <w:rFonts w:ascii="Arial" w:hAnsi="Arial" w:cs="Arial" w:eastAsia="Arial"/>
                <w:b w:val="0"/>
                <w:i w:val="0"/>
                <w:sz w:val="20"/>
              </w:rPr>
              <w:t>V01 sampai V03, V13, V24</w:t>
            </w:r>
          </w:p>
        </w:tc>
      </w:tr>
      <w:tr>
        <w:trPr>
          <w:cantSplit w:val="true"/>
        </w:trPr>
        <w:tc>
          <w:tcPr>
            <w:tcW w:type="dxa" w:w="1247"/>
          </w:tcPr>
          <w:p>
            <w:pPr>
              <w:keepNext w:val="0"/>
              <w:keepLines w:val="0"/>
              <w:widowControl/>
              <w:spacing w:line="240" w:lineRule="auto" w:before="0" w:after="0"/>
              <w:ind w:right="0"/>
              <w:jc w:val="left"/>
            </w:pPr>
            <w:r/>
            <w:r>
              <w:rPr>
                <w:rFonts w:ascii="Arial" w:hAnsi="Arial" w:cs="Arial" w:eastAsia="Arial"/>
                <w:b w:val="0"/>
                <w:i w:val="0"/>
                <w:sz w:val="20"/>
              </w:rPr>
              <w:t>Preventif</w:t>
            </w:r>
          </w:p>
        </w:tc>
        <w:tc>
          <w:tcPr>
            <w:tcW w:type="dxa" w:w="3175"/>
          </w:tcPr>
          <w:p>
            <w:pPr>
              <w:keepNext w:val="0"/>
              <w:keepLines w:val="0"/>
              <w:widowControl/>
              <w:spacing w:line="240" w:lineRule="auto" w:before="0" w:after="0"/>
              <w:ind w:right="0"/>
              <w:jc w:val="left"/>
            </w:pPr>
            <w:r/>
            <w:r>
              <w:rPr>
                <w:rFonts w:ascii="Arial" w:hAnsi="Arial" w:cs="Arial" w:eastAsia="Arial"/>
                <w:b w:val="0"/>
                <w:i w:val="0"/>
                <w:sz w:val="20"/>
              </w:rPr>
              <w:t>Agen literasi muda dan konten bela negara</w:t>
            </w:r>
          </w:p>
        </w:tc>
        <w:tc>
          <w:tcPr>
            <w:tcW w:type="dxa" w:w="2268"/>
          </w:tcPr>
          <w:p>
            <w:pPr>
              <w:keepNext w:val="0"/>
              <w:keepLines w:val="0"/>
              <w:widowControl/>
              <w:spacing w:line="240" w:lineRule="auto" w:before="0" w:after="0"/>
              <w:ind w:right="0"/>
              <w:jc w:val="left"/>
            </w:pPr>
            <w:r/>
            <w:r>
              <w:rPr>
                <w:rFonts w:ascii="Arial" w:hAnsi="Arial" w:cs="Arial" w:eastAsia="Arial"/>
                <w:b w:val="0"/>
                <w:i w:val="0"/>
                <w:sz w:val="20"/>
              </w:rPr>
              <w:t>Video mahasiswa; paparan pejabat Kemhan</w:t>
            </w:r>
          </w:p>
        </w:tc>
        <w:tc>
          <w:tcPr>
            <w:tcW w:type="dxa" w:w="1531"/>
          </w:tcPr>
          <w:p>
            <w:pPr>
              <w:keepNext w:val="0"/>
              <w:keepLines w:val="0"/>
              <w:widowControl/>
              <w:spacing w:line="240" w:lineRule="auto" w:before="0" w:after="0"/>
              <w:ind w:right="0"/>
              <w:jc w:val="left"/>
            </w:pPr>
            <w:r/>
            <w:r>
              <w:rPr>
                <w:rFonts w:ascii="Arial" w:hAnsi="Arial" w:cs="Arial" w:eastAsia="Arial"/>
                <w:b w:val="0"/>
                <w:i w:val="0"/>
                <w:sz w:val="20"/>
              </w:rPr>
              <w:t>V01, V24</w:t>
            </w:r>
          </w:p>
        </w:tc>
      </w:tr>
      <w:tr>
        <w:trPr>
          <w:cantSplit w:val="true"/>
        </w:trPr>
        <w:tc>
          <w:tcPr>
            <w:tcW w:type="dxa" w:w="1247"/>
          </w:tcPr>
          <w:p>
            <w:pPr>
              <w:keepNext w:val="0"/>
              <w:keepLines w:val="0"/>
              <w:widowControl/>
              <w:spacing w:line="240" w:lineRule="auto" w:before="0" w:after="0"/>
              <w:ind w:right="0"/>
              <w:jc w:val="left"/>
            </w:pPr>
            <w:r/>
            <w:r>
              <w:rPr>
                <w:rFonts w:ascii="Arial" w:hAnsi="Arial" w:cs="Arial" w:eastAsia="Arial"/>
                <w:b w:val="0"/>
                <w:i w:val="0"/>
                <w:sz w:val="20"/>
              </w:rPr>
              <w:t>Kuratif</w:t>
            </w:r>
          </w:p>
        </w:tc>
        <w:tc>
          <w:tcPr>
            <w:tcW w:type="dxa" w:w="3175"/>
          </w:tcPr>
          <w:p>
            <w:pPr>
              <w:keepNext w:val="0"/>
              <w:keepLines w:val="0"/>
              <w:widowControl/>
              <w:spacing w:line="240" w:lineRule="auto" w:before="0" w:after="0"/>
              <w:ind w:right="0"/>
              <w:jc w:val="left"/>
            </w:pPr>
            <w:r/>
            <w:r>
              <w:rPr>
                <w:rFonts w:ascii="Arial" w:hAnsi="Arial" w:cs="Arial" w:eastAsia="Arial"/>
                <w:b w:val="0"/>
                <w:i w:val="0"/>
                <w:sz w:val="20"/>
              </w:rPr>
              <w:t>Klarifikasi resmi oleh pimpinan</w:t>
            </w:r>
          </w:p>
        </w:tc>
        <w:tc>
          <w:tcPr>
            <w:tcW w:type="dxa" w:w="2268"/>
          </w:tcPr>
          <w:p>
            <w:pPr>
              <w:keepNext w:val="0"/>
              <w:keepLines w:val="0"/>
              <w:widowControl/>
              <w:spacing w:line="240" w:lineRule="auto" w:before="0" w:after="0"/>
              <w:ind w:right="0"/>
              <w:jc w:val="left"/>
            </w:pPr>
            <w:r/>
            <w:r>
              <w:rPr>
                <w:rFonts w:ascii="Arial" w:hAnsi="Arial" w:cs="Arial" w:eastAsia="Arial"/>
                <w:b w:val="0"/>
                <w:i w:val="0"/>
                <w:sz w:val="20"/>
              </w:rPr>
              <w:t>Konferensi pers dan pernyataan publik</w:t>
            </w:r>
          </w:p>
        </w:tc>
        <w:tc>
          <w:tcPr>
            <w:tcW w:type="dxa" w:w="1531"/>
          </w:tcPr>
          <w:p>
            <w:pPr>
              <w:keepNext w:val="0"/>
              <w:keepLines w:val="0"/>
              <w:widowControl/>
              <w:spacing w:line="240" w:lineRule="auto" w:before="0" w:after="0"/>
              <w:ind w:right="0"/>
              <w:jc w:val="left"/>
            </w:pPr>
            <w:r/>
            <w:r>
              <w:rPr>
                <w:rFonts w:ascii="Arial" w:hAnsi="Arial" w:cs="Arial" w:eastAsia="Arial"/>
                <w:b w:val="0"/>
                <w:i w:val="0"/>
                <w:sz w:val="20"/>
              </w:rPr>
              <w:t>V06, V08, V09</w:t>
            </w:r>
          </w:p>
        </w:tc>
      </w:tr>
      <w:tr>
        <w:trPr>
          <w:cantSplit w:val="true"/>
        </w:trPr>
        <w:tc>
          <w:tcPr>
            <w:tcW w:type="dxa" w:w="1247"/>
          </w:tcPr>
          <w:p>
            <w:pPr>
              <w:keepNext w:val="0"/>
              <w:keepLines w:val="0"/>
              <w:widowControl/>
              <w:spacing w:line="240" w:lineRule="auto" w:before="0" w:after="0"/>
              <w:ind w:right="0"/>
              <w:jc w:val="left"/>
            </w:pPr>
            <w:r/>
            <w:r>
              <w:rPr>
                <w:rFonts w:ascii="Arial" w:hAnsi="Arial" w:cs="Arial" w:eastAsia="Arial"/>
                <w:b w:val="0"/>
                <w:i w:val="0"/>
                <w:sz w:val="20"/>
              </w:rPr>
              <w:t>Kuratif</w:t>
            </w:r>
          </w:p>
        </w:tc>
        <w:tc>
          <w:tcPr>
            <w:tcW w:type="dxa" w:w="3175"/>
          </w:tcPr>
          <w:p>
            <w:pPr>
              <w:keepNext w:val="0"/>
              <w:keepLines w:val="0"/>
              <w:widowControl/>
              <w:spacing w:line="240" w:lineRule="auto" w:before="0" w:after="0"/>
              <w:ind w:right="0"/>
              <w:jc w:val="left"/>
            </w:pPr>
            <w:r/>
            <w:r>
              <w:rPr>
                <w:rFonts w:ascii="Arial" w:hAnsi="Arial" w:cs="Arial" w:eastAsia="Arial"/>
                <w:b w:val="0"/>
                <w:i w:val="0"/>
                <w:sz w:val="20"/>
              </w:rPr>
              <w:t>Pelaporan dan penurunan konten</w:t>
            </w:r>
          </w:p>
        </w:tc>
        <w:tc>
          <w:tcPr>
            <w:tcW w:type="dxa" w:w="2268"/>
          </w:tcPr>
          <w:p>
            <w:pPr>
              <w:keepNext w:val="0"/>
              <w:keepLines w:val="0"/>
              <w:widowControl/>
              <w:spacing w:line="240" w:lineRule="auto" w:before="0" w:after="0"/>
              <w:ind w:right="0"/>
              <w:jc w:val="left"/>
            </w:pPr>
            <w:r/>
            <w:r>
              <w:rPr>
                <w:rFonts w:ascii="Arial" w:hAnsi="Arial" w:cs="Arial" w:eastAsia="Arial"/>
                <w:b w:val="0"/>
                <w:i w:val="0"/>
                <w:sz w:val="20"/>
              </w:rPr>
              <w:t>Podcast; video kampanye</w:t>
            </w:r>
          </w:p>
        </w:tc>
        <w:tc>
          <w:tcPr>
            <w:tcW w:type="dxa" w:w="1531"/>
          </w:tcPr>
          <w:p>
            <w:pPr>
              <w:keepNext w:val="0"/>
              <w:keepLines w:val="0"/>
              <w:widowControl/>
              <w:spacing w:line="240" w:lineRule="auto" w:before="0" w:after="0"/>
              <w:ind w:right="0"/>
              <w:jc w:val="left"/>
            </w:pPr>
            <w:r/>
            <w:r>
              <w:rPr>
                <w:rFonts w:ascii="Arial" w:hAnsi="Arial" w:cs="Arial" w:eastAsia="Arial"/>
                <w:b w:val="0"/>
                <w:i w:val="0"/>
                <w:sz w:val="20"/>
              </w:rPr>
              <w:t>V02, V19</w:t>
            </w:r>
          </w:p>
        </w:tc>
      </w:tr>
      <w:tr>
        <w:trPr>
          <w:cantSplit w:val="true"/>
        </w:trPr>
        <w:tc>
          <w:tcPr>
            <w:tcW w:type="dxa" w:w="1247"/>
          </w:tcPr>
          <w:p>
            <w:pPr>
              <w:keepNext w:val="0"/>
              <w:keepLines w:val="0"/>
              <w:widowControl/>
              <w:spacing w:line="240" w:lineRule="auto" w:before="0" w:after="0"/>
              <w:ind w:right="0"/>
              <w:jc w:val="left"/>
            </w:pPr>
            <w:r/>
            <w:r>
              <w:rPr>
                <w:rFonts w:ascii="Arial" w:hAnsi="Arial" w:cs="Arial" w:eastAsia="Arial"/>
                <w:b w:val="0"/>
                <w:i w:val="0"/>
                <w:sz w:val="20"/>
              </w:rPr>
              <w:t>Kuratif</w:t>
            </w:r>
          </w:p>
        </w:tc>
        <w:tc>
          <w:tcPr>
            <w:tcW w:type="dxa" w:w="3175"/>
          </w:tcPr>
          <w:p>
            <w:pPr>
              <w:keepNext w:val="0"/>
              <w:keepLines w:val="0"/>
              <w:widowControl/>
              <w:spacing w:line="240" w:lineRule="auto" w:before="0" w:after="0"/>
              <w:ind w:right="0"/>
              <w:jc w:val="left"/>
            </w:pPr>
            <w:r/>
            <w:r>
              <w:rPr>
                <w:rFonts w:ascii="Arial" w:hAnsi="Arial" w:cs="Arial" w:eastAsia="Arial"/>
                <w:b w:val="0"/>
                <w:i w:val="0"/>
                <w:sz w:val="20"/>
              </w:rPr>
              <w:t>Sinergi pemeriksaan fakta</w:t>
            </w:r>
          </w:p>
        </w:tc>
        <w:tc>
          <w:tcPr>
            <w:tcW w:type="dxa" w:w="2268"/>
          </w:tcPr>
          <w:p>
            <w:pPr>
              <w:keepNext w:val="0"/>
              <w:keepLines w:val="0"/>
              <w:widowControl/>
              <w:spacing w:line="240" w:lineRule="auto" w:before="0" w:after="0"/>
              <w:ind w:right="0"/>
              <w:jc w:val="left"/>
            </w:pPr>
            <w:r/>
            <w:r>
              <w:rPr>
                <w:rFonts w:ascii="Arial" w:hAnsi="Arial" w:cs="Arial" w:eastAsia="Arial"/>
                <w:b w:val="0"/>
                <w:i w:val="0"/>
                <w:sz w:val="20"/>
              </w:rPr>
              <w:t>Diskusi publik dan kampanye</w:t>
            </w:r>
          </w:p>
        </w:tc>
        <w:tc>
          <w:tcPr>
            <w:tcW w:type="dxa" w:w="1531"/>
          </w:tcPr>
          <w:p>
            <w:pPr>
              <w:keepNext w:val="0"/>
              <w:keepLines w:val="0"/>
              <w:widowControl/>
              <w:spacing w:line="240" w:lineRule="auto" w:before="0" w:after="0"/>
              <w:ind w:right="0"/>
              <w:jc w:val="left"/>
            </w:pPr>
            <w:r/>
            <w:r>
              <w:rPr>
                <w:rFonts w:ascii="Arial" w:hAnsi="Arial" w:cs="Arial" w:eastAsia="Arial"/>
                <w:b w:val="0"/>
                <w:i w:val="0"/>
                <w:sz w:val="20"/>
              </w:rPr>
              <w:t>V03, V15, V24</w:t>
            </w:r>
          </w:p>
        </w:tc>
      </w:tr>
      <w:tr>
        <w:trPr>
          <w:cantSplit w:val="true"/>
        </w:trPr>
        <w:tc>
          <w:tcPr>
            <w:tcW w:type="dxa" w:w="1247"/>
          </w:tcPr>
          <w:p>
            <w:pPr>
              <w:keepNext w:val="0"/>
              <w:keepLines w:val="0"/>
              <w:widowControl/>
              <w:spacing w:line="240" w:lineRule="auto" w:before="0" w:after="0"/>
              <w:ind w:right="0"/>
              <w:jc w:val="left"/>
            </w:pPr>
            <w:r/>
            <w:r>
              <w:rPr>
                <w:rFonts w:ascii="Arial" w:hAnsi="Arial" w:cs="Arial" w:eastAsia="Arial"/>
                <w:b w:val="0"/>
                <w:i w:val="0"/>
                <w:sz w:val="20"/>
              </w:rPr>
              <w:t>Kuratif</w:t>
            </w:r>
          </w:p>
        </w:tc>
        <w:tc>
          <w:tcPr>
            <w:tcW w:type="dxa" w:w="3175"/>
          </w:tcPr>
          <w:p>
            <w:pPr>
              <w:keepNext w:val="0"/>
              <w:keepLines w:val="0"/>
              <w:widowControl/>
              <w:spacing w:line="240" w:lineRule="auto" w:before="0" w:after="0"/>
              <w:ind w:right="0"/>
              <w:jc w:val="left"/>
            </w:pPr>
            <w:r/>
            <w:r>
              <w:rPr>
                <w:rFonts w:ascii="Arial" w:hAnsi="Arial" w:cs="Arial" w:eastAsia="Arial"/>
                <w:b w:val="0"/>
                <w:i w:val="0"/>
                <w:sz w:val="20"/>
              </w:rPr>
              <w:t xml:space="preserve">Kolaborasi lintas lembaga (Sishankamrata dan </w:t>
            </w:r>
            <w:r>
              <w:rPr>
                <w:rFonts w:ascii="Arial" w:hAnsi="Arial" w:cs="Arial" w:eastAsia="Arial"/>
                <w:b w:val="0"/>
                <w:i/>
                <w:sz w:val="20"/>
              </w:rPr>
              <w:t>pentahelix</w:t>
            </w:r>
            <w:r>
              <w:rPr>
                <w:rFonts w:ascii="Arial" w:hAnsi="Arial" w:cs="Arial" w:eastAsia="Arial"/>
                <w:b w:val="0"/>
                <w:i w:val="0"/>
                <w:sz w:val="20"/>
              </w:rPr>
              <w:t>)</w:t>
            </w:r>
          </w:p>
        </w:tc>
        <w:tc>
          <w:tcPr>
            <w:tcW w:type="dxa" w:w="2268"/>
          </w:tcPr>
          <w:p>
            <w:pPr>
              <w:keepNext w:val="0"/>
              <w:keepLines w:val="0"/>
              <w:widowControl/>
              <w:spacing w:line="240" w:lineRule="auto" w:before="0" w:after="0"/>
              <w:ind w:right="0"/>
              <w:jc w:val="left"/>
            </w:pPr>
            <w:r/>
            <w:r>
              <w:rPr>
                <w:rFonts w:ascii="Arial" w:hAnsi="Arial" w:cs="Arial" w:eastAsia="Arial"/>
                <w:b w:val="0"/>
                <w:i w:val="0"/>
                <w:sz w:val="20"/>
              </w:rPr>
              <w:t>Forum diskusi dan webinar</w:t>
            </w:r>
          </w:p>
        </w:tc>
        <w:tc>
          <w:tcPr>
            <w:tcW w:type="dxa" w:w="1531"/>
          </w:tcPr>
          <w:p>
            <w:pPr>
              <w:keepNext w:val="0"/>
              <w:keepLines w:val="0"/>
              <w:widowControl/>
              <w:spacing w:line="240" w:lineRule="auto" w:before="0" w:after="0"/>
              <w:ind w:right="0"/>
              <w:jc w:val="left"/>
            </w:pPr>
            <w:r/>
            <w:r>
              <w:rPr>
                <w:rFonts w:ascii="Arial" w:hAnsi="Arial" w:cs="Arial" w:eastAsia="Arial"/>
                <w:b w:val="0"/>
                <w:i w:val="0"/>
                <w:sz w:val="20"/>
              </w:rPr>
              <w:t>V13, V15, V24</w:t>
            </w:r>
          </w:p>
        </w:tc>
      </w:tr>
      <w:tr>
        <w:trPr>
          <w:cantSplit w:val="true"/>
        </w:trPr>
        <w:tc>
          <w:tcPr>
            <w:tcW w:type="dxa" w:w="1247"/>
          </w:tcPr>
          <w:p>
            <w:pPr>
              <w:keepNext w:val="0"/>
              <w:keepLines w:val="0"/>
              <w:widowControl/>
              <w:spacing w:line="240" w:lineRule="auto" w:before="0" w:after="0"/>
              <w:ind w:right="0"/>
              <w:jc w:val="left"/>
            </w:pPr>
            <w:r/>
            <w:r>
              <w:rPr>
                <w:rFonts w:ascii="Arial" w:hAnsi="Arial" w:cs="Arial" w:eastAsia="Arial"/>
                <w:b w:val="0"/>
                <w:i w:val="0"/>
                <w:sz w:val="20"/>
              </w:rPr>
              <w:t>Konsekuensi</w:t>
            </w:r>
          </w:p>
        </w:tc>
        <w:tc>
          <w:tcPr>
            <w:tcW w:type="dxa" w:w="3175"/>
          </w:tcPr>
          <w:p>
            <w:pPr>
              <w:keepNext w:val="0"/>
              <w:keepLines w:val="0"/>
              <w:widowControl/>
              <w:spacing w:line="240" w:lineRule="auto" w:before="0" w:after="0"/>
              <w:ind w:right="0"/>
              <w:jc w:val="left"/>
            </w:pPr>
            <w:r/>
            <w:r>
              <w:rPr>
                <w:rFonts w:ascii="Arial" w:hAnsi="Arial" w:cs="Arial" w:eastAsia="Arial"/>
                <w:b w:val="0"/>
                <w:i w:val="0"/>
                <w:sz w:val="20"/>
              </w:rPr>
              <w:t>Patriotisme digital dan ketahanan informasi</w:t>
            </w:r>
          </w:p>
        </w:tc>
        <w:tc>
          <w:tcPr>
            <w:tcW w:type="dxa" w:w="2268"/>
          </w:tcPr>
          <w:p>
            <w:pPr>
              <w:keepNext w:val="0"/>
              <w:keepLines w:val="0"/>
              <w:widowControl/>
              <w:spacing w:line="240" w:lineRule="auto" w:before="0" w:after="0"/>
              <w:ind w:right="0"/>
              <w:jc w:val="left"/>
            </w:pPr>
            <w:r/>
            <w:r>
              <w:rPr>
                <w:rFonts w:ascii="Arial" w:hAnsi="Arial" w:cs="Arial" w:eastAsia="Arial"/>
                <w:b w:val="0"/>
                <w:i w:val="0"/>
                <w:sz w:val="20"/>
              </w:rPr>
              <w:t>Video kampanye; paparan pejabat</w:t>
            </w:r>
          </w:p>
        </w:tc>
        <w:tc>
          <w:tcPr>
            <w:tcW w:type="dxa" w:w="1531"/>
          </w:tcPr>
          <w:p>
            <w:pPr>
              <w:keepNext w:val="0"/>
              <w:keepLines w:val="0"/>
              <w:widowControl/>
              <w:spacing w:line="240" w:lineRule="auto" w:before="0" w:after="0"/>
              <w:ind w:right="0"/>
              <w:jc w:val="left"/>
            </w:pPr>
            <w:r/>
            <w:r>
              <w:rPr>
                <w:rFonts w:ascii="Arial" w:hAnsi="Arial" w:cs="Arial" w:eastAsia="Arial"/>
                <w:b w:val="0"/>
                <w:i w:val="0"/>
                <w:sz w:val="20"/>
              </w:rPr>
              <w:t>V01, V24</w:t>
            </w:r>
          </w:p>
        </w:tc>
      </w:tr>
    </w:tbl>
    <w:p>
      <w:pPr>
        <w:keepNext w:val="0"/>
        <w:keepLines w:val="0"/>
        <w:widowControl/>
        <w:spacing w:line="240" w:lineRule="auto" w:before="60" w:after="240"/>
        <w:ind w:right="0"/>
        <w:jc w:val="left"/>
      </w:pPr>
      <w:r>
        <w:rPr>
          <w:rFonts w:ascii="Arial" w:hAnsi="Arial" w:cs="Arial" w:eastAsia="Arial"/>
          <w:b w:val="0"/>
          <w:i w:val="0"/>
          <w:sz w:val="24"/>
        </w:rPr>
        <w:t>Sumber: Peneliti, 2026</w:t>
      </w:r>
    </w:p>
    <w:p>
      <w:pPr>
        <w:keepNext/>
        <w:keepLines w:val="0"/>
        <w:widowControl/>
        <w:spacing w:line="480" w:lineRule="auto" w:before="0" w:after="0"/>
        <w:ind w:right="0" w:left="0"/>
        <w:jc w:val="left"/>
      </w:pPr>
      <w:r>
        <w:rPr>
          <w:rFonts w:ascii="Arial" w:hAnsi="Arial" w:cs="Arial" w:eastAsia="Arial"/>
          <w:b/>
          <w:i w:val="0"/>
          <w:sz w:val="24"/>
        </w:rPr>
        <w:t>4.2.5 Kekuatan bukti dan triangulasi data</w:t>
      </w:r>
    </w:p>
    <w:p>
      <w:pPr>
        <w:keepNext w:val="0"/>
        <w:keepLines w:val="0"/>
        <w:widowControl/>
        <w:spacing w:line="480" w:lineRule="auto" w:before="0" w:after="0"/>
        <w:ind w:right="0" w:firstLine="720"/>
        <w:jc w:val="both"/>
      </w:pPr>
      <w:r>
        <w:rPr>
          <w:rFonts w:ascii="Arial" w:hAnsi="Arial" w:cs="Arial" w:eastAsia="Arial"/>
          <w:b w:val="0"/>
          <w:i w:val="0"/>
          <w:sz w:val="24"/>
        </w:rPr>
        <w:t>Triangulasi data dilakukan dengan memeriksa apakah suatu temuan muncul pada lebih dari satu kategori video dan lebih dari satu narasumber. Hasilnya menunjukkan bahwa kekuatan bukti tidak merata. Temuan tentang algoritma, literasi, dan kolaborasi lintas lembaga didukung oleh banyak video dari beberapa kategori, sedangkan temuan tentang dilema transparansi dan kerahasiaan serta strategi SKBD masing-masing bertumpu pada satu video, yakni V19 dan V30. Perbedaan ini penting bagi pembaca agar tidak menyamakan bobot semua temuan. Tabel 10 merangkum tingkat kekuatan bukti setiap tema utama.</w:t>
      </w:r>
    </w:p>
    <w:p>
      <w:pPr>
        <w:keepNext/>
        <w:keepLines w:val="0"/>
        <w:widowControl/>
        <w:spacing w:line="240" w:lineRule="auto" w:before="240" w:after="120"/>
        <w:ind w:right="0"/>
        <w:jc w:val="left"/>
      </w:pPr>
      <w:r>
        <w:rPr>
          <w:rFonts w:ascii="Arial" w:hAnsi="Arial" w:cs="Arial" w:eastAsia="Arial"/>
          <w:b w:val="0"/>
          <w:i w:val="0"/>
          <w:sz w:val="24"/>
        </w:rPr>
        <w:t>Tabel 10. Kekuatan bukti temuan berdasarkan sebaran video dan kategori</w:t>
      </w:r>
    </w:p>
    <w:tbl>
      <w:tblPr>
        <w:tblW w:w="8221" w:type="dxa"/>
        <w:jc w:val="center"/>
        <w:tblBorders>
          <w:top w:val="single" w:sz="8" w:space="0" w:color="000000"/>
          <w:left w:val="nil"/>
          <w:bottom w:val="single" w:sz="8" w:space="0" w:color="000000"/>
          <w:right w:val="nil"/>
          <w:insideH w:val="single" w:sz="2" w:space="0" w:color="000000"/>
          <w:insideV w:val="nil"/>
        </w:tblBorders>
        <w:tblLayout w:type="fixed"/>
        <w:tblCellMar>
          <w:top w:w="30" w:type="dxa"/>
          <w:left w:w="60" w:type="dxa"/>
          <w:bottom w:w="30" w:type="dxa"/>
          <w:right w:w="60" w:type="dxa"/>
        </w:tblCellMar>
        <w:tblLook w:firstColumn="1" w:firstRow="1" w:lastColumn="0" w:lastRow="0" w:noHBand="0" w:noVBand="1" w:val="04A0"/>
      </w:tblPr>
      <w:tblGrid>
        <w:gridCol w:w="2948"/>
        <w:gridCol w:w="2324"/>
        <w:gridCol w:w="1020"/>
        <w:gridCol w:w="1928"/>
      </w:tblGrid>
      <w:tr>
        <w:trPr>
          <w:tblHeader w:val="true"/>
        </w:trPr>
        <w:tc>
          <w:tcPr>
            <w:tcW w:type="dxa" w:w="2948"/>
            <w:tcBorders>
              <w:bottom w:val="single" w:sz="6" w:color="000000"/>
            </w:tcBorders>
          </w:tcPr>
          <w:p>
            <w:pPr>
              <w:keepNext w:val="0"/>
              <w:keepLines w:val="0"/>
              <w:widowControl/>
              <w:spacing w:line="240" w:lineRule="auto" w:before="0" w:after="0"/>
              <w:ind w:right="0"/>
              <w:jc w:val="left"/>
            </w:pPr>
            <w:r/>
            <w:r>
              <w:rPr>
                <w:rFonts w:ascii="Arial" w:hAnsi="Arial" w:cs="Arial" w:eastAsia="Arial"/>
                <w:b/>
                <w:i w:val="0"/>
                <w:sz w:val="20"/>
              </w:rPr>
              <w:t>Tema temuan</w:t>
            </w:r>
          </w:p>
        </w:tc>
        <w:tc>
          <w:tcPr>
            <w:tcW w:type="dxa" w:w="2324"/>
            <w:tcBorders>
              <w:bottom w:val="single" w:sz="6" w:color="000000"/>
            </w:tcBorders>
          </w:tcPr>
          <w:p>
            <w:pPr>
              <w:keepNext w:val="0"/>
              <w:keepLines w:val="0"/>
              <w:widowControl/>
              <w:spacing w:line="240" w:lineRule="auto" w:before="0" w:after="0"/>
              <w:ind w:right="0"/>
              <w:jc w:val="left"/>
            </w:pPr>
            <w:r/>
            <w:r>
              <w:rPr>
                <w:rFonts w:ascii="Arial" w:hAnsi="Arial" w:cs="Arial" w:eastAsia="Arial"/>
                <w:b/>
                <w:i w:val="0"/>
                <w:sz w:val="20"/>
              </w:rPr>
              <w:t>Video pendukung utama</w:t>
            </w:r>
          </w:p>
        </w:tc>
        <w:tc>
          <w:tcPr>
            <w:tcW w:type="dxa" w:w="1020"/>
            <w:tcBorders>
              <w:bottom w:val="single" w:sz="6" w:color="000000"/>
            </w:tcBorders>
          </w:tcPr>
          <w:p>
            <w:pPr>
              <w:keepNext w:val="0"/>
              <w:keepLines w:val="0"/>
              <w:widowControl/>
              <w:spacing w:line="240" w:lineRule="auto" w:before="0" w:after="0"/>
              <w:ind w:right="0"/>
              <w:jc w:val="center"/>
            </w:pPr>
            <w:r/>
            <w:r>
              <w:rPr>
                <w:rFonts w:ascii="Arial" w:hAnsi="Arial" w:cs="Arial" w:eastAsia="Arial"/>
                <w:b/>
                <w:i w:val="0"/>
                <w:sz w:val="20"/>
              </w:rPr>
              <w:t>Kategori</w:t>
            </w:r>
          </w:p>
        </w:tc>
        <w:tc>
          <w:tcPr>
            <w:tcW w:type="dxa" w:w="1928"/>
            <w:tcBorders>
              <w:bottom w:val="single" w:sz="6" w:color="000000"/>
            </w:tcBorders>
          </w:tcPr>
          <w:p>
            <w:pPr>
              <w:keepNext w:val="0"/>
              <w:keepLines w:val="0"/>
              <w:widowControl/>
              <w:spacing w:line="240" w:lineRule="auto" w:before="0" w:after="0"/>
              <w:ind w:right="0"/>
              <w:jc w:val="left"/>
            </w:pPr>
            <w:r/>
            <w:r>
              <w:rPr>
                <w:rFonts w:ascii="Arial" w:hAnsi="Arial" w:cs="Arial" w:eastAsia="Arial"/>
                <w:b/>
                <w:i w:val="0"/>
                <w:sz w:val="20"/>
              </w:rPr>
              <w:t>Bukti</w:t>
            </w:r>
          </w:p>
        </w:tc>
      </w:tr>
      <w:tr>
        <w:trPr>
          <w:cantSplit w:val="true"/>
        </w:trPr>
        <w:tc>
          <w:tcPr>
            <w:tcW w:type="dxa" w:w="2948"/>
          </w:tcPr>
          <w:p>
            <w:pPr>
              <w:keepNext w:val="0"/>
              <w:keepLines w:val="0"/>
              <w:widowControl/>
              <w:spacing w:line="240" w:lineRule="auto" w:before="0" w:after="0"/>
              <w:ind w:right="0"/>
              <w:jc w:val="left"/>
            </w:pPr>
            <w:r/>
            <w:r>
              <w:rPr>
                <w:rFonts w:ascii="Arial" w:hAnsi="Arial" w:cs="Arial" w:eastAsia="Arial"/>
                <w:b w:val="0"/>
                <w:i w:val="0"/>
                <w:sz w:val="20"/>
              </w:rPr>
              <w:t xml:space="preserve">Algoritma perhatian dan </w:t>
            </w:r>
            <w:r>
              <w:rPr>
                <w:rFonts w:ascii="Arial" w:hAnsi="Arial" w:cs="Arial" w:eastAsia="Arial"/>
                <w:b w:val="0"/>
                <w:i/>
                <w:sz w:val="20"/>
              </w:rPr>
              <w:t>filter bubble</w:t>
            </w:r>
          </w:p>
        </w:tc>
        <w:tc>
          <w:tcPr>
            <w:tcW w:type="dxa" w:w="2324"/>
          </w:tcPr>
          <w:p>
            <w:pPr>
              <w:keepNext w:val="0"/>
              <w:keepLines w:val="0"/>
              <w:widowControl/>
              <w:spacing w:line="240" w:lineRule="auto" w:before="0" w:after="0"/>
              <w:ind w:right="0"/>
              <w:jc w:val="left"/>
            </w:pPr>
            <w:r/>
            <w:r>
              <w:rPr>
                <w:rFonts w:ascii="Arial" w:hAnsi="Arial" w:cs="Arial" w:eastAsia="Arial"/>
                <w:b w:val="0"/>
                <w:i w:val="0"/>
                <w:sz w:val="20"/>
              </w:rPr>
              <w:t>V12, V17, V19, V24</w:t>
            </w:r>
          </w:p>
        </w:tc>
        <w:tc>
          <w:tcPr>
            <w:tcW w:type="dxa" w:w="1020"/>
          </w:tcPr>
          <w:p>
            <w:pPr>
              <w:keepNext w:val="0"/>
              <w:keepLines w:val="0"/>
              <w:widowControl/>
              <w:spacing w:line="240" w:lineRule="auto" w:before="0" w:after="0"/>
              <w:ind w:right="0"/>
              <w:jc w:val="center"/>
            </w:pPr>
            <w:r/>
            <w:r>
              <w:rPr>
                <w:rFonts w:ascii="Arial" w:hAnsi="Arial" w:cs="Arial" w:eastAsia="Arial"/>
                <w:b w:val="0"/>
                <w:i w:val="0"/>
                <w:sz w:val="20"/>
              </w:rPr>
              <w:t>3</w:t>
            </w:r>
          </w:p>
        </w:tc>
        <w:tc>
          <w:tcPr>
            <w:tcW w:type="dxa" w:w="1928"/>
          </w:tcPr>
          <w:p>
            <w:pPr>
              <w:keepNext w:val="0"/>
              <w:keepLines w:val="0"/>
              <w:widowControl/>
              <w:spacing w:line="240" w:lineRule="auto" w:before="0" w:after="0"/>
              <w:ind w:right="0"/>
              <w:jc w:val="left"/>
            </w:pPr>
            <w:r/>
            <w:r>
              <w:rPr>
                <w:rFonts w:ascii="Arial" w:hAnsi="Arial" w:cs="Arial" w:eastAsia="Arial"/>
                <w:b w:val="0"/>
                <w:i w:val="0"/>
                <w:sz w:val="20"/>
              </w:rPr>
              <w:t>Kuat</w:t>
            </w:r>
          </w:p>
        </w:tc>
      </w:tr>
      <w:tr>
        <w:trPr>
          <w:cantSplit w:val="true"/>
        </w:trPr>
        <w:tc>
          <w:tcPr>
            <w:tcW w:type="dxa" w:w="2948"/>
          </w:tcPr>
          <w:p>
            <w:pPr>
              <w:keepNext w:val="0"/>
              <w:keepLines w:val="0"/>
              <w:widowControl/>
              <w:spacing w:line="240" w:lineRule="auto" w:before="0" w:after="0"/>
              <w:ind w:right="0"/>
              <w:jc w:val="left"/>
            </w:pPr>
            <w:r/>
            <w:r>
              <w:rPr>
                <w:rFonts w:ascii="Arial" w:hAnsi="Arial" w:cs="Arial" w:eastAsia="Arial"/>
                <w:b w:val="0"/>
                <w:i w:val="0"/>
                <w:sz w:val="20"/>
              </w:rPr>
              <w:t>Literasi digital rendah dan pentingnya saring sebelum sharing</w:t>
            </w:r>
          </w:p>
        </w:tc>
        <w:tc>
          <w:tcPr>
            <w:tcW w:type="dxa" w:w="2324"/>
          </w:tcPr>
          <w:p>
            <w:pPr>
              <w:keepNext w:val="0"/>
              <w:keepLines w:val="0"/>
              <w:widowControl/>
              <w:spacing w:line="240" w:lineRule="auto" w:before="0" w:after="0"/>
              <w:ind w:right="0"/>
              <w:jc w:val="left"/>
            </w:pPr>
            <w:r/>
            <w:r>
              <w:rPr>
                <w:rFonts w:ascii="Arial" w:hAnsi="Arial" w:cs="Arial" w:eastAsia="Arial"/>
                <w:b w:val="0"/>
                <w:i w:val="0"/>
                <w:sz w:val="20"/>
              </w:rPr>
              <w:t>V02, V03, V13, V18, V19, V24</w:t>
            </w:r>
          </w:p>
        </w:tc>
        <w:tc>
          <w:tcPr>
            <w:tcW w:type="dxa" w:w="1020"/>
          </w:tcPr>
          <w:p>
            <w:pPr>
              <w:keepNext w:val="0"/>
              <w:keepLines w:val="0"/>
              <w:widowControl/>
              <w:spacing w:line="240" w:lineRule="auto" w:before="0" w:after="0"/>
              <w:ind w:right="0"/>
              <w:jc w:val="center"/>
            </w:pPr>
            <w:r/>
            <w:r>
              <w:rPr>
                <w:rFonts w:ascii="Arial" w:hAnsi="Arial" w:cs="Arial" w:eastAsia="Arial"/>
                <w:b w:val="0"/>
                <w:i w:val="0"/>
                <w:sz w:val="20"/>
              </w:rPr>
              <w:t>1, 3</w:t>
            </w:r>
          </w:p>
        </w:tc>
        <w:tc>
          <w:tcPr>
            <w:tcW w:type="dxa" w:w="1928"/>
          </w:tcPr>
          <w:p>
            <w:pPr>
              <w:keepNext w:val="0"/>
              <w:keepLines w:val="0"/>
              <w:widowControl/>
              <w:spacing w:line="240" w:lineRule="auto" w:before="0" w:after="0"/>
              <w:ind w:right="0"/>
              <w:jc w:val="left"/>
            </w:pPr>
            <w:r/>
            <w:r>
              <w:rPr>
                <w:rFonts w:ascii="Arial" w:hAnsi="Arial" w:cs="Arial" w:eastAsia="Arial"/>
                <w:b w:val="0"/>
                <w:i w:val="0"/>
                <w:sz w:val="20"/>
              </w:rPr>
              <w:t>Kuat</w:t>
            </w:r>
          </w:p>
        </w:tc>
      </w:tr>
      <w:tr>
        <w:trPr>
          <w:cantSplit w:val="true"/>
        </w:trPr>
        <w:tc>
          <w:tcPr>
            <w:tcW w:type="dxa" w:w="2948"/>
          </w:tcPr>
          <w:p>
            <w:pPr>
              <w:keepNext w:val="0"/>
              <w:keepLines w:val="0"/>
              <w:widowControl/>
              <w:spacing w:line="240" w:lineRule="auto" w:before="0" w:after="0"/>
              <w:ind w:right="0"/>
              <w:jc w:val="left"/>
            </w:pPr>
            <w:r/>
            <w:r>
              <w:rPr>
                <w:rFonts w:ascii="Arial" w:hAnsi="Arial" w:cs="Arial" w:eastAsia="Arial"/>
                <w:b w:val="0"/>
                <w:i w:val="0"/>
                <w:sz w:val="20"/>
              </w:rPr>
              <w:t>Kolaborasi lintas lembaga</w:t>
            </w:r>
          </w:p>
        </w:tc>
        <w:tc>
          <w:tcPr>
            <w:tcW w:type="dxa" w:w="2324"/>
          </w:tcPr>
          <w:p>
            <w:pPr>
              <w:keepNext w:val="0"/>
              <w:keepLines w:val="0"/>
              <w:widowControl/>
              <w:spacing w:line="240" w:lineRule="auto" w:before="0" w:after="0"/>
              <w:ind w:right="0"/>
              <w:jc w:val="left"/>
            </w:pPr>
            <w:r/>
            <w:r>
              <w:rPr>
                <w:rFonts w:ascii="Arial" w:hAnsi="Arial" w:cs="Arial" w:eastAsia="Arial"/>
                <w:b w:val="0"/>
                <w:i w:val="0"/>
                <w:sz w:val="20"/>
              </w:rPr>
              <w:t>V01, V13, V15, V24</w:t>
            </w:r>
          </w:p>
        </w:tc>
        <w:tc>
          <w:tcPr>
            <w:tcW w:type="dxa" w:w="1020"/>
          </w:tcPr>
          <w:p>
            <w:pPr>
              <w:keepNext w:val="0"/>
              <w:keepLines w:val="0"/>
              <w:widowControl/>
              <w:spacing w:line="240" w:lineRule="auto" w:before="0" w:after="0"/>
              <w:ind w:right="0"/>
              <w:jc w:val="center"/>
            </w:pPr>
            <w:r/>
            <w:r>
              <w:rPr>
                <w:rFonts w:ascii="Arial" w:hAnsi="Arial" w:cs="Arial" w:eastAsia="Arial"/>
                <w:b w:val="0"/>
                <w:i w:val="0"/>
                <w:sz w:val="20"/>
              </w:rPr>
              <w:t>1, 3</w:t>
            </w:r>
          </w:p>
        </w:tc>
        <w:tc>
          <w:tcPr>
            <w:tcW w:type="dxa" w:w="1928"/>
          </w:tcPr>
          <w:p>
            <w:pPr>
              <w:keepNext w:val="0"/>
              <w:keepLines w:val="0"/>
              <w:widowControl/>
              <w:spacing w:line="240" w:lineRule="auto" w:before="0" w:after="0"/>
              <w:ind w:right="0"/>
              <w:jc w:val="left"/>
            </w:pPr>
            <w:r/>
            <w:r>
              <w:rPr>
                <w:rFonts w:ascii="Arial" w:hAnsi="Arial" w:cs="Arial" w:eastAsia="Arial"/>
                <w:b w:val="0"/>
                <w:i w:val="0"/>
                <w:sz w:val="20"/>
              </w:rPr>
              <w:t>Kuat</w:t>
            </w:r>
          </w:p>
        </w:tc>
      </w:tr>
      <w:tr>
        <w:trPr>
          <w:cantSplit w:val="true"/>
        </w:trPr>
        <w:tc>
          <w:tcPr>
            <w:tcW w:type="dxa" w:w="2948"/>
          </w:tcPr>
          <w:p>
            <w:pPr>
              <w:keepNext w:val="0"/>
              <w:keepLines w:val="0"/>
              <w:widowControl/>
              <w:spacing w:line="240" w:lineRule="auto" w:before="0" w:after="0"/>
              <w:ind w:right="0"/>
              <w:jc w:val="left"/>
            </w:pPr>
            <w:r/>
            <w:r>
              <w:rPr>
                <w:rFonts w:ascii="Arial" w:hAnsi="Arial" w:cs="Arial" w:eastAsia="Arial"/>
                <w:b w:val="0"/>
                <w:i w:val="0"/>
                <w:sz w:val="20"/>
              </w:rPr>
              <w:t>Regulasi dan kewenangan penilaian konten</w:t>
            </w:r>
          </w:p>
        </w:tc>
        <w:tc>
          <w:tcPr>
            <w:tcW w:type="dxa" w:w="2324"/>
          </w:tcPr>
          <w:p>
            <w:pPr>
              <w:keepNext w:val="0"/>
              <w:keepLines w:val="0"/>
              <w:widowControl/>
              <w:spacing w:line="240" w:lineRule="auto" w:before="0" w:after="0"/>
              <w:ind w:right="0"/>
              <w:jc w:val="left"/>
            </w:pPr>
            <w:r/>
            <w:r>
              <w:rPr>
                <w:rFonts w:ascii="Arial" w:hAnsi="Arial" w:cs="Arial" w:eastAsia="Arial"/>
                <w:b w:val="0"/>
                <w:i w:val="0"/>
                <w:sz w:val="20"/>
              </w:rPr>
              <w:t>V02, V15</w:t>
            </w:r>
          </w:p>
        </w:tc>
        <w:tc>
          <w:tcPr>
            <w:tcW w:type="dxa" w:w="1020"/>
          </w:tcPr>
          <w:p>
            <w:pPr>
              <w:keepNext w:val="0"/>
              <w:keepLines w:val="0"/>
              <w:widowControl/>
              <w:spacing w:line="240" w:lineRule="auto" w:before="0" w:after="0"/>
              <w:ind w:right="0"/>
              <w:jc w:val="center"/>
            </w:pPr>
            <w:r/>
            <w:r>
              <w:rPr>
                <w:rFonts w:ascii="Arial" w:hAnsi="Arial" w:cs="Arial" w:eastAsia="Arial"/>
                <w:b w:val="0"/>
                <w:i w:val="0"/>
                <w:sz w:val="20"/>
              </w:rPr>
              <w:t>1, 3</w:t>
            </w:r>
          </w:p>
        </w:tc>
        <w:tc>
          <w:tcPr>
            <w:tcW w:type="dxa" w:w="1928"/>
          </w:tcPr>
          <w:p>
            <w:pPr>
              <w:keepNext w:val="0"/>
              <w:keepLines w:val="0"/>
              <w:widowControl/>
              <w:spacing w:line="240" w:lineRule="auto" w:before="0" w:after="0"/>
              <w:ind w:right="0"/>
              <w:jc w:val="left"/>
            </w:pPr>
            <w:r/>
            <w:r>
              <w:rPr>
                <w:rFonts w:ascii="Arial" w:hAnsi="Arial" w:cs="Arial" w:eastAsia="Arial"/>
                <w:b w:val="0"/>
                <w:i w:val="0"/>
                <w:sz w:val="20"/>
              </w:rPr>
              <w:t>Sedang</w:t>
            </w:r>
          </w:p>
        </w:tc>
      </w:tr>
      <w:tr>
        <w:trPr>
          <w:cantSplit w:val="true"/>
        </w:trPr>
        <w:tc>
          <w:tcPr>
            <w:tcW w:type="dxa" w:w="2948"/>
          </w:tcPr>
          <w:p>
            <w:pPr>
              <w:keepNext w:val="0"/>
              <w:keepLines w:val="0"/>
              <w:widowControl/>
              <w:spacing w:line="240" w:lineRule="auto" w:before="0" w:after="0"/>
              <w:ind w:right="0"/>
              <w:jc w:val="left"/>
            </w:pPr>
            <w:r/>
            <w:r>
              <w:rPr>
                <w:rFonts w:ascii="Arial" w:hAnsi="Arial" w:cs="Arial" w:eastAsia="Arial"/>
                <w:b w:val="0"/>
                <w:i w:val="0"/>
                <w:sz w:val="20"/>
              </w:rPr>
              <w:t>Klarifikasi resmi pimpinan</w:t>
            </w:r>
          </w:p>
        </w:tc>
        <w:tc>
          <w:tcPr>
            <w:tcW w:type="dxa" w:w="2324"/>
          </w:tcPr>
          <w:p>
            <w:pPr>
              <w:keepNext w:val="0"/>
              <w:keepLines w:val="0"/>
              <w:widowControl/>
              <w:spacing w:line="240" w:lineRule="auto" w:before="0" w:after="0"/>
              <w:ind w:right="0"/>
              <w:jc w:val="left"/>
            </w:pPr>
            <w:r/>
            <w:r>
              <w:rPr>
                <w:rFonts w:ascii="Arial" w:hAnsi="Arial" w:cs="Arial" w:eastAsia="Arial"/>
                <w:b w:val="0"/>
                <w:i w:val="0"/>
                <w:sz w:val="20"/>
              </w:rPr>
              <w:t>V06, V08, V09</w:t>
            </w:r>
          </w:p>
        </w:tc>
        <w:tc>
          <w:tcPr>
            <w:tcW w:type="dxa" w:w="1020"/>
          </w:tcPr>
          <w:p>
            <w:pPr>
              <w:keepNext w:val="0"/>
              <w:keepLines w:val="0"/>
              <w:widowControl/>
              <w:spacing w:line="240" w:lineRule="auto" w:before="0" w:after="0"/>
              <w:ind w:right="0"/>
              <w:jc w:val="center"/>
            </w:pPr>
            <w:r/>
            <w:r>
              <w:rPr>
                <w:rFonts w:ascii="Arial" w:hAnsi="Arial" w:cs="Arial" w:eastAsia="Arial"/>
                <w:b w:val="0"/>
                <w:i w:val="0"/>
                <w:sz w:val="20"/>
              </w:rPr>
              <w:t>2</w:t>
            </w:r>
          </w:p>
        </w:tc>
        <w:tc>
          <w:tcPr>
            <w:tcW w:type="dxa" w:w="1928"/>
          </w:tcPr>
          <w:p>
            <w:pPr>
              <w:keepNext w:val="0"/>
              <w:keepLines w:val="0"/>
              <w:widowControl/>
              <w:spacing w:line="240" w:lineRule="auto" w:before="0" w:after="0"/>
              <w:ind w:right="0"/>
              <w:jc w:val="left"/>
            </w:pPr>
            <w:r/>
            <w:r>
              <w:rPr>
                <w:rFonts w:ascii="Arial" w:hAnsi="Arial" w:cs="Arial" w:eastAsia="Arial"/>
                <w:b w:val="0"/>
                <w:i w:val="0"/>
                <w:sz w:val="20"/>
              </w:rPr>
              <w:t>Sedang (satu kategori)</w:t>
            </w:r>
          </w:p>
        </w:tc>
      </w:tr>
      <w:tr>
        <w:trPr>
          <w:cantSplit w:val="true"/>
        </w:trPr>
        <w:tc>
          <w:tcPr>
            <w:tcW w:type="dxa" w:w="2948"/>
          </w:tcPr>
          <w:p>
            <w:pPr>
              <w:keepNext w:val="0"/>
              <w:keepLines w:val="0"/>
              <w:widowControl/>
              <w:spacing w:line="240" w:lineRule="auto" w:before="0" w:after="0"/>
              <w:ind w:right="0"/>
              <w:jc w:val="left"/>
            </w:pPr>
            <w:r/>
            <w:r>
              <w:rPr>
                <w:rFonts w:ascii="Arial" w:hAnsi="Arial" w:cs="Arial" w:eastAsia="Arial"/>
                <w:b w:val="0"/>
                <w:i/>
                <w:sz w:val="20"/>
              </w:rPr>
              <w:t>Deepfake</w:t>
            </w:r>
            <w:r>
              <w:rPr>
                <w:rFonts w:ascii="Arial" w:hAnsi="Arial" w:cs="Arial" w:eastAsia="Arial"/>
                <w:b w:val="0"/>
                <w:i w:val="0"/>
                <w:sz w:val="20"/>
              </w:rPr>
              <w:t xml:space="preserve"> dan manipulasi sintetis terkait TNI</w:t>
            </w:r>
          </w:p>
        </w:tc>
        <w:tc>
          <w:tcPr>
            <w:tcW w:type="dxa" w:w="2324"/>
          </w:tcPr>
          <w:p>
            <w:pPr>
              <w:keepNext w:val="0"/>
              <w:keepLines w:val="0"/>
              <w:widowControl/>
              <w:spacing w:line="240" w:lineRule="auto" w:before="0" w:after="0"/>
              <w:ind w:right="0"/>
              <w:jc w:val="left"/>
            </w:pPr>
            <w:r/>
            <w:r>
              <w:rPr>
                <w:rFonts w:ascii="Arial" w:hAnsi="Arial" w:cs="Arial" w:eastAsia="Arial"/>
                <w:b w:val="0"/>
                <w:i w:val="0"/>
                <w:sz w:val="20"/>
              </w:rPr>
              <w:t>V19, V24</w:t>
            </w:r>
          </w:p>
        </w:tc>
        <w:tc>
          <w:tcPr>
            <w:tcW w:type="dxa" w:w="1020"/>
          </w:tcPr>
          <w:p>
            <w:pPr>
              <w:keepNext w:val="0"/>
              <w:keepLines w:val="0"/>
              <w:widowControl/>
              <w:spacing w:line="240" w:lineRule="auto" w:before="0" w:after="0"/>
              <w:ind w:right="0"/>
              <w:jc w:val="center"/>
            </w:pPr>
            <w:r/>
            <w:r>
              <w:rPr>
                <w:rFonts w:ascii="Arial" w:hAnsi="Arial" w:cs="Arial" w:eastAsia="Arial"/>
                <w:b w:val="0"/>
                <w:i w:val="0"/>
                <w:sz w:val="20"/>
              </w:rPr>
              <w:t>3</w:t>
            </w:r>
          </w:p>
        </w:tc>
        <w:tc>
          <w:tcPr>
            <w:tcW w:type="dxa" w:w="1928"/>
          </w:tcPr>
          <w:p>
            <w:pPr>
              <w:keepNext w:val="0"/>
              <w:keepLines w:val="0"/>
              <w:widowControl/>
              <w:spacing w:line="240" w:lineRule="auto" w:before="0" w:after="0"/>
              <w:ind w:right="0"/>
              <w:jc w:val="left"/>
            </w:pPr>
            <w:r/>
            <w:r>
              <w:rPr>
                <w:rFonts w:ascii="Arial" w:hAnsi="Arial" w:cs="Arial" w:eastAsia="Arial"/>
                <w:b w:val="0"/>
                <w:i w:val="0"/>
                <w:sz w:val="20"/>
              </w:rPr>
              <w:t>Sedang</w:t>
            </w:r>
          </w:p>
        </w:tc>
      </w:tr>
      <w:tr>
        <w:trPr>
          <w:cantSplit w:val="true"/>
        </w:trPr>
        <w:tc>
          <w:tcPr>
            <w:tcW w:type="dxa" w:w="2948"/>
          </w:tcPr>
          <w:p>
            <w:pPr>
              <w:keepNext w:val="0"/>
              <w:keepLines w:val="0"/>
              <w:widowControl/>
              <w:spacing w:line="240" w:lineRule="auto" w:before="0" w:after="0"/>
              <w:ind w:right="0"/>
              <w:jc w:val="left"/>
            </w:pPr>
            <w:r/>
            <w:r>
              <w:rPr>
                <w:rFonts w:ascii="Arial" w:hAnsi="Arial" w:cs="Arial" w:eastAsia="Arial"/>
                <w:b w:val="0"/>
                <w:i w:val="0"/>
                <w:sz w:val="20"/>
              </w:rPr>
              <w:t>Dilema transparansi dan kerahasiaan</w:t>
            </w:r>
          </w:p>
        </w:tc>
        <w:tc>
          <w:tcPr>
            <w:tcW w:type="dxa" w:w="2324"/>
          </w:tcPr>
          <w:p>
            <w:pPr>
              <w:keepNext w:val="0"/>
              <w:keepLines w:val="0"/>
              <w:widowControl/>
              <w:spacing w:line="240" w:lineRule="auto" w:before="0" w:after="0"/>
              <w:ind w:right="0"/>
              <w:jc w:val="left"/>
            </w:pPr>
            <w:r/>
            <w:r>
              <w:rPr>
                <w:rFonts w:ascii="Arial" w:hAnsi="Arial" w:cs="Arial" w:eastAsia="Arial"/>
                <w:b w:val="0"/>
                <w:i w:val="0"/>
                <w:sz w:val="20"/>
              </w:rPr>
              <w:t>V19 (V30 sebagai pendukung)</w:t>
            </w:r>
          </w:p>
        </w:tc>
        <w:tc>
          <w:tcPr>
            <w:tcW w:type="dxa" w:w="1020"/>
          </w:tcPr>
          <w:p>
            <w:pPr>
              <w:keepNext w:val="0"/>
              <w:keepLines w:val="0"/>
              <w:widowControl/>
              <w:spacing w:line="240" w:lineRule="auto" w:before="0" w:after="0"/>
              <w:ind w:right="0"/>
              <w:jc w:val="center"/>
            </w:pPr>
            <w:r/>
            <w:r>
              <w:rPr>
                <w:rFonts w:ascii="Arial" w:hAnsi="Arial" w:cs="Arial" w:eastAsia="Arial"/>
                <w:b w:val="0"/>
                <w:i w:val="0"/>
                <w:sz w:val="20"/>
              </w:rPr>
              <w:t>3, 4</w:t>
            </w:r>
          </w:p>
        </w:tc>
        <w:tc>
          <w:tcPr>
            <w:tcW w:type="dxa" w:w="1928"/>
          </w:tcPr>
          <w:p>
            <w:pPr>
              <w:keepNext w:val="0"/>
              <w:keepLines w:val="0"/>
              <w:widowControl/>
              <w:spacing w:line="240" w:lineRule="auto" w:before="0" w:after="0"/>
              <w:ind w:right="0"/>
              <w:jc w:val="left"/>
            </w:pPr>
            <w:r/>
            <w:r>
              <w:rPr>
                <w:rFonts w:ascii="Arial" w:hAnsi="Arial" w:cs="Arial" w:eastAsia="Arial"/>
                <w:b w:val="0"/>
                <w:i w:val="0"/>
                <w:sz w:val="20"/>
              </w:rPr>
              <w:t>Lemah (satu sumber utama)</w:t>
            </w:r>
          </w:p>
        </w:tc>
      </w:tr>
      <w:tr>
        <w:trPr>
          <w:cantSplit w:val="true"/>
        </w:trPr>
        <w:tc>
          <w:tcPr>
            <w:tcW w:type="dxa" w:w="2948"/>
          </w:tcPr>
          <w:p>
            <w:pPr>
              <w:keepNext w:val="0"/>
              <w:keepLines w:val="0"/>
              <w:widowControl/>
              <w:spacing w:line="240" w:lineRule="auto" w:before="0" w:after="0"/>
              <w:ind w:right="0"/>
              <w:jc w:val="left"/>
            </w:pPr>
            <w:r/>
            <w:r>
              <w:rPr>
                <w:rFonts w:ascii="Arial" w:hAnsi="Arial" w:cs="Arial" w:eastAsia="Arial"/>
                <w:b w:val="0"/>
                <w:i w:val="0"/>
                <w:sz w:val="20"/>
              </w:rPr>
              <w:t>Strategi SKBD dan pelayanan publik digital</w:t>
            </w:r>
          </w:p>
        </w:tc>
        <w:tc>
          <w:tcPr>
            <w:tcW w:type="dxa" w:w="2324"/>
          </w:tcPr>
          <w:p>
            <w:pPr>
              <w:keepNext w:val="0"/>
              <w:keepLines w:val="0"/>
              <w:widowControl/>
              <w:spacing w:line="240" w:lineRule="auto" w:before="0" w:after="0"/>
              <w:ind w:right="0"/>
              <w:jc w:val="left"/>
            </w:pPr>
            <w:r/>
            <w:r>
              <w:rPr>
                <w:rFonts w:ascii="Arial" w:hAnsi="Arial" w:cs="Arial" w:eastAsia="Arial"/>
                <w:b w:val="0"/>
                <w:i w:val="0"/>
                <w:sz w:val="20"/>
              </w:rPr>
              <w:t>V30</w:t>
            </w:r>
          </w:p>
        </w:tc>
        <w:tc>
          <w:tcPr>
            <w:tcW w:type="dxa" w:w="1020"/>
          </w:tcPr>
          <w:p>
            <w:pPr>
              <w:keepNext w:val="0"/>
              <w:keepLines w:val="0"/>
              <w:widowControl/>
              <w:spacing w:line="240" w:lineRule="auto" w:before="0" w:after="0"/>
              <w:ind w:right="0"/>
              <w:jc w:val="center"/>
            </w:pPr>
            <w:r/>
            <w:r>
              <w:rPr>
                <w:rFonts w:ascii="Arial" w:hAnsi="Arial" w:cs="Arial" w:eastAsia="Arial"/>
                <w:b w:val="0"/>
                <w:i w:val="0"/>
                <w:sz w:val="20"/>
              </w:rPr>
              <w:t>4</w:t>
            </w:r>
          </w:p>
        </w:tc>
        <w:tc>
          <w:tcPr>
            <w:tcW w:type="dxa" w:w="1928"/>
          </w:tcPr>
          <w:p>
            <w:pPr>
              <w:keepNext w:val="0"/>
              <w:keepLines w:val="0"/>
              <w:widowControl/>
              <w:spacing w:line="240" w:lineRule="auto" w:before="0" w:after="0"/>
              <w:ind w:right="0"/>
              <w:jc w:val="left"/>
            </w:pPr>
            <w:r/>
            <w:r>
              <w:rPr>
                <w:rFonts w:ascii="Arial" w:hAnsi="Arial" w:cs="Arial" w:eastAsia="Arial"/>
                <w:b w:val="0"/>
                <w:i w:val="0"/>
                <w:sz w:val="20"/>
              </w:rPr>
              <w:t>Lemah (satu sumber)</w:t>
            </w:r>
          </w:p>
        </w:tc>
      </w:tr>
      <w:tr>
        <w:trPr>
          <w:cantSplit w:val="true"/>
        </w:trPr>
        <w:tc>
          <w:tcPr>
            <w:tcW w:type="dxa" w:w="2948"/>
          </w:tcPr>
          <w:p>
            <w:pPr>
              <w:keepNext w:val="0"/>
              <w:keepLines w:val="0"/>
              <w:widowControl/>
              <w:spacing w:line="240" w:lineRule="auto" w:before="0" w:after="0"/>
              <w:ind w:right="0"/>
              <w:jc w:val="left"/>
            </w:pPr>
            <w:r/>
            <w:r>
              <w:rPr>
                <w:rFonts w:ascii="Arial" w:hAnsi="Arial" w:cs="Arial" w:eastAsia="Arial"/>
                <w:b w:val="0"/>
                <w:i/>
                <w:sz w:val="20"/>
              </w:rPr>
              <w:t>Hate speech</w:t>
            </w:r>
            <w:r>
              <w:rPr>
                <w:rFonts w:ascii="Arial" w:hAnsi="Arial" w:cs="Arial" w:eastAsia="Arial"/>
                <w:b w:val="0"/>
                <w:i w:val="0"/>
                <w:sz w:val="20"/>
              </w:rPr>
              <w:t xml:space="preserve"> yang spesifik menyasar Kemhan</w:t>
            </w:r>
          </w:p>
        </w:tc>
        <w:tc>
          <w:tcPr>
            <w:tcW w:type="dxa" w:w="2324"/>
          </w:tcPr>
          <w:p>
            <w:pPr>
              <w:keepNext w:val="0"/>
              <w:keepLines w:val="0"/>
              <w:widowControl/>
              <w:spacing w:line="240" w:lineRule="auto" w:before="0" w:after="0"/>
              <w:ind w:right="0"/>
              <w:jc w:val="left"/>
            </w:pPr>
            <w:r/>
            <w:r>
              <w:rPr>
                <w:rFonts w:ascii="Arial" w:hAnsi="Arial" w:cs="Arial" w:eastAsia="Arial"/>
                <w:b w:val="0"/>
                <w:i w:val="0"/>
                <w:sz w:val="20"/>
              </w:rPr>
              <w:t>Tidak ditemukan</w:t>
            </w:r>
          </w:p>
        </w:tc>
        <w:tc>
          <w:tcPr>
            <w:tcW w:type="dxa" w:w="1020"/>
          </w:tcPr>
          <w:p>
            <w:pPr>
              <w:keepNext w:val="0"/>
              <w:keepLines w:val="0"/>
              <w:widowControl/>
              <w:spacing w:line="240" w:lineRule="auto" w:before="0" w:after="0"/>
              <w:ind w:right="0"/>
              <w:jc w:val="center"/>
            </w:pPr>
            <w:r/>
            <w:r>
              <w:rPr>
                <w:rFonts w:ascii="Arial" w:hAnsi="Arial" w:cs="Arial" w:eastAsia="Arial"/>
                <w:b w:val="0"/>
                <w:i w:val="0"/>
                <w:sz w:val="20"/>
              </w:rPr>
              <w:t>-</w:t>
            </w:r>
          </w:p>
        </w:tc>
        <w:tc>
          <w:tcPr>
            <w:tcW w:type="dxa" w:w="1928"/>
          </w:tcPr>
          <w:p>
            <w:pPr>
              <w:keepNext w:val="0"/>
              <w:keepLines w:val="0"/>
              <w:widowControl/>
              <w:spacing w:line="240" w:lineRule="auto" w:before="0" w:after="0"/>
              <w:ind w:right="0"/>
              <w:jc w:val="left"/>
            </w:pPr>
            <w:r/>
            <w:r>
              <w:rPr>
                <w:rFonts w:ascii="Arial" w:hAnsi="Arial" w:cs="Arial" w:eastAsia="Arial"/>
                <w:b w:val="0"/>
                <w:i w:val="0"/>
                <w:sz w:val="20"/>
              </w:rPr>
              <w:t>Tidak terbukti pada korpus</w:t>
            </w:r>
          </w:p>
        </w:tc>
      </w:tr>
    </w:tbl>
    <w:p>
      <w:pPr>
        <w:keepNext w:val="0"/>
        <w:keepLines w:val="0"/>
        <w:widowControl/>
        <w:spacing w:line="240" w:lineRule="auto" w:before="60" w:after="240"/>
        <w:ind w:right="0"/>
        <w:jc w:val="left"/>
      </w:pPr>
      <w:r>
        <w:rPr>
          <w:rFonts w:ascii="Arial" w:hAnsi="Arial" w:cs="Arial" w:eastAsia="Arial"/>
          <w:b w:val="0"/>
          <w:i w:val="0"/>
          <w:sz w:val="24"/>
        </w:rPr>
        <w:t>Sumber: Peneliti, 2026</w:t>
      </w:r>
    </w:p>
    <w:p>
      <w:pPr>
        <w:keepNext/>
        <w:keepLines w:val="0"/>
        <w:widowControl/>
        <w:spacing w:line="480" w:lineRule="auto" w:before="0" w:after="0"/>
        <w:ind w:right="0" w:left="0"/>
        <w:jc w:val="left"/>
      </w:pPr>
      <w:r>
        <w:rPr>
          <w:rFonts w:ascii="Arial" w:hAnsi="Arial" w:cs="Arial" w:eastAsia="Arial"/>
          <w:b/>
          <w:i w:val="0"/>
          <w:sz w:val="24"/>
        </w:rPr>
        <w:t>4.3 Pembahasan</w:t>
      </w:r>
    </w:p>
    <w:p>
      <w:pPr>
        <w:keepNext w:val="0"/>
        <w:keepLines w:val="0"/>
        <w:widowControl/>
        <w:spacing w:line="480" w:lineRule="auto" w:before="0" w:after="0"/>
        <w:ind w:right="0" w:firstLine="720"/>
        <w:jc w:val="both"/>
      </w:pPr>
      <w:r>
        <w:rPr>
          <w:rFonts w:ascii="Arial" w:hAnsi="Arial" w:cs="Arial" w:eastAsia="Arial"/>
          <w:b w:val="0"/>
          <w:i w:val="0"/>
          <w:sz w:val="24"/>
        </w:rPr>
        <w:t>Pembahasan ini menghubungkan temuan pada subbab 4.2 dengan kerangka teori dan penelitian terdahulu pada Bab II serta dengan literatur tambahan yang relevan. Tujuannya menunjukkan bahwa teori tersebut relevan sebagai pisau analisis dan mampu memberikan pemecahan atas rumusan masalah. Pembahasan dibagi menjadi tiga bagian, yaitu teori komunikasi politik, teori komunikasi krisis, dan penelitian terdahulu, kemudian ditutup dengan rangkuman keterkaitan teori dan temuan pada Tabel 11. Dua teori pada Bab II, yakni komunikasi politik dan komunikasi krisis, diperlakukan sebagai kerangka triangulasi teori sebagaimana dirancang pada Bab III. Literatur tambahan dipakai secara selektif hanya untuk mendukung mekanisme yang muncul dari data, dan setiap sumber tambahan dapat diunduh melalui tautan pada daftar pustaka.</w:t>
      </w:r>
    </w:p>
    <w:p>
      <w:pPr>
        <w:keepNext/>
        <w:keepLines w:val="0"/>
        <w:widowControl/>
        <w:spacing w:line="480" w:lineRule="auto" w:before="0" w:after="0"/>
        <w:ind w:right="0" w:left="0"/>
        <w:jc w:val="left"/>
      </w:pPr>
      <w:r>
        <w:rPr>
          <w:rFonts w:ascii="Arial" w:hAnsi="Arial" w:cs="Arial" w:eastAsia="Arial"/>
          <w:b/>
          <w:i w:val="0"/>
          <w:sz w:val="24"/>
        </w:rPr>
        <w:t>4.3.1 Teori komunikasi politik: humas sebagai makelar simbol</w:t>
      </w:r>
    </w:p>
    <w:p>
      <w:pPr>
        <w:keepNext w:val="0"/>
        <w:keepLines w:val="0"/>
        <w:widowControl/>
        <w:spacing w:line="480" w:lineRule="auto" w:before="0" w:after="0"/>
        <w:ind w:right="0" w:firstLine="720"/>
        <w:jc w:val="both"/>
      </w:pPr>
      <w:r>
        <w:rPr>
          <w:rFonts w:ascii="Arial" w:hAnsi="Arial" w:cs="Arial" w:eastAsia="Arial"/>
          <w:b w:val="0"/>
          <w:i w:val="0"/>
          <w:sz w:val="24"/>
        </w:rPr>
        <w:t>Syarbaini dkk. (2021) memosisikan humas politik sebagai fungsi manajemen yang membawa isu strategis kepada perhatian publik melalui perencanaan yang terarah, dan petugas humas sebagai makelar simbol yang menerjemahkan kebijakan kompleks ke dalam bahasa yang dipahami masyarakat. Temuan penelitian mendukung peran tersebut pada dua hal. Pertama, penjelasan Staf Khusus Menhan mengenai alasan belanja alutsista, yang membandingkan kesiapan pertahanan dengan berolahraga agar tidak sakit, merupakan contoh penerjemahan kebijakan yang mahal menjadi analogi yang dapat dicerna (V19). Kedua, pembedaan antara kritik berbasis fakta dan kebencian berbasis niat pada V07 memperlihatkan upaya pimpinan membingkai isu agar publik menilai kritik secara proporsional. Syarbaini dkk. (2021) juga menekankan pembentukan opini publik yang positif melalui data yang valid, dan temuan pada V06 yang menjawab tuduhan korupsi dengan fakta pembatalan pengadaan sejalan dengan prinsip tersebut. Dengan demikian teori ini relevan untuk menjelaskan fungsi klarifikasi dan edukasi, tetapi kurang menjelaskan mekanisme distribusi algoritmik yang menjadi faktor penyebab utama pada data.</w:t>
      </w:r>
    </w:p>
    <w:p>
      <w:pPr>
        <w:keepNext w:val="0"/>
        <w:keepLines w:val="0"/>
        <w:widowControl/>
        <w:spacing w:line="480" w:lineRule="auto" w:before="0" w:after="0"/>
        <w:ind w:right="0" w:firstLine="720"/>
        <w:jc w:val="both"/>
      </w:pPr>
      <w:r>
        <w:rPr>
          <w:rFonts w:ascii="Arial" w:hAnsi="Arial" w:cs="Arial" w:eastAsia="Arial"/>
          <w:b w:val="0"/>
          <w:i w:val="0"/>
          <w:sz w:val="24"/>
        </w:rPr>
        <w:t>Pandangan yang sama tentang propaganda dan pembingkaian juga ditemukan pada data. Syarbaini dkk. (2021) menjelaskan propaganda sebagai upaya sistematis memanipulasi psikologi khalayak, dan pembingkaian sebagai cara media mengemas isu. Praktik yang digambarkan pada V19, yaitu judul provokatif tentang harga alutsista dan peta perbatasan palsu, adalah wujud pembingkaian yang dimanfaatkan untuk membangun ketidakpercayaan terhadap belanja dan kapasitas pertahanan. Penggambaran pejabat komunikasi bahwa komunikasi dapat menjadi senjata karena dapat membangun sekaligus meruntuhkan kepercayaan publik menunjukkan bahwa aktor institusi sendiri memahami komunikasi dalam kerangka kontra-propaganda (V19). Kondisi ini mengarahkan rekomendasi bahwa strategi Biro Humas perlu memasukkan pemantauan narasi dan pembingkaian tandingan sebagai bagian yang eksplisit. Kajian tentang emosi sebagai penggerak difusi pesan mendukung pembacaan ini, karena penelitian pada jaringan sosial daring menemukan bahwa kehadiran kata bermuatan moral-emosional meningkatkan penyebaran pesan (Brady et al., 2017).</w:t>
      </w:r>
    </w:p>
    <w:p>
      <w:pPr>
        <w:keepNext/>
        <w:keepLines w:val="0"/>
        <w:widowControl/>
        <w:spacing w:line="480" w:lineRule="auto" w:before="0" w:after="0"/>
        <w:ind w:right="0" w:left="0"/>
        <w:jc w:val="left"/>
      </w:pPr>
      <w:r>
        <w:rPr>
          <w:rFonts w:ascii="Arial" w:hAnsi="Arial" w:cs="Arial" w:eastAsia="Arial"/>
          <w:b/>
          <w:i w:val="0"/>
          <w:sz w:val="24"/>
        </w:rPr>
        <w:t>4.3.2 Teori komunikasi krisis: sensemaking, peringatan dini, dan pemulihan</w:t>
      </w:r>
    </w:p>
    <w:p>
      <w:pPr>
        <w:keepNext w:val="0"/>
        <w:keepLines w:val="0"/>
        <w:widowControl/>
        <w:spacing w:line="480" w:lineRule="auto" w:before="0" w:after="0"/>
        <w:ind w:right="0" w:firstLine="720"/>
        <w:jc w:val="both"/>
      </w:pPr>
      <w:r>
        <w:rPr>
          <w:rFonts w:ascii="Arial" w:hAnsi="Arial" w:cs="Arial" w:eastAsia="Arial"/>
          <w:b w:val="0"/>
          <w:i w:val="0"/>
          <w:sz w:val="24"/>
        </w:rPr>
        <w:t xml:space="preserve">Sellnow dan Seeger (2021) memandang krisis informasi sebagai situasi yang menimbulkan ketidakpastian tinggi dan menuntut respons cepat, serta menekankan </w:t>
      </w:r>
      <w:r>
        <w:rPr>
          <w:rFonts w:ascii="Arial" w:hAnsi="Arial" w:cs="Arial" w:eastAsia="Arial"/>
          <w:b w:val="0"/>
          <w:i/>
          <w:sz w:val="24"/>
        </w:rPr>
        <w:t>sensemaking</w:t>
      </w:r>
      <w:r>
        <w:rPr>
          <w:rFonts w:ascii="Arial" w:hAnsi="Arial" w:cs="Arial" w:eastAsia="Arial"/>
          <w:b w:val="0"/>
          <w:i w:val="0"/>
          <w:sz w:val="24"/>
        </w:rPr>
        <w:t xml:space="preserve"> kolektif, sistem peringatan, ekologi media baru, dan etika pemulihan. Konsep </w:t>
      </w:r>
      <w:r>
        <w:rPr>
          <w:rFonts w:ascii="Arial" w:hAnsi="Arial" w:cs="Arial" w:eastAsia="Arial"/>
          <w:b w:val="0"/>
          <w:i/>
          <w:sz w:val="24"/>
        </w:rPr>
        <w:t>sensemaking</w:t>
      </w:r>
      <w:r>
        <w:rPr>
          <w:rFonts w:ascii="Arial" w:hAnsi="Arial" w:cs="Arial" w:eastAsia="Arial"/>
          <w:b w:val="0"/>
          <w:i w:val="0"/>
          <w:sz w:val="24"/>
        </w:rPr>
        <w:t xml:space="preserve"> terlihat pada temuan bahwa masyarakat mudah percaya pada konten sintetis dan judul provokatif karena tidak memiliki petunjuk untuk memilah kebenaran (V19). Peran humas sebagai pembingkai ulang tanda-tanda pada lingkungan media sosial diwujudkan pada praktik klarifikasi pimpinan (V06, V08) dan pada tips verifikasi seperti pencarian gambar terbalik (V02, V05). Pada aspek sistem peringatan, data menunjukkan bahwa deteksi masih bertumpu pada laporan warga dan platform, sebagaimana pengakuan bahwa Komdigi dapat menurunkan berita hoaks tetapi memerlukan bantuan warga untuk melaporkan (V19). Kondisi ini berarti sinyal lemah (</w:t>
      </w:r>
      <w:r>
        <w:rPr>
          <w:rFonts w:ascii="Arial" w:hAnsi="Arial" w:cs="Arial" w:eastAsia="Arial"/>
          <w:b w:val="0"/>
          <w:i/>
          <w:sz w:val="24"/>
        </w:rPr>
        <w:t>weak signals</w:t>
      </w:r>
      <w:r>
        <w:rPr>
          <w:rFonts w:ascii="Arial" w:hAnsi="Arial" w:cs="Arial" w:eastAsia="Arial"/>
          <w:b w:val="0"/>
          <w:i w:val="0"/>
          <w:sz w:val="24"/>
        </w:rPr>
        <w:t>) belum ditangani melalui pemantauan aktif yang terdokumentasi pada Biro Humas, sehingga teori mengarahkan pada rekomendasi sistem pemantauan proaktif.</w:t>
      </w:r>
    </w:p>
    <w:p>
      <w:pPr>
        <w:keepNext w:val="0"/>
        <w:keepLines w:val="0"/>
        <w:widowControl/>
        <w:spacing w:line="480" w:lineRule="auto" w:before="0" w:after="0"/>
        <w:ind w:right="0" w:firstLine="720"/>
        <w:jc w:val="both"/>
      </w:pPr>
      <w:r>
        <w:rPr>
          <w:rFonts w:ascii="Arial" w:hAnsi="Arial" w:cs="Arial" w:eastAsia="Arial"/>
          <w:b w:val="0"/>
          <w:i w:val="0"/>
          <w:sz w:val="24"/>
        </w:rPr>
        <w:t xml:space="preserve">Aspek ekologi media baru dalam teori tersebut, yakni komunikasi </w:t>
      </w:r>
      <w:r>
        <w:rPr>
          <w:rFonts w:ascii="Arial" w:hAnsi="Arial" w:cs="Arial" w:eastAsia="Arial"/>
          <w:b w:val="0"/>
          <w:i/>
          <w:sz w:val="24"/>
        </w:rPr>
        <w:t>many-to-many</w:t>
      </w:r>
      <w:r>
        <w:rPr>
          <w:rFonts w:ascii="Arial" w:hAnsi="Arial" w:cs="Arial" w:eastAsia="Arial"/>
          <w:b w:val="0"/>
          <w:i w:val="0"/>
          <w:sz w:val="24"/>
        </w:rPr>
        <w:t>, tercermin pada pernyataan bahwa media arus utama yang bersifat satu arah kini berhadapan dengan media sosial yang dua arah (V19). Keunggulan dua arah ini juga terlihat pada layanan pengaduan digital IPPID (V30), tetapi dampak layanan tersebut terhadap hoaks belum dapat dinilai dari data. Aspek etika dan pemulihan pada teori tersebut berkaitan dengan hak masyarakat untuk mengetahui kebenaran, dan pada temuan berhadapan dengan kewajiban menjaga rahasia pertahanan. Literatur tentang rahasia dan keterbukaan menegaskan bahwa masyarakat membutuhkan informasi untuk mengawasi tindakan pemerintah, tetapi terdapat rahasia yang memang diperlukan, seperti pergerakan pasukan dan sifat senjata rahasia (Friedman &amp; Hansen, 2012). Pernyataan Staf Khusus Menhan bahwa sebagian pertanyaan tentang jumlah dan lokasi amunisi tidak dapat dijawab (V19) sejalan dengan batas tersebut, sehingga strategi yang optimal adalah keterbukaan berlapis, yaitu terbuka pada tujuan, proses, dan akuntabilitas anggaran, serta tertutup pada data taktis. Aspek pemulihan dan ketahanan sejalan dengan rumusan pejabat Kemhan bahwa ketahanan nasional dapat dicapai apabila terdapat komunikasi publik yang efektif (V24).</w:t>
      </w:r>
    </w:p>
    <w:p>
      <w:pPr>
        <w:keepNext/>
        <w:keepLines w:val="0"/>
        <w:widowControl/>
        <w:spacing w:line="480" w:lineRule="auto" w:before="0" w:after="0"/>
        <w:ind w:right="0" w:left="0"/>
        <w:jc w:val="left"/>
      </w:pPr>
      <w:r>
        <w:rPr>
          <w:rFonts w:ascii="Arial" w:hAnsi="Arial" w:cs="Arial" w:eastAsia="Arial"/>
          <w:b/>
          <w:i w:val="0"/>
          <w:sz w:val="24"/>
        </w:rPr>
        <w:t>4.3.3 Relevansi terhadap penelitian terdahulu</w:t>
      </w:r>
    </w:p>
    <w:p>
      <w:pPr>
        <w:keepNext w:val="0"/>
        <w:keepLines w:val="0"/>
        <w:widowControl/>
        <w:spacing w:line="480" w:lineRule="auto" w:before="0" w:after="0"/>
        <w:ind w:right="0" w:firstLine="720"/>
        <w:jc w:val="both"/>
      </w:pPr>
      <w:r>
        <w:rPr>
          <w:rFonts w:ascii="Arial" w:hAnsi="Arial" w:cs="Arial" w:eastAsia="Arial"/>
          <w:b w:val="0"/>
          <w:i w:val="0"/>
          <w:sz w:val="24"/>
        </w:rPr>
        <w:t xml:space="preserve">Temuan tentang faktor penyebab memperkuat hasil penelitian terdahulu pada Bab II. Lestari dkk. (2024) menemukan hubungan signifikan namun lemah antara intensitas penggunaan media sosial dan respons terhadap hoaks, dengan kerangka eksposur selektif. Data pada penelitian ini menyediakan mekanisme yang melengkapi temuan korelasional tersebut, yakni algoritma dan </w:t>
      </w:r>
      <w:r>
        <w:rPr>
          <w:rFonts w:ascii="Arial" w:hAnsi="Arial" w:cs="Arial" w:eastAsia="Arial"/>
          <w:b w:val="0"/>
          <w:i/>
          <w:sz w:val="24"/>
        </w:rPr>
        <w:t>echo chamber</w:t>
      </w:r>
      <w:r>
        <w:rPr>
          <w:rFonts w:ascii="Arial" w:hAnsi="Arial" w:cs="Arial" w:eastAsia="Arial"/>
          <w:b w:val="0"/>
          <w:i w:val="0"/>
          <w:sz w:val="24"/>
        </w:rPr>
        <w:t xml:space="preserve"> yang membuat pengguna menerima informasi yang sejalan dengan keyakinannya (V17, V12). Analisis skala besar pada platform daring juga menemukan bahwa agregasi pengguna dalam kelompok yang homofilik mendominasi interaksi di Facebook dan Twitter (Cinelli et al., 2021), sehingga pola yang dibicarakan narasumber pada data memiliki dukungan empiris. Dewi dkk. (2023) memetakan hoaks, disinformasi, dan ujaran kebencian pada portal klinik hoaks dan menemukan informasi bermasalah hampir menyamai informasi faktual. Temuan tentang bentuk hoaks terkait Kemhan melengkapi pemetaan tersebut dengan sudut pandang institusi pertahanan, sekaligus menunjukkan bahwa kategori politik dan pemerintahan dapat berwujud tuduhan terhadap pimpinan.</w:t>
      </w:r>
    </w:p>
    <w:p>
      <w:pPr>
        <w:keepNext w:val="0"/>
        <w:keepLines w:val="0"/>
        <w:widowControl/>
        <w:spacing w:line="480" w:lineRule="auto" w:before="0" w:after="0"/>
        <w:ind w:right="0" w:firstLine="720"/>
        <w:jc w:val="both"/>
      </w:pPr>
      <w:r>
        <w:rPr>
          <w:rFonts w:ascii="Arial" w:hAnsi="Arial" w:cs="Arial" w:eastAsia="Arial"/>
          <w:b w:val="0"/>
          <w:i w:val="0"/>
          <w:sz w:val="24"/>
        </w:rPr>
        <w:t xml:space="preserve">Pada sisi strategi, temuan tentang aksi preventif dan kuratif selaras dengan Hartono dkk. (2021) yang menyimpulkan bahwa penanggulangan hoaks memerlukan langkah preventif berupa patroli siber, pelabelan, dan klarifikasi publik serta upaya represif melalui penegakan hukum. Kategori aksi kuratif pada penelitian ini bersifat lebih komunikatif daripada represif karena kewenangan penindakan berada pada lembaga lain, sebagaimana ditunjukkan oleh temuan tentang pihak ketiga pada V15. Basuki dan Setyawan (2022) memakai model inokulasi yang memadukan hukum dan literasi sebagai vaksin, dan pandangan itu didukung bukti eksperimen bahwa kampanye inokulasi psikologis di media sosial meningkatkan ketahanan terhadap misinformasi (Roozenbeek et al., 2022). Bukti ini memperkuat rekomendasi bahwa komponen edukasi Biro Humas sebaiknya berupa pembekalan terhadap teknik manipulasi, bukan hanya bantahan atas isu tertentu. Umar dkk. (2024) menekankan efektivitas </w:t>
      </w:r>
      <w:r>
        <w:rPr>
          <w:rFonts w:ascii="Arial" w:hAnsi="Arial" w:cs="Arial" w:eastAsia="Arial"/>
          <w:b w:val="0"/>
          <w:i/>
          <w:sz w:val="24"/>
        </w:rPr>
        <w:t>crowdsourcing</w:t>
      </w:r>
      <w:r>
        <w:rPr>
          <w:rFonts w:ascii="Arial" w:hAnsi="Arial" w:cs="Arial" w:eastAsia="Arial"/>
          <w:b w:val="0"/>
          <w:i w:val="0"/>
          <w:sz w:val="24"/>
        </w:rPr>
        <w:t xml:space="preserve"> pemeriksaan fakta, dan temuan lintas negara menunjukkan bahwa pemeriksaan fakta mengurangi keyakinan pada misinformasi dalam jangka lebih dari dua pekan (Porter &amp; Wood, 2021), sehingga sinergi dengan Mafindo dan cekfakta.com pada data (V03, V15) memiliki dasar untuk dijadikan bagian strategi.</w:t>
      </w:r>
    </w:p>
    <w:p>
      <w:pPr>
        <w:keepNext w:val="0"/>
        <w:keepLines w:val="0"/>
        <w:widowControl/>
        <w:spacing w:line="480" w:lineRule="auto" w:before="0" w:after="0"/>
        <w:ind w:right="0" w:firstLine="720"/>
        <w:jc w:val="both"/>
      </w:pPr>
      <w:r>
        <w:rPr>
          <w:rFonts w:ascii="Arial" w:hAnsi="Arial" w:cs="Arial" w:eastAsia="Arial"/>
          <w:b w:val="0"/>
          <w:i w:val="0"/>
          <w:sz w:val="24"/>
        </w:rPr>
        <w:t xml:space="preserve">Temuan tentang pemberdayaan generasi muda dan literasi sejalan dengan Lutfi dkk. (2023) dan Supriatna dan Sari (2023), yang menekankan pemberdayaan siswa sebagai agen perubahan dan penguatan literasi serta etika digital. Data menunjukkan bahwa peran tersebut dikaitkan pula dengan bela negara pada V01 dan V24, yang menambah dimensi identitas kebangsaan pada literasi digital. Terkait regulasi, Arjaya dan Sudibya (2020) serta Veno dkk. (2021) menunjukkan celah pada perumusan hukum siber dan penggunaan akun anonim, dan temuan V15 bahwa belum ada definisi operasional misinformasi, disinformasi, dan ujaran kebencian pada aturan kepemiluan memperkuat pandangan tersebut. Pada konteks pemerintah, kajian terhadap komunikasi 34 kementerian menemukan bahwa Kominfo berperan dominan dalam menangkal hoaks dan bahwa sebagian lembaga lain tidak terlalu aktif sehingga menerbitkan kontrainformasi pada situs Kominfo (Purwadi et al., 2026). Temuan ini menguatkan posisi Kemhan yang memerlukan saluran dan protokol tersendiri untuk isu pertahanan, sebagaimana diusulkan Ramadanty dan Nathanael (2025) melalui optimalisasi fungsi </w:t>
      </w:r>
      <w:r>
        <w:rPr>
          <w:rFonts w:ascii="Arial" w:hAnsi="Arial" w:cs="Arial" w:eastAsia="Arial"/>
          <w:b w:val="0"/>
          <w:i/>
          <w:sz w:val="24"/>
        </w:rPr>
        <w:t>media relation</w:t>
      </w:r>
      <w:r>
        <w:rPr>
          <w:rFonts w:ascii="Arial" w:hAnsi="Arial" w:cs="Arial" w:eastAsia="Arial"/>
          <w:b w:val="0"/>
          <w:i w:val="0"/>
          <w:sz w:val="24"/>
        </w:rPr>
        <w:t xml:space="preserve"> pada situs dan media sosial Kemhan, dan sejalan dengan Amina dkk. (2025) tentang pentingnya respons pemerintah yang cepat terhadap misinformasi.</w:t>
      </w:r>
    </w:p>
    <w:p>
      <w:pPr>
        <w:keepNext w:val="0"/>
        <w:keepLines w:val="0"/>
        <w:widowControl/>
        <w:spacing w:line="480" w:lineRule="auto" w:before="0" w:after="0"/>
        <w:ind w:right="0" w:firstLine="720"/>
        <w:jc w:val="both"/>
      </w:pPr>
      <w:r>
        <w:rPr>
          <w:rFonts w:ascii="Arial" w:hAnsi="Arial" w:cs="Arial" w:eastAsia="Arial"/>
          <w:b w:val="0"/>
          <w:i w:val="0"/>
          <w:sz w:val="24"/>
        </w:rPr>
        <w:t>Informasi pada Bab I bahwa penelitian terdahulu cenderung deskriptif dan berfokus pada citra positif dijawab oleh penelitian ini pada dua hal. Pertama, penelitian ini menyusun hubungan antarkategori yang menjelaskan mengapa dan bagaimana strategi diterapkan, bukan hanya mengidentifikasi bentuk hoaks. Kedua, penelitian ini menemukan bahwa aspek defensif berhadapan dengan pembatas khas institusi pertahanan, yakni dilema transparansi dan kerahasiaan, yang jarang dibahas pada penelitian terdahulu. Meskipun demikian, kontribusi ini perlu dibaca bersama keterbatasan data. Data institusional dari Biro Humas hanya berasal dari beberapa video yang pendek, sehingga hubungan antara SKBD dan penanganan hoaks tidak dapat dinilai efektivitasnya. Selain itu, pengodean pada webinar panjang mengandung tumpang tindih sehingga frekuensi kode hanya dipakai sebagai gambaran sebaran.</w:t>
      </w:r>
    </w:p>
    <w:p>
      <w:pPr>
        <w:keepNext/>
        <w:keepLines w:val="0"/>
        <w:widowControl/>
        <w:spacing w:line="240" w:lineRule="auto" w:before="240" w:after="120"/>
        <w:ind w:right="0"/>
        <w:jc w:val="left"/>
      </w:pPr>
      <w:r>
        <w:rPr>
          <w:rFonts w:ascii="Arial" w:hAnsi="Arial" w:cs="Arial" w:eastAsia="Arial"/>
          <w:b w:val="0"/>
          <w:i w:val="0"/>
          <w:sz w:val="24"/>
        </w:rPr>
        <w:t>Tabel 11. Keterkaitan teori, temuan, dan implikasi strategi</w:t>
      </w:r>
    </w:p>
    <w:tbl>
      <w:tblPr>
        <w:tblW w:w="8221" w:type="dxa"/>
        <w:jc w:val="center"/>
        <w:tblBorders>
          <w:top w:val="single" w:sz="8" w:space="0" w:color="000000"/>
          <w:left w:val="nil"/>
          <w:bottom w:val="single" w:sz="8" w:space="0" w:color="000000"/>
          <w:right w:val="nil"/>
          <w:insideH w:val="single" w:sz="2" w:space="0" w:color="000000"/>
          <w:insideV w:val="nil"/>
        </w:tblBorders>
        <w:tblLayout w:type="fixed"/>
        <w:tblCellMar>
          <w:top w:w="30" w:type="dxa"/>
          <w:left w:w="60" w:type="dxa"/>
          <w:bottom w:w="30" w:type="dxa"/>
          <w:right w:w="60" w:type="dxa"/>
        </w:tblCellMar>
        <w:tblLook w:firstColumn="1" w:firstRow="1" w:lastColumn="0" w:lastRow="0" w:noHBand="0" w:noVBand="1" w:val="04A0"/>
      </w:tblPr>
      <w:tblGrid>
        <w:gridCol w:w="1814"/>
        <w:gridCol w:w="1928"/>
        <w:gridCol w:w="2438"/>
        <w:gridCol w:w="2041"/>
      </w:tblGrid>
      <w:tr>
        <w:trPr>
          <w:tblHeader w:val="true"/>
        </w:trPr>
        <w:tc>
          <w:tcPr>
            <w:tcW w:type="dxa" w:w="1814"/>
            <w:tcBorders>
              <w:bottom w:val="single" w:sz="6" w:color="000000"/>
            </w:tcBorders>
          </w:tcPr>
          <w:p>
            <w:pPr>
              <w:keepNext w:val="0"/>
              <w:keepLines w:val="0"/>
              <w:widowControl/>
              <w:spacing w:line="240" w:lineRule="auto" w:before="0" w:after="0"/>
              <w:ind w:right="0"/>
              <w:jc w:val="left"/>
            </w:pPr>
            <w:r/>
            <w:r>
              <w:rPr>
                <w:rFonts w:ascii="Arial" w:hAnsi="Arial" w:cs="Arial" w:eastAsia="Arial"/>
                <w:b/>
                <w:i w:val="0"/>
                <w:sz w:val="20"/>
              </w:rPr>
              <w:t>Teori atau kajian</w:t>
            </w:r>
          </w:p>
        </w:tc>
        <w:tc>
          <w:tcPr>
            <w:tcW w:type="dxa" w:w="1928"/>
            <w:tcBorders>
              <w:bottom w:val="single" w:sz="6" w:color="000000"/>
            </w:tcBorders>
          </w:tcPr>
          <w:p>
            <w:pPr>
              <w:keepNext w:val="0"/>
              <w:keepLines w:val="0"/>
              <w:widowControl/>
              <w:spacing w:line="240" w:lineRule="auto" w:before="0" w:after="0"/>
              <w:ind w:right="0"/>
              <w:jc w:val="left"/>
            </w:pPr>
            <w:r/>
            <w:r>
              <w:rPr>
                <w:rFonts w:ascii="Arial" w:hAnsi="Arial" w:cs="Arial" w:eastAsia="Arial"/>
                <w:b/>
                <w:i w:val="0"/>
                <w:sz w:val="20"/>
              </w:rPr>
              <w:t>Konsep kunci</w:t>
            </w:r>
          </w:p>
        </w:tc>
        <w:tc>
          <w:tcPr>
            <w:tcW w:type="dxa" w:w="2438"/>
            <w:tcBorders>
              <w:bottom w:val="single" w:sz="6" w:color="000000"/>
            </w:tcBorders>
          </w:tcPr>
          <w:p>
            <w:pPr>
              <w:keepNext w:val="0"/>
              <w:keepLines w:val="0"/>
              <w:widowControl/>
              <w:spacing w:line="240" w:lineRule="auto" w:before="0" w:after="0"/>
              <w:ind w:right="0"/>
              <w:jc w:val="left"/>
            </w:pPr>
            <w:r/>
            <w:r>
              <w:rPr>
                <w:rFonts w:ascii="Arial" w:hAnsi="Arial" w:cs="Arial" w:eastAsia="Arial"/>
                <w:b/>
                <w:i w:val="0"/>
                <w:sz w:val="20"/>
              </w:rPr>
              <w:t>Temuan penelitian</w:t>
            </w:r>
          </w:p>
        </w:tc>
        <w:tc>
          <w:tcPr>
            <w:tcW w:type="dxa" w:w="2041"/>
            <w:tcBorders>
              <w:bottom w:val="single" w:sz="6" w:color="000000"/>
            </w:tcBorders>
          </w:tcPr>
          <w:p>
            <w:pPr>
              <w:keepNext w:val="0"/>
              <w:keepLines w:val="0"/>
              <w:widowControl/>
              <w:spacing w:line="240" w:lineRule="auto" w:before="0" w:after="0"/>
              <w:ind w:right="0"/>
              <w:jc w:val="left"/>
            </w:pPr>
            <w:r/>
            <w:r>
              <w:rPr>
                <w:rFonts w:ascii="Arial" w:hAnsi="Arial" w:cs="Arial" w:eastAsia="Arial"/>
                <w:b/>
                <w:i w:val="0"/>
                <w:sz w:val="20"/>
              </w:rPr>
              <w:t>Implikasi strategi</w:t>
            </w:r>
          </w:p>
        </w:tc>
      </w:tr>
      <w:tr>
        <w:trPr>
          <w:cantSplit w:val="true"/>
        </w:trPr>
        <w:tc>
          <w:tcPr>
            <w:tcW w:type="dxa" w:w="1814"/>
          </w:tcPr>
          <w:p>
            <w:pPr>
              <w:keepNext w:val="0"/>
              <w:keepLines w:val="0"/>
              <w:widowControl/>
              <w:spacing w:line="240" w:lineRule="auto" w:before="0" w:after="0"/>
              <w:ind w:right="0"/>
              <w:jc w:val="left"/>
            </w:pPr>
            <w:r/>
            <w:r>
              <w:rPr>
                <w:rFonts w:ascii="Arial" w:hAnsi="Arial" w:cs="Arial" w:eastAsia="Arial"/>
                <w:b w:val="0"/>
                <w:i w:val="0"/>
                <w:sz w:val="20"/>
              </w:rPr>
              <w:t>Syarbaini dkk. (2021)</w:t>
            </w:r>
          </w:p>
        </w:tc>
        <w:tc>
          <w:tcPr>
            <w:tcW w:type="dxa" w:w="1928"/>
          </w:tcPr>
          <w:p>
            <w:pPr>
              <w:keepNext w:val="0"/>
              <w:keepLines w:val="0"/>
              <w:widowControl/>
              <w:spacing w:line="240" w:lineRule="auto" w:before="0" w:after="0"/>
              <w:ind w:right="0"/>
              <w:jc w:val="left"/>
            </w:pPr>
            <w:r/>
            <w:r>
              <w:rPr>
                <w:rFonts w:ascii="Arial" w:hAnsi="Arial" w:cs="Arial" w:eastAsia="Arial"/>
                <w:b w:val="0"/>
                <w:i w:val="0"/>
                <w:sz w:val="20"/>
              </w:rPr>
              <w:t xml:space="preserve">Makelar simbol; opini publik; propaganda dan </w:t>
            </w:r>
            <w:r>
              <w:rPr>
                <w:rFonts w:ascii="Arial" w:hAnsi="Arial" w:cs="Arial" w:eastAsia="Arial"/>
                <w:b w:val="0"/>
                <w:i/>
                <w:sz w:val="20"/>
              </w:rPr>
              <w:t>framing</w:t>
            </w:r>
          </w:p>
        </w:tc>
        <w:tc>
          <w:tcPr>
            <w:tcW w:type="dxa" w:w="2438"/>
          </w:tcPr>
          <w:p>
            <w:pPr>
              <w:keepNext w:val="0"/>
              <w:keepLines w:val="0"/>
              <w:widowControl/>
              <w:spacing w:line="240" w:lineRule="auto" w:before="0" w:after="0"/>
              <w:ind w:right="0"/>
              <w:jc w:val="left"/>
            </w:pPr>
            <w:r/>
            <w:r>
              <w:rPr>
                <w:rFonts w:ascii="Arial" w:hAnsi="Arial" w:cs="Arial" w:eastAsia="Arial"/>
                <w:b w:val="0"/>
                <w:i w:val="0"/>
                <w:sz w:val="20"/>
              </w:rPr>
              <w:t>Penerjemahan kebijakan alutsista; bantahan berbasis fakta; judul provokatif dan peta palsu</w:t>
            </w:r>
          </w:p>
        </w:tc>
        <w:tc>
          <w:tcPr>
            <w:tcW w:type="dxa" w:w="2041"/>
          </w:tcPr>
          <w:p>
            <w:pPr>
              <w:keepNext w:val="0"/>
              <w:keepLines w:val="0"/>
              <w:widowControl/>
              <w:spacing w:line="240" w:lineRule="auto" w:before="0" w:after="0"/>
              <w:ind w:right="0"/>
              <w:jc w:val="left"/>
            </w:pPr>
            <w:r/>
            <w:r>
              <w:rPr>
                <w:rFonts w:ascii="Arial" w:hAnsi="Arial" w:cs="Arial" w:eastAsia="Arial"/>
                <w:b w:val="0"/>
                <w:i w:val="0"/>
                <w:sz w:val="20"/>
              </w:rPr>
              <w:t>Narasi kebijakan yang mudah dicerna; kontra-</w:t>
            </w:r>
            <w:r>
              <w:rPr>
                <w:rFonts w:ascii="Arial" w:hAnsi="Arial" w:cs="Arial" w:eastAsia="Arial"/>
                <w:b w:val="0"/>
                <w:i/>
                <w:sz w:val="20"/>
              </w:rPr>
              <w:t>framing</w:t>
            </w:r>
          </w:p>
        </w:tc>
      </w:tr>
      <w:tr>
        <w:trPr>
          <w:cantSplit w:val="true"/>
        </w:trPr>
        <w:tc>
          <w:tcPr>
            <w:tcW w:type="dxa" w:w="1814"/>
          </w:tcPr>
          <w:p>
            <w:pPr>
              <w:keepNext w:val="0"/>
              <w:keepLines w:val="0"/>
              <w:widowControl/>
              <w:spacing w:line="240" w:lineRule="auto" w:before="0" w:after="0"/>
              <w:ind w:right="0"/>
              <w:jc w:val="left"/>
            </w:pPr>
            <w:r/>
            <w:r>
              <w:rPr>
                <w:rFonts w:ascii="Arial" w:hAnsi="Arial" w:cs="Arial" w:eastAsia="Arial"/>
                <w:b w:val="0"/>
                <w:i w:val="0"/>
                <w:sz w:val="20"/>
              </w:rPr>
              <w:t>Sellnow dan Seeger (2021)</w:t>
            </w:r>
          </w:p>
        </w:tc>
        <w:tc>
          <w:tcPr>
            <w:tcW w:type="dxa" w:w="1928"/>
          </w:tcPr>
          <w:p>
            <w:pPr>
              <w:keepNext w:val="0"/>
              <w:keepLines w:val="0"/>
              <w:widowControl/>
              <w:spacing w:line="240" w:lineRule="auto" w:before="0" w:after="0"/>
              <w:ind w:right="0"/>
              <w:jc w:val="left"/>
            </w:pPr>
            <w:r/>
            <w:r>
              <w:rPr>
                <w:rFonts w:ascii="Arial" w:hAnsi="Arial" w:cs="Arial" w:eastAsia="Arial"/>
                <w:b w:val="0"/>
                <w:i/>
                <w:sz w:val="20"/>
              </w:rPr>
              <w:t>Sensemaking</w:t>
            </w:r>
            <w:r>
              <w:rPr>
                <w:rFonts w:ascii="Arial" w:hAnsi="Arial" w:cs="Arial" w:eastAsia="Arial"/>
                <w:b w:val="0"/>
                <w:i w:val="0"/>
                <w:sz w:val="20"/>
              </w:rPr>
              <w:t>; peringatan dini; ekologi media baru; etika dan pemulihan</w:t>
            </w:r>
          </w:p>
        </w:tc>
        <w:tc>
          <w:tcPr>
            <w:tcW w:type="dxa" w:w="2438"/>
          </w:tcPr>
          <w:p>
            <w:pPr>
              <w:keepNext w:val="0"/>
              <w:keepLines w:val="0"/>
              <w:widowControl/>
              <w:spacing w:line="240" w:lineRule="auto" w:before="0" w:after="0"/>
              <w:ind w:right="0"/>
              <w:jc w:val="left"/>
            </w:pPr>
            <w:r/>
            <w:r>
              <w:rPr>
                <w:rFonts w:ascii="Arial" w:hAnsi="Arial" w:cs="Arial" w:eastAsia="Arial"/>
                <w:b w:val="0"/>
                <w:i w:val="0"/>
                <w:sz w:val="20"/>
              </w:rPr>
              <w:t>Konten sintetis dipercaya; deteksi bergantung laporan warga; dilema rahasia</w:t>
            </w:r>
          </w:p>
        </w:tc>
        <w:tc>
          <w:tcPr>
            <w:tcW w:type="dxa" w:w="2041"/>
          </w:tcPr>
          <w:p>
            <w:pPr>
              <w:keepNext w:val="0"/>
              <w:keepLines w:val="0"/>
              <w:widowControl/>
              <w:spacing w:line="240" w:lineRule="auto" w:before="0" w:after="0"/>
              <w:ind w:right="0"/>
              <w:jc w:val="left"/>
            </w:pPr>
            <w:r/>
            <w:r>
              <w:rPr>
                <w:rFonts w:ascii="Arial" w:hAnsi="Arial" w:cs="Arial" w:eastAsia="Arial"/>
                <w:b w:val="0"/>
                <w:i w:val="0"/>
                <w:sz w:val="20"/>
              </w:rPr>
              <w:t>Pemantauan proaktif; keterbukaan berlapis; interaksi dua arah</w:t>
            </w:r>
          </w:p>
        </w:tc>
      </w:tr>
      <w:tr>
        <w:trPr>
          <w:cantSplit w:val="true"/>
        </w:trPr>
        <w:tc>
          <w:tcPr>
            <w:tcW w:type="dxa" w:w="1814"/>
          </w:tcPr>
          <w:p>
            <w:pPr>
              <w:keepNext w:val="0"/>
              <w:keepLines w:val="0"/>
              <w:widowControl/>
              <w:spacing w:line="240" w:lineRule="auto" w:before="0" w:after="0"/>
              <w:ind w:right="0"/>
              <w:jc w:val="left"/>
            </w:pPr>
            <w:r/>
            <w:r>
              <w:rPr>
                <w:rFonts w:ascii="Arial" w:hAnsi="Arial" w:cs="Arial" w:eastAsia="Arial"/>
                <w:b w:val="0"/>
                <w:i w:val="0"/>
                <w:sz w:val="20"/>
              </w:rPr>
              <w:t>Cinelli dkk. (2021); Brady dkk. (2017)</w:t>
            </w:r>
          </w:p>
        </w:tc>
        <w:tc>
          <w:tcPr>
            <w:tcW w:type="dxa" w:w="1928"/>
          </w:tcPr>
          <w:p>
            <w:pPr>
              <w:keepNext w:val="0"/>
              <w:keepLines w:val="0"/>
              <w:widowControl/>
              <w:spacing w:line="240" w:lineRule="auto" w:before="0" w:after="0"/>
              <w:ind w:right="0"/>
              <w:jc w:val="left"/>
            </w:pPr>
            <w:r/>
            <w:r>
              <w:rPr>
                <w:rFonts w:ascii="Arial" w:hAnsi="Arial" w:cs="Arial" w:eastAsia="Arial"/>
                <w:b w:val="0"/>
                <w:i/>
                <w:sz w:val="20"/>
              </w:rPr>
              <w:t>Echo chamber</w:t>
            </w:r>
            <w:r>
              <w:rPr>
                <w:rFonts w:ascii="Arial" w:hAnsi="Arial" w:cs="Arial" w:eastAsia="Arial"/>
                <w:b w:val="0"/>
                <w:i w:val="0"/>
                <w:sz w:val="20"/>
              </w:rPr>
              <w:t>; difusi pesan emosional</w:t>
            </w:r>
          </w:p>
        </w:tc>
        <w:tc>
          <w:tcPr>
            <w:tcW w:type="dxa" w:w="2438"/>
          </w:tcPr>
          <w:p>
            <w:pPr>
              <w:keepNext w:val="0"/>
              <w:keepLines w:val="0"/>
              <w:widowControl/>
              <w:spacing w:line="240" w:lineRule="auto" w:before="0" w:after="0"/>
              <w:ind w:right="0"/>
              <w:jc w:val="left"/>
            </w:pPr>
            <w:r/>
            <w:r>
              <w:rPr>
                <w:rFonts w:ascii="Arial" w:hAnsi="Arial" w:cs="Arial" w:eastAsia="Arial"/>
                <w:b w:val="0"/>
                <w:i w:val="0"/>
                <w:sz w:val="20"/>
              </w:rPr>
              <w:t xml:space="preserve">Algoritma perhatian dan </w:t>
            </w:r>
            <w:r>
              <w:rPr>
                <w:rFonts w:ascii="Arial" w:hAnsi="Arial" w:cs="Arial" w:eastAsia="Arial"/>
                <w:b w:val="0"/>
                <w:i/>
                <w:sz w:val="20"/>
              </w:rPr>
              <w:t>filter bubble</w:t>
            </w:r>
          </w:p>
        </w:tc>
        <w:tc>
          <w:tcPr>
            <w:tcW w:type="dxa" w:w="2041"/>
          </w:tcPr>
          <w:p>
            <w:pPr>
              <w:keepNext w:val="0"/>
              <w:keepLines w:val="0"/>
              <w:widowControl/>
              <w:spacing w:line="240" w:lineRule="auto" w:before="0" w:after="0"/>
              <w:ind w:right="0"/>
              <w:jc w:val="left"/>
            </w:pPr>
            <w:r/>
            <w:r>
              <w:rPr>
                <w:rFonts w:ascii="Arial" w:hAnsi="Arial" w:cs="Arial" w:eastAsia="Arial"/>
                <w:b w:val="0"/>
                <w:i w:val="0"/>
                <w:sz w:val="20"/>
              </w:rPr>
              <w:t>Pesan yang menjangkau di luar pengikut; pembingkaian tandingan</w:t>
            </w:r>
          </w:p>
        </w:tc>
      </w:tr>
      <w:tr>
        <w:trPr>
          <w:cantSplit w:val="true"/>
        </w:trPr>
        <w:tc>
          <w:tcPr>
            <w:tcW w:type="dxa" w:w="1814"/>
          </w:tcPr>
          <w:p>
            <w:pPr>
              <w:keepNext w:val="0"/>
              <w:keepLines w:val="0"/>
              <w:widowControl/>
              <w:spacing w:line="240" w:lineRule="auto" w:before="0" w:after="0"/>
              <w:ind w:right="0"/>
              <w:jc w:val="left"/>
            </w:pPr>
            <w:r/>
            <w:r>
              <w:rPr>
                <w:rFonts w:ascii="Arial" w:hAnsi="Arial" w:cs="Arial" w:eastAsia="Arial"/>
                <w:b w:val="0"/>
                <w:i w:val="0"/>
                <w:sz w:val="20"/>
              </w:rPr>
              <w:t>Roozenbeek dkk. (2022); Basuki dan Setyawan (2022)</w:t>
            </w:r>
          </w:p>
        </w:tc>
        <w:tc>
          <w:tcPr>
            <w:tcW w:type="dxa" w:w="1928"/>
          </w:tcPr>
          <w:p>
            <w:pPr>
              <w:keepNext w:val="0"/>
              <w:keepLines w:val="0"/>
              <w:widowControl/>
              <w:spacing w:line="240" w:lineRule="auto" w:before="0" w:after="0"/>
              <w:ind w:right="0"/>
              <w:jc w:val="left"/>
            </w:pPr>
            <w:r/>
            <w:r>
              <w:rPr>
                <w:rFonts w:ascii="Arial" w:hAnsi="Arial" w:cs="Arial" w:eastAsia="Arial"/>
                <w:b w:val="0"/>
                <w:i w:val="0"/>
                <w:sz w:val="20"/>
              </w:rPr>
              <w:t>Inokulasi psikologis</w:t>
            </w:r>
          </w:p>
        </w:tc>
        <w:tc>
          <w:tcPr>
            <w:tcW w:type="dxa" w:w="2438"/>
          </w:tcPr>
          <w:p>
            <w:pPr>
              <w:keepNext w:val="0"/>
              <w:keepLines w:val="0"/>
              <w:widowControl/>
              <w:spacing w:line="240" w:lineRule="auto" w:before="0" w:after="0"/>
              <w:ind w:right="0"/>
              <w:jc w:val="left"/>
            </w:pPr>
            <w:r/>
            <w:r>
              <w:rPr>
                <w:rFonts w:ascii="Arial" w:hAnsi="Arial" w:cs="Arial" w:eastAsia="Arial"/>
                <w:b w:val="0"/>
                <w:i w:val="0"/>
                <w:sz w:val="20"/>
              </w:rPr>
              <w:t>Tips verifikasi dan literasi dalam kampanye</w:t>
            </w:r>
          </w:p>
        </w:tc>
        <w:tc>
          <w:tcPr>
            <w:tcW w:type="dxa" w:w="2041"/>
          </w:tcPr>
          <w:p>
            <w:pPr>
              <w:keepNext w:val="0"/>
              <w:keepLines w:val="0"/>
              <w:widowControl/>
              <w:spacing w:line="240" w:lineRule="auto" w:before="0" w:after="0"/>
              <w:ind w:right="0"/>
              <w:jc w:val="left"/>
            </w:pPr>
            <w:r/>
            <w:r>
              <w:rPr>
                <w:rFonts w:ascii="Arial" w:hAnsi="Arial" w:cs="Arial" w:eastAsia="Arial"/>
                <w:b w:val="0"/>
                <w:i w:val="0"/>
                <w:sz w:val="20"/>
              </w:rPr>
              <w:t xml:space="preserve">Program </w:t>
            </w:r>
            <w:r>
              <w:rPr>
                <w:rFonts w:ascii="Arial" w:hAnsi="Arial" w:cs="Arial" w:eastAsia="Arial"/>
                <w:b w:val="0"/>
                <w:i/>
                <w:sz w:val="20"/>
              </w:rPr>
              <w:t>prebunking</w:t>
            </w:r>
            <w:r>
              <w:rPr>
                <w:rFonts w:ascii="Arial" w:hAnsi="Arial" w:cs="Arial" w:eastAsia="Arial"/>
                <w:b w:val="0"/>
                <w:i w:val="0"/>
                <w:sz w:val="20"/>
              </w:rPr>
              <w:t xml:space="preserve"> teknik manipulasi</w:t>
            </w:r>
          </w:p>
        </w:tc>
      </w:tr>
      <w:tr>
        <w:trPr>
          <w:cantSplit w:val="true"/>
        </w:trPr>
        <w:tc>
          <w:tcPr>
            <w:tcW w:type="dxa" w:w="1814"/>
          </w:tcPr>
          <w:p>
            <w:pPr>
              <w:keepNext w:val="0"/>
              <w:keepLines w:val="0"/>
              <w:widowControl/>
              <w:spacing w:line="240" w:lineRule="auto" w:before="0" w:after="0"/>
              <w:ind w:right="0"/>
              <w:jc w:val="left"/>
            </w:pPr>
            <w:r/>
            <w:r>
              <w:rPr>
                <w:rFonts w:ascii="Arial" w:hAnsi="Arial" w:cs="Arial" w:eastAsia="Arial"/>
                <w:b w:val="0"/>
                <w:i w:val="0"/>
                <w:sz w:val="20"/>
              </w:rPr>
              <w:t>Porter dan Wood (2021); Umar dkk. (2024)</w:t>
            </w:r>
          </w:p>
        </w:tc>
        <w:tc>
          <w:tcPr>
            <w:tcW w:type="dxa" w:w="1928"/>
          </w:tcPr>
          <w:p>
            <w:pPr>
              <w:keepNext w:val="0"/>
              <w:keepLines w:val="0"/>
              <w:widowControl/>
              <w:spacing w:line="240" w:lineRule="auto" w:before="0" w:after="0"/>
              <w:ind w:right="0"/>
              <w:jc w:val="left"/>
            </w:pPr>
            <w:r/>
            <w:r>
              <w:rPr>
                <w:rFonts w:ascii="Arial" w:hAnsi="Arial" w:cs="Arial" w:eastAsia="Arial"/>
                <w:b w:val="0"/>
                <w:i w:val="0"/>
                <w:sz w:val="20"/>
              </w:rPr>
              <w:t xml:space="preserve">Efektivitas pemeriksaan fakta; </w:t>
            </w:r>
            <w:r>
              <w:rPr>
                <w:rFonts w:ascii="Arial" w:hAnsi="Arial" w:cs="Arial" w:eastAsia="Arial"/>
                <w:b w:val="0"/>
                <w:i/>
                <w:sz w:val="20"/>
              </w:rPr>
              <w:t>crowdsourcing</w:t>
            </w:r>
          </w:p>
        </w:tc>
        <w:tc>
          <w:tcPr>
            <w:tcW w:type="dxa" w:w="2438"/>
          </w:tcPr>
          <w:p>
            <w:pPr>
              <w:keepNext w:val="0"/>
              <w:keepLines w:val="0"/>
              <w:widowControl/>
              <w:spacing w:line="240" w:lineRule="auto" w:before="0" w:after="0"/>
              <w:ind w:right="0"/>
              <w:jc w:val="left"/>
            </w:pPr>
            <w:r/>
            <w:r>
              <w:rPr>
                <w:rFonts w:ascii="Arial" w:hAnsi="Arial" w:cs="Arial" w:eastAsia="Arial"/>
                <w:b w:val="0"/>
                <w:i w:val="0"/>
                <w:sz w:val="20"/>
              </w:rPr>
              <w:t>Sinergi dengan Mafindo dan cekfakta.com</w:t>
            </w:r>
          </w:p>
        </w:tc>
        <w:tc>
          <w:tcPr>
            <w:tcW w:type="dxa" w:w="2041"/>
          </w:tcPr>
          <w:p>
            <w:pPr>
              <w:keepNext w:val="0"/>
              <w:keepLines w:val="0"/>
              <w:widowControl/>
              <w:spacing w:line="240" w:lineRule="auto" w:before="0" w:after="0"/>
              <w:ind w:right="0"/>
              <w:jc w:val="left"/>
            </w:pPr>
            <w:r/>
            <w:r>
              <w:rPr>
                <w:rFonts w:ascii="Arial" w:hAnsi="Arial" w:cs="Arial" w:eastAsia="Arial"/>
                <w:b w:val="0"/>
                <w:i w:val="0"/>
                <w:sz w:val="20"/>
              </w:rPr>
              <w:t>Kemitraan pemeriksaan fakta</w:t>
            </w:r>
          </w:p>
        </w:tc>
      </w:tr>
      <w:tr>
        <w:trPr>
          <w:cantSplit w:val="true"/>
        </w:trPr>
        <w:tc>
          <w:tcPr>
            <w:tcW w:type="dxa" w:w="1814"/>
          </w:tcPr>
          <w:p>
            <w:pPr>
              <w:keepNext w:val="0"/>
              <w:keepLines w:val="0"/>
              <w:widowControl/>
              <w:spacing w:line="240" w:lineRule="auto" w:before="0" w:after="0"/>
              <w:ind w:right="0"/>
              <w:jc w:val="left"/>
            </w:pPr>
            <w:r/>
            <w:r>
              <w:rPr>
                <w:rFonts w:ascii="Arial" w:hAnsi="Arial" w:cs="Arial" w:eastAsia="Arial"/>
                <w:b w:val="0"/>
                <w:i w:val="0"/>
                <w:sz w:val="20"/>
              </w:rPr>
              <w:t>Purwadi dkk. (2026); Ramadanty dan Nathanael (2025)</w:t>
            </w:r>
          </w:p>
        </w:tc>
        <w:tc>
          <w:tcPr>
            <w:tcW w:type="dxa" w:w="1928"/>
          </w:tcPr>
          <w:p>
            <w:pPr>
              <w:keepNext w:val="0"/>
              <w:keepLines w:val="0"/>
              <w:widowControl/>
              <w:spacing w:line="240" w:lineRule="auto" w:before="0" w:after="0"/>
              <w:ind w:right="0"/>
              <w:jc w:val="left"/>
            </w:pPr>
            <w:r/>
            <w:r>
              <w:rPr>
                <w:rFonts w:ascii="Arial" w:hAnsi="Arial" w:cs="Arial" w:eastAsia="Arial"/>
                <w:b w:val="0"/>
                <w:i w:val="0"/>
                <w:sz w:val="20"/>
              </w:rPr>
              <w:t xml:space="preserve">Respons kementerian terhadap hoaks; </w:t>
            </w:r>
            <w:r>
              <w:rPr>
                <w:rFonts w:ascii="Arial" w:hAnsi="Arial" w:cs="Arial" w:eastAsia="Arial"/>
                <w:b w:val="0"/>
                <w:i/>
                <w:sz w:val="20"/>
              </w:rPr>
              <w:t>media relation</w:t>
            </w:r>
            <w:r>
              <w:rPr>
                <w:rFonts w:ascii="Arial" w:hAnsi="Arial" w:cs="Arial" w:eastAsia="Arial"/>
                <w:b w:val="0"/>
                <w:i w:val="0"/>
                <w:sz w:val="20"/>
              </w:rPr>
              <w:t xml:space="preserve"> Kemhan</w:t>
            </w:r>
          </w:p>
        </w:tc>
        <w:tc>
          <w:tcPr>
            <w:tcW w:type="dxa" w:w="2438"/>
          </w:tcPr>
          <w:p>
            <w:pPr>
              <w:keepNext w:val="0"/>
              <w:keepLines w:val="0"/>
              <w:widowControl/>
              <w:spacing w:line="240" w:lineRule="auto" w:before="0" w:after="0"/>
              <w:ind w:right="0"/>
              <w:jc w:val="left"/>
            </w:pPr>
            <w:r/>
            <w:r>
              <w:rPr>
                <w:rFonts w:ascii="Arial" w:hAnsi="Arial" w:cs="Arial" w:eastAsia="Arial"/>
                <w:b w:val="0"/>
                <w:i w:val="0"/>
                <w:sz w:val="20"/>
              </w:rPr>
              <w:t>Klarifikasi berjenjang dan layanan digital</w:t>
            </w:r>
          </w:p>
        </w:tc>
        <w:tc>
          <w:tcPr>
            <w:tcW w:type="dxa" w:w="2041"/>
          </w:tcPr>
          <w:p>
            <w:pPr>
              <w:keepNext w:val="0"/>
              <w:keepLines w:val="0"/>
              <w:widowControl/>
              <w:spacing w:line="240" w:lineRule="auto" w:before="0" w:after="0"/>
              <w:ind w:right="0"/>
              <w:jc w:val="left"/>
            </w:pPr>
            <w:r/>
            <w:r>
              <w:rPr>
                <w:rFonts w:ascii="Arial" w:hAnsi="Arial" w:cs="Arial" w:eastAsia="Arial"/>
                <w:b w:val="0"/>
                <w:i w:val="0"/>
                <w:sz w:val="20"/>
              </w:rPr>
              <w:t>Protokol klarifikasi isu pertahanan</w:t>
            </w:r>
          </w:p>
        </w:tc>
      </w:tr>
    </w:tbl>
    <w:p>
      <w:pPr>
        <w:keepNext w:val="0"/>
        <w:keepLines w:val="0"/>
        <w:widowControl/>
        <w:spacing w:line="240" w:lineRule="auto" w:before="60" w:after="240"/>
        <w:ind w:right="0"/>
        <w:jc w:val="left"/>
      </w:pPr>
      <w:r>
        <w:rPr>
          <w:rFonts w:ascii="Arial" w:hAnsi="Arial" w:cs="Arial" w:eastAsia="Arial"/>
          <w:b w:val="0"/>
          <w:i w:val="0"/>
          <w:sz w:val="24"/>
        </w:rPr>
        <w:t>Sumber: Peneliti, 2026</w:t>
      </w:r>
    </w:p>
    <w:p>
      <w:pPr>
        <w:sectPr>
          <w:headerReference w:type="default" r:id="rId9"/>
          <w:headerReference w:type="first" r:id="rId10"/>
          <w:footerReference w:type="default" r:id="rId11"/>
          <w:footerReference w:type="first" r:id="rId12"/>
          <w:pgSz w:w="11906" w:h="16838"/>
          <w:pgMar w:top="2268" w:right="1417" w:bottom="1701" w:left="2268" w:header="850" w:footer="709" w:gutter="0"/>
          <w:cols w:space="720"/>
          <w:titlePg/>
          <w:docGrid w:linePitch="360"/>
        </w:sectPr>
      </w:pPr>
    </w:p>
    <w:p>
      <w:pPr>
        <w:keepNext w:val="0"/>
        <w:keepLines w:val="0"/>
        <w:widowControl/>
        <w:spacing w:line="240" w:lineRule="auto" w:before="0" w:after="0"/>
        <w:ind w:right="0"/>
        <w:jc w:val="center"/>
      </w:pPr>
      <w:r>
        <w:rPr>
          <w:rFonts w:ascii="Arial" w:hAnsi="Arial" w:cs="Arial" w:eastAsia="Arial"/>
          <w:b/>
          <w:i w:val="0"/>
          <w:sz w:val="24"/>
        </w:rPr>
        <w:t>BAB V</w:t>
      </w:r>
    </w:p>
    <w:p>
      <w:pPr>
        <w:keepNext w:val="0"/>
        <w:keepLines w:val="0"/>
        <w:widowControl/>
        <w:spacing w:line="240" w:lineRule="auto" w:before="0" w:after="0"/>
        <w:ind w:right="0"/>
        <w:jc w:val="center"/>
      </w:pPr>
      <w:r>
        <w:rPr>
          <w:rFonts w:ascii="Arial" w:hAnsi="Arial" w:cs="Arial" w:eastAsia="Arial"/>
          <w:b/>
          <w:i w:val="0"/>
          <w:sz w:val="24"/>
        </w:rPr>
        <w:t>PENUTUP</w:t>
      </w:r>
    </w:p>
    <w:p>
      <w:pPr>
        <w:keepNext w:val="0"/>
        <w:keepLines w:val="0"/>
        <w:widowControl/>
        <w:spacing w:line="240" w:lineRule="auto" w:before="0" w:after="0"/>
        <w:ind w:right="0"/>
        <w:jc w:val="both"/>
      </w:pPr>
    </w:p>
    <w:p>
      <w:pPr>
        <w:keepNext/>
        <w:keepLines w:val="0"/>
        <w:widowControl/>
        <w:spacing w:line="480" w:lineRule="auto" w:before="0" w:after="0"/>
        <w:ind w:right="0" w:left="0"/>
        <w:jc w:val="left"/>
      </w:pPr>
      <w:r>
        <w:rPr>
          <w:rFonts w:ascii="Arial" w:hAnsi="Arial" w:cs="Arial" w:eastAsia="Arial"/>
          <w:b/>
          <w:i w:val="0"/>
          <w:sz w:val="24"/>
        </w:rPr>
        <w:t>5.1 Kesimpulan</w:t>
      </w:r>
    </w:p>
    <w:p>
      <w:pPr>
        <w:keepNext w:val="0"/>
        <w:keepLines w:val="0"/>
        <w:widowControl/>
        <w:spacing w:line="480" w:lineRule="auto" w:before="0" w:after="0"/>
        <w:ind w:right="0" w:firstLine="720"/>
        <w:jc w:val="both"/>
      </w:pPr>
      <w:r>
        <w:rPr>
          <w:rFonts w:ascii="Arial" w:hAnsi="Arial" w:cs="Arial" w:eastAsia="Arial"/>
          <w:b w:val="0"/>
          <w:i w:val="0"/>
          <w:sz w:val="24"/>
        </w:rPr>
        <w:t xml:space="preserve">Penelitian ini menyimpulkan bahwa ketiga tujuan penelitian terjawab, dengan tingkat kekuatan bukti yang berbeda-beda. Untuk tujuan pertama, hoaks yang berkaitan dengan Kementerian Pertahanan tidak berupa satu jenis, melainkan berlapis dari tuduhan korupsi pengadaan berformat berita asing, fitnah terhadap pribadi pimpinan, kritik bermotif kebencian, manipulasi sintetis atas pejabat TNI dan peta perbatasan, hingga distorsi judul pemberitaan tentang anggaran alutsista. Karakter bersama bentuk-bentuk tersebut adalah bahwa isu pertahanan yang sulit diverifikasi publik diubah menjadi isu integritas dan kredibilitas institusi. Tujuan ini terjawab sebagian karena </w:t>
      </w:r>
      <w:r>
        <w:rPr>
          <w:rFonts w:ascii="Arial" w:hAnsi="Arial" w:cs="Arial" w:eastAsia="Arial"/>
          <w:b w:val="0"/>
          <w:i/>
          <w:sz w:val="24"/>
        </w:rPr>
        <w:t>hate speech</w:t>
      </w:r>
      <w:r>
        <w:rPr>
          <w:rFonts w:ascii="Arial" w:hAnsi="Arial" w:cs="Arial" w:eastAsia="Arial"/>
          <w:b w:val="0"/>
          <w:i w:val="0"/>
          <w:sz w:val="24"/>
        </w:rPr>
        <w:t xml:space="preserve"> yang secara spesifik menyasar Kemhan tidak ditemukan pada korpus, sehingga kesimpulan tentang jenis ini bersifat konseptual, yakni bahwa batas antara kritik dan kebencian belum memiliki definisi operasional yang mapan. Dengan demikian pertanyaan tentang bentuk hoaks terjawab secara memadai, sedangkan pertanyaan tentang bentuk </w:t>
      </w:r>
      <w:r>
        <w:rPr>
          <w:rFonts w:ascii="Arial" w:hAnsi="Arial" w:cs="Arial" w:eastAsia="Arial"/>
          <w:b w:val="0"/>
          <w:i/>
          <w:sz w:val="24"/>
        </w:rPr>
        <w:t>hate speech</w:t>
      </w:r>
      <w:r>
        <w:rPr>
          <w:rFonts w:ascii="Arial" w:hAnsi="Arial" w:cs="Arial" w:eastAsia="Arial"/>
          <w:b w:val="0"/>
          <w:i w:val="0"/>
          <w:sz w:val="24"/>
        </w:rPr>
        <w:t xml:space="preserve"> yang khas menyasar Kemhan memerlukan data tambahan.</w:t>
      </w:r>
    </w:p>
    <w:p>
      <w:pPr>
        <w:keepNext w:val="0"/>
        <w:keepLines w:val="0"/>
        <w:widowControl/>
        <w:spacing w:line="480" w:lineRule="auto" w:before="0" w:after="0"/>
        <w:ind w:right="0" w:firstLine="720"/>
        <w:jc w:val="both"/>
      </w:pPr>
      <w:r>
        <w:rPr>
          <w:rFonts w:ascii="Arial" w:hAnsi="Arial" w:cs="Arial" w:eastAsia="Arial"/>
          <w:b w:val="0"/>
          <w:i w:val="0"/>
          <w:sz w:val="24"/>
        </w:rPr>
        <w:t>Untuk tujuan kedua, implementasi strategi komunikasi dipengaruhi oleh dua kelompok faktor yang bekerja bersamaan. Kondisi penyebab berupa algoritma yang mengutamakan perhatian, ruang gema, literasi yang belum merata, kecepatan produksi informasi warga, dan teknologi kecerdasan buatan menciptakan kerentanan yang terus berulang. Kondisi intervensi berupa regulasi yang belum spesifik, kewenangan penilaian konten yang berada pada pihak lain, dilema antara transparansi dan kerahasiaan pertahanan, serta fondasi kelembagaan menentukan seberapa jauh Biro Humas dan Infohan dapat bertindak. Kesimpulan ini menegaskan bahwa hambatan Kemhan tidak hanya soal kecepatan menjawab, tetapi juga soal batas informasi yang boleh dibuka dan kewenangan yang tidak sepenuhnya dimiliki. Tujuan kedua dengan demikian terjawab dengan bukti yang kuat untuk kondisi penyebab dan bukti yang lebih terbatas untuk dilema transparansi.</w:t>
      </w:r>
    </w:p>
    <w:p>
      <w:pPr>
        <w:keepNext w:val="0"/>
        <w:keepLines w:val="0"/>
        <w:widowControl/>
        <w:spacing w:line="480" w:lineRule="auto" w:before="0" w:after="0"/>
        <w:ind w:right="0" w:firstLine="720"/>
        <w:jc w:val="both"/>
      </w:pPr>
      <w:r>
        <w:rPr>
          <w:rFonts w:ascii="Arial" w:hAnsi="Arial" w:cs="Arial" w:eastAsia="Arial"/>
          <w:b w:val="0"/>
          <w:i w:val="0"/>
          <w:sz w:val="24"/>
        </w:rPr>
        <w:t xml:space="preserve">Untuk tujuan ketiga, strategi komunikasi yang optimal bagi Biro Humas dan Infohan adalah </w:t>
      </w:r>
      <w:r>
        <w:rPr>
          <w:rFonts w:ascii="Arial" w:hAnsi="Arial" w:cs="Arial" w:eastAsia="Arial"/>
          <w:b/>
          <w:i w:val="0"/>
          <w:sz w:val="24"/>
        </w:rPr>
        <w:t>sinergi strategi komunikasi</w:t>
      </w:r>
      <w:r>
        <w:rPr>
          <w:rFonts w:ascii="Arial" w:hAnsi="Arial" w:cs="Arial" w:eastAsia="Arial"/>
          <w:b w:val="0"/>
          <w:i w:val="0"/>
          <w:sz w:val="24"/>
        </w:rPr>
        <w:t xml:space="preserve"> yang memadukan aksi preventif dan aksi kuratif dalam satu rangkaian. Aksi preventif berupa edukasi, pelayanan informasi digital, komunikasi sosial pimpinan, dan pemberdayaan agen literasi muda perlu berjalan terus-menerus karena ancaman teknologi terus berubah, sedangkan aksi kuratif berupa klarifikasi resmi, pelaporan dan penurunan konten, pemeriksaan fakta, serta kolaborasi lintas lembaga perlu dijalankan cepat dan terkoordinasi. Sinergi ini bermuara pada patriotisme digital dan ketahanan informasi yang menjadi dasar kepercayaan publik terhadap pertahanan negara. Kesimpulan ini merupakan model konseptual yang bertumpu kuat pada wacana narasumber lintas kategori, tetapi belum diuji pada pelaksanaan nyata di dalam Biro Humas dan Infohan, sehingga efektivitasnya masih memerlukan pembuktian empiris lebih lanjut. Kontribusi teoretisnya adalah menunjukkan bahwa komunikasi politik dan komunikasi krisis dapat dipadukan untuk menjelaskan strategi humas pertahanan, dengan tambahan pembatas berupa dilema transparansi dan kerahasiaan.</w:t>
      </w:r>
    </w:p>
    <w:p>
      <w:pPr>
        <w:keepNext/>
        <w:keepLines w:val="0"/>
        <w:widowControl/>
        <w:spacing w:line="480" w:lineRule="auto" w:before="0" w:after="0"/>
        <w:ind w:right="0" w:left="0"/>
        <w:jc w:val="left"/>
      </w:pPr>
      <w:r>
        <w:rPr>
          <w:rFonts w:ascii="Arial" w:hAnsi="Arial" w:cs="Arial" w:eastAsia="Arial"/>
          <w:b/>
          <w:i w:val="0"/>
          <w:sz w:val="24"/>
        </w:rPr>
        <w:t>5.2 Rekomendasi</w:t>
      </w:r>
    </w:p>
    <w:p>
      <w:pPr>
        <w:keepNext/>
        <w:keepLines w:val="0"/>
        <w:widowControl/>
        <w:spacing w:line="480" w:lineRule="auto" w:before="0" w:after="0"/>
        <w:ind w:right="0" w:left="0"/>
        <w:jc w:val="left"/>
      </w:pPr>
      <w:r>
        <w:rPr>
          <w:rFonts w:ascii="Arial" w:hAnsi="Arial" w:cs="Arial" w:eastAsia="Arial"/>
          <w:b/>
          <w:i w:val="0"/>
          <w:sz w:val="24"/>
        </w:rPr>
        <w:t>5.2.1 Rekomendasi akademik</w:t>
      </w:r>
    </w:p>
    <w:p>
      <w:pPr>
        <w:keepNext w:val="0"/>
        <w:keepLines w:val="0"/>
        <w:widowControl/>
        <w:spacing w:line="480" w:lineRule="auto" w:before="0" w:after="0"/>
        <w:ind w:right="0" w:firstLine="720"/>
        <w:jc w:val="both"/>
      </w:pPr>
      <w:r>
        <w:rPr>
          <w:rFonts w:ascii="Arial" w:hAnsi="Arial" w:cs="Arial" w:eastAsia="Arial"/>
          <w:b w:val="0"/>
          <w:i w:val="0"/>
          <w:sz w:val="24"/>
        </w:rPr>
        <w:t xml:space="preserve">Bagi peneliti selanjutnya, terdapat beberapa arah pengembangan yang muncul dari keterbatasan penelitian ini. Pertama, penelitian lanjutan perlu melengkapi data video dengan wawancara mendalam kepada pelaksana strategi di Biro Humas dan Infohan serta dokumen internal yang dapat dibuka, karena data institusional pada penelitian ini hanya berasal dari beberapa video pendek. Kedua, analisis kolom komentar dan respons khalayak diperlukan untuk menilai penerimaan publik terhadap klarifikasi, yang tidak tercakup pada proyek analisis ini. Ketiga, prosedur pengodean sebaiknya melibatkan lebih dari satu pengode dengan uji kesepakatan antarpengode, dan pembatasan rentang kutipan agar satu kode mewakili satu gagasan, guna mengatasi tumpang tindih kode pada transkrip webinar panjang. Keempat, model sinergi strategi komunikasi dapat diuji pada kementerian atau lembaga lain yang menangani isu sensitif agar batas generalisasinya diketahui. Kelima, studi eksperimen mengenai efektivitas </w:t>
      </w:r>
      <w:r>
        <w:rPr>
          <w:rFonts w:ascii="Arial" w:hAnsi="Arial" w:cs="Arial" w:eastAsia="Arial"/>
          <w:b w:val="0"/>
          <w:i/>
          <w:sz w:val="24"/>
        </w:rPr>
        <w:t>prebunking</w:t>
      </w:r>
      <w:r>
        <w:rPr>
          <w:rFonts w:ascii="Arial" w:hAnsi="Arial" w:cs="Arial" w:eastAsia="Arial"/>
          <w:b w:val="0"/>
          <w:i w:val="0"/>
          <w:sz w:val="24"/>
        </w:rPr>
        <w:t xml:space="preserve"> dan klarifikasi resmi terhadap isu pertahanan dapat melengkapi temuan yang bersifat naratif dengan bukti dampak.</w:t>
      </w:r>
    </w:p>
    <w:p>
      <w:pPr>
        <w:keepNext/>
        <w:keepLines w:val="0"/>
        <w:widowControl/>
        <w:spacing w:line="480" w:lineRule="auto" w:before="0" w:after="0"/>
        <w:ind w:right="0" w:left="0"/>
        <w:jc w:val="left"/>
      </w:pPr>
      <w:r>
        <w:rPr>
          <w:rFonts w:ascii="Arial" w:hAnsi="Arial" w:cs="Arial" w:eastAsia="Arial"/>
          <w:b/>
          <w:i w:val="0"/>
          <w:sz w:val="24"/>
        </w:rPr>
        <w:t>5.2.2 Rekomendasi praktis</w:t>
      </w:r>
    </w:p>
    <w:p>
      <w:pPr>
        <w:keepNext w:val="0"/>
        <w:keepLines w:val="0"/>
        <w:widowControl/>
        <w:spacing w:line="480" w:lineRule="auto" w:before="0" w:after="0"/>
        <w:ind w:right="0" w:firstLine="720"/>
        <w:jc w:val="both"/>
      </w:pPr>
      <w:r>
        <w:rPr>
          <w:rFonts w:ascii="Arial" w:hAnsi="Arial" w:cs="Arial" w:eastAsia="Arial"/>
          <w:b w:val="0"/>
          <w:i w:val="0"/>
          <w:sz w:val="24"/>
        </w:rPr>
        <w:t>Bagi Biro Humas dan Infohan Kemhan, rekomendasi berikut disusun dari temuan dan bersifat dapat diterapkan. Pertama, strategi SKBD perlu dijabarkan menjadi prosedur operasional tertulis yang memuat alur pemantauan isu, kriteria keputusan klarifikasi, waktu respons target, dan indikator keberhasilan, karena tujuan mencegah hoaks pada SKBD belum disertai teknik yang terlihat. Kedua, disusun protokol klarifikasi cepat untuk isu pertahanan yang memadukan bantahan berbasis fakta administratif, seperti pada kasus pembatalan pengadaan, dengan penggunaan figur otoritas secara berjenjang dan penyebaran ke kanal yang dijangkau kelompok di luar pengikut resmi. Ketiga, dikembangkan sistem pemantauan proaktif terhadap sinyal awal narasi negatif dan konten sintetis yang menyasar pejabat, wilayah, atau anggaran pertahanan, disertai mekanisme verifikasi keaslian konten resmi. Keempat, dirumuskan kebijakan keterbukaan berlapis yang menetapkan informasi yang selalu dibuka, seperti tujuan pengadaan, proses, dan akuntabilitas anggaran, serta informasi yang dilindungi, agar penolakan menjawab tidak dipahami sebagai ketertutupan.</w:t>
      </w:r>
    </w:p>
    <w:p>
      <w:pPr>
        <w:keepNext w:val="0"/>
        <w:keepLines w:val="0"/>
        <w:widowControl/>
        <w:spacing w:line="480" w:lineRule="auto" w:before="0" w:after="0"/>
        <w:ind w:right="0" w:firstLine="720"/>
        <w:jc w:val="both"/>
      </w:pPr>
      <w:r>
        <w:rPr>
          <w:rFonts w:ascii="Arial" w:hAnsi="Arial" w:cs="Arial" w:eastAsia="Arial"/>
          <w:b w:val="0"/>
          <w:i w:val="0"/>
          <w:sz w:val="24"/>
        </w:rPr>
        <w:t>Rekomendasi kelima adalah menjalankan program edukasi yang bersifat inokulatif, yaitu membekali publik dengan pengenalan teknik manipulasi seperti judul provokatif, gambar di luar konteks, dan konten hasil kecerdasan buatan, sehingga tidak berhenti pada bantahan kasus per kasus. Keenam, dibangun kemitraan tetap dengan Komdigi, Mafindo, jejaring pemeriksa fakta, penyelenggara pemilu, dan perguruan tinggi untuk pemeriksaan fakta serta penurunan konten, dengan kesepakatan yang jelas mengenai siapa yang menilai status suatu konten. Ketujuh, program agen literasi muda perlu dilembagakan, misalnya melalui lomba konten bela negara bagi mahasiswa dan peserta magang yang telah pernah dijalankan pada masa jabatan Karo Infohan sebelumnya, disertai pengukuran kualitas penggunaan teknologi, bukan hanya jumlah peserta. Kedelapan, Biro Humas dan Infohan bersama instansi terkait dapat mengadvokasi kejelasan definisi operasional misinformasi, disinformasi, dan ujaran kebencian pada regulasi turunan agar penindakan memiliki dasar yang kuat. Kesembilan, hasil penerapan strategi perlu dievaluasi berkala dengan indikator kecepatan respons, jangkauan klarifikasi, dan perubahan persepsi publik, sehingga pembelajaran organisasi dapat dimanfaatkan untuk penyempurnaan strategi berikutnya.</w:t>
      </w:r>
    </w:p>
    <w:p>
      <w:pPr>
        <w:sectPr>
          <w:headerReference w:type="default" r:id="rId14"/>
          <w:headerReference w:type="first" r:id="rId15"/>
          <w:footerReference w:type="default" r:id="rId16"/>
          <w:footerReference w:type="first" r:id="rId17"/>
          <w:pgSz w:w="11906" w:h="16838"/>
          <w:pgMar w:top="2268" w:right="1417" w:bottom="1701" w:left="2268" w:header="850" w:footer="709" w:gutter="0"/>
          <w:cols w:space="720"/>
          <w:titlePg/>
          <w:docGrid w:linePitch="360"/>
        </w:sectPr>
      </w:pPr>
    </w:p>
    <w:p>
      <w:pPr>
        <w:keepNext w:val="0"/>
        <w:keepLines w:val="0"/>
        <w:widowControl/>
        <w:spacing w:line="240" w:lineRule="auto" w:before="0" w:after="0"/>
        <w:ind w:right="0"/>
        <w:jc w:val="center"/>
      </w:pPr>
      <w:r>
        <w:rPr>
          <w:rFonts w:ascii="Arial" w:hAnsi="Arial" w:cs="Arial" w:eastAsia="Arial"/>
          <w:b/>
          <w:i w:val="0"/>
          <w:sz w:val="24"/>
        </w:rPr>
        <w:t>DAFTAR PUSTAKA</w:t>
      </w:r>
    </w:p>
    <w:p>
      <w:pPr>
        <w:keepNext w:val="0"/>
        <w:keepLines w:val="0"/>
        <w:widowControl/>
        <w:spacing w:line="240" w:lineRule="auto" w:before="0" w:after="0"/>
        <w:ind w:right="0"/>
        <w:jc w:val="center"/>
      </w:pPr>
      <w:r>
        <w:rPr>
          <w:rFonts w:ascii="Arial" w:hAnsi="Arial" w:cs="Arial" w:eastAsia="Arial"/>
          <w:b/>
          <w:i w:val="0"/>
          <w:sz w:val="24"/>
        </w:rPr>
        <w:t>(Tambahan Bab IV dan Bab V)</w:t>
      </w:r>
    </w:p>
    <w:p>
      <w:pPr>
        <w:keepNext w:val="0"/>
        <w:keepLines w:val="0"/>
        <w:widowControl/>
        <w:spacing w:line="240" w:lineRule="auto" w:before="0" w:after="0"/>
        <w:ind w:right="0"/>
        <w:jc w:val="both"/>
      </w:pPr>
    </w:p>
    <w:p>
      <w:pPr>
        <w:keepNext w:val="0"/>
        <w:keepLines w:val="0"/>
        <w:widowControl/>
        <w:spacing w:line="480" w:lineRule="auto" w:before="0" w:after="0"/>
        <w:ind w:right="0" w:firstLine="720"/>
        <w:jc w:val="both"/>
      </w:pPr>
      <w:r>
        <w:rPr>
          <w:rFonts w:ascii="Arial" w:hAnsi="Arial" w:cs="Arial" w:eastAsia="Arial"/>
          <w:b w:val="0"/>
          <w:i w:val="0"/>
          <w:sz w:val="24"/>
        </w:rPr>
        <w:t>Referensi Bab I sampai Bab III yang dirujuk kembali pada bab ini (antara lain Syarbaini dkk., 2021; Sellnow &amp; Seeger, 2021; Lestari dkk., 2024; Dewi dkk., 2023; Hartono dkk., 2021; Basuki &amp; Setyawan, 2022; Umar dkk., 2024; Lutfi dkk., 2023; Supriatna &amp; Sari, 2023; Arjaya &amp; Sudibya, 2020; Veno dkk., 2021; Ramadanty &amp; Nathanael, 2025; Amina dkk., 2025) tetap berada pada daftar pustaka proposal. Daftar berikut memuat referensi yang ditambahkan pada Bab IV dan Bab V.</w:t>
      </w:r>
    </w:p>
    <w:p>
      <w:pPr>
        <w:keepNext w:val="0"/>
        <w:keepLines w:val="0"/>
        <w:widowControl/>
        <w:spacing w:line="240" w:lineRule="auto" w:before="0" w:after="240"/>
        <w:ind w:right="0" w:left="720" w:hanging="720"/>
        <w:jc w:val="left"/>
      </w:pPr>
      <w:r>
        <w:rPr>
          <w:rFonts w:ascii="Arial" w:hAnsi="Arial" w:cs="Arial" w:eastAsia="Arial"/>
          <w:b w:val="0"/>
          <w:i w:val="0"/>
          <w:sz w:val="24"/>
        </w:rPr>
        <w:t xml:space="preserve">Brady, W. J., Wills, J. A., Jost, J. T., Tucker, J. A., &amp; Van Bavel, J. J. (2017). Emotion shapes the diffusion of moralized content in social networks. </w:t>
      </w:r>
      <w:r>
        <w:rPr>
          <w:rFonts w:ascii="Arial" w:hAnsi="Arial" w:cs="Arial" w:eastAsia="Arial"/>
          <w:b w:val="0"/>
          <w:i/>
          <w:sz w:val="24"/>
        </w:rPr>
        <w:t>Proceedings of the National Academy of Sciences, 114</w:t>
      </w:r>
      <w:r>
        <w:rPr>
          <w:rFonts w:ascii="Arial" w:hAnsi="Arial" w:cs="Arial" w:eastAsia="Arial"/>
          <w:b w:val="0"/>
          <w:i w:val="0"/>
          <w:sz w:val="24"/>
        </w:rPr>
        <w:t>(28), 7313-7318. https://doi.org/10.1073/pnas.1618923114</w:t>
      </w:r>
    </w:p>
    <w:p>
      <w:pPr>
        <w:keepNext w:val="0"/>
        <w:keepLines w:val="0"/>
        <w:widowControl/>
        <w:spacing w:line="240" w:lineRule="auto" w:before="0" w:after="240"/>
        <w:ind w:right="0" w:left="720" w:hanging="720"/>
        <w:jc w:val="left"/>
      </w:pPr>
      <w:r>
        <w:rPr>
          <w:rFonts w:ascii="Arial" w:hAnsi="Arial" w:cs="Arial" w:eastAsia="Arial"/>
          <w:b w:val="0"/>
          <w:i w:val="0"/>
          <w:sz w:val="24"/>
        </w:rPr>
        <w:t xml:space="preserve">Cinelli, M., De Francisci Morales, G., Galeazzi, A., Quattrociocchi, W., &amp; Starnini, M. (2021). The echo chamber effect on social media. </w:t>
      </w:r>
      <w:r>
        <w:rPr>
          <w:rFonts w:ascii="Arial" w:hAnsi="Arial" w:cs="Arial" w:eastAsia="Arial"/>
          <w:b w:val="0"/>
          <w:i/>
          <w:sz w:val="24"/>
        </w:rPr>
        <w:t>Proceedings of the National Academy of Sciences, 118</w:t>
      </w:r>
      <w:r>
        <w:rPr>
          <w:rFonts w:ascii="Arial" w:hAnsi="Arial" w:cs="Arial" w:eastAsia="Arial"/>
          <w:b w:val="0"/>
          <w:i w:val="0"/>
          <w:sz w:val="24"/>
        </w:rPr>
        <w:t>(9), e2023301118. https://doi.org/10.1073/pnas.2023301118</w:t>
      </w:r>
    </w:p>
    <w:p>
      <w:pPr>
        <w:keepNext w:val="0"/>
        <w:keepLines w:val="0"/>
        <w:widowControl/>
        <w:spacing w:line="240" w:lineRule="auto" w:before="0" w:after="240"/>
        <w:ind w:right="0" w:left="720" w:hanging="720"/>
        <w:jc w:val="left"/>
      </w:pPr>
      <w:r>
        <w:rPr>
          <w:rFonts w:ascii="Arial" w:hAnsi="Arial" w:cs="Arial" w:eastAsia="Arial"/>
          <w:b w:val="0"/>
          <w:i w:val="0"/>
          <w:sz w:val="24"/>
        </w:rPr>
        <w:t xml:space="preserve">Friedman, L., &amp; Hansen, V. (2012). Secrecy, transparency, and national security. </w:t>
      </w:r>
      <w:r>
        <w:rPr>
          <w:rFonts w:ascii="Arial" w:hAnsi="Arial" w:cs="Arial" w:eastAsia="Arial"/>
          <w:b w:val="0"/>
          <w:i/>
          <w:sz w:val="24"/>
        </w:rPr>
        <w:t>William Mitchell Law Review, 38</w:t>
      </w:r>
      <w:r>
        <w:rPr>
          <w:rFonts w:ascii="Arial" w:hAnsi="Arial" w:cs="Arial" w:eastAsia="Arial"/>
          <w:b w:val="0"/>
          <w:i w:val="0"/>
          <w:sz w:val="24"/>
        </w:rPr>
        <w:t>(5), 1610-1628. https://open.mitchellhamline.edu/wmlr/vol38/iss5/9</w:t>
      </w:r>
    </w:p>
    <w:p>
      <w:pPr>
        <w:keepNext w:val="0"/>
        <w:keepLines w:val="0"/>
        <w:widowControl/>
        <w:spacing w:line="240" w:lineRule="auto" w:before="0" w:after="240"/>
        <w:ind w:right="0" w:left="720" w:hanging="720"/>
        <w:jc w:val="left"/>
      </w:pPr>
      <w:r>
        <w:rPr>
          <w:rFonts w:ascii="Arial" w:hAnsi="Arial" w:cs="Arial" w:eastAsia="Arial"/>
          <w:b w:val="0"/>
          <w:i w:val="0"/>
          <w:sz w:val="24"/>
        </w:rPr>
        <w:t xml:space="preserve">Porter, E., &amp; Wood, T. J. (2021). The global effectiveness of fact-checking: Evidence from simultaneous experiments in Argentina, Nigeria, South Africa, and the United Kingdom. </w:t>
      </w:r>
      <w:r>
        <w:rPr>
          <w:rFonts w:ascii="Arial" w:hAnsi="Arial" w:cs="Arial" w:eastAsia="Arial"/>
          <w:b w:val="0"/>
          <w:i/>
          <w:sz w:val="24"/>
        </w:rPr>
        <w:t>Proceedings of the National Academy of Sciences, 118</w:t>
      </w:r>
      <w:r>
        <w:rPr>
          <w:rFonts w:ascii="Arial" w:hAnsi="Arial" w:cs="Arial" w:eastAsia="Arial"/>
          <w:b w:val="0"/>
          <w:i w:val="0"/>
          <w:sz w:val="24"/>
        </w:rPr>
        <w:t>(37), e2104235118. https://doi.org/10.1073/pnas.2104235118</w:t>
      </w:r>
    </w:p>
    <w:p>
      <w:pPr>
        <w:keepNext w:val="0"/>
        <w:keepLines w:val="0"/>
        <w:widowControl/>
        <w:spacing w:line="240" w:lineRule="auto" w:before="0" w:after="240"/>
        <w:ind w:right="0" w:left="720" w:hanging="720"/>
        <w:jc w:val="left"/>
      </w:pPr>
      <w:r>
        <w:rPr>
          <w:rFonts w:ascii="Arial" w:hAnsi="Arial" w:cs="Arial" w:eastAsia="Arial"/>
          <w:b w:val="0"/>
          <w:i w:val="0"/>
          <w:sz w:val="24"/>
        </w:rPr>
        <w:t xml:space="preserve">Purwadi, P., Saidah, M., &amp; Maulana, I. (2026). Indonesian government agents' responses to hoaxes: From platitudes to rebuttals. </w:t>
      </w:r>
      <w:r>
        <w:rPr>
          <w:rFonts w:ascii="Arial" w:hAnsi="Arial" w:cs="Arial" w:eastAsia="Arial"/>
          <w:b w:val="0"/>
          <w:i/>
          <w:sz w:val="24"/>
        </w:rPr>
        <w:t>Jurnal Komunikasi: Malaysian Journal of Communication, 42</w:t>
      </w:r>
      <w:r>
        <w:rPr>
          <w:rFonts w:ascii="Arial" w:hAnsi="Arial" w:cs="Arial" w:eastAsia="Arial"/>
          <w:b w:val="0"/>
          <w:i w:val="0"/>
          <w:sz w:val="24"/>
        </w:rPr>
        <w:t>(2), 130-150. https://doi.org/10.17576/JKMJC-2026-4202-08</w:t>
      </w:r>
    </w:p>
    <w:p>
      <w:pPr>
        <w:keepNext w:val="0"/>
        <w:keepLines w:val="0"/>
        <w:widowControl/>
        <w:spacing w:line="240" w:lineRule="auto" w:before="0" w:after="240"/>
        <w:ind w:right="0" w:left="720" w:hanging="720"/>
        <w:jc w:val="left"/>
      </w:pPr>
      <w:r>
        <w:rPr>
          <w:rFonts w:ascii="Arial" w:hAnsi="Arial" w:cs="Arial" w:eastAsia="Arial"/>
          <w:b w:val="0"/>
          <w:i w:val="0"/>
          <w:sz w:val="24"/>
        </w:rPr>
        <w:t xml:space="preserve">Roozenbeek, J., van der Linden, S., Goldberg, B., Rathje, S., &amp; Lewandowsky, S. (2022). Psychological inoculation improves resilience against misinformation on social media. </w:t>
      </w:r>
      <w:r>
        <w:rPr>
          <w:rFonts w:ascii="Arial" w:hAnsi="Arial" w:cs="Arial" w:eastAsia="Arial"/>
          <w:b w:val="0"/>
          <w:i/>
          <w:sz w:val="24"/>
        </w:rPr>
        <w:t>Science Advances, 8</w:t>
      </w:r>
      <w:r>
        <w:rPr>
          <w:rFonts w:ascii="Arial" w:hAnsi="Arial" w:cs="Arial" w:eastAsia="Arial"/>
          <w:b w:val="0"/>
          <w:i w:val="0"/>
          <w:sz w:val="24"/>
        </w:rPr>
        <w:t>(34), eabo6254. https://doi.org/10.1126/sciadv.abo6254</w:t>
      </w:r>
    </w:p>
    <w:sectPr w:rsidR="00FC693F" w:rsidRPr="0006063C" w:rsidSect="00034616">
      <w:headerReference w:type="default" r:id="rId18"/>
      <w:headerReference w:type="first" r:id="rId19"/>
      <w:footerReference w:type="default" r:id="rId20"/>
      <w:footerReference w:type="first" r:id="rId21"/>
      <w:pgSz w:w="11906" w:h="16838"/>
      <w:pgMar w:top="2268" w:right="1417" w:bottom="1701" w:left="2268" w:header="850"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widowControl/>
      <w:spacing w:line="240" w:lineRule="auto" w:before="0" w:after="0"/>
      <w:ind w:right="0"/>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widowControl/>
      <w:spacing w:line="240" w:lineRule="auto" w:before="0" w:after="0"/>
      <w:ind w:right="0"/>
      <w:jc w:val="center"/>
    </w:pPr>
    <w:r>
      <w:rPr>
        <w:rFonts w:ascii="Arial" w:hAnsi="Arial" w:cs="Arial" w:eastAsia="Arial"/>
        <w:sz w:val="24"/>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widowControl/>
      <w:spacing w:line="240" w:lineRule="auto" w:before="0" w:after="0"/>
      <w:ind w:right="0"/>
      <w:jc w:val="cen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widowControl/>
      <w:spacing w:line="240" w:lineRule="auto" w:before="0" w:after="0"/>
      <w:ind w:right="0"/>
      <w:jc w:val="center"/>
    </w:pPr>
    <w:r>
      <w:rPr>
        <w:rFonts w:ascii="Arial" w:hAnsi="Arial" w:cs="Arial" w:eastAsia="Arial"/>
        <w:sz w:val="24"/>
      </w:rPr>
      <w:fldChar w:fldCharType="begin"/>
      <w:instrText xml:space="preserve"> PAGE </w:instrText>
      <w:fldChar w:fldCharType="separate"/>
      <w:t>1</w: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widowControl/>
      <w:spacing w:line="240" w:lineRule="auto" w:before="0" w:after="0"/>
      <w:ind w:right="0"/>
      <w:jc w:val="cen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widowControl/>
      <w:spacing w:line="240" w:lineRule="auto" w:before="0" w:after="0"/>
      <w:ind w:right="0"/>
      <w:jc w:val="center"/>
    </w:pPr>
    <w:r>
      <w:rPr>
        <w:rFonts w:ascii="Arial" w:hAnsi="Arial" w:cs="Arial" w:eastAsia="Arial"/>
        <w:sz w:val="24"/>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widowControl/>
      <w:spacing w:line="240" w:lineRule="auto" w:before="0" w:after="0"/>
      <w:ind w:right="0"/>
      <w:jc w:val="right"/>
    </w:pPr>
    <w:r>
      <w:rPr>
        <w:rFonts w:ascii="Arial" w:hAnsi="Arial" w:cs="Arial" w:eastAsia="Arial"/>
        <w:sz w:val="24"/>
      </w:rPr>
      <w:fldChar w:fldCharType="begin"/>
      <w:instrText xml:space="preserve"> PAGE </w:instrText>
      <w:fldChar w:fldCharType="separate"/>
      <w:t>1</w:t>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widowControl/>
      <w:spacing w:line="240" w:lineRule="auto" w:before="0" w:after="0"/>
      <w:ind w:right="0"/>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widowControl/>
      <w:spacing w:line="240" w:lineRule="auto" w:before="0" w:after="0"/>
      <w:ind w:right="0"/>
      <w:jc w:val="right"/>
    </w:pPr>
    <w:r>
      <w:rPr>
        <w:rFonts w:ascii="Arial" w:hAnsi="Arial" w:cs="Arial" w:eastAsia="Arial"/>
        <w:sz w:val="24"/>
      </w:rPr>
      <w:fldChar w:fldCharType="begin"/>
      <w:instrText xml:space="preserve"> PAGE </w:instrText>
      <w:fldChar w:fldCharType="separate"/>
      <w:t>1</w:t>
      <w:fldChar w:fldCharType="end"/>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widowControl/>
      <w:spacing w:line="240" w:lineRule="auto" w:before="0" w:after="0"/>
      <w:ind w:right="0"/>
      <w:jc w:val="cent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widowControl/>
      <w:spacing w:line="240" w:lineRule="auto" w:before="0" w:after="0"/>
      <w:ind w:right="0"/>
      <w:jc w:val="right"/>
    </w:pPr>
    <w:r>
      <w:rPr>
        <w:rFonts w:ascii="Arial" w:hAnsi="Arial" w:cs="Arial" w:eastAsia="Arial"/>
        <w:sz w:val="24"/>
      </w:rPr>
      <w:fldChar w:fldCharType="begin"/>
      <w:instrText xml:space="preserve"> PAGE </w:instrText>
      <w:fldChar w:fldCharType="separate"/>
      <w:t>1</w:t>
      <w:fldChar w:fldCharType="end"/>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widowControl/>
      <w:spacing w:line="240" w:lineRule="auto" w:before="0" w:after="0"/>
      <w:ind w:right="0"/>
      <w:jc w:val="cent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4"/>
      <w:lang w:val="id-ID"/>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eader" Target="header3.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footer" Target="footer4.xml"/><Relationship Id="rId18" Type="http://schemas.openxmlformats.org/officeDocument/2006/relationships/header" Target="header5.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Bab IV dan Bab V</dc:title>
  <dc:subject/>
  <dc:creator>Putri Isfi Auliani</dc:creator>
  <cp:keywords/>
  <dc:description>generated by python-docx</dc:description>
  <cp:lastModifiedBy/>
  <cp:revision>1</cp:revision>
  <dcterms:created xsi:type="dcterms:W3CDTF">2013-12-23T23:15:00Z</dcterms:created>
  <dcterms:modified xsi:type="dcterms:W3CDTF">2013-12-23T23:15:00Z</dcterms:modified>
  <cp:category/>
</cp:coreProperties>
</file>