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C32C2" w14:textId="7370954D" w:rsidR="003C3ECA" w:rsidRPr="004C3B1C" w:rsidRDefault="00452E0A" w:rsidP="00452E0A">
      <w:pPr>
        <w:widowControl w:val="0"/>
        <w:pBdr>
          <w:top w:val="nil"/>
          <w:left w:val="nil"/>
          <w:bottom w:val="nil"/>
          <w:right w:val="nil"/>
          <w:between w:val="nil"/>
        </w:pBdr>
        <w:spacing w:line="360" w:lineRule="auto"/>
        <w:ind w:left="751" w:right="816"/>
        <w:jc w:val="center"/>
        <w:rPr>
          <w:rFonts w:eastAsia="Times New Roman"/>
          <w:b/>
          <w:bCs/>
          <w:color w:val="000000"/>
          <w:sz w:val="28"/>
          <w:szCs w:val="28"/>
        </w:rPr>
      </w:pPr>
      <w:r w:rsidRPr="004C3B1C">
        <w:rPr>
          <w:rFonts w:eastAsia="Times New Roman"/>
          <w:b/>
          <w:bCs/>
          <w:color w:val="000000"/>
          <w:sz w:val="28"/>
          <w:szCs w:val="28"/>
        </w:rPr>
        <w:t>OPTIMALISASI STRATEGI KOMUNIKASI BIRO HUBUNGAN MASYARAKAT DAN INFORMASI PERTAHANAN KEMENTERIAN PERTAHANAN DALAM PENANGANAN HOAKS DAN HATE SPEECH DI MEDIA SOSIAL</w:t>
      </w:r>
    </w:p>
    <w:p w14:paraId="20442707" w14:textId="77777777" w:rsidR="003C3ECA" w:rsidRPr="004C3B1C" w:rsidRDefault="00000000">
      <w:pPr>
        <w:spacing w:line="480" w:lineRule="auto"/>
        <w:jc w:val="center"/>
        <w:rPr>
          <w:rFonts w:eastAsia="Times New Roman"/>
          <w:b/>
          <w:bCs/>
          <w:sz w:val="24"/>
          <w:szCs w:val="24"/>
        </w:rPr>
      </w:pPr>
      <w:bookmarkStart w:id="0" w:name="_fdmtyor6ha8s" w:colFirst="0" w:colLast="0"/>
      <w:bookmarkEnd w:id="0"/>
      <w:r w:rsidRPr="004C3B1C">
        <w:rPr>
          <w:rFonts w:eastAsia="Times New Roman"/>
          <w:b/>
          <w:bCs/>
          <w:noProof/>
          <w:sz w:val="24"/>
          <w:szCs w:val="24"/>
        </w:rPr>
        <w:drawing>
          <wp:inline distT="114300" distB="114300" distL="114300" distR="114300" wp14:anchorId="7381D4C2" wp14:editId="56CC1D92">
            <wp:extent cx="3779999" cy="388298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779999" cy="3882980"/>
                    </a:xfrm>
                    <a:prstGeom prst="rect">
                      <a:avLst/>
                    </a:prstGeom>
                    <a:ln/>
                  </pic:spPr>
                </pic:pic>
              </a:graphicData>
            </a:graphic>
          </wp:inline>
        </w:drawing>
      </w:r>
    </w:p>
    <w:p w14:paraId="7199F641" w14:textId="77777777" w:rsidR="003C3ECA" w:rsidRPr="004C3B1C" w:rsidRDefault="00000000">
      <w:pPr>
        <w:spacing w:line="480" w:lineRule="auto"/>
        <w:jc w:val="center"/>
        <w:rPr>
          <w:rFonts w:eastAsia="Times New Roman"/>
          <w:b/>
          <w:bCs/>
          <w:sz w:val="28"/>
          <w:szCs w:val="28"/>
        </w:rPr>
      </w:pPr>
      <w:bookmarkStart w:id="1" w:name="_juqr1xb8u9ny" w:colFirst="0" w:colLast="0"/>
      <w:bookmarkEnd w:id="1"/>
      <w:r w:rsidRPr="004C3B1C">
        <w:rPr>
          <w:rFonts w:eastAsia="Times New Roman"/>
          <w:b/>
          <w:bCs/>
          <w:sz w:val="28"/>
          <w:szCs w:val="28"/>
        </w:rPr>
        <w:t>PUTRI ISFI AULIANI</w:t>
      </w:r>
    </w:p>
    <w:p w14:paraId="3A891D17" w14:textId="77777777" w:rsidR="003C3ECA" w:rsidRPr="004C3B1C" w:rsidRDefault="00000000">
      <w:pPr>
        <w:spacing w:line="480" w:lineRule="auto"/>
        <w:jc w:val="center"/>
        <w:rPr>
          <w:rFonts w:eastAsia="Times New Roman"/>
          <w:b/>
          <w:bCs/>
          <w:sz w:val="28"/>
          <w:szCs w:val="28"/>
        </w:rPr>
      </w:pPr>
      <w:bookmarkStart w:id="2" w:name="_kqhe1mgqolc0" w:colFirst="0" w:colLast="0"/>
      <w:bookmarkEnd w:id="2"/>
      <w:r w:rsidRPr="004C3B1C">
        <w:rPr>
          <w:rFonts w:eastAsia="Times New Roman"/>
          <w:b/>
          <w:bCs/>
          <w:sz w:val="28"/>
          <w:szCs w:val="28"/>
        </w:rPr>
        <w:t>26172450011</w:t>
      </w:r>
    </w:p>
    <w:p w14:paraId="392DD066" w14:textId="44C9D412" w:rsidR="003C3ECA" w:rsidRPr="004C3B1C" w:rsidRDefault="00000000">
      <w:pPr>
        <w:spacing w:line="480" w:lineRule="auto"/>
        <w:jc w:val="center"/>
        <w:rPr>
          <w:rFonts w:eastAsia="Times New Roman"/>
          <w:b/>
          <w:bCs/>
          <w:sz w:val="28"/>
          <w:szCs w:val="28"/>
        </w:rPr>
      </w:pPr>
      <w:bookmarkStart w:id="3" w:name="_zekrl6lhw7hu" w:colFirst="0" w:colLast="0"/>
      <w:bookmarkEnd w:id="3"/>
      <w:r w:rsidRPr="004C3B1C">
        <w:rPr>
          <w:rFonts w:eastAsia="Times New Roman"/>
          <w:b/>
          <w:bCs/>
          <w:sz w:val="28"/>
          <w:szCs w:val="28"/>
        </w:rPr>
        <w:t>JUMLAH KATA: 2</w:t>
      </w:r>
      <w:r w:rsidR="00FE53D2" w:rsidRPr="004C3B1C">
        <w:rPr>
          <w:rFonts w:eastAsia="Times New Roman"/>
          <w:b/>
          <w:bCs/>
          <w:sz w:val="28"/>
          <w:szCs w:val="28"/>
        </w:rPr>
        <w:t>516</w:t>
      </w:r>
      <w:r w:rsidRPr="004C3B1C">
        <w:rPr>
          <w:rFonts w:eastAsia="Times New Roman"/>
          <w:b/>
          <w:bCs/>
          <w:sz w:val="28"/>
          <w:szCs w:val="28"/>
        </w:rPr>
        <w:t xml:space="preserve"> KATA</w:t>
      </w:r>
    </w:p>
    <w:p w14:paraId="09EA6222" w14:textId="77777777" w:rsidR="003C3ECA" w:rsidRPr="004C3B1C" w:rsidRDefault="00000000">
      <w:pPr>
        <w:pageBreakBefore/>
        <w:widowControl w:val="0"/>
        <w:spacing w:before="86" w:line="240" w:lineRule="auto"/>
        <w:ind w:left="114"/>
        <w:jc w:val="center"/>
        <w:rPr>
          <w:rFonts w:eastAsia="Cambria"/>
          <w:i/>
          <w:iCs/>
          <w:sz w:val="24"/>
          <w:szCs w:val="24"/>
        </w:rPr>
      </w:pPr>
      <w:bookmarkStart w:id="4" w:name="_oc4bqdvtluy1" w:colFirst="0" w:colLast="0"/>
      <w:bookmarkEnd w:id="4"/>
      <w:r w:rsidRPr="004C3B1C">
        <w:rPr>
          <w:rFonts w:eastAsia="Cambria"/>
          <w:i/>
          <w:iCs/>
          <w:sz w:val="24"/>
          <w:szCs w:val="24"/>
        </w:rPr>
        <w:lastRenderedPageBreak/>
        <w:t>ANTI PLAGIARISM STATEMENT</w:t>
      </w:r>
    </w:p>
    <w:p w14:paraId="7FC36899" w14:textId="77777777" w:rsidR="003C3ECA" w:rsidRPr="004C3B1C" w:rsidRDefault="003C3ECA">
      <w:pPr>
        <w:widowControl w:val="0"/>
        <w:spacing w:line="240" w:lineRule="auto"/>
        <w:rPr>
          <w:rFonts w:eastAsia="Cambria"/>
          <w:i/>
          <w:iCs/>
          <w:sz w:val="24"/>
          <w:szCs w:val="24"/>
        </w:rPr>
      </w:pPr>
    </w:p>
    <w:p w14:paraId="0690A2E8" w14:textId="77777777" w:rsidR="003C3ECA" w:rsidRPr="004C3B1C" w:rsidRDefault="003C3ECA">
      <w:pPr>
        <w:widowControl w:val="0"/>
        <w:spacing w:line="240" w:lineRule="auto"/>
        <w:rPr>
          <w:rFonts w:eastAsia="Cambria"/>
          <w:i/>
          <w:iCs/>
          <w:sz w:val="24"/>
          <w:szCs w:val="24"/>
        </w:rPr>
      </w:pPr>
    </w:p>
    <w:p w14:paraId="75C6525A" w14:textId="77777777" w:rsidR="003C3ECA" w:rsidRPr="004C3B1C" w:rsidRDefault="00000000">
      <w:pPr>
        <w:widowControl w:val="0"/>
        <w:spacing w:line="240" w:lineRule="auto"/>
        <w:ind w:left="117" w:right="51"/>
        <w:jc w:val="both"/>
        <w:rPr>
          <w:rFonts w:eastAsia="Cambria"/>
          <w:i/>
          <w:iCs/>
          <w:sz w:val="24"/>
          <w:szCs w:val="24"/>
        </w:rPr>
      </w:pPr>
      <w:r w:rsidRPr="004C3B1C">
        <w:rPr>
          <w:rFonts w:eastAsia="Cambria"/>
          <w:i/>
          <w:iCs/>
          <w:sz w:val="24"/>
          <w:szCs w:val="24"/>
        </w:rPr>
        <w:t>I certify that the attached assignment is my own work and that any material obtained from other sources has been acknowledged following the latest version of APA style. I declare that I know what plagiarism is and I confirm I have not plagiarized any part of this assignment.</w:t>
      </w:r>
    </w:p>
    <w:p w14:paraId="5452501D" w14:textId="77777777" w:rsidR="003C3ECA" w:rsidRPr="004C3B1C" w:rsidRDefault="00000000">
      <w:pPr>
        <w:widowControl w:val="0"/>
        <w:spacing w:before="279" w:line="240" w:lineRule="auto"/>
        <w:ind w:left="117" w:right="51"/>
        <w:jc w:val="both"/>
        <w:rPr>
          <w:rFonts w:eastAsia="Cambria"/>
          <w:i/>
          <w:iCs/>
          <w:sz w:val="24"/>
          <w:szCs w:val="24"/>
        </w:rPr>
      </w:pPr>
      <w:r w:rsidRPr="004C3B1C">
        <w:rPr>
          <w:rFonts w:eastAsia="Cambria"/>
          <w:i/>
          <w:iCs/>
          <w:sz w:val="24"/>
          <w:szCs w:val="24"/>
        </w:rPr>
        <w:t>I grant permission to LSPR Institute of Communication and Business to make copies of assignments for assessment, review and/or record keeping purposes. I note that LSPR Institute of Communication and Business reserves the right to check my assignment for plagiarism anytime even on mid and/or the final exam. I am ready to bear any consequences including a fail grade in the subject, ineligibility to proceed to thesis defense, and/or graduate in the given year without any complaint or dispute.</w:t>
      </w:r>
    </w:p>
    <w:p w14:paraId="74D84777" w14:textId="77777777" w:rsidR="003C3ECA" w:rsidRPr="004C3B1C" w:rsidRDefault="003C3ECA">
      <w:pPr>
        <w:widowControl w:val="0"/>
        <w:spacing w:before="280" w:line="240" w:lineRule="auto"/>
        <w:jc w:val="both"/>
        <w:rPr>
          <w:rFonts w:eastAsia="Cambria"/>
          <w:i/>
          <w:iCs/>
          <w:sz w:val="24"/>
          <w:szCs w:val="24"/>
        </w:rPr>
      </w:pPr>
    </w:p>
    <w:p w14:paraId="283AA5C1" w14:textId="3206E362" w:rsidR="003C3ECA" w:rsidRPr="004C3B1C" w:rsidRDefault="00000000">
      <w:pPr>
        <w:widowControl w:val="0"/>
        <w:tabs>
          <w:tab w:val="left" w:pos="4487"/>
          <w:tab w:val="left" w:pos="7636"/>
        </w:tabs>
        <w:spacing w:line="240" w:lineRule="auto"/>
        <w:ind w:left="117"/>
        <w:jc w:val="both"/>
        <w:rPr>
          <w:rFonts w:eastAsia="Cambria"/>
          <w:sz w:val="24"/>
          <w:szCs w:val="24"/>
        </w:rPr>
      </w:pPr>
      <w:r w:rsidRPr="004C3B1C">
        <w:rPr>
          <w:rFonts w:eastAsia="Cambria"/>
          <w:sz w:val="24"/>
          <w:szCs w:val="24"/>
        </w:rPr>
        <w:t>Name……….Putri Isfi Auliani……</w:t>
      </w:r>
      <w:r w:rsidR="001E5E3C" w:rsidRPr="004C3B1C">
        <w:rPr>
          <w:rFonts w:eastAsia="Cambria"/>
          <w:sz w:val="24"/>
          <w:szCs w:val="24"/>
        </w:rPr>
        <w:t xml:space="preserve">  </w:t>
      </w:r>
      <w:r w:rsidRPr="004C3B1C">
        <w:rPr>
          <w:rFonts w:eastAsia="Cambria"/>
          <w:sz w:val="24"/>
          <w:szCs w:val="24"/>
        </w:rPr>
        <w:t xml:space="preserve">Signed……… </w:t>
      </w:r>
      <w:r w:rsidRPr="004C3B1C">
        <w:rPr>
          <w:rFonts w:eastAsia="Cambria"/>
          <w:noProof/>
          <w:sz w:val="24"/>
          <w:szCs w:val="24"/>
        </w:rPr>
        <w:drawing>
          <wp:inline distT="114300" distB="114300" distL="114300" distR="114300" wp14:anchorId="6F97570F" wp14:editId="1BF3BF4E">
            <wp:extent cx="782489" cy="62865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782489" cy="628650"/>
                    </a:xfrm>
                    <a:prstGeom prst="rect">
                      <a:avLst/>
                    </a:prstGeom>
                    <a:ln/>
                  </pic:spPr>
                </pic:pic>
              </a:graphicData>
            </a:graphic>
          </wp:inline>
        </w:drawing>
      </w:r>
      <w:r w:rsidRPr="004C3B1C">
        <w:rPr>
          <w:rFonts w:eastAsia="Cambria"/>
          <w:sz w:val="24"/>
          <w:szCs w:val="24"/>
        </w:rPr>
        <w:t>………Date……8 Mei 2026</w:t>
      </w:r>
    </w:p>
    <w:p w14:paraId="6CF5AAF6" w14:textId="77777777" w:rsidR="003C3ECA" w:rsidRPr="004C3B1C" w:rsidRDefault="003C3ECA">
      <w:pPr>
        <w:widowControl w:val="0"/>
        <w:spacing w:line="240" w:lineRule="auto"/>
        <w:jc w:val="both"/>
        <w:rPr>
          <w:rFonts w:eastAsia="Cambria"/>
          <w:sz w:val="24"/>
          <w:szCs w:val="24"/>
        </w:rPr>
      </w:pPr>
    </w:p>
    <w:p w14:paraId="27AC9502" w14:textId="77777777" w:rsidR="003C3ECA" w:rsidRPr="004C3B1C" w:rsidRDefault="003C3ECA">
      <w:pPr>
        <w:widowControl w:val="0"/>
        <w:spacing w:before="1" w:line="240" w:lineRule="auto"/>
        <w:jc w:val="both"/>
        <w:rPr>
          <w:rFonts w:eastAsia="Cambria"/>
          <w:sz w:val="24"/>
          <w:szCs w:val="24"/>
        </w:rPr>
      </w:pPr>
    </w:p>
    <w:p w14:paraId="22DD2819" w14:textId="77777777" w:rsidR="003C3ECA" w:rsidRPr="004C3B1C" w:rsidRDefault="00000000">
      <w:pPr>
        <w:widowControl w:val="0"/>
        <w:spacing w:line="240" w:lineRule="auto"/>
        <w:ind w:left="117" w:right="51"/>
        <w:jc w:val="both"/>
        <w:rPr>
          <w:rFonts w:eastAsia="Cambria"/>
          <w:sz w:val="24"/>
          <w:szCs w:val="24"/>
        </w:rPr>
      </w:pPr>
      <w:r w:rsidRPr="004C3B1C">
        <w:rPr>
          <w:rFonts w:eastAsia="Cambria"/>
          <w:sz w:val="24"/>
          <w:szCs w:val="24"/>
        </w:rPr>
        <w:t>Saya menyatakan dengan ini bahwa tugas yang dibuat ini adalah pekerjaan saya sendiri dan semua materi yang ada sudah dituliskan sumber referensinya dengan mengikuti APA style versi yang terbaru. Saya menyatakan bahwa saya memahami tentang plagiarism dan tidak ada satu bagian pun dari tugas ini yang mengandung plagiarism.</w:t>
      </w:r>
    </w:p>
    <w:p w14:paraId="19580DAB" w14:textId="77777777" w:rsidR="003C3ECA" w:rsidRPr="004C3B1C" w:rsidRDefault="00000000">
      <w:pPr>
        <w:widowControl w:val="0"/>
        <w:spacing w:before="281" w:line="240" w:lineRule="auto"/>
        <w:ind w:left="117" w:right="51"/>
        <w:jc w:val="both"/>
        <w:rPr>
          <w:rFonts w:eastAsia="Cambria"/>
          <w:sz w:val="24"/>
          <w:szCs w:val="24"/>
        </w:rPr>
      </w:pPr>
      <w:r w:rsidRPr="004C3B1C">
        <w:rPr>
          <w:rFonts w:eastAsia="Cambria"/>
          <w:sz w:val="24"/>
          <w:szCs w:val="24"/>
        </w:rPr>
        <w:t>Saya mengizinkan LSPR Institute of Communication and Business</w:t>
      </w:r>
      <w:r w:rsidRPr="004C3B1C">
        <w:rPr>
          <w:rFonts w:eastAsia="Cambria"/>
          <w:i/>
          <w:iCs/>
          <w:sz w:val="24"/>
          <w:szCs w:val="24"/>
        </w:rPr>
        <w:t xml:space="preserve"> </w:t>
      </w:r>
      <w:r w:rsidRPr="004C3B1C">
        <w:rPr>
          <w:rFonts w:eastAsia="Cambria"/>
          <w:sz w:val="24"/>
          <w:szCs w:val="24"/>
        </w:rPr>
        <w:t>untuk menilai, mengevaluasi, dan/atau menyimpan tugas ini. Saya mengizinkan pemeriksaan untuk mendeteksi plagiarism ini dilakukan setiap saat baik saat Mid maupun Final Exam. Saya menyanggupi untuk menanggung segala akibat dari plagiarism yang dilakukan baik jika tidak lulus dari mata kuliah, tidak dapat mengikuti sidang thesis/non thesis, maupun tidak dapat mengikuti wisuda tanpa melakukan protes dalam bentuk apapun.</w:t>
      </w:r>
    </w:p>
    <w:p w14:paraId="621110A4" w14:textId="2EC45F41" w:rsidR="003C3ECA" w:rsidRPr="004C3B1C" w:rsidRDefault="003C3ECA">
      <w:pPr>
        <w:widowControl w:val="0"/>
        <w:spacing w:line="240" w:lineRule="auto"/>
        <w:jc w:val="both"/>
        <w:rPr>
          <w:rFonts w:eastAsia="Cambria"/>
          <w:sz w:val="24"/>
          <w:szCs w:val="24"/>
        </w:rPr>
      </w:pPr>
    </w:p>
    <w:p w14:paraId="43B85445" w14:textId="3E871A27" w:rsidR="003C3ECA" w:rsidRPr="004C3B1C" w:rsidRDefault="00155687">
      <w:pPr>
        <w:widowControl w:val="0"/>
        <w:spacing w:line="240" w:lineRule="auto"/>
        <w:jc w:val="both"/>
        <w:rPr>
          <w:rFonts w:eastAsia="Cambria"/>
          <w:sz w:val="24"/>
          <w:szCs w:val="24"/>
        </w:rPr>
      </w:pPr>
      <w:r w:rsidRPr="004C3B1C">
        <w:rPr>
          <w:rFonts w:eastAsia="Cambria"/>
          <w:noProof/>
          <w:sz w:val="24"/>
          <w:szCs w:val="24"/>
        </w:rPr>
        <w:drawing>
          <wp:anchor distT="0" distB="0" distL="114300" distR="114300" simplePos="0" relativeHeight="251658240" behindDoc="0" locked="0" layoutInCell="1" allowOverlap="1" wp14:anchorId="70FED9B1" wp14:editId="4E73DCF5">
            <wp:simplePos x="0" y="0"/>
            <wp:positionH relativeFrom="column">
              <wp:posOffset>3040380</wp:posOffset>
            </wp:positionH>
            <wp:positionV relativeFrom="paragraph">
              <wp:posOffset>3810</wp:posOffset>
            </wp:positionV>
            <wp:extent cx="668020" cy="566738"/>
            <wp:effectExtent l="0" t="0" r="0" b="508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668020" cy="566738"/>
                    </a:xfrm>
                    <a:prstGeom prst="rect">
                      <a:avLst/>
                    </a:prstGeom>
                    <a:ln/>
                  </pic:spPr>
                </pic:pic>
              </a:graphicData>
            </a:graphic>
            <wp14:sizeRelH relativeFrom="margin">
              <wp14:pctWidth>0</wp14:pctWidth>
            </wp14:sizeRelH>
            <wp14:sizeRelV relativeFrom="margin">
              <wp14:pctHeight>0</wp14:pctHeight>
            </wp14:sizeRelV>
          </wp:anchor>
        </w:drawing>
      </w:r>
    </w:p>
    <w:p w14:paraId="5F3745DD" w14:textId="7D4148C2" w:rsidR="00155687" w:rsidRPr="004C3B1C" w:rsidRDefault="00155687">
      <w:pPr>
        <w:widowControl w:val="0"/>
        <w:spacing w:line="240" w:lineRule="auto"/>
        <w:jc w:val="both"/>
        <w:rPr>
          <w:rFonts w:eastAsia="Cambria"/>
          <w:sz w:val="24"/>
          <w:szCs w:val="24"/>
        </w:rPr>
      </w:pPr>
    </w:p>
    <w:p w14:paraId="5DCA6A2B" w14:textId="77777777" w:rsidR="00155687" w:rsidRPr="004C3B1C" w:rsidRDefault="00155687">
      <w:pPr>
        <w:widowControl w:val="0"/>
        <w:spacing w:line="240" w:lineRule="auto"/>
        <w:jc w:val="both"/>
        <w:rPr>
          <w:rFonts w:eastAsia="Cambria"/>
          <w:sz w:val="24"/>
          <w:szCs w:val="24"/>
        </w:rPr>
      </w:pPr>
    </w:p>
    <w:p w14:paraId="1185BC1A" w14:textId="11419759" w:rsidR="003C3ECA" w:rsidRPr="004C3B1C" w:rsidRDefault="00000000">
      <w:pPr>
        <w:widowControl w:val="0"/>
        <w:tabs>
          <w:tab w:val="left" w:pos="4511"/>
        </w:tabs>
        <w:spacing w:line="240" w:lineRule="auto"/>
        <w:ind w:left="117"/>
        <w:jc w:val="both"/>
        <w:rPr>
          <w:rFonts w:eastAsia="Times New Roman"/>
          <w:b/>
          <w:bCs/>
          <w:sz w:val="24"/>
          <w:szCs w:val="24"/>
        </w:rPr>
        <w:sectPr>
          <w:pgSz w:w="11906" w:h="16838"/>
          <w:pgMar w:top="2268" w:right="1417" w:bottom="1701" w:left="2268" w:header="850" w:footer="709" w:gutter="0"/>
        </w:sectPr>
      </w:pPr>
      <w:r w:rsidRPr="004C3B1C">
        <w:rPr>
          <w:rFonts w:eastAsia="Cambria"/>
          <w:sz w:val="24"/>
          <w:szCs w:val="24"/>
        </w:rPr>
        <w:t>Nama Siswa…Putri Isfi Auliani…… Tanda tangan …....….Tanggal……..8 Mei 2026</w:t>
      </w:r>
    </w:p>
    <w:p>
      <w:pPr>
        <w:spacing w:line="240" w:lineRule="auto" w:before="0" w:after="240"/>
        <w:ind w:right="0"/>
        <w:jc w:val="center"/>
      </w:pPr>
      <w:r>
        <w:rPr>
          <w:rFonts w:ascii="Arial" w:hAnsi="Arial" w:cs="Arial" w:eastAsia="Arial"/>
          <w:b/>
          <w:i w:val="0"/>
          <w:sz w:val="24"/>
        </w:rPr>
        <w:t>DAFTAR ISI</w:t>
      </w:r>
    </w:p>
    <w:p>
      <w:pPr>
        <w:tabs>
          <w:tab w:val="right" w:leader="dot" w:pos="8221"/>
        </w:tabs>
        <w:spacing w:line="240" w:lineRule="auto" w:before="0" w:after="60"/>
        <w:ind w:left="0" w:right="567" w:hanging="0"/>
        <w:jc w:val="left"/>
      </w:pPr>
      <w:r>
        <w:rPr>
          <w:rFonts w:ascii="Arial" w:hAnsi="Arial" w:cs="Arial" w:eastAsia="Arial"/>
          <w:b/>
          <w:i w:val="0"/>
          <w:sz w:val="24"/>
        </w:rPr>
        <w:t>BAB I PENDAHULUAN</w:t>
        <w:tab/>
        <w:t>1</w:t>
      </w:r>
    </w:p>
    <w:p>
      <w:pPr>
        <w:tabs>
          <w:tab w:val="right" w:leader="dot" w:pos="8221"/>
        </w:tabs>
        <w:spacing w:line="240" w:lineRule="auto" w:before="0" w:after="60"/>
        <w:ind w:left="567" w:right="567" w:hanging="0"/>
        <w:jc w:val="left"/>
      </w:pPr>
      <w:r>
        <w:rPr>
          <w:rFonts w:ascii="Arial" w:hAnsi="Arial" w:cs="Arial" w:eastAsia="Arial"/>
          <w:b w:val="0"/>
          <w:i w:val="0"/>
          <w:sz w:val="24"/>
        </w:rPr>
        <w:t>1.1 Latar belakang</w:t>
        <w:tab/>
        <w:t>1</w:t>
      </w:r>
    </w:p>
    <w:p>
      <w:pPr>
        <w:tabs>
          <w:tab w:val="right" w:leader="dot" w:pos="8221"/>
        </w:tabs>
        <w:spacing w:line="240" w:lineRule="auto" w:before="0" w:after="60"/>
        <w:ind w:left="567" w:right="567" w:hanging="0"/>
        <w:jc w:val="left"/>
      </w:pPr>
      <w:r>
        <w:rPr>
          <w:rFonts w:ascii="Arial" w:hAnsi="Arial" w:cs="Arial" w:eastAsia="Arial"/>
          <w:b w:val="0"/>
          <w:i w:val="0"/>
          <w:sz w:val="24"/>
        </w:rPr>
        <w:t>1.2 Rumusan masalah</w:t>
        <w:tab/>
        <w:t>7</w:t>
      </w:r>
    </w:p>
    <w:p>
      <w:pPr>
        <w:tabs>
          <w:tab w:val="right" w:leader="dot" w:pos="8221"/>
        </w:tabs>
        <w:spacing w:line="240" w:lineRule="auto" w:before="0" w:after="60"/>
        <w:ind w:left="567" w:right="567" w:hanging="0"/>
        <w:jc w:val="left"/>
      </w:pPr>
      <w:r>
        <w:rPr>
          <w:rFonts w:ascii="Arial" w:hAnsi="Arial" w:cs="Arial" w:eastAsia="Arial"/>
          <w:b w:val="0"/>
          <w:i w:val="0"/>
          <w:sz w:val="24"/>
        </w:rPr>
        <w:t>1.3 Tujuan penelitian</w:t>
        <w:tab/>
        <w:t>8</w:t>
      </w:r>
    </w:p>
    <w:p>
      <w:pPr>
        <w:tabs>
          <w:tab w:val="right" w:leader="dot" w:pos="8221"/>
        </w:tabs>
        <w:spacing w:line="240" w:lineRule="auto" w:before="0" w:after="60"/>
        <w:ind w:left="567" w:right="567" w:hanging="0"/>
        <w:jc w:val="left"/>
      </w:pPr>
      <w:r>
        <w:rPr>
          <w:rFonts w:ascii="Arial" w:hAnsi="Arial" w:cs="Arial" w:eastAsia="Arial"/>
          <w:b w:val="0"/>
          <w:i w:val="0"/>
          <w:sz w:val="24"/>
        </w:rPr>
        <w:t>1.4 Manfaat penelitian</w:t>
        <w:tab/>
        <w:t>8</w:t>
      </w:r>
    </w:p>
    <w:p>
      <w:pPr>
        <w:tabs>
          <w:tab w:val="right" w:leader="dot" w:pos="8221"/>
        </w:tabs>
        <w:spacing w:line="240" w:lineRule="auto" w:before="0" w:after="60"/>
        <w:ind w:left="567" w:right="567" w:hanging="0"/>
        <w:jc w:val="left"/>
      </w:pPr>
      <w:r>
        <w:rPr>
          <w:rFonts w:ascii="Arial" w:hAnsi="Arial" w:cs="Arial" w:eastAsia="Arial"/>
          <w:b w:val="0"/>
          <w:i w:val="0"/>
          <w:sz w:val="24"/>
        </w:rPr>
        <w:t>1.5 Sistematika penulisan</w:t>
        <w:tab/>
        <w:t>9</w:t>
      </w:r>
    </w:p>
    <w:p>
      <w:pPr>
        <w:tabs>
          <w:tab w:val="right" w:leader="dot" w:pos="8221"/>
        </w:tabs>
        <w:spacing w:line="240" w:lineRule="auto" w:before="0" w:after="60"/>
        <w:ind w:left="0" w:right="567" w:hanging="0"/>
        <w:jc w:val="left"/>
      </w:pPr>
      <w:r>
        <w:rPr>
          <w:rFonts w:ascii="Arial" w:hAnsi="Arial" w:cs="Arial" w:eastAsia="Arial"/>
          <w:b/>
          <w:i w:val="0"/>
          <w:sz w:val="24"/>
        </w:rPr>
        <w:t>BAB II LANDASAN TEORI</w:t>
        <w:tab/>
        <w:t>11</w:t>
      </w:r>
    </w:p>
    <w:p>
      <w:pPr>
        <w:tabs>
          <w:tab w:val="right" w:leader="dot" w:pos="8221"/>
        </w:tabs>
        <w:spacing w:line="240" w:lineRule="auto" w:before="0" w:after="60"/>
        <w:ind w:left="567" w:right="567" w:hanging="0"/>
        <w:jc w:val="left"/>
      </w:pPr>
      <w:r>
        <w:rPr>
          <w:rFonts w:ascii="Arial" w:hAnsi="Arial" w:cs="Arial" w:eastAsia="Arial"/>
          <w:b w:val="0"/>
          <w:i w:val="0"/>
          <w:sz w:val="24"/>
        </w:rPr>
        <w:t>2.1 Penelitian terdahulu</w:t>
        <w:tab/>
        <w:t>11</w:t>
      </w:r>
    </w:p>
    <w:p>
      <w:pPr>
        <w:tabs>
          <w:tab w:val="right" w:leader="dot" w:pos="8221"/>
        </w:tabs>
        <w:spacing w:line="240" w:lineRule="auto" w:before="0" w:after="60"/>
        <w:ind w:left="567" w:right="567" w:hanging="0"/>
        <w:jc w:val="left"/>
      </w:pPr>
      <w:r>
        <w:rPr>
          <w:rFonts w:ascii="Arial" w:hAnsi="Arial" w:cs="Arial" w:eastAsia="Arial"/>
          <w:b w:val="0"/>
          <w:i w:val="0"/>
          <w:sz w:val="24"/>
        </w:rPr>
        <w:t>2.2 Landasan teori</w:t>
        <w:tab/>
        <w:t>16</w:t>
      </w:r>
    </w:p>
    <w:p>
      <w:pPr>
        <w:tabs>
          <w:tab w:val="right" w:leader="dot" w:pos="8221"/>
        </w:tabs>
        <w:spacing w:line="240" w:lineRule="auto" w:before="0" w:after="60"/>
        <w:ind w:left="567" w:right="567" w:hanging="0"/>
        <w:jc w:val="left"/>
      </w:pPr>
      <w:r>
        <w:rPr>
          <w:rFonts w:ascii="Arial" w:hAnsi="Arial" w:cs="Arial" w:eastAsia="Arial"/>
          <w:b w:val="0"/>
          <w:i w:val="0"/>
          <w:sz w:val="24"/>
        </w:rPr>
        <w:t>2.3 Kerangka berpikir</w:t>
        <w:tab/>
        <w:t>20</w:t>
      </w:r>
    </w:p>
    <w:p>
      <w:pPr>
        <w:tabs>
          <w:tab w:val="right" w:leader="dot" w:pos="8221"/>
        </w:tabs>
        <w:spacing w:line="240" w:lineRule="auto" w:before="0" w:after="60"/>
        <w:ind w:left="0" w:right="567" w:hanging="0"/>
        <w:jc w:val="left"/>
      </w:pPr>
      <w:r>
        <w:rPr>
          <w:rFonts w:ascii="Arial" w:hAnsi="Arial" w:cs="Arial" w:eastAsia="Arial"/>
          <w:b/>
          <w:i w:val="0"/>
          <w:sz w:val="24"/>
        </w:rPr>
        <w:t>BAB III DESAIN DAN METODE PENELITIAN</w:t>
        <w:tab/>
        <w:t>22</w:t>
      </w:r>
    </w:p>
    <w:p>
      <w:pPr>
        <w:tabs>
          <w:tab w:val="right" w:leader="dot" w:pos="8221"/>
        </w:tabs>
        <w:spacing w:line="240" w:lineRule="auto" w:before="0" w:after="60"/>
        <w:ind w:left="567" w:right="567" w:hanging="0"/>
        <w:jc w:val="left"/>
      </w:pPr>
      <w:r>
        <w:rPr>
          <w:rFonts w:ascii="Arial" w:hAnsi="Arial" w:cs="Arial" w:eastAsia="Arial"/>
          <w:b w:val="0"/>
          <w:i w:val="0"/>
          <w:sz w:val="24"/>
        </w:rPr>
        <w:t>3.1 Metodologi penelitian</w:t>
        <w:tab/>
        <w:t>22</w:t>
      </w:r>
    </w:p>
    <w:p>
      <w:pPr>
        <w:tabs>
          <w:tab w:val="right" w:leader="dot" w:pos="8221"/>
        </w:tabs>
        <w:spacing w:line="240" w:lineRule="auto" w:before="0" w:after="60"/>
        <w:ind w:left="567" w:right="567" w:hanging="0"/>
        <w:jc w:val="left"/>
      </w:pPr>
      <w:r>
        <w:rPr>
          <w:rFonts w:ascii="Arial" w:hAnsi="Arial" w:cs="Arial" w:eastAsia="Arial"/>
          <w:b w:val="0"/>
          <w:i w:val="0"/>
          <w:sz w:val="24"/>
        </w:rPr>
        <w:t>3.2 Teknik pengumpulan data</w:t>
        <w:tab/>
        <w:t>23</w:t>
      </w:r>
    </w:p>
    <w:p>
      <w:pPr>
        <w:tabs>
          <w:tab w:val="right" w:leader="dot" w:pos="8221"/>
        </w:tabs>
        <w:spacing w:line="240" w:lineRule="auto" w:before="0" w:after="60"/>
        <w:ind w:left="567" w:right="567" w:hanging="0"/>
        <w:jc w:val="left"/>
      </w:pPr>
      <w:r>
        <w:rPr>
          <w:rFonts w:ascii="Arial" w:hAnsi="Arial" w:cs="Arial" w:eastAsia="Arial"/>
          <w:b w:val="0"/>
          <w:i w:val="0"/>
          <w:sz w:val="24"/>
        </w:rPr>
        <w:t>3.3 Teknik verifikasi data</w:t>
        <w:tab/>
        <w:t>25</w:t>
      </w:r>
    </w:p>
    <w:p>
      <w:pPr>
        <w:tabs>
          <w:tab w:val="right" w:leader="dot" w:pos="8221"/>
        </w:tabs>
        <w:spacing w:line="240" w:lineRule="auto" w:before="0" w:after="60"/>
        <w:ind w:left="567" w:right="567" w:hanging="0"/>
        <w:jc w:val="left"/>
      </w:pPr>
      <w:r>
        <w:rPr>
          <w:rFonts w:ascii="Arial" w:hAnsi="Arial" w:cs="Arial" w:eastAsia="Arial"/>
          <w:b w:val="0"/>
          <w:i w:val="0"/>
          <w:sz w:val="24"/>
        </w:rPr>
        <w:t>3.4 Teknik analisis data</w:t>
        <w:tab/>
        <w:t>26</w:t>
      </w:r>
    </w:p>
    <w:p>
      <w:pPr>
        <w:tabs>
          <w:tab w:val="right" w:leader="dot" w:pos="8221"/>
        </w:tabs>
        <w:spacing w:line="240" w:lineRule="auto" w:before="0" w:after="60"/>
        <w:ind w:left="567" w:right="567" w:hanging="0"/>
        <w:jc w:val="left"/>
      </w:pPr>
      <w:r>
        <w:rPr>
          <w:rFonts w:ascii="Arial" w:hAnsi="Arial" w:cs="Arial" w:eastAsia="Arial"/>
          <w:b w:val="0"/>
          <w:i w:val="0"/>
          <w:sz w:val="24"/>
        </w:rPr>
        <w:t>3.5 Fokus penelitian</w:t>
        <w:tab/>
        <w:t>28</w:t>
      </w:r>
    </w:p>
    <w:p>
      <w:pPr>
        <w:tabs>
          <w:tab w:val="right" w:leader="dot" w:pos="8221"/>
        </w:tabs>
        <w:spacing w:line="240" w:lineRule="auto" w:before="0" w:after="60"/>
        <w:ind w:left="567" w:right="567" w:hanging="0"/>
        <w:jc w:val="left"/>
      </w:pPr>
      <w:r>
        <w:rPr>
          <w:rFonts w:ascii="Arial" w:hAnsi="Arial" w:cs="Arial" w:eastAsia="Arial"/>
          <w:b w:val="0"/>
          <w:i w:val="0"/>
          <w:sz w:val="24"/>
        </w:rPr>
        <w:t>3.6 Waktu dan lokasi penelitian</w:t>
        <w:tab/>
        <w:t>29</w:t>
      </w:r>
    </w:p>
    <w:p>
      <w:pPr>
        <w:tabs>
          <w:tab w:val="right" w:leader="dot" w:pos="8221"/>
        </w:tabs>
        <w:spacing w:line="240" w:lineRule="auto" w:before="0" w:after="60"/>
        <w:ind w:left="567" w:right="567" w:hanging="0"/>
        <w:jc w:val="left"/>
      </w:pPr>
      <w:r>
        <w:rPr>
          <w:rFonts w:ascii="Arial" w:hAnsi="Arial" w:cs="Arial" w:eastAsia="Arial"/>
          <w:b w:val="0"/>
          <w:i w:val="0"/>
          <w:sz w:val="24"/>
        </w:rPr>
        <w:t>3.7 Batasan penelitian</w:t>
        <w:tab/>
        <w:t>30</w:t>
      </w:r>
    </w:p>
    <w:p>
      <w:pPr>
        <w:tabs>
          <w:tab w:val="right" w:leader="dot" w:pos="8221"/>
        </w:tabs>
        <w:spacing w:line="240" w:lineRule="auto" w:before="0" w:after="60"/>
        <w:ind w:left="0" w:right="567" w:hanging="0"/>
        <w:jc w:val="left"/>
      </w:pPr>
      <w:r>
        <w:rPr>
          <w:rFonts w:ascii="Arial" w:hAnsi="Arial" w:cs="Arial" w:eastAsia="Arial"/>
          <w:b/>
          <w:i w:val="0"/>
          <w:sz w:val="24"/>
        </w:rPr>
        <w:t>BAB IV HASIL DAN PEMBAHASAN</w:t>
        <w:tab/>
        <w:t>33</w:t>
      </w:r>
    </w:p>
    <w:p>
      <w:pPr>
        <w:tabs>
          <w:tab w:val="right" w:leader="dot" w:pos="8221"/>
        </w:tabs>
        <w:spacing w:line="240" w:lineRule="auto" w:before="0" w:after="60"/>
        <w:ind w:left="567" w:right="567" w:hanging="0"/>
        <w:jc w:val="left"/>
      </w:pPr>
      <w:r>
        <w:rPr>
          <w:rFonts w:ascii="Arial" w:hAnsi="Arial" w:cs="Arial" w:eastAsia="Arial"/>
          <w:b w:val="0"/>
          <w:i w:val="0"/>
          <w:sz w:val="24"/>
        </w:rPr>
        <w:t>4.1 Gambaran umum objek penelitian, informan, dan responden</w:t>
        <w:tab/>
        <w:t>33</w:t>
      </w:r>
    </w:p>
    <w:p>
      <w:pPr>
        <w:tabs>
          <w:tab w:val="right" w:leader="dot" w:pos="8221"/>
        </w:tabs>
        <w:spacing w:line="240" w:lineRule="auto" w:before="0" w:after="60"/>
        <w:ind w:left="1134" w:right="567" w:hanging="0"/>
        <w:jc w:val="left"/>
      </w:pPr>
      <w:r>
        <w:rPr>
          <w:rFonts w:ascii="Arial" w:hAnsi="Arial" w:cs="Arial" w:eastAsia="Arial"/>
          <w:b w:val="0"/>
          <w:i w:val="0"/>
          <w:sz w:val="24"/>
        </w:rPr>
        <w:t>4.1.1 Objek penelitian</w:t>
        <w:tab/>
        <w:t>33</w:t>
      </w:r>
    </w:p>
    <w:p>
      <w:pPr>
        <w:tabs>
          <w:tab w:val="right" w:leader="dot" w:pos="8221"/>
        </w:tabs>
        <w:spacing w:line="240" w:lineRule="auto" w:before="0" w:after="60"/>
        <w:ind w:left="1134" w:right="567" w:hanging="0"/>
        <w:jc w:val="left"/>
      </w:pPr>
      <w:r>
        <w:rPr>
          <w:rFonts w:ascii="Arial" w:hAnsi="Arial" w:cs="Arial" w:eastAsia="Arial"/>
          <w:b w:val="0"/>
          <w:i w:val="0"/>
          <w:sz w:val="24"/>
        </w:rPr>
        <w:t>4.1.2 Korpus data penelitian</w:t>
        <w:tab/>
        <w:t>34</w:t>
      </w:r>
    </w:p>
    <w:p>
      <w:pPr>
        <w:tabs>
          <w:tab w:val="right" w:leader="dot" w:pos="8221"/>
        </w:tabs>
        <w:spacing w:line="240" w:lineRule="auto" w:before="0" w:after="60"/>
        <w:ind w:left="1134" w:right="567" w:hanging="0"/>
        <w:jc w:val="left"/>
      </w:pPr>
      <w:r>
        <w:rPr>
          <w:rFonts w:ascii="Arial" w:hAnsi="Arial" w:cs="Arial" w:eastAsia="Arial"/>
          <w:b w:val="0"/>
          <w:i w:val="0"/>
          <w:sz w:val="24"/>
        </w:rPr>
        <w:t>4.1.3 Informan dan responden</w:t>
        <w:tab/>
        <w:t>37</w:t>
      </w:r>
    </w:p>
    <w:p>
      <w:pPr>
        <w:tabs>
          <w:tab w:val="right" w:leader="dot" w:pos="8221"/>
        </w:tabs>
        <w:spacing w:line="240" w:lineRule="auto" w:before="0" w:after="60"/>
        <w:ind w:left="1134" w:right="567" w:hanging="0"/>
        <w:jc w:val="left"/>
      </w:pPr>
      <w:r>
        <w:rPr>
          <w:rFonts w:ascii="Arial" w:hAnsi="Arial" w:cs="Arial" w:eastAsia="Arial"/>
          <w:b w:val="0"/>
          <w:i w:val="0"/>
          <w:sz w:val="24"/>
        </w:rPr>
        <w:t>4.1.4 Karakteristik dan kualitas data</w:t>
        <w:tab/>
        <w:t>39</w:t>
      </w:r>
    </w:p>
    <w:p>
      <w:pPr>
        <w:tabs>
          <w:tab w:val="right" w:leader="dot" w:pos="8221"/>
        </w:tabs>
        <w:spacing w:line="240" w:lineRule="auto" w:before="0" w:after="60"/>
        <w:ind w:left="567" w:right="567" w:hanging="0"/>
        <w:jc w:val="left"/>
      </w:pPr>
      <w:r>
        <w:rPr>
          <w:rFonts w:ascii="Arial" w:hAnsi="Arial" w:cs="Arial" w:eastAsia="Arial"/>
          <w:b w:val="0"/>
          <w:i w:val="0"/>
          <w:sz w:val="24"/>
        </w:rPr>
        <w:t>4.2 Hasil temuan data</w:t>
        <w:tab/>
        <w:t>40</w:t>
      </w:r>
    </w:p>
    <w:p>
      <w:pPr>
        <w:tabs>
          <w:tab w:val="right" w:leader="dot" w:pos="8221"/>
        </w:tabs>
        <w:spacing w:line="240" w:lineRule="auto" w:before="0" w:after="60"/>
        <w:ind w:left="1134" w:right="567" w:hanging="0"/>
        <w:jc w:val="left"/>
      </w:pPr>
      <w:r>
        <w:rPr>
          <w:rFonts w:ascii="Arial" w:hAnsi="Arial" w:cs="Arial" w:eastAsia="Arial"/>
          <w:b w:val="0"/>
          <w:i w:val="0"/>
          <w:sz w:val="24"/>
        </w:rPr>
        <w:t>4.2.1 Hasil open coding</w:t>
        <w:tab/>
        <w:t>40</w:t>
      </w:r>
    </w:p>
    <w:p>
      <w:pPr>
        <w:tabs>
          <w:tab w:val="right" w:leader="dot" w:pos="8221"/>
        </w:tabs>
        <w:spacing w:line="240" w:lineRule="auto" w:before="0" w:after="60"/>
        <w:ind w:left="1134" w:right="567" w:hanging="0"/>
        <w:jc w:val="left"/>
      </w:pPr>
      <w:r>
        <w:rPr>
          <w:rFonts w:ascii="Arial" w:hAnsi="Arial" w:cs="Arial" w:eastAsia="Arial"/>
          <w:b w:val="0"/>
          <w:i w:val="0"/>
          <w:sz w:val="24"/>
        </w:rPr>
        <w:t>4.2.2 Bentuk hoaks dan hate speech yang berkaitan dengan Kementerian Pertahanan</w:t>
        <w:tab/>
        <w:t>42</w:t>
      </w:r>
    </w:p>
    <w:p>
      <w:pPr>
        <w:tabs>
          <w:tab w:val="right" w:leader="dot" w:pos="8221"/>
        </w:tabs>
        <w:spacing w:line="240" w:lineRule="auto" w:before="0" w:after="60"/>
        <w:ind w:left="1134" w:right="567" w:hanging="0"/>
        <w:jc w:val="left"/>
      </w:pPr>
      <w:r>
        <w:rPr>
          <w:rFonts w:ascii="Arial" w:hAnsi="Arial" w:cs="Arial" w:eastAsia="Arial"/>
          <w:b w:val="0"/>
          <w:i w:val="0"/>
          <w:sz w:val="24"/>
        </w:rPr>
        <w:t>4.2.3 Faktor yang memengaruhi implementasi strategi komunikasi</w:t>
        <w:tab/>
        <w:t>46</w:t>
      </w:r>
    </w:p>
    <w:p>
      <w:pPr>
        <w:tabs>
          <w:tab w:val="right" w:leader="dot" w:pos="8221"/>
        </w:tabs>
        <w:spacing w:line="240" w:lineRule="auto" w:before="0" w:after="60"/>
        <w:ind w:left="1134" w:right="567" w:hanging="0"/>
        <w:jc w:val="left"/>
      </w:pPr>
      <w:r>
        <w:rPr>
          <w:rFonts w:ascii="Arial" w:hAnsi="Arial" w:cs="Arial" w:eastAsia="Arial"/>
          <w:b w:val="0"/>
          <w:i w:val="0"/>
          <w:sz w:val="24"/>
        </w:rPr>
        <w:t>4.2.4 Strategi komunikasi yang optimal</w:t>
        <w:tab/>
        <w:t>53</w:t>
      </w:r>
    </w:p>
    <w:p>
      <w:pPr>
        <w:tabs>
          <w:tab w:val="right" w:leader="dot" w:pos="8221"/>
        </w:tabs>
        <w:spacing w:line="240" w:lineRule="auto" w:before="0" w:after="60"/>
        <w:ind w:left="1134" w:right="567" w:hanging="0"/>
        <w:jc w:val="left"/>
      </w:pPr>
      <w:r>
        <w:rPr>
          <w:rFonts w:ascii="Arial" w:hAnsi="Arial" w:cs="Arial" w:eastAsia="Arial"/>
          <w:b w:val="0"/>
          <w:i w:val="0"/>
          <w:sz w:val="24"/>
        </w:rPr>
        <w:t>4.2.5 Kekuatan bukti dan triangulasi data</w:t>
        <w:tab/>
        <w:t>61</w:t>
      </w:r>
    </w:p>
    <w:p>
      <w:pPr>
        <w:tabs>
          <w:tab w:val="right" w:leader="dot" w:pos="8221"/>
        </w:tabs>
        <w:spacing w:line="240" w:lineRule="auto" w:before="0" w:after="60"/>
        <w:ind w:left="567" w:right="567" w:hanging="0"/>
        <w:jc w:val="left"/>
      </w:pPr>
      <w:r>
        <w:rPr>
          <w:rFonts w:ascii="Arial" w:hAnsi="Arial" w:cs="Arial" w:eastAsia="Arial"/>
          <w:b w:val="0"/>
          <w:i w:val="0"/>
          <w:sz w:val="24"/>
        </w:rPr>
        <w:t>4.3 Pembahasan</w:t>
        <w:tab/>
        <w:t>62</w:t>
      </w:r>
    </w:p>
    <w:p>
      <w:pPr>
        <w:tabs>
          <w:tab w:val="right" w:leader="dot" w:pos="8221"/>
        </w:tabs>
        <w:spacing w:line="240" w:lineRule="auto" w:before="0" w:after="60"/>
        <w:ind w:left="1134" w:right="567" w:hanging="0"/>
        <w:jc w:val="left"/>
      </w:pPr>
      <w:r>
        <w:rPr>
          <w:rFonts w:ascii="Arial" w:hAnsi="Arial" w:cs="Arial" w:eastAsia="Arial"/>
          <w:b w:val="0"/>
          <w:i w:val="0"/>
          <w:sz w:val="24"/>
        </w:rPr>
        <w:t>4.3.1 Teori komunikasi politik: humas sebagai makelar simbol</w:t>
        <w:tab/>
        <w:t>62</w:t>
      </w:r>
    </w:p>
    <w:p>
      <w:pPr>
        <w:tabs>
          <w:tab w:val="right" w:leader="dot" w:pos="8221"/>
        </w:tabs>
        <w:spacing w:line="240" w:lineRule="auto" w:before="0" w:after="60"/>
        <w:ind w:left="1134" w:right="567" w:hanging="0"/>
        <w:jc w:val="left"/>
      </w:pPr>
      <w:r>
        <w:rPr>
          <w:rFonts w:ascii="Arial" w:hAnsi="Arial" w:cs="Arial" w:eastAsia="Arial"/>
          <w:b w:val="0"/>
          <w:i w:val="0"/>
          <w:sz w:val="24"/>
        </w:rPr>
        <w:t>4.3.2 Teori komunikasi krisis: sensemaking, peringatan dini, dan pemulihan</w:t>
        <w:tab/>
        <w:t>64</w:t>
      </w:r>
    </w:p>
    <w:p>
      <w:pPr>
        <w:tabs>
          <w:tab w:val="right" w:leader="dot" w:pos="8221"/>
        </w:tabs>
        <w:spacing w:line="240" w:lineRule="auto" w:before="0" w:after="60"/>
        <w:ind w:left="1134" w:right="567" w:hanging="0"/>
        <w:jc w:val="left"/>
      </w:pPr>
      <w:r>
        <w:rPr>
          <w:rFonts w:ascii="Arial" w:hAnsi="Arial" w:cs="Arial" w:eastAsia="Arial"/>
          <w:b w:val="0"/>
          <w:i w:val="0"/>
          <w:sz w:val="24"/>
        </w:rPr>
        <w:t>4.3.3 Relevansi terhadap penelitian terdahulu</w:t>
        <w:tab/>
        <w:t>65</w:t>
      </w:r>
    </w:p>
    <w:p>
      <w:pPr>
        <w:tabs>
          <w:tab w:val="right" w:leader="dot" w:pos="8221"/>
        </w:tabs>
        <w:spacing w:line="240" w:lineRule="auto" w:before="0" w:after="60"/>
        <w:ind w:left="0" w:right="567" w:hanging="0"/>
        <w:jc w:val="left"/>
      </w:pPr>
      <w:r>
        <w:rPr>
          <w:rFonts w:ascii="Arial" w:hAnsi="Arial" w:cs="Arial" w:eastAsia="Arial"/>
          <w:b/>
          <w:i w:val="0"/>
          <w:sz w:val="24"/>
        </w:rPr>
        <w:t>BAB V PENUTUP</w:t>
        <w:tab/>
        <w:t>70</w:t>
      </w:r>
    </w:p>
    <w:p>
      <w:pPr>
        <w:tabs>
          <w:tab w:val="right" w:leader="dot" w:pos="8221"/>
        </w:tabs>
        <w:spacing w:line="240" w:lineRule="auto" w:before="0" w:after="60"/>
        <w:ind w:left="567" w:right="567" w:hanging="0"/>
        <w:jc w:val="left"/>
      </w:pPr>
      <w:r>
        <w:rPr>
          <w:rFonts w:ascii="Arial" w:hAnsi="Arial" w:cs="Arial" w:eastAsia="Arial"/>
          <w:b w:val="0"/>
          <w:i w:val="0"/>
          <w:sz w:val="24"/>
        </w:rPr>
        <w:t>5.1 Kesimpulan</w:t>
        <w:tab/>
        <w:t>70</w:t>
      </w:r>
    </w:p>
    <w:p>
      <w:pPr>
        <w:tabs>
          <w:tab w:val="right" w:leader="dot" w:pos="8221"/>
        </w:tabs>
        <w:spacing w:line="240" w:lineRule="auto" w:before="0" w:after="60"/>
        <w:ind w:left="567" w:right="567" w:hanging="0"/>
        <w:jc w:val="left"/>
      </w:pPr>
      <w:r>
        <w:rPr>
          <w:rFonts w:ascii="Arial" w:hAnsi="Arial" w:cs="Arial" w:eastAsia="Arial"/>
          <w:b w:val="0"/>
          <w:i w:val="0"/>
          <w:sz w:val="24"/>
        </w:rPr>
        <w:t>5.2 Rekomendasi</w:t>
        <w:tab/>
        <w:t>72</w:t>
      </w:r>
    </w:p>
    <w:p>
      <w:pPr>
        <w:tabs>
          <w:tab w:val="right" w:leader="dot" w:pos="8221"/>
        </w:tabs>
        <w:spacing w:line="240" w:lineRule="auto" w:before="0" w:after="60"/>
        <w:ind w:left="1134" w:right="567" w:hanging="0"/>
        <w:jc w:val="left"/>
      </w:pPr>
      <w:r>
        <w:rPr>
          <w:rFonts w:ascii="Arial" w:hAnsi="Arial" w:cs="Arial" w:eastAsia="Arial"/>
          <w:b w:val="0"/>
          <w:i w:val="0"/>
          <w:sz w:val="24"/>
        </w:rPr>
        <w:t>5.2.1 Rekomendasi akademik</w:t>
        <w:tab/>
        <w:t>72</w:t>
      </w:r>
    </w:p>
    <w:p>
      <w:pPr>
        <w:tabs>
          <w:tab w:val="right" w:leader="dot" w:pos="8221"/>
        </w:tabs>
        <w:spacing w:line="240" w:lineRule="auto" w:before="0" w:after="60"/>
        <w:ind w:left="1134" w:right="567" w:hanging="0"/>
        <w:jc w:val="left"/>
      </w:pPr>
      <w:r>
        <w:rPr>
          <w:rFonts w:ascii="Arial" w:hAnsi="Arial" w:cs="Arial" w:eastAsia="Arial"/>
          <w:b w:val="0"/>
          <w:i w:val="0"/>
          <w:sz w:val="24"/>
        </w:rPr>
        <w:t>5.2.2 Rekomendasi praktis</w:t>
        <w:tab/>
        <w:t>72</w:t>
      </w:r>
    </w:p>
    <w:p>
      <w:pPr>
        <w:tabs>
          <w:tab w:val="right" w:leader="dot" w:pos="8221"/>
        </w:tabs>
        <w:spacing w:line="240" w:lineRule="auto" w:before="0" w:after="60"/>
        <w:ind w:left="0" w:right="567" w:hanging="0"/>
        <w:jc w:val="left"/>
      </w:pPr>
      <w:r>
        <w:rPr>
          <w:rFonts w:ascii="Arial" w:hAnsi="Arial" w:cs="Arial" w:eastAsia="Arial"/>
          <w:b/>
          <w:i w:val="0"/>
          <w:sz w:val="24"/>
        </w:rPr>
        <w:t>DAFTAR PUSTAKA</w:t>
        <w:tab/>
        <w:t>75</w:t>
      </w:r>
    </w:p>
    <w:p>
      <w:pPr>
        <w:tabs>
          <w:tab w:val="right" w:leader="dot" w:pos="8221"/>
        </w:tabs>
        <w:spacing w:line="240" w:lineRule="auto" w:before="0" w:after="60"/>
        <w:ind w:left="0" w:right="567" w:hanging="0"/>
        <w:jc w:val="left"/>
        <w:sectPr>
          <w:headerReference w:type="default" r:id="rId15"/>
          <w:headerReference w:type="first" r:id="rId16"/>
          <w:footerReference w:type="default" r:id="rId17"/>
          <w:footerReference w:type="first" r:id="rId18"/>
          <w:pgSz w:w="11906" w:h="16838"/>
          <w:pgMar w:top="2268" w:right="1417" w:bottom="1701" w:left="2268" w:header="850" w:footer="709" w:gutter="0"/>
          <w:pgNumType w:fmt="lowerRoman" w:start="1"/>
          <w:titlePg/>
        </w:sectPr>
      </w:pPr>
      <w:r>
        <w:rPr>
          <w:rFonts w:ascii="Arial" w:hAnsi="Arial" w:cs="Arial" w:eastAsia="Arial"/>
          <w:b/>
          <w:i w:val="0"/>
          <w:sz w:val="24"/>
        </w:rPr>
        <w:t>LAMPIRAN</w:t>
        <w:tab/>
        <w:t>78</w:t>
      </w:r>
    </w:p>
    <w:p>
      <w:pPr>
        <w:spacing w:line="240" w:lineRule="auto" w:before="0" w:after="240"/>
        <w:ind w:right="0"/>
        <w:jc w:val="center"/>
      </w:pPr>
      <w:r>
        <w:rPr>
          <w:rFonts w:ascii="Arial" w:hAnsi="Arial" w:cs="Arial" w:eastAsia="Arial"/>
          <w:b/>
          <w:i w:val="0"/>
          <w:sz w:val="24"/>
        </w:rPr>
        <w:t>DAFTAR TABEL</w:t>
      </w:r>
    </w:p>
    <w:p>
      <w:pPr>
        <w:tabs>
          <w:tab w:val="right" w:leader="dot" w:pos="8221"/>
        </w:tabs>
        <w:spacing w:line="240" w:lineRule="auto" w:before="0" w:after="120"/>
        <w:ind w:left="0" w:right="567"/>
        <w:jc w:val="left"/>
      </w:pPr>
      <w:r>
        <w:rPr>
          <w:rFonts w:ascii="Arial" w:hAnsi="Arial" w:cs="Arial" w:eastAsia="Arial"/>
          <w:b w:val="0"/>
          <w:i w:val="0"/>
          <w:sz w:val="24"/>
        </w:rPr>
        <w:t>Tabel 1. Fokus Penelitian</w:t>
        <w:tab/>
        <w:t>29</w:t>
      </w:r>
    </w:p>
    <w:p>
      <w:pPr>
        <w:tabs>
          <w:tab w:val="right" w:leader="dot" w:pos="8221"/>
        </w:tabs>
        <w:spacing w:line="240" w:lineRule="auto" w:before="0" w:after="120"/>
        <w:ind w:left="0" w:right="567"/>
        <w:jc w:val="left"/>
      </w:pPr>
      <w:r>
        <w:rPr>
          <w:rFonts w:ascii="Arial" w:hAnsi="Arial" w:cs="Arial" w:eastAsia="Arial"/>
          <w:b w:val="0"/>
          <w:i w:val="0"/>
          <w:sz w:val="24"/>
        </w:rPr>
        <w:t>Tabel 2. Waktu Penelitian</w:t>
        <w:tab/>
        <w:t>30</w:t>
      </w:r>
    </w:p>
    <w:p>
      <w:pPr>
        <w:tabs>
          <w:tab w:val="right" w:leader="dot" w:pos="8221"/>
        </w:tabs>
        <w:spacing w:line="240" w:lineRule="auto" w:before="0" w:after="120"/>
        <w:ind w:left="0" w:right="567"/>
        <w:jc w:val="left"/>
      </w:pPr>
      <w:r>
        <w:rPr>
          <w:rFonts w:ascii="Arial" w:hAnsi="Arial" w:cs="Arial" w:eastAsia="Arial"/>
          <w:b w:val="0"/>
          <w:i w:val="0"/>
          <w:sz w:val="24"/>
        </w:rPr>
        <w:t>Tabel 3. Daftar video sumber data dan jumlah kutipan terkode</w:t>
        <w:tab/>
        <w:t>35</w:t>
      </w:r>
    </w:p>
    <w:p>
      <w:pPr>
        <w:tabs>
          <w:tab w:val="right" w:leader="dot" w:pos="8221"/>
        </w:tabs>
        <w:spacing w:line="240" w:lineRule="auto" w:before="0" w:after="120"/>
        <w:ind w:left="0" w:right="567"/>
        <w:jc w:val="left"/>
      </w:pPr>
      <w:r>
        <w:rPr>
          <w:rFonts w:ascii="Arial" w:hAnsi="Arial" w:cs="Arial" w:eastAsia="Arial"/>
          <w:b w:val="0"/>
          <w:i w:val="0"/>
          <w:sz w:val="24"/>
        </w:rPr>
        <w:t>Tabel 4. Ringkasan korpus data per kategori video</w:t>
        <w:tab/>
        <w:t>36</w:t>
      </w:r>
    </w:p>
    <w:p>
      <w:pPr>
        <w:tabs>
          <w:tab w:val="right" w:leader="dot" w:pos="8221"/>
        </w:tabs>
        <w:spacing w:line="240" w:lineRule="auto" w:before="0" w:after="120"/>
        <w:ind w:left="0" w:right="567"/>
        <w:jc w:val="left"/>
      </w:pPr>
      <w:r>
        <w:rPr>
          <w:rFonts w:ascii="Arial" w:hAnsi="Arial" w:cs="Arial" w:eastAsia="Arial"/>
          <w:b w:val="0"/>
          <w:i w:val="0"/>
          <w:sz w:val="24"/>
        </w:rPr>
        <w:t>Tabel 5. Kelompok informan dokumenter pada korpus data</w:t>
        <w:tab/>
        <w:t>38</w:t>
      </w:r>
    </w:p>
    <w:p>
      <w:pPr>
        <w:tabs>
          <w:tab w:val="right" w:leader="dot" w:pos="8221"/>
        </w:tabs>
        <w:spacing w:line="240" w:lineRule="auto" w:before="0" w:after="120"/>
        <w:ind w:left="0" w:right="567"/>
        <w:jc w:val="left"/>
      </w:pPr>
      <w:r>
        <w:rPr>
          <w:rFonts w:ascii="Arial" w:hAnsi="Arial" w:cs="Arial" w:eastAsia="Arial"/>
          <w:b w:val="0"/>
          <w:i w:val="0"/>
          <w:sz w:val="24"/>
        </w:rPr>
        <w:t>Tabel 6. Kode hasil open coding, frekuensi kutipan, dan sebaran dokumen</w:t>
        <w:tab/>
        <w:t>41</w:t>
      </w:r>
    </w:p>
    <w:p>
      <w:pPr>
        <w:tabs>
          <w:tab w:val="right" w:leader="dot" w:pos="8221"/>
        </w:tabs>
        <w:spacing w:line="240" w:lineRule="auto" w:before="0" w:after="120"/>
        <w:ind w:left="0" w:right="567"/>
        <w:jc w:val="left"/>
      </w:pPr>
      <w:r>
        <w:rPr>
          <w:rFonts w:ascii="Arial" w:hAnsi="Arial" w:cs="Arial" w:eastAsia="Arial"/>
          <w:b w:val="0"/>
          <w:i w:val="0"/>
          <w:sz w:val="24"/>
        </w:rPr>
        <w:t>Tabel 7. Bentuk hoaks dan hate speech yang berkaitan dengan Kemhan</w:t>
        <w:tab/>
        <w:t>46</w:t>
      </w:r>
    </w:p>
    <w:p>
      <w:pPr>
        <w:tabs>
          <w:tab w:val="right" w:leader="dot" w:pos="8221"/>
        </w:tabs>
        <w:spacing w:line="240" w:lineRule="auto" w:before="0" w:after="120"/>
        <w:ind w:left="0" w:right="567"/>
        <w:jc w:val="left"/>
      </w:pPr>
      <w:r>
        <w:rPr>
          <w:rFonts w:ascii="Arial" w:hAnsi="Arial" w:cs="Arial" w:eastAsia="Arial"/>
          <w:b w:val="0"/>
          <w:i w:val="0"/>
          <w:sz w:val="24"/>
        </w:rPr>
        <w:t>Tabel 8. Faktor yang memengaruhi implementasi strategi komunikasi Biro Humas dan Infohan</w:t>
        <w:tab/>
        <w:t>52</w:t>
      </w:r>
    </w:p>
    <w:p>
      <w:pPr>
        <w:tabs>
          <w:tab w:val="right" w:leader="dot" w:pos="8221"/>
        </w:tabs>
        <w:spacing w:line="240" w:lineRule="auto" w:before="0" w:after="120"/>
        <w:ind w:left="0" w:right="567"/>
        <w:jc w:val="left"/>
      </w:pPr>
      <w:r>
        <w:rPr>
          <w:rFonts w:ascii="Arial" w:hAnsi="Arial" w:cs="Arial" w:eastAsia="Arial"/>
          <w:b w:val="0"/>
          <w:i w:val="0"/>
          <w:sz w:val="24"/>
        </w:rPr>
        <w:t>Tabel 9. Komponen strategi komunikasi optimal berdasarkan hasil selective coding</w:t>
        <w:tab/>
        <w:t>60</w:t>
      </w:r>
    </w:p>
    <w:p>
      <w:pPr>
        <w:tabs>
          <w:tab w:val="right" w:leader="dot" w:pos="8221"/>
        </w:tabs>
        <w:spacing w:line="240" w:lineRule="auto" w:before="0" w:after="120"/>
        <w:ind w:left="0" w:right="567"/>
        <w:jc w:val="left"/>
      </w:pPr>
      <w:r>
        <w:rPr>
          <w:rFonts w:ascii="Arial" w:hAnsi="Arial" w:cs="Arial" w:eastAsia="Arial"/>
          <w:b w:val="0"/>
          <w:i w:val="0"/>
          <w:sz w:val="24"/>
        </w:rPr>
        <w:t>Tabel 10. Kekuatan bukti temuan berdasarkan sebaran video dan kategori</w:t>
        <w:tab/>
        <w:t>61</w:t>
      </w:r>
    </w:p>
    <w:p>
      <w:pPr>
        <w:tabs>
          <w:tab w:val="right" w:leader="dot" w:pos="8221"/>
        </w:tabs>
        <w:spacing w:line="240" w:lineRule="auto" w:before="0" w:after="120"/>
        <w:ind w:left="0" w:right="567"/>
        <w:jc w:val="left"/>
        <w:sectPr>
          <w:headerReference w:type="default" r:id="rId19"/>
          <w:headerReference w:type="first" r:id="rId20"/>
          <w:footerReference w:type="default" r:id="rId21"/>
          <w:footerReference w:type="first" r:id="rId22"/>
          <w:pgSz w:w="11906" w:h="16838"/>
          <w:pgMar w:top="2268" w:right="1417" w:bottom="1701" w:left="2268" w:header="850" w:footer="709" w:gutter="0"/>
          <w:pgNumType w:fmt="lowerRoman"/>
          <w:titlePg/>
        </w:sectPr>
      </w:pPr>
      <w:r>
        <w:rPr>
          <w:rFonts w:ascii="Arial" w:hAnsi="Arial" w:cs="Arial" w:eastAsia="Arial"/>
          <w:b w:val="0"/>
          <w:i w:val="0"/>
          <w:sz w:val="24"/>
        </w:rPr>
        <w:t>Tabel 11. Keterkaitan teori, temuan, dan implikasi strategi</w:t>
        <w:tab/>
        <w:t>68</w:t>
      </w:r>
    </w:p>
    <w:p>
      <w:pPr>
        <w:spacing w:line="240" w:lineRule="auto" w:before="0" w:after="240"/>
        <w:ind w:right="0"/>
        <w:jc w:val="center"/>
      </w:pPr>
      <w:r>
        <w:rPr>
          <w:rFonts w:ascii="Arial" w:hAnsi="Arial" w:cs="Arial" w:eastAsia="Arial"/>
          <w:b/>
          <w:i w:val="0"/>
          <w:sz w:val="24"/>
        </w:rPr>
        <w:t>DAFTAR GAMBAR</w:t>
      </w:r>
    </w:p>
    <w:p>
      <w:pPr>
        <w:tabs>
          <w:tab w:val="right" w:leader="dot" w:pos="8221"/>
        </w:tabs>
        <w:spacing w:line="240" w:lineRule="auto" w:before="0" w:after="120"/>
        <w:ind w:left="0" w:right="567"/>
        <w:jc w:val="left"/>
      </w:pPr>
      <w:r>
        <w:rPr>
          <w:rFonts w:ascii="Arial" w:hAnsi="Arial" w:cs="Arial" w:eastAsia="Arial"/>
          <w:b w:val="0"/>
          <w:i w:val="0"/>
          <w:sz w:val="24"/>
        </w:rPr>
        <w:t>Gambar 1. Temuan Isu Hoaks, dari Kementerian Komunikasi dan Informatika RI, 2025</w:t>
        <w:tab/>
        <w:t>2</w:t>
      </w:r>
    </w:p>
    <w:p>
      <w:pPr>
        <w:tabs>
          <w:tab w:val="right" w:leader="dot" w:pos="8221"/>
        </w:tabs>
        <w:spacing w:line="240" w:lineRule="auto" w:before="0" w:after="120"/>
        <w:ind w:left="0" w:right="567"/>
        <w:jc w:val="left"/>
      </w:pPr>
      <w:r>
        <w:rPr>
          <w:rFonts w:ascii="Arial" w:hAnsi="Arial" w:cs="Arial" w:eastAsia="Arial"/>
          <w:b w:val="0"/>
          <w:i w:val="0"/>
          <w:sz w:val="24"/>
        </w:rPr>
        <w:t>Gambar 2. Temuan Isu Hoaks Per Kategori, dari Kementerian Komunikasi dan Informatika RI, 2025</w:t>
        <w:tab/>
        <w:t>3</w:t>
      </w:r>
    </w:p>
    <w:p>
      <w:pPr>
        <w:tabs>
          <w:tab w:val="right" w:leader="dot" w:pos="8221"/>
        </w:tabs>
        <w:spacing w:line="240" w:lineRule="auto" w:before="0" w:after="120"/>
        <w:ind w:left="0" w:right="567"/>
        <w:jc w:val="left"/>
      </w:pPr>
      <w:r>
        <w:rPr>
          <w:rFonts w:ascii="Arial" w:hAnsi="Arial" w:cs="Arial" w:eastAsia="Arial"/>
          <w:b w:val="0"/>
          <w:i w:val="0"/>
          <w:sz w:val="24"/>
        </w:rPr>
        <w:t>Gambar 3. Kerangka Berpikir, dari Peneliti, 2026</w:t>
        <w:tab/>
        <w:t>20</w:t>
      </w:r>
    </w:p>
    <w:p>
      <w:pPr>
        <w:tabs>
          <w:tab w:val="right" w:leader="dot" w:pos="8221"/>
        </w:tabs>
        <w:spacing w:line="240" w:lineRule="auto" w:before="0" w:after="120"/>
        <w:ind w:left="0" w:right="567"/>
        <w:jc w:val="left"/>
        <w:sectPr>
          <w:headerReference w:type="default" r:id="rId23"/>
          <w:headerReference w:type="first" r:id="rId24"/>
          <w:footerReference w:type="default" r:id="rId25"/>
          <w:footerReference w:type="first" r:id="rId26"/>
          <w:pgSz w:w="11906" w:h="16838"/>
          <w:pgMar w:top="2268" w:right="1417" w:bottom="1701" w:left="2268" w:header="850" w:footer="709" w:gutter="0"/>
          <w:pgNumType w:fmt="lowerRoman"/>
          <w:titlePg/>
        </w:sectPr>
      </w:pPr>
      <w:r>
        <w:rPr>
          <w:rFonts w:ascii="Arial" w:hAnsi="Arial" w:cs="Arial" w:eastAsia="Arial"/>
          <w:b w:val="0"/>
          <w:i w:val="0"/>
          <w:sz w:val="24"/>
        </w:rPr>
        <w:t>Gambar 4. Jaringan Hubungan Kategori pada Grounded Theory, dari Peneliti, 2026 (disusun ulang dari proyek ATLAS.ti)</w:t>
        <w:tab/>
        <w:t>59</w:t>
      </w:r>
    </w:p>
    <w:p w14:paraId="5AF51798" w14:textId="302BF451" w:rsidR="003C3ECA" w:rsidRPr="004C3B1C" w:rsidRDefault="00000000" w:rsidP="00CD215C">
      <w:pPr>
        <w:keepNext/>
        <w:widowControl w:val="0"/>
        <w:pBdr>
          <w:top w:val="nil"/>
          <w:left w:val="nil"/>
          <w:bottom w:val="nil"/>
          <w:right w:val="nil"/>
          <w:between w:val="nil"/>
        </w:pBdr>
        <w:spacing w:line="240" w:lineRule="auto" w:before="0" w:after="240"/>
        <w:ind w:right="0"/>
        <w:jc w:val="center"/>
        <w:rPr>
          <w:rFonts w:eastAsia="Times New Roman"/>
          <w:b/>
          <w:bCs/>
          <w:color w:val="000000"/>
          <w:sz w:val="24"/>
          <w:szCs w:val="24"/>
        </w:rPr>
      </w:pPr>
      <w:r w:rsidRPr="004C3B1C">
        <w:rPr>
          <w:rFonts w:eastAsia="Times New Roman"/>
          <w:b/>
          <w:bCs/>
          <w:color w:val="000000"/>
          <w:sz w:val="24"/>
          <w:szCs w:val="24"/>
        </w:rPr>
        <w:lastRenderedPageBreak/>
        <w:t xml:space="preserve">BAB I </w:t>
      </w:r>
      <w:r w:rsidR="00194282" w:rsidRPr="004C3B1C">
        <w:rPr>
          <w:rFonts w:eastAsia="Times New Roman"/>
          <w:b/>
          <w:bCs/>
          <w:color w:val="000000"/>
          <w:sz w:val="24"/>
          <w:szCs w:val="24"/>
        </w:rPr>
        <w:br/>
      </w:r>
      <w:r w:rsidRPr="004C3B1C">
        <w:rPr>
          <w:rFonts w:eastAsia="Times New Roman"/>
          <w:b/>
          <w:bCs/>
          <w:color w:val="000000"/>
          <w:sz w:val="24"/>
          <w:szCs w:val="24"/>
        </w:rPr>
        <w:t>PENDAHULUAN</w:t>
      </w:r>
    </w:p>
    <w:p w14:paraId="07971B88" w14:textId="37509045" w:rsidR="003C3ECA" w:rsidRPr="004C3B1C" w:rsidRDefault="00000000" w:rsidP="00CD215C">
      <w:pPr>
        <w:pStyle w:val="ListParagraph"/>
        <w:keepNext/>
        <w:widowControl w:val="0"/>
        <w:numPr>
          <w:ilvl w:val="0"/>
          <w:numId w:val="1"/>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t xml:space="preserve">Latar belakang </w:t>
      </w:r>
    </w:p>
    <w:p w14:paraId="22B7538C" w14:textId="7F722208" w:rsidR="009B6A58" w:rsidRPr="004C3B1C" w:rsidRDefault="000E71CC" w:rsidP="00944C65">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Perkembangan teknologi informasi dan media sosial telah mengubah cara masyarakat modern berkomunikasi. </w:t>
      </w:r>
      <w:r w:rsidR="00240544" w:rsidRPr="004C3B1C">
        <w:rPr>
          <w:rFonts w:eastAsia="Times New Roman"/>
          <w:color w:val="000000"/>
          <w:sz w:val="24"/>
          <w:szCs w:val="24"/>
        </w:rPr>
        <w:t>Kini</w:t>
      </w:r>
      <w:r w:rsidRPr="004C3B1C">
        <w:rPr>
          <w:rFonts w:eastAsia="Times New Roman"/>
          <w:color w:val="000000"/>
          <w:sz w:val="24"/>
          <w:szCs w:val="24"/>
        </w:rPr>
        <w:t xml:space="preserve">, data dapat dibuat, dibagikan, dan dikonsumsi secara instan oleh jutaan </w:t>
      </w:r>
      <w:r w:rsidR="00240544" w:rsidRPr="004C3B1C">
        <w:rPr>
          <w:rFonts w:eastAsia="Times New Roman"/>
          <w:color w:val="000000"/>
          <w:sz w:val="24"/>
          <w:szCs w:val="24"/>
        </w:rPr>
        <w:t xml:space="preserve">orang </w:t>
      </w:r>
      <w:r w:rsidRPr="004C3B1C">
        <w:rPr>
          <w:rFonts w:eastAsia="Times New Roman"/>
          <w:color w:val="000000"/>
          <w:sz w:val="24"/>
          <w:szCs w:val="24"/>
        </w:rPr>
        <w:t>dalam waktu singkat.</w:t>
      </w:r>
      <w:r w:rsidR="00240544" w:rsidRPr="004C3B1C">
        <w:rPr>
          <w:rFonts w:eastAsia="Times New Roman"/>
          <w:color w:val="000000"/>
          <w:sz w:val="24"/>
          <w:szCs w:val="24"/>
        </w:rPr>
        <w:t xml:space="preserve"> Sosial media memegang peran penting dalam peristiwa ini, di mana</w:t>
      </w:r>
      <w:r w:rsidRPr="004C3B1C">
        <w:rPr>
          <w:rFonts w:eastAsia="Times New Roman"/>
          <w:color w:val="000000"/>
          <w:sz w:val="24"/>
          <w:szCs w:val="24"/>
        </w:rPr>
        <w:t xml:space="preserve"> </w:t>
      </w:r>
      <w:r w:rsidR="00240544" w:rsidRPr="004C3B1C">
        <w:rPr>
          <w:rFonts w:eastAsia="Times New Roman"/>
          <w:color w:val="000000"/>
          <w:sz w:val="24"/>
          <w:szCs w:val="24"/>
        </w:rPr>
        <w:t>m</w:t>
      </w:r>
      <w:r w:rsidRPr="004C3B1C">
        <w:rPr>
          <w:rFonts w:eastAsia="Times New Roman"/>
          <w:color w:val="000000"/>
          <w:sz w:val="24"/>
          <w:szCs w:val="24"/>
        </w:rPr>
        <w:t>elalui media sosial</w:t>
      </w:r>
      <w:r w:rsidR="00240544" w:rsidRPr="004C3B1C">
        <w:rPr>
          <w:rFonts w:eastAsia="Times New Roman"/>
          <w:color w:val="000000"/>
          <w:sz w:val="24"/>
          <w:szCs w:val="24"/>
        </w:rPr>
        <w:t>,</w:t>
      </w:r>
      <w:r w:rsidRPr="004C3B1C">
        <w:rPr>
          <w:rFonts w:eastAsia="Times New Roman"/>
          <w:color w:val="000000"/>
          <w:sz w:val="24"/>
          <w:szCs w:val="24"/>
        </w:rPr>
        <w:t xml:space="preserve"> komunikasi </w:t>
      </w:r>
      <w:r w:rsidR="00240544" w:rsidRPr="004C3B1C">
        <w:rPr>
          <w:rFonts w:eastAsia="Times New Roman"/>
          <w:color w:val="000000"/>
          <w:sz w:val="24"/>
          <w:szCs w:val="24"/>
        </w:rPr>
        <w:t xml:space="preserve">antar </w:t>
      </w:r>
      <w:r w:rsidRPr="004C3B1C">
        <w:rPr>
          <w:rFonts w:eastAsia="Times New Roman"/>
          <w:color w:val="000000"/>
          <w:sz w:val="24"/>
          <w:szCs w:val="24"/>
        </w:rPr>
        <w:t xml:space="preserve">masyarakat </w:t>
      </w:r>
      <w:r w:rsidR="00240544" w:rsidRPr="004C3B1C">
        <w:rPr>
          <w:rFonts w:eastAsia="Times New Roman"/>
          <w:color w:val="000000"/>
          <w:sz w:val="24"/>
          <w:szCs w:val="24"/>
        </w:rPr>
        <w:t xml:space="preserve">dapat berjalan </w:t>
      </w:r>
      <w:r w:rsidRPr="004C3B1C">
        <w:rPr>
          <w:rFonts w:eastAsia="Times New Roman"/>
          <w:color w:val="000000"/>
          <w:sz w:val="24"/>
          <w:szCs w:val="24"/>
        </w:rPr>
        <w:t xml:space="preserve">dengan lebih cepat, terbuka, dan interaktif, tetapi </w:t>
      </w:r>
      <w:r w:rsidR="00240544" w:rsidRPr="004C3B1C">
        <w:rPr>
          <w:rFonts w:eastAsia="Times New Roman"/>
          <w:color w:val="000000"/>
          <w:sz w:val="24"/>
          <w:szCs w:val="24"/>
        </w:rPr>
        <w:t xml:space="preserve">di sisi lain </w:t>
      </w:r>
      <w:r w:rsidRPr="004C3B1C">
        <w:rPr>
          <w:rFonts w:eastAsia="Times New Roman"/>
          <w:color w:val="000000"/>
          <w:sz w:val="24"/>
          <w:szCs w:val="24"/>
        </w:rPr>
        <w:t xml:space="preserve">juga dapat </w:t>
      </w:r>
      <w:r w:rsidR="00240544" w:rsidRPr="004C3B1C">
        <w:rPr>
          <w:rFonts w:eastAsia="Times New Roman"/>
          <w:color w:val="000000"/>
          <w:sz w:val="24"/>
          <w:szCs w:val="24"/>
        </w:rPr>
        <w:t xml:space="preserve">menyebabkan berbagai permasalahan di masyarakat </w:t>
      </w:r>
      <w:r w:rsidRPr="004C3B1C">
        <w:rPr>
          <w:rFonts w:eastAsia="Times New Roman"/>
          <w:color w:val="000000"/>
          <w:sz w:val="24"/>
          <w:szCs w:val="24"/>
        </w:rPr>
        <w:t>(Amelita</w:t>
      </w:r>
      <w:r w:rsidR="00255AF4" w:rsidRPr="004C3B1C">
        <w:rPr>
          <w:rFonts w:eastAsia="Times New Roman"/>
          <w:color w:val="000000"/>
          <w:sz w:val="24"/>
          <w:szCs w:val="24"/>
        </w:rPr>
        <w:t xml:space="preserve"> </w:t>
      </w:r>
      <w:r w:rsidR="005544B3" w:rsidRPr="005544B3">
        <w:rPr>
          <w:rFonts w:eastAsia="Times New Roman"/>
          <w:i/>
          <w:iCs/>
          <w:color w:val="000000"/>
          <w:sz w:val="24"/>
          <w:szCs w:val="24"/>
        </w:rPr>
        <w:t>et al</w:t>
      </w:r>
      <w:r w:rsidR="005544B3">
        <w:rPr>
          <w:rFonts w:eastAsia="Times New Roman"/>
          <w:color w:val="000000"/>
          <w:sz w:val="24"/>
          <w:szCs w:val="24"/>
        </w:rPr>
        <w:t>.</w:t>
      </w:r>
      <w:r w:rsidRPr="004C3B1C">
        <w:rPr>
          <w:rFonts w:eastAsia="Times New Roman"/>
          <w:color w:val="000000"/>
          <w:sz w:val="24"/>
          <w:szCs w:val="24"/>
        </w:rPr>
        <w:t>, 2024).</w:t>
      </w:r>
    </w:p>
    <w:p w14:paraId="602EA524" w14:textId="2F8C9E80" w:rsidR="009B6A58" w:rsidRPr="004C3B1C" w:rsidRDefault="009E5C0A" w:rsidP="009B6A58">
      <w:pPr>
        <w:widowControl w:val="0"/>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Salah satu fenomena yang semakin marak akibat kemudahan akses teknologi adalah penyebaran hoaks atau informasi palsu. </w:t>
      </w:r>
      <w:r w:rsidRPr="004C3B1C">
        <w:rPr>
          <w:rFonts w:eastAsia="Times New Roman"/>
          <w:i/>
          <w:iCs/>
          <w:color w:val="000000"/>
          <w:sz w:val="24"/>
          <w:szCs w:val="24"/>
        </w:rPr>
        <w:t>Hoax</w:t>
      </w:r>
      <w:r w:rsidRPr="004C3B1C">
        <w:rPr>
          <w:rFonts w:eastAsia="Times New Roman"/>
          <w:color w:val="000000"/>
          <w:sz w:val="24"/>
          <w:szCs w:val="24"/>
        </w:rPr>
        <w:t xml:space="preserve"> atau hoaks itu sendiri merupakan berita bohong atau palsu. Informasi ini disebut hoaks karena umumnya berasal dari sumber yang tidak jelas dan tidak dapat dipercaya, kemudian dengan cepat tersebar melalui media sosial maupun aplikasi perpesanan tanpa proses verifikasi yang memadai. Kondisi tersebut membuat banyak pengguna berpotensi tertipu dan menerima informasi yang keliru sesuai dengan tujuan pihak-pihak tertentu yang menyebarkannya. Selain itu, keberadaan internet, jejaring sosial, dan layanan pesan instan semakin mempermudah individu yang memiliki kemampuan menggunakan teknologi untuk membuat maupun menyebarluaskan hoaks kepada masyarakat luas (Manan &amp; Putra, 2020).</w:t>
      </w:r>
    </w:p>
    <w:p w14:paraId="7081A848" w14:textId="2DA12CAC" w:rsidR="009B6A58" w:rsidRPr="004C3B1C" w:rsidRDefault="006608F1" w:rsidP="009B6A58">
      <w:pPr>
        <w:widowControl w:val="0"/>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Kementerian Komunikasi dan Informatika RI atau </w:t>
      </w:r>
      <w:r w:rsidR="009B6A58" w:rsidRPr="004C3B1C">
        <w:rPr>
          <w:rFonts w:eastAsia="Times New Roman"/>
          <w:color w:val="000000"/>
          <w:sz w:val="24"/>
          <w:szCs w:val="24"/>
        </w:rPr>
        <w:t xml:space="preserve">Komdigi RI telah mengidentifikasi serta mengklarifikasi 1.923 konten hoaks, berita bohong, dan informasi palsu </w:t>
      </w:r>
      <w:r w:rsidR="00240544" w:rsidRPr="004C3B1C">
        <w:rPr>
          <w:rFonts w:eastAsia="Times New Roman"/>
          <w:color w:val="000000"/>
          <w:sz w:val="24"/>
          <w:szCs w:val="24"/>
        </w:rPr>
        <w:t xml:space="preserve">sepanjang </w:t>
      </w:r>
      <w:r w:rsidR="009B6A58" w:rsidRPr="004C3B1C">
        <w:rPr>
          <w:rFonts w:eastAsia="Times New Roman"/>
          <w:color w:val="000000"/>
          <w:sz w:val="24"/>
          <w:szCs w:val="24"/>
        </w:rPr>
        <w:t xml:space="preserve">tahun 2024. Tim AIS Subdit Pengendalian Konten Ditjen Komdigi menunjukkan bahwa jumlah konten hoaks tertinggi ditemukan pada bulan Oktober 2024, </w:t>
      </w:r>
      <w:r w:rsidR="00240544" w:rsidRPr="004C3B1C">
        <w:rPr>
          <w:rFonts w:eastAsia="Times New Roman"/>
          <w:color w:val="000000"/>
          <w:sz w:val="24"/>
          <w:szCs w:val="24"/>
        </w:rPr>
        <w:t xml:space="preserve">yaitu sebanyak </w:t>
      </w:r>
      <w:r w:rsidR="009B6A58" w:rsidRPr="004C3B1C">
        <w:rPr>
          <w:rFonts w:eastAsia="Times New Roman"/>
          <w:color w:val="000000"/>
          <w:sz w:val="24"/>
          <w:szCs w:val="24"/>
        </w:rPr>
        <w:t>215 konten hoaks. Temuan konten hoaks setiap bulannya sepanjang tahun 2024 terdiri dari 143 konten hoaks pada bulan Januari, 131 konten pada bulan Februari, 162 konten pada bulan Maret, 143 konten pada bulan April, 164 konten pada bulan Mei, dan 153 konten pada bulan Juni. Selanjutnya, pada bulan Juli, 170 konten hoaks, Agustus, 162 konten, September, 173 konten, Oktober, 215 konten, November, 166 konten, dan Desember, 141 konten (</w:t>
      </w:r>
      <w:r w:rsidRPr="004C3B1C">
        <w:rPr>
          <w:rFonts w:eastAsia="Times New Roman"/>
          <w:sz w:val="24"/>
          <w:szCs w:val="24"/>
        </w:rPr>
        <w:t>Kementerian Komunikasi dan Digital Republik Indonesia, 2025</w:t>
      </w:r>
      <w:r w:rsidR="009B6A58" w:rsidRPr="004C3B1C">
        <w:rPr>
          <w:rFonts w:eastAsia="Times New Roman"/>
          <w:color w:val="000000"/>
          <w:sz w:val="24"/>
          <w:szCs w:val="24"/>
        </w:rPr>
        <w:t>)</w:t>
      </w:r>
    </w:p>
    <w:p w14:paraId="2E361799" w14:textId="00C060F0" w:rsidR="003C3ECA" w:rsidRPr="004C3B1C" w:rsidRDefault="00000000" w:rsidP="009B6A58">
      <w:pPr>
        <w:keepNext/>
        <w:widowControl w:val="0"/>
        <w:spacing w:line="240" w:lineRule="auto" w:before="120" w:after="120"/>
        <w:ind w:right="0"/>
        <w:jc w:val="center"/>
        <w:rPr>
          <w:rFonts w:eastAsia="Times New Roman"/>
          <w:color w:val="000000"/>
          <w:sz w:val="24"/>
          <w:szCs w:val="24"/>
        </w:rPr>
      </w:pPr>
      <w:r w:rsidRPr="004C3B1C">
        <w:rPr>
          <w:rFonts w:eastAsia="Times New Roman"/>
          <w:noProof/>
          <w:color w:val="000000"/>
          <w:sz w:val="24"/>
          <w:szCs w:val="24"/>
        </w:rPr>
        <w:drawing>
          <wp:inline distT="19050" distB="19050" distL="19050" distR="19050" wp14:anchorId="192672C9" wp14:editId="7DB1F3D9">
            <wp:extent cx="3438525" cy="196691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3451485" cy="1974326"/>
                    </a:xfrm>
                    <a:prstGeom prst="rect">
                      <a:avLst/>
                    </a:prstGeom>
                    <a:ln/>
                  </pic:spPr>
                </pic:pic>
              </a:graphicData>
            </a:graphic>
          </wp:inline>
        </w:drawing>
      </w:r>
    </w:p>
    <w:p w14:paraId="6C341694" w14:textId="2C8DDFDD" w:rsidR="003C3ECA" w:rsidRPr="004C3B1C" w:rsidRDefault="00240544" w:rsidP="009B6A58">
      <w:pPr>
        <w:widowControl w:val="0"/>
        <w:spacing w:line="240" w:lineRule="auto" w:before="0" w:after="240"/>
        <w:ind w:right="0"/>
        <w:jc w:val="left"/>
        <w:rPr>
          <w:rFonts w:eastAsia="Times New Roman"/>
          <w:color w:val="000000"/>
          <w:sz w:val="24"/>
          <w:szCs w:val="24"/>
        </w:rPr>
      </w:pPr>
      <w:r w:rsidRPr="004C3B1C">
        <w:rPr>
          <w:rFonts w:eastAsia="Times New Roman"/>
          <w:color w:val="000000"/>
          <w:sz w:val="24"/>
          <w:szCs w:val="24"/>
        </w:rPr>
        <w:t>Gambar 1</w:t>
      </w:r>
      <w:r w:rsidR="00434CE0">
        <w:rPr>
          <w:rFonts w:eastAsia="Times New Roman"/>
          <w:color w:val="000000"/>
          <w:sz w:val="24"/>
          <w:szCs w:val="24"/>
        </w:rPr>
        <w:t>.</w:t>
      </w:r>
      <w:r w:rsidRPr="004C3B1C">
        <w:rPr>
          <w:rFonts w:eastAsia="Times New Roman"/>
          <w:color w:val="000000"/>
          <w:sz w:val="24"/>
          <w:szCs w:val="24"/>
        </w:rPr>
        <w:t xml:space="preserve"> Temuan Isu Hoaks</w:t>
      </w:r>
      <w:r w:rsidR="00C54E2A" w:rsidRPr="004C3B1C">
        <w:rPr>
          <w:rFonts w:eastAsia="Times New Roman"/>
          <w:color w:val="000000"/>
          <w:sz w:val="24"/>
          <w:szCs w:val="24"/>
        </w:rPr>
        <w:t>, dari</w:t>
      </w:r>
      <w:r w:rsidRPr="004C3B1C">
        <w:rPr>
          <w:rFonts w:eastAsia="Times New Roman"/>
          <w:color w:val="000000"/>
          <w:sz w:val="24"/>
          <w:szCs w:val="24"/>
        </w:rPr>
        <w:t xml:space="preserve"> Kementerian Komunikasi dan Informatika RI</w:t>
      </w:r>
      <w:r w:rsidR="00434CE0">
        <w:rPr>
          <w:rFonts w:eastAsia="Times New Roman"/>
          <w:color w:val="000000"/>
          <w:sz w:val="24"/>
          <w:szCs w:val="24"/>
        </w:rPr>
        <w:t xml:space="preserve">, </w:t>
      </w:r>
      <w:r w:rsidRPr="004C3B1C">
        <w:rPr>
          <w:rFonts w:eastAsia="Times New Roman"/>
          <w:color w:val="000000"/>
          <w:sz w:val="24"/>
          <w:szCs w:val="24"/>
        </w:rPr>
        <w:t>2025</w:t>
      </w:r>
    </w:p>
    <w:p w14:paraId="25532F57" w14:textId="22E143BC" w:rsidR="003C3ECA" w:rsidRPr="004C3B1C" w:rsidRDefault="00000000" w:rsidP="009B6A58">
      <w:pPr>
        <w:widowControl w:val="0"/>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Tim AIS Subdit Pengendalian Konten Ditjen Aptika </w:t>
      </w:r>
      <w:r w:rsidR="00240544" w:rsidRPr="004C3B1C">
        <w:rPr>
          <w:rFonts w:eastAsia="Times New Roman"/>
          <w:color w:val="000000"/>
          <w:sz w:val="24"/>
          <w:szCs w:val="24"/>
        </w:rPr>
        <w:t xml:space="preserve">juga mengelompokkan hoaks-hoaks tersebut ke dalam berbagai kategori dengan kategori yang memiliki jumlah hoaks terbanyak adalaj penipuan dengan jumlah </w:t>
      </w:r>
      <w:r w:rsidRPr="004C3B1C">
        <w:rPr>
          <w:rFonts w:eastAsia="Times New Roman"/>
          <w:color w:val="000000"/>
          <w:sz w:val="24"/>
          <w:szCs w:val="24"/>
        </w:rPr>
        <w:t>890 buah</w:t>
      </w:r>
      <w:r w:rsidR="001E5E3C" w:rsidRPr="004C3B1C">
        <w:rPr>
          <w:rFonts w:eastAsia="Times New Roman"/>
          <w:color w:val="000000"/>
          <w:sz w:val="24"/>
          <w:szCs w:val="24"/>
        </w:rPr>
        <w:t xml:space="preserve"> </w:t>
      </w:r>
      <w:r w:rsidRPr="004C3B1C">
        <w:rPr>
          <w:rFonts w:eastAsia="Times New Roman"/>
          <w:color w:val="000000"/>
          <w:sz w:val="24"/>
          <w:szCs w:val="24"/>
        </w:rPr>
        <w:t xml:space="preserve">hoaks, sementara yang paling sedikit </w:t>
      </w:r>
      <w:r w:rsidR="00240544" w:rsidRPr="004C3B1C">
        <w:rPr>
          <w:rFonts w:eastAsia="Times New Roman"/>
          <w:color w:val="000000"/>
          <w:sz w:val="24"/>
          <w:szCs w:val="24"/>
        </w:rPr>
        <w:t xml:space="preserve">adalah </w:t>
      </w:r>
      <w:r w:rsidRPr="004C3B1C">
        <w:rPr>
          <w:rFonts w:eastAsia="Times New Roman"/>
          <w:color w:val="000000"/>
          <w:sz w:val="24"/>
          <w:szCs w:val="24"/>
        </w:rPr>
        <w:t xml:space="preserve">tentang mitos, dengan </w:t>
      </w:r>
      <w:r w:rsidR="00240544" w:rsidRPr="004C3B1C">
        <w:rPr>
          <w:rFonts w:eastAsia="Times New Roman"/>
          <w:color w:val="000000"/>
          <w:sz w:val="24"/>
          <w:szCs w:val="24"/>
        </w:rPr>
        <w:t xml:space="preserve">jumlah </w:t>
      </w:r>
      <w:r w:rsidRPr="004C3B1C">
        <w:rPr>
          <w:rFonts w:eastAsia="Times New Roman"/>
          <w:color w:val="000000"/>
          <w:sz w:val="24"/>
          <w:szCs w:val="24"/>
        </w:rPr>
        <w:t>6 buah. Kategori</w:t>
      </w:r>
      <w:r w:rsidR="001E5E3C" w:rsidRPr="004C3B1C">
        <w:rPr>
          <w:rFonts w:eastAsia="Times New Roman"/>
          <w:color w:val="000000"/>
          <w:sz w:val="24"/>
          <w:szCs w:val="24"/>
        </w:rPr>
        <w:t xml:space="preserve"> </w:t>
      </w:r>
      <w:r w:rsidRPr="004C3B1C">
        <w:rPr>
          <w:rFonts w:eastAsia="Times New Roman"/>
          <w:color w:val="000000"/>
          <w:sz w:val="24"/>
          <w:szCs w:val="24"/>
        </w:rPr>
        <w:t>hoaks lainnya meliputi politik 237 buah, pemerintahan 214 buah, kesehatan 163 buah,</w:t>
      </w:r>
      <w:r w:rsidR="001E5E3C" w:rsidRPr="004C3B1C">
        <w:rPr>
          <w:rFonts w:eastAsia="Times New Roman"/>
          <w:color w:val="000000"/>
          <w:sz w:val="24"/>
          <w:szCs w:val="24"/>
        </w:rPr>
        <w:t xml:space="preserve"> </w:t>
      </w:r>
      <w:r w:rsidRPr="004C3B1C">
        <w:rPr>
          <w:rFonts w:eastAsia="Times New Roman"/>
          <w:color w:val="000000"/>
          <w:sz w:val="24"/>
          <w:szCs w:val="24"/>
        </w:rPr>
        <w:t>kebencanaan 145 buah, dan lain-lain 84 buah. Sementara itu temuan hoaks kategori internasional</w:t>
      </w:r>
      <w:r w:rsidR="001E5E3C" w:rsidRPr="004C3B1C">
        <w:rPr>
          <w:rFonts w:eastAsia="Times New Roman"/>
          <w:color w:val="000000"/>
          <w:sz w:val="24"/>
          <w:szCs w:val="24"/>
        </w:rPr>
        <w:t xml:space="preserve"> </w:t>
      </w:r>
      <w:r w:rsidRPr="004C3B1C">
        <w:rPr>
          <w:rFonts w:eastAsia="Times New Roman"/>
          <w:color w:val="000000"/>
          <w:sz w:val="24"/>
          <w:szCs w:val="24"/>
        </w:rPr>
        <w:t xml:space="preserve">dan pencemaran nama baik </w:t>
      </w:r>
      <w:r w:rsidR="00AE3466" w:rsidRPr="004C3B1C">
        <w:rPr>
          <w:rFonts w:eastAsia="Times New Roman"/>
          <w:color w:val="000000"/>
          <w:sz w:val="24"/>
          <w:szCs w:val="24"/>
        </w:rPr>
        <w:t xml:space="preserve">masing-masingnya berjumlah </w:t>
      </w:r>
      <w:r w:rsidRPr="004C3B1C">
        <w:rPr>
          <w:rFonts w:eastAsia="Times New Roman"/>
          <w:color w:val="000000"/>
          <w:sz w:val="24"/>
          <w:szCs w:val="24"/>
        </w:rPr>
        <w:t>50 buah, perdagangan 35 buah, kejahatan 33 buah, keagamaan dan</w:t>
      </w:r>
      <w:r w:rsidR="001E5E3C" w:rsidRPr="004C3B1C">
        <w:rPr>
          <w:rFonts w:eastAsia="Times New Roman"/>
          <w:color w:val="000000"/>
          <w:sz w:val="24"/>
          <w:szCs w:val="24"/>
        </w:rPr>
        <w:t xml:space="preserve"> </w:t>
      </w:r>
      <w:r w:rsidR="00AE3466" w:rsidRPr="004C3B1C">
        <w:rPr>
          <w:rFonts w:eastAsia="Times New Roman"/>
          <w:color w:val="000000"/>
          <w:sz w:val="24"/>
          <w:szCs w:val="24"/>
        </w:rPr>
        <w:t>Pendidikan masing-masing</w:t>
      </w:r>
      <w:r w:rsidRPr="004C3B1C">
        <w:rPr>
          <w:rFonts w:eastAsia="Times New Roman"/>
          <w:color w:val="000000"/>
          <w:sz w:val="24"/>
          <w:szCs w:val="24"/>
        </w:rPr>
        <w:t xml:space="preserve"> 8 buah serta mitos 6 buah </w:t>
      </w:r>
      <w:r w:rsidR="006608F1" w:rsidRPr="004C3B1C">
        <w:rPr>
          <w:rFonts w:eastAsia="Times New Roman"/>
          <w:color w:val="000000"/>
          <w:sz w:val="24"/>
          <w:szCs w:val="24"/>
        </w:rPr>
        <w:t>(</w:t>
      </w:r>
      <w:r w:rsidR="006608F1" w:rsidRPr="004C3B1C">
        <w:rPr>
          <w:rFonts w:eastAsia="Times New Roman"/>
          <w:sz w:val="24"/>
          <w:szCs w:val="24"/>
        </w:rPr>
        <w:t>Kementerian Komunikasi dan Digital Republik Indonesia, 2025</w:t>
      </w:r>
      <w:r w:rsidR="006608F1" w:rsidRPr="004C3B1C">
        <w:rPr>
          <w:rFonts w:eastAsia="Times New Roman"/>
          <w:color w:val="000000"/>
          <w:sz w:val="24"/>
          <w:szCs w:val="24"/>
        </w:rPr>
        <w:t>)</w:t>
      </w:r>
    </w:p>
    <w:p w14:paraId="034BF4F3" w14:textId="77777777" w:rsidR="003C3ECA" w:rsidRPr="004C3B1C" w:rsidRDefault="00000000" w:rsidP="00CD215C">
      <w:pPr>
        <w:keepNext/>
        <w:widowControl w:val="0"/>
        <w:pBdr>
          <w:top w:val="nil"/>
          <w:left w:val="nil"/>
          <w:bottom w:val="nil"/>
          <w:right w:val="nil"/>
          <w:between w:val="nil"/>
        </w:pBdr>
        <w:spacing w:line="240" w:lineRule="auto" w:before="120" w:after="120"/>
        <w:ind w:right="0"/>
        <w:jc w:val="center"/>
        <w:rPr>
          <w:rFonts w:eastAsia="Times New Roman"/>
          <w:color w:val="000000"/>
          <w:sz w:val="24"/>
          <w:szCs w:val="24"/>
        </w:rPr>
      </w:pPr>
      <w:r w:rsidRPr="004C3B1C">
        <w:rPr>
          <w:rFonts w:eastAsia="Times New Roman"/>
          <w:noProof/>
          <w:color w:val="000000"/>
          <w:sz w:val="24"/>
          <w:szCs w:val="24"/>
        </w:rPr>
        <w:drawing>
          <wp:inline distT="19050" distB="19050" distL="19050" distR="19050" wp14:anchorId="07360327" wp14:editId="74C4C683">
            <wp:extent cx="3489643" cy="2109788"/>
            <wp:effectExtent l="0" t="0" r="0" b="508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8"/>
                    <a:stretch>
                      <a:fillRect/>
                    </a:stretch>
                  </pic:blipFill>
                  <pic:spPr>
                    <a:xfrm>
                      <a:off x="0" y="0"/>
                      <a:ext cx="3510662" cy="2122496"/>
                    </a:xfrm>
                    <a:prstGeom prst="rect">
                      <a:avLst/>
                    </a:prstGeom>
                    <a:ln/>
                  </pic:spPr>
                </pic:pic>
              </a:graphicData>
            </a:graphic>
          </wp:inline>
        </w:drawing>
      </w:r>
    </w:p>
    <w:p w14:paraId="1400C7AD" w14:textId="3BB4C567" w:rsidR="003C3ECA" w:rsidRPr="004C3B1C" w:rsidRDefault="00240544" w:rsidP="00C54E2A">
      <w:pPr>
        <w:widowControl w:val="0"/>
        <w:pBdr>
          <w:top w:val="nil"/>
          <w:left w:val="nil"/>
          <w:bottom w:val="nil"/>
          <w:right w:val="nil"/>
          <w:between w:val="nil"/>
        </w:pBdr>
        <w:spacing w:line="240" w:lineRule="auto" w:before="0" w:after="240"/>
        <w:ind w:right="0"/>
        <w:jc w:val="left"/>
        <w:rPr>
          <w:rFonts w:eastAsia="Times New Roman"/>
          <w:color w:val="000000"/>
          <w:sz w:val="24"/>
          <w:szCs w:val="24"/>
        </w:rPr>
      </w:pPr>
      <w:r w:rsidRPr="004C3B1C">
        <w:rPr>
          <w:rFonts w:eastAsia="Times New Roman"/>
          <w:color w:val="000000"/>
          <w:sz w:val="24"/>
          <w:szCs w:val="24"/>
        </w:rPr>
        <w:t>Gambar 2</w:t>
      </w:r>
      <w:r w:rsidR="00434CE0">
        <w:rPr>
          <w:rFonts w:eastAsia="Times New Roman"/>
          <w:color w:val="000000"/>
          <w:sz w:val="24"/>
          <w:szCs w:val="24"/>
        </w:rPr>
        <w:t>.</w:t>
      </w:r>
      <w:r w:rsidRPr="004C3B1C">
        <w:rPr>
          <w:rFonts w:eastAsia="Times New Roman"/>
          <w:color w:val="000000"/>
          <w:sz w:val="24"/>
          <w:szCs w:val="24"/>
        </w:rPr>
        <w:t xml:space="preserve"> Temuan Isu Hoaks Per Kategori</w:t>
      </w:r>
      <w:r w:rsidR="00C54E2A" w:rsidRPr="004C3B1C">
        <w:rPr>
          <w:rFonts w:eastAsia="Times New Roman"/>
          <w:color w:val="000000"/>
          <w:sz w:val="24"/>
          <w:szCs w:val="24"/>
        </w:rPr>
        <w:t xml:space="preserve">, dari </w:t>
      </w:r>
      <w:r w:rsidRPr="004C3B1C">
        <w:rPr>
          <w:rFonts w:eastAsia="Times New Roman"/>
          <w:color w:val="000000"/>
          <w:sz w:val="24"/>
          <w:szCs w:val="24"/>
        </w:rPr>
        <w:t>Kementerian Komunikasi dan Informatika RI</w:t>
      </w:r>
      <w:r w:rsidR="00434CE0">
        <w:rPr>
          <w:rFonts w:eastAsia="Times New Roman"/>
          <w:color w:val="000000"/>
          <w:sz w:val="24"/>
          <w:szCs w:val="24"/>
        </w:rPr>
        <w:t xml:space="preserve">, </w:t>
      </w:r>
      <w:r w:rsidRPr="004C3B1C">
        <w:rPr>
          <w:rFonts w:eastAsia="Times New Roman"/>
          <w:color w:val="000000"/>
          <w:sz w:val="24"/>
          <w:szCs w:val="24"/>
        </w:rPr>
        <w:t>2025</w:t>
      </w:r>
    </w:p>
    <w:p w14:paraId="7531EEC5" w14:textId="696EFEDA" w:rsidR="003C3ECA" w:rsidRPr="004C3B1C" w:rsidRDefault="006608F1" w:rsidP="00240544">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Komdigi RI </w:t>
      </w:r>
      <w:r w:rsidR="00AE3466" w:rsidRPr="004C3B1C">
        <w:rPr>
          <w:rFonts w:eastAsia="Times New Roman"/>
          <w:color w:val="000000"/>
          <w:sz w:val="24"/>
          <w:szCs w:val="24"/>
        </w:rPr>
        <w:t>sudah berupaya</w:t>
      </w:r>
      <w:r w:rsidRPr="004C3B1C">
        <w:rPr>
          <w:rFonts w:eastAsia="Times New Roman"/>
          <w:color w:val="000000"/>
          <w:sz w:val="24"/>
          <w:szCs w:val="24"/>
        </w:rPr>
        <w:t xml:space="preserve"> memerangi dan mengklarifikasi peredaran hoaks, menggunakan </w:t>
      </w:r>
      <w:r w:rsidR="00240544" w:rsidRPr="004C3B1C">
        <w:rPr>
          <w:rFonts w:eastAsia="Times New Roman"/>
          <w:color w:val="000000"/>
          <w:sz w:val="24"/>
          <w:szCs w:val="24"/>
        </w:rPr>
        <w:t>portal-</w:t>
      </w:r>
      <w:r w:rsidRPr="004C3B1C">
        <w:rPr>
          <w:rFonts w:eastAsia="Times New Roman"/>
          <w:color w:val="000000"/>
          <w:sz w:val="24"/>
          <w:szCs w:val="24"/>
        </w:rPr>
        <w:t xml:space="preserve">portal </w:t>
      </w:r>
      <w:r w:rsidR="00240544" w:rsidRPr="004C3B1C">
        <w:rPr>
          <w:rFonts w:eastAsia="Times New Roman"/>
          <w:color w:val="000000"/>
          <w:sz w:val="24"/>
          <w:szCs w:val="24"/>
        </w:rPr>
        <w:t xml:space="preserve">informasi yang dimilikinya seperti </w:t>
      </w:r>
      <w:r w:rsidRPr="004C3B1C">
        <w:rPr>
          <w:rFonts w:eastAsia="Times New Roman"/>
          <w:color w:val="000000"/>
          <w:sz w:val="24"/>
          <w:szCs w:val="24"/>
        </w:rPr>
        <w:t xml:space="preserve">kominfo.go.id, stophoax.id, </w:t>
      </w:r>
      <w:r w:rsidRPr="004C3B1C">
        <w:rPr>
          <w:rFonts w:eastAsia="Times New Roman"/>
          <w:color w:val="000000"/>
          <w:sz w:val="24"/>
          <w:szCs w:val="24"/>
        </w:rPr>
        <w:lastRenderedPageBreak/>
        <w:t>dan Lambe Hoaks. Namun,</w:t>
      </w:r>
      <w:r w:rsidR="001E5E3C" w:rsidRPr="004C3B1C">
        <w:rPr>
          <w:rFonts w:eastAsia="Times New Roman"/>
          <w:color w:val="000000"/>
          <w:sz w:val="24"/>
          <w:szCs w:val="24"/>
        </w:rPr>
        <w:t xml:space="preserve"> </w:t>
      </w:r>
      <w:r w:rsidRPr="004C3B1C">
        <w:rPr>
          <w:rFonts w:eastAsia="Times New Roman"/>
          <w:color w:val="000000"/>
          <w:sz w:val="24"/>
          <w:szCs w:val="24"/>
        </w:rPr>
        <w:t>hoaks terus menyebar di internet, dimulai dari yang hanya digunakan untuk</w:t>
      </w:r>
      <w:r w:rsidR="001E5E3C" w:rsidRPr="004C3B1C">
        <w:rPr>
          <w:rFonts w:eastAsia="Times New Roman"/>
          <w:color w:val="000000"/>
          <w:sz w:val="24"/>
          <w:szCs w:val="24"/>
        </w:rPr>
        <w:t xml:space="preserve"> </w:t>
      </w:r>
      <w:r w:rsidRPr="004C3B1C">
        <w:rPr>
          <w:rFonts w:eastAsia="Times New Roman"/>
          <w:color w:val="000000"/>
          <w:sz w:val="24"/>
          <w:szCs w:val="24"/>
        </w:rPr>
        <w:t>bercanda hingga yang digunakan saling serang-menyerang lawan atau hal buruk lainnya. Penyebaran hoaks tanpa bukti ini akan meningkatkan kecemasan dan memecah belah</w:t>
      </w:r>
      <w:r w:rsidR="001E5E3C" w:rsidRPr="004C3B1C">
        <w:rPr>
          <w:rFonts w:eastAsia="Times New Roman"/>
          <w:color w:val="000000"/>
          <w:sz w:val="24"/>
          <w:szCs w:val="24"/>
        </w:rPr>
        <w:t xml:space="preserve"> </w:t>
      </w:r>
      <w:r w:rsidRPr="004C3B1C">
        <w:rPr>
          <w:rFonts w:eastAsia="Times New Roman"/>
          <w:color w:val="000000"/>
          <w:sz w:val="24"/>
          <w:szCs w:val="24"/>
        </w:rPr>
        <w:t xml:space="preserve">masyarakat, </w:t>
      </w:r>
      <w:r w:rsidR="00240544" w:rsidRPr="004C3B1C">
        <w:rPr>
          <w:rFonts w:eastAsia="Times New Roman"/>
          <w:color w:val="000000"/>
          <w:sz w:val="24"/>
          <w:szCs w:val="24"/>
        </w:rPr>
        <w:t xml:space="preserve">salah satu contohnya adalah saat </w:t>
      </w:r>
      <w:r w:rsidR="001E5E3C" w:rsidRPr="004C3B1C">
        <w:rPr>
          <w:rFonts w:eastAsia="Times New Roman"/>
          <w:color w:val="000000"/>
          <w:sz w:val="24"/>
          <w:szCs w:val="24"/>
        </w:rPr>
        <w:t xml:space="preserve">masa-masa </w:t>
      </w:r>
      <w:r w:rsidRPr="004C3B1C">
        <w:rPr>
          <w:rFonts w:eastAsia="Times New Roman"/>
          <w:color w:val="000000"/>
          <w:sz w:val="24"/>
          <w:szCs w:val="24"/>
        </w:rPr>
        <w:t xml:space="preserve">politik </w:t>
      </w:r>
      <w:r w:rsidR="00240544" w:rsidRPr="004C3B1C">
        <w:rPr>
          <w:rFonts w:eastAsia="Times New Roman"/>
          <w:color w:val="000000"/>
          <w:sz w:val="24"/>
          <w:szCs w:val="24"/>
        </w:rPr>
        <w:t xml:space="preserve">seperti </w:t>
      </w:r>
      <w:r w:rsidRPr="004C3B1C">
        <w:rPr>
          <w:rFonts w:eastAsia="Times New Roman"/>
          <w:color w:val="000000"/>
          <w:sz w:val="24"/>
          <w:szCs w:val="24"/>
        </w:rPr>
        <w:t>pemilu</w:t>
      </w:r>
      <w:r w:rsidR="004C3B1C" w:rsidRPr="004C3B1C">
        <w:rPr>
          <w:rFonts w:eastAsia="Times New Roman"/>
          <w:color w:val="000000"/>
          <w:sz w:val="24"/>
          <w:szCs w:val="24"/>
        </w:rPr>
        <w:t xml:space="preserve"> (Nurhaqi, 2023)</w:t>
      </w:r>
      <w:r w:rsidRPr="004C3B1C">
        <w:rPr>
          <w:rFonts w:eastAsia="Times New Roman"/>
          <w:color w:val="000000"/>
          <w:sz w:val="24"/>
          <w:szCs w:val="24"/>
        </w:rPr>
        <w:t xml:space="preserve">. </w:t>
      </w:r>
      <w:r w:rsidR="00240544" w:rsidRPr="004C3B1C">
        <w:rPr>
          <w:rFonts w:eastAsia="Times New Roman"/>
          <w:color w:val="000000"/>
          <w:sz w:val="24"/>
          <w:szCs w:val="24"/>
        </w:rPr>
        <w:t xml:space="preserve">Hal ini tentu berpotensi </w:t>
      </w:r>
      <w:r w:rsidRPr="004C3B1C">
        <w:rPr>
          <w:rFonts w:eastAsia="Times New Roman"/>
          <w:color w:val="000000"/>
          <w:sz w:val="24"/>
          <w:szCs w:val="24"/>
        </w:rPr>
        <w:t>merusak</w:t>
      </w:r>
      <w:r w:rsidR="001E5E3C" w:rsidRPr="004C3B1C">
        <w:rPr>
          <w:rFonts w:eastAsia="Times New Roman"/>
          <w:color w:val="000000"/>
          <w:sz w:val="24"/>
          <w:szCs w:val="24"/>
        </w:rPr>
        <w:t xml:space="preserve"> </w:t>
      </w:r>
      <w:r w:rsidRPr="004C3B1C">
        <w:rPr>
          <w:rFonts w:eastAsia="Times New Roman"/>
          <w:color w:val="000000"/>
          <w:sz w:val="24"/>
          <w:szCs w:val="24"/>
        </w:rPr>
        <w:t>ketahanan dan keamanan negara secara keseluruhan. Hoaks dan ujaran kebencian memiliki efek</w:t>
      </w:r>
      <w:r w:rsidR="001E5E3C" w:rsidRPr="004C3B1C">
        <w:rPr>
          <w:rFonts w:eastAsia="Times New Roman"/>
          <w:color w:val="000000"/>
          <w:sz w:val="24"/>
          <w:szCs w:val="24"/>
        </w:rPr>
        <w:t xml:space="preserve"> </w:t>
      </w:r>
      <w:r w:rsidRPr="004C3B1C">
        <w:rPr>
          <w:rFonts w:eastAsia="Times New Roman"/>
          <w:color w:val="000000"/>
          <w:sz w:val="24"/>
          <w:szCs w:val="24"/>
        </w:rPr>
        <w:t>yang sama. Ujaran kebencian</w:t>
      </w:r>
      <w:r w:rsidR="00240544" w:rsidRPr="004C3B1C">
        <w:rPr>
          <w:rFonts w:eastAsia="Times New Roman"/>
          <w:color w:val="000000"/>
          <w:sz w:val="24"/>
          <w:szCs w:val="24"/>
        </w:rPr>
        <w:t xml:space="preserve"> atau</w:t>
      </w:r>
      <w:r w:rsidRPr="004C3B1C">
        <w:rPr>
          <w:rFonts w:eastAsia="Times New Roman"/>
          <w:color w:val="000000"/>
          <w:sz w:val="24"/>
          <w:szCs w:val="24"/>
        </w:rPr>
        <w:t xml:space="preserve"> juga dikenal sebagai </w:t>
      </w:r>
      <w:r w:rsidR="001E5E3C" w:rsidRPr="004C3B1C">
        <w:rPr>
          <w:rFonts w:eastAsia="Times New Roman"/>
          <w:i/>
          <w:iCs/>
          <w:color w:val="000000"/>
          <w:sz w:val="24"/>
          <w:szCs w:val="24"/>
        </w:rPr>
        <w:t>hate speech</w:t>
      </w:r>
      <w:r w:rsidRPr="004C3B1C">
        <w:rPr>
          <w:rFonts w:eastAsia="Times New Roman"/>
          <w:color w:val="000000"/>
          <w:sz w:val="24"/>
          <w:szCs w:val="24"/>
        </w:rPr>
        <w:t>, adalah tindakan, tulisan, perilaku, atau pertunjukan yang dimaksudkan untuk memprovokasi, menghasut, atau menimbulkan</w:t>
      </w:r>
      <w:r w:rsidR="001E5E3C" w:rsidRPr="004C3B1C">
        <w:rPr>
          <w:rFonts w:eastAsia="Times New Roman"/>
          <w:color w:val="000000"/>
          <w:sz w:val="24"/>
          <w:szCs w:val="24"/>
        </w:rPr>
        <w:t xml:space="preserve"> </w:t>
      </w:r>
      <w:r w:rsidRPr="004C3B1C">
        <w:rPr>
          <w:rFonts w:eastAsia="Times New Roman"/>
          <w:color w:val="000000"/>
          <w:sz w:val="24"/>
          <w:szCs w:val="24"/>
        </w:rPr>
        <w:t>kebencian terhadap individu ataupun golongan tertentu didasarkan ras, agama, etnis, gender,</w:t>
      </w:r>
      <w:r w:rsidR="001E5E3C" w:rsidRPr="004C3B1C">
        <w:rPr>
          <w:rFonts w:eastAsia="Times New Roman"/>
          <w:color w:val="000000"/>
          <w:sz w:val="24"/>
          <w:szCs w:val="24"/>
        </w:rPr>
        <w:t xml:space="preserve"> </w:t>
      </w:r>
      <w:r w:rsidRPr="004C3B1C">
        <w:rPr>
          <w:rFonts w:eastAsia="Times New Roman"/>
          <w:color w:val="000000"/>
          <w:sz w:val="24"/>
          <w:szCs w:val="24"/>
        </w:rPr>
        <w:t>orientasi seksual, atau kecacatan</w:t>
      </w:r>
      <w:r w:rsidR="005E04EC" w:rsidRPr="004C3B1C">
        <w:rPr>
          <w:rFonts w:eastAsia="Times New Roman"/>
          <w:color w:val="000000"/>
          <w:sz w:val="24"/>
          <w:szCs w:val="24"/>
        </w:rPr>
        <w:t xml:space="preserve"> </w:t>
      </w:r>
      <w:r w:rsidRPr="004C3B1C">
        <w:rPr>
          <w:rFonts w:eastAsia="Times New Roman"/>
          <w:color w:val="000000"/>
          <w:sz w:val="24"/>
          <w:szCs w:val="24"/>
        </w:rPr>
        <w:t>(Alkividou, 2018)</w:t>
      </w:r>
      <w:r w:rsidR="00194282" w:rsidRPr="004C3B1C">
        <w:rPr>
          <w:rFonts w:eastAsia="Times New Roman"/>
          <w:color w:val="000000"/>
          <w:sz w:val="24"/>
          <w:szCs w:val="24"/>
        </w:rPr>
        <w:t>.</w:t>
      </w:r>
    </w:p>
    <w:p w14:paraId="40151D35" w14:textId="1828BF9E" w:rsidR="00944C65" w:rsidRPr="004C3B1C" w:rsidRDefault="00000000" w:rsidP="00CD215C">
      <w:pPr>
        <w:widowControl w:val="0"/>
        <w:pBdr>
          <w:top w:val="nil"/>
          <w:left w:val="nil"/>
          <w:bottom w:val="nil"/>
          <w:right w:val="nil"/>
          <w:between w:val="nil"/>
        </w:pBdr>
        <w:spacing w:line="480" w:lineRule="auto" w:before="0" w:after="0"/>
        <w:ind w:right="0" w:firstLine="720"/>
        <w:jc w:val="both"/>
        <w:rPr>
          <w:rFonts w:eastAsia="Times New Roman"/>
          <w:color w:val="222222"/>
          <w:sz w:val="24"/>
          <w:szCs w:val="24"/>
        </w:rPr>
      </w:pPr>
      <w:r w:rsidRPr="004C3B1C">
        <w:rPr>
          <w:rFonts w:eastAsia="Times New Roman"/>
          <w:color w:val="000000"/>
          <w:sz w:val="24"/>
          <w:szCs w:val="24"/>
        </w:rPr>
        <w:t xml:space="preserve">Maraknya penyebaran hoaks dan </w:t>
      </w:r>
      <w:r w:rsidR="001E5E3C" w:rsidRPr="004C3B1C">
        <w:rPr>
          <w:rFonts w:eastAsia="Times New Roman"/>
          <w:i/>
          <w:iCs/>
          <w:color w:val="000000"/>
          <w:sz w:val="24"/>
          <w:szCs w:val="24"/>
        </w:rPr>
        <w:t>hate speech</w:t>
      </w:r>
      <w:r w:rsidRPr="004C3B1C">
        <w:rPr>
          <w:rFonts w:eastAsia="Times New Roman"/>
          <w:color w:val="000000"/>
          <w:sz w:val="24"/>
          <w:szCs w:val="24"/>
        </w:rPr>
        <w:t xml:space="preserve"> di</w:t>
      </w:r>
      <w:r w:rsidR="001E5E3C" w:rsidRPr="004C3B1C">
        <w:rPr>
          <w:rFonts w:eastAsia="Times New Roman"/>
          <w:color w:val="000000"/>
          <w:sz w:val="24"/>
          <w:szCs w:val="24"/>
        </w:rPr>
        <w:t xml:space="preserve"> </w:t>
      </w:r>
      <w:r w:rsidRPr="004C3B1C">
        <w:rPr>
          <w:rFonts w:eastAsia="Times New Roman"/>
          <w:color w:val="000000"/>
          <w:sz w:val="24"/>
          <w:szCs w:val="24"/>
        </w:rPr>
        <w:t xml:space="preserve">media sosial </w:t>
      </w:r>
      <w:r w:rsidR="006608F1" w:rsidRPr="004C3B1C">
        <w:rPr>
          <w:rFonts w:eastAsia="Times New Roman"/>
          <w:color w:val="000000"/>
          <w:sz w:val="24"/>
          <w:szCs w:val="24"/>
        </w:rPr>
        <w:t>seringkali</w:t>
      </w:r>
      <w:r w:rsidRPr="004C3B1C">
        <w:rPr>
          <w:rFonts w:eastAsia="Times New Roman"/>
          <w:color w:val="000000"/>
          <w:sz w:val="24"/>
          <w:szCs w:val="24"/>
        </w:rPr>
        <w:t xml:space="preserve"> menyeret </w:t>
      </w:r>
      <w:r w:rsidR="001E5E3C" w:rsidRPr="004C3B1C">
        <w:rPr>
          <w:rFonts w:eastAsia="Times New Roman"/>
          <w:color w:val="000000"/>
          <w:sz w:val="24"/>
          <w:szCs w:val="24"/>
        </w:rPr>
        <w:t xml:space="preserve">berbagai </w:t>
      </w:r>
      <w:r w:rsidRPr="004C3B1C">
        <w:rPr>
          <w:rFonts w:eastAsia="Times New Roman"/>
          <w:color w:val="000000"/>
          <w:sz w:val="24"/>
          <w:szCs w:val="24"/>
        </w:rPr>
        <w:t xml:space="preserve">institusi pemerintah, </w:t>
      </w:r>
      <w:r w:rsidR="001E5E3C" w:rsidRPr="004C3B1C">
        <w:rPr>
          <w:rFonts w:eastAsia="Times New Roman"/>
          <w:color w:val="000000"/>
          <w:sz w:val="24"/>
          <w:szCs w:val="24"/>
        </w:rPr>
        <w:t xml:space="preserve">salah satu yang </w:t>
      </w:r>
      <w:r w:rsidRPr="004C3B1C">
        <w:rPr>
          <w:rFonts w:eastAsia="Times New Roman"/>
          <w:color w:val="000000"/>
          <w:sz w:val="24"/>
          <w:szCs w:val="24"/>
        </w:rPr>
        <w:t xml:space="preserve">tidak luput </w:t>
      </w:r>
      <w:r w:rsidR="006608F1" w:rsidRPr="004C3B1C">
        <w:rPr>
          <w:rFonts w:eastAsia="Times New Roman"/>
          <w:color w:val="000000"/>
          <w:sz w:val="24"/>
          <w:szCs w:val="24"/>
        </w:rPr>
        <w:t xml:space="preserve">dari hal tersebut </w:t>
      </w:r>
      <w:r w:rsidR="001E5E3C" w:rsidRPr="004C3B1C">
        <w:rPr>
          <w:rFonts w:eastAsia="Times New Roman"/>
          <w:color w:val="000000"/>
          <w:sz w:val="24"/>
          <w:szCs w:val="24"/>
        </w:rPr>
        <w:t xml:space="preserve">adalah </w:t>
      </w:r>
      <w:r w:rsidRPr="004C3B1C">
        <w:rPr>
          <w:rFonts w:eastAsia="Times New Roman"/>
          <w:color w:val="000000"/>
          <w:sz w:val="24"/>
          <w:szCs w:val="24"/>
        </w:rPr>
        <w:t>Kementerian Pertahanan</w:t>
      </w:r>
      <w:r w:rsidR="001E5E3C" w:rsidRPr="004C3B1C">
        <w:rPr>
          <w:rFonts w:eastAsia="Times New Roman"/>
          <w:color w:val="000000"/>
          <w:sz w:val="24"/>
          <w:szCs w:val="24"/>
        </w:rPr>
        <w:t>.</w:t>
      </w:r>
      <w:r w:rsidRPr="004C3B1C">
        <w:rPr>
          <w:rFonts w:eastAsia="Times New Roman"/>
          <w:color w:val="000000"/>
          <w:sz w:val="24"/>
          <w:szCs w:val="24"/>
        </w:rPr>
        <w:t xml:space="preserve"> </w:t>
      </w:r>
      <w:r w:rsidR="001E5E3C" w:rsidRPr="004C3B1C">
        <w:rPr>
          <w:rFonts w:eastAsia="Times New Roman"/>
          <w:color w:val="000000"/>
          <w:sz w:val="24"/>
          <w:szCs w:val="24"/>
        </w:rPr>
        <w:t>I</w:t>
      </w:r>
      <w:r w:rsidRPr="004C3B1C">
        <w:rPr>
          <w:rFonts w:eastAsia="Times New Roman"/>
          <w:color w:val="000000"/>
          <w:sz w:val="24"/>
          <w:szCs w:val="24"/>
        </w:rPr>
        <w:t>su-isu pertahanan sering kali menjadi</w:t>
      </w:r>
      <w:r w:rsidR="001E5E3C" w:rsidRPr="004C3B1C">
        <w:rPr>
          <w:rFonts w:eastAsia="Times New Roman"/>
          <w:color w:val="000000"/>
          <w:sz w:val="24"/>
          <w:szCs w:val="24"/>
        </w:rPr>
        <w:t xml:space="preserve"> </w:t>
      </w:r>
      <w:r w:rsidRPr="004C3B1C">
        <w:rPr>
          <w:rFonts w:eastAsia="Times New Roman"/>
          <w:color w:val="000000"/>
          <w:sz w:val="24"/>
          <w:szCs w:val="24"/>
        </w:rPr>
        <w:t>sasaran misinformasi karena sifatnya yang strategis dan kurang mudah diverifikasi oleh masyarakat umum</w:t>
      </w:r>
      <w:r w:rsidR="001E5E3C" w:rsidRPr="004C3B1C">
        <w:rPr>
          <w:rFonts w:eastAsia="Times New Roman"/>
          <w:color w:val="000000"/>
          <w:sz w:val="24"/>
          <w:szCs w:val="24"/>
        </w:rPr>
        <w:t xml:space="preserve"> di ruang digital</w:t>
      </w:r>
      <w:r w:rsidRPr="004C3B1C">
        <w:rPr>
          <w:rFonts w:eastAsia="Times New Roman"/>
          <w:color w:val="000000"/>
          <w:sz w:val="24"/>
          <w:szCs w:val="24"/>
        </w:rPr>
        <w:t>. Akibatnya, potongan informasi, unggahan provokatif, atau komentar bernuansa kebencian dapat dengan mudah diterima publik sebagai kebenaran, terutama ketika</w:t>
      </w:r>
      <w:r w:rsidR="001E5E3C" w:rsidRPr="004C3B1C">
        <w:rPr>
          <w:rFonts w:eastAsia="Times New Roman"/>
          <w:color w:val="000000"/>
          <w:sz w:val="24"/>
          <w:szCs w:val="24"/>
        </w:rPr>
        <w:t xml:space="preserve"> </w:t>
      </w:r>
      <w:r w:rsidRPr="004C3B1C">
        <w:rPr>
          <w:rFonts w:eastAsia="Times New Roman"/>
          <w:color w:val="000000"/>
          <w:sz w:val="24"/>
          <w:szCs w:val="24"/>
        </w:rPr>
        <w:t>informasi tersebut dikemas dalam narasi yang emosional dan sensasional (</w:t>
      </w:r>
      <w:r w:rsidRPr="004C3B1C">
        <w:rPr>
          <w:rFonts w:eastAsia="Times New Roman"/>
          <w:color w:val="222222"/>
          <w:sz w:val="24"/>
          <w:szCs w:val="24"/>
          <w:highlight w:val="white"/>
        </w:rPr>
        <w:t>Sarjito, A, 2024).</w:t>
      </w:r>
      <w:r w:rsidRPr="004C3B1C">
        <w:rPr>
          <w:rFonts w:eastAsia="Times New Roman"/>
          <w:color w:val="222222"/>
          <w:sz w:val="24"/>
          <w:szCs w:val="24"/>
        </w:rPr>
        <w:t xml:space="preserve"> </w:t>
      </w:r>
      <w:r w:rsidR="00944C65" w:rsidRPr="004C3B1C">
        <w:rPr>
          <w:rFonts w:eastAsia="Times New Roman"/>
          <w:color w:val="000000"/>
          <w:sz w:val="24"/>
          <w:szCs w:val="24"/>
        </w:rPr>
        <w:t>Tidak hanya masalah reputasi, informasi palsu dan ujaran kebencian memiliki dampak yang jauh lebih besar. Hoaks tentang kebijakan pertahanan, aktivitas militer, dan masalah sosial, politik, budaya, dan kesehatan dapat menyebabkan persepsi publik yang keliru dan mengurangi kepercayaan masyarakat terhadap pemerintah</w:t>
      </w:r>
      <w:r w:rsidR="009F3841">
        <w:rPr>
          <w:rFonts w:eastAsia="Times New Roman"/>
          <w:color w:val="000000"/>
          <w:sz w:val="24"/>
          <w:szCs w:val="24"/>
        </w:rPr>
        <w:t xml:space="preserve"> (</w:t>
      </w:r>
      <w:r w:rsidR="009F3841" w:rsidRPr="009F3841">
        <w:rPr>
          <w:rFonts w:eastAsia="Times New Roman"/>
          <w:color w:val="222222"/>
          <w:sz w:val="24"/>
          <w:szCs w:val="24"/>
          <w:highlight w:val="white"/>
        </w:rPr>
        <w:t>Broda &amp; Strömbäck, 2024)</w:t>
      </w:r>
      <w:r w:rsidR="00944C65" w:rsidRPr="004C3B1C">
        <w:rPr>
          <w:rFonts w:eastAsia="Times New Roman"/>
          <w:color w:val="000000"/>
          <w:sz w:val="24"/>
          <w:szCs w:val="24"/>
        </w:rPr>
        <w:t xml:space="preserve">. </w:t>
      </w:r>
    </w:p>
    <w:p w14:paraId="4EACEA86" w14:textId="3EC9C2BE" w:rsidR="003C3ECA" w:rsidRPr="004C3B1C" w:rsidRDefault="00000000" w:rsidP="005E04EC">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Hanya dalam hitungan menit, konten hoaks </w:t>
      </w:r>
      <w:r w:rsidR="006608F1" w:rsidRPr="004C3B1C">
        <w:rPr>
          <w:rFonts w:eastAsia="Times New Roman"/>
          <w:color w:val="000000"/>
          <w:sz w:val="24"/>
          <w:szCs w:val="24"/>
        </w:rPr>
        <w:t xml:space="preserve">yang khususnya dikemas dalam cerita yang didramatisasi </w:t>
      </w:r>
      <w:r w:rsidRPr="004C3B1C">
        <w:rPr>
          <w:rFonts w:eastAsia="Times New Roman"/>
          <w:color w:val="000000"/>
          <w:sz w:val="24"/>
          <w:szCs w:val="24"/>
        </w:rPr>
        <w:t>dapat menyebar ke ribuan, bahkan jutaan pengguna. Dalam banyak kasus, penjelasan resmi dari lembaga pemerintah datang lebih lama</w:t>
      </w:r>
      <w:r w:rsidR="001E5E3C" w:rsidRPr="004C3B1C">
        <w:rPr>
          <w:rFonts w:eastAsia="Times New Roman"/>
          <w:color w:val="000000"/>
          <w:sz w:val="24"/>
          <w:szCs w:val="24"/>
        </w:rPr>
        <w:t xml:space="preserve"> </w:t>
      </w:r>
      <w:r w:rsidRPr="004C3B1C">
        <w:rPr>
          <w:rFonts w:eastAsia="Times New Roman"/>
          <w:color w:val="000000"/>
          <w:sz w:val="24"/>
          <w:szCs w:val="24"/>
        </w:rPr>
        <w:t>daripada penyebaran informasi palsu</w:t>
      </w:r>
      <w:r w:rsidR="001F2DF8">
        <w:rPr>
          <w:rFonts w:eastAsia="Times New Roman"/>
          <w:color w:val="000000"/>
          <w:sz w:val="24"/>
          <w:szCs w:val="24"/>
        </w:rPr>
        <w:t xml:space="preserve"> (</w:t>
      </w:r>
      <w:r w:rsidR="001F2DF8" w:rsidRPr="001F2DF8">
        <w:rPr>
          <w:rFonts w:eastAsia="Times New Roman"/>
          <w:color w:val="222222"/>
          <w:sz w:val="24"/>
          <w:szCs w:val="24"/>
          <w:highlight w:val="white"/>
        </w:rPr>
        <w:t>Amina</w:t>
      </w:r>
      <w:r w:rsidR="001F2DF8">
        <w:rPr>
          <w:rFonts w:eastAsia="Times New Roman"/>
          <w:color w:val="222222"/>
          <w:sz w:val="24"/>
          <w:szCs w:val="24"/>
          <w:highlight w:val="white"/>
        </w:rPr>
        <w:t xml:space="preserve"> </w:t>
      </w:r>
      <w:r w:rsidR="005544B3" w:rsidRPr="005544B3">
        <w:rPr>
          <w:rFonts w:eastAsia="Times New Roman"/>
          <w:i/>
          <w:iCs/>
          <w:color w:val="222222"/>
          <w:sz w:val="24"/>
          <w:szCs w:val="24"/>
          <w:highlight w:val="white"/>
        </w:rPr>
        <w:t>et al</w:t>
      </w:r>
      <w:r w:rsidR="005544B3">
        <w:rPr>
          <w:rFonts w:eastAsia="Times New Roman"/>
          <w:color w:val="222222"/>
          <w:sz w:val="24"/>
          <w:szCs w:val="24"/>
          <w:highlight w:val="white"/>
        </w:rPr>
        <w:t>.</w:t>
      </w:r>
      <w:r w:rsidR="001F2DF8" w:rsidRPr="001F2DF8">
        <w:rPr>
          <w:rFonts w:eastAsia="Times New Roman"/>
          <w:color w:val="222222"/>
          <w:sz w:val="24"/>
          <w:szCs w:val="24"/>
          <w:highlight w:val="white"/>
        </w:rPr>
        <w:t>, 2025)</w:t>
      </w:r>
      <w:r w:rsidRPr="004C3B1C">
        <w:rPr>
          <w:rFonts w:eastAsia="Times New Roman"/>
          <w:color w:val="000000"/>
          <w:sz w:val="24"/>
          <w:szCs w:val="24"/>
        </w:rPr>
        <w:t>. Situasi ini menunjukkan bahwa ada perbedaan antara</w:t>
      </w:r>
      <w:r w:rsidR="001E5E3C" w:rsidRPr="004C3B1C">
        <w:rPr>
          <w:rFonts w:eastAsia="Times New Roman"/>
          <w:color w:val="000000"/>
          <w:sz w:val="24"/>
          <w:szCs w:val="24"/>
        </w:rPr>
        <w:t xml:space="preserve"> </w:t>
      </w:r>
      <w:r w:rsidRPr="004C3B1C">
        <w:rPr>
          <w:rFonts w:eastAsia="Times New Roman"/>
          <w:color w:val="000000"/>
          <w:sz w:val="24"/>
          <w:szCs w:val="24"/>
        </w:rPr>
        <w:t>kecepatan hoaks dibuat dan kesiapan lembaga publik untuk menanggapinya. Selain itu, ujaran</w:t>
      </w:r>
      <w:r w:rsidR="001E5E3C" w:rsidRPr="004C3B1C">
        <w:rPr>
          <w:rFonts w:eastAsia="Times New Roman"/>
          <w:color w:val="000000"/>
          <w:sz w:val="24"/>
          <w:szCs w:val="24"/>
        </w:rPr>
        <w:t xml:space="preserve"> </w:t>
      </w:r>
      <w:r w:rsidRPr="004C3B1C">
        <w:rPr>
          <w:rFonts w:eastAsia="Times New Roman"/>
          <w:color w:val="000000"/>
          <w:sz w:val="24"/>
          <w:szCs w:val="24"/>
        </w:rPr>
        <w:t>kebencian yang muncul dalam kolom komentar atau unggahan anonim sering</w:t>
      </w:r>
      <w:r w:rsidR="006608F1" w:rsidRPr="004C3B1C">
        <w:rPr>
          <w:rFonts w:eastAsia="Times New Roman"/>
          <w:color w:val="000000"/>
          <w:sz w:val="24"/>
          <w:szCs w:val="24"/>
        </w:rPr>
        <w:t xml:space="preserve"> </w:t>
      </w:r>
      <w:r w:rsidRPr="004C3B1C">
        <w:rPr>
          <w:rFonts w:eastAsia="Times New Roman"/>
          <w:color w:val="000000"/>
          <w:sz w:val="24"/>
          <w:szCs w:val="24"/>
        </w:rPr>
        <w:t>kali memperburuk</w:t>
      </w:r>
      <w:r w:rsidR="001E5E3C" w:rsidRPr="004C3B1C">
        <w:rPr>
          <w:rFonts w:eastAsia="Times New Roman"/>
          <w:color w:val="000000"/>
          <w:sz w:val="24"/>
          <w:szCs w:val="24"/>
        </w:rPr>
        <w:t xml:space="preserve"> </w:t>
      </w:r>
      <w:r w:rsidRPr="004C3B1C">
        <w:rPr>
          <w:rFonts w:eastAsia="Times New Roman"/>
          <w:color w:val="000000"/>
          <w:sz w:val="24"/>
          <w:szCs w:val="24"/>
        </w:rPr>
        <w:t>keadaan dengan menumbuhkan kebencian terhadap institusi, tokoh, atau kebijakan tertentu</w:t>
      </w:r>
      <w:r w:rsidR="001F2DF8">
        <w:rPr>
          <w:rFonts w:eastAsia="Times New Roman"/>
          <w:color w:val="000000"/>
          <w:sz w:val="24"/>
          <w:szCs w:val="24"/>
        </w:rPr>
        <w:t xml:space="preserve"> (</w:t>
      </w:r>
      <w:r w:rsidR="001F2DF8" w:rsidRPr="001F2DF8">
        <w:rPr>
          <w:rFonts w:eastAsia="Times New Roman"/>
          <w:color w:val="222222"/>
          <w:sz w:val="24"/>
          <w:szCs w:val="24"/>
          <w:highlight w:val="white"/>
        </w:rPr>
        <w:t>Pamirzad &amp; Chen, 2025)</w:t>
      </w:r>
      <w:r w:rsidRPr="004C3B1C">
        <w:rPr>
          <w:rFonts w:eastAsia="Times New Roman"/>
          <w:color w:val="000000"/>
          <w:sz w:val="24"/>
          <w:szCs w:val="24"/>
        </w:rPr>
        <w:t>.</w:t>
      </w:r>
      <w:r w:rsidR="005E04EC" w:rsidRPr="004C3B1C">
        <w:rPr>
          <w:rFonts w:eastAsia="Times New Roman"/>
          <w:color w:val="000000"/>
          <w:sz w:val="24"/>
          <w:szCs w:val="24"/>
        </w:rPr>
        <w:t xml:space="preserve"> </w:t>
      </w:r>
      <w:r w:rsidRPr="004C3B1C">
        <w:rPr>
          <w:rFonts w:eastAsia="Times New Roman"/>
          <w:color w:val="000000"/>
          <w:sz w:val="24"/>
          <w:szCs w:val="24"/>
        </w:rPr>
        <w:t>Kondisi tersebut membawa konsekuensi serius bagi lembaga negara, terutama</w:t>
      </w:r>
      <w:r w:rsidR="001E5E3C" w:rsidRPr="004C3B1C">
        <w:rPr>
          <w:rFonts w:eastAsia="Times New Roman"/>
          <w:color w:val="000000"/>
          <w:sz w:val="24"/>
          <w:szCs w:val="24"/>
        </w:rPr>
        <w:t xml:space="preserve"> </w:t>
      </w:r>
      <w:r w:rsidRPr="004C3B1C">
        <w:rPr>
          <w:rFonts w:eastAsia="Times New Roman"/>
          <w:color w:val="000000"/>
          <w:sz w:val="24"/>
          <w:szCs w:val="24"/>
        </w:rPr>
        <w:t xml:space="preserve">lembaga yang </w:t>
      </w:r>
      <w:r w:rsidRPr="004C3B1C">
        <w:rPr>
          <w:rFonts w:eastAsia="Times New Roman"/>
          <w:color w:val="000000"/>
          <w:sz w:val="24"/>
          <w:szCs w:val="24"/>
        </w:rPr>
        <w:lastRenderedPageBreak/>
        <w:t xml:space="preserve">memiliki peran strategis. Oleh karena itu, penyebaran hoaks dan </w:t>
      </w:r>
      <w:r w:rsidR="001E5E3C" w:rsidRPr="004C3B1C">
        <w:rPr>
          <w:rFonts w:eastAsia="Times New Roman"/>
          <w:i/>
          <w:iCs/>
          <w:color w:val="000000"/>
          <w:sz w:val="24"/>
          <w:szCs w:val="24"/>
        </w:rPr>
        <w:t>hate speech</w:t>
      </w:r>
      <w:r w:rsidRPr="004C3B1C">
        <w:rPr>
          <w:rFonts w:eastAsia="Times New Roman"/>
          <w:color w:val="000000"/>
          <w:sz w:val="24"/>
          <w:szCs w:val="24"/>
        </w:rPr>
        <w:t xml:space="preserve"> bukan</w:t>
      </w:r>
      <w:r w:rsidR="001E5E3C" w:rsidRPr="004C3B1C">
        <w:rPr>
          <w:rFonts w:eastAsia="Times New Roman"/>
          <w:color w:val="000000"/>
          <w:sz w:val="24"/>
          <w:szCs w:val="24"/>
        </w:rPr>
        <w:t xml:space="preserve"> </w:t>
      </w:r>
      <w:r w:rsidRPr="004C3B1C">
        <w:rPr>
          <w:rFonts w:eastAsia="Times New Roman"/>
          <w:color w:val="000000"/>
          <w:sz w:val="24"/>
          <w:szCs w:val="24"/>
        </w:rPr>
        <w:t>hanya persoalan etika bermedia sosial, tetapi juga bagian dari ancaman nonmiliter yang perlu</w:t>
      </w:r>
      <w:r w:rsidR="001E5E3C" w:rsidRPr="004C3B1C">
        <w:rPr>
          <w:rFonts w:eastAsia="Times New Roman"/>
          <w:color w:val="000000"/>
          <w:sz w:val="24"/>
          <w:szCs w:val="24"/>
        </w:rPr>
        <w:t xml:space="preserve"> </w:t>
      </w:r>
      <w:r w:rsidRPr="004C3B1C">
        <w:rPr>
          <w:rFonts w:eastAsia="Times New Roman"/>
          <w:color w:val="000000"/>
          <w:sz w:val="24"/>
          <w:szCs w:val="24"/>
        </w:rPr>
        <w:t xml:space="preserve">direspons secara sistematis dan strategis oleh institusi negara. </w:t>
      </w:r>
    </w:p>
    <w:p w14:paraId="60D96E7E" w14:textId="6214F84D" w:rsidR="003C3ECA" w:rsidRPr="004C3B1C" w:rsidRDefault="00000000" w:rsidP="00AE56BF">
      <w:pPr>
        <w:widowControl w:val="0"/>
        <w:pBdr>
          <w:top w:val="nil"/>
          <w:left w:val="nil"/>
          <w:bottom w:val="nil"/>
          <w:right w:val="nil"/>
          <w:between w:val="nil"/>
        </w:pBdr>
        <w:spacing w:line="480" w:lineRule="auto" w:before="0" w:after="0"/>
        <w:ind w:right="0" w:firstLine="720"/>
        <w:jc w:val="both"/>
        <w:rPr>
          <w:rFonts w:eastAsia="Times New Roman"/>
          <w:color w:val="222222"/>
          <w:sz w:val="24"/>
          <w:szCs w:val="24"/>
        </w:rPr>
      </w:pPr>
      <w:r w:rsidRPr="004C3B1C">
        <w:rPr>
          <w:rFonts w:eastAsia="Times New Roman"/>
          <w:color w:val="000000"/>
          <w:sz w:val="24"/>
          <w:szCs w:val="24"/>
        </w:rPr>
        <w:t>Di sisi lain, masyarakat pengguna media sosial masih memiliki tingkat literasi digital yang</w:t>
      </w:r>
      <w:r w:rsidR="001E5E3C" w:rsidRPr="004C3B1C">
        <w:rPr>
          <w:rFonts w:eastAsia="Times New Roman"/>
          <w:color w:val="000000"/>
          <w:sz w:val="24"/>
          <w:szCs w:val="24"/>
        </w:rPr>
        <w:t xml:space="preserve"> </w:t>
      </w:r>
      <w:r w:rsidRPr="004C3B1C">
        <w:rPr>
          <w:rFonts w:eastAsia="Times New Roman"/>
          <w:color w:val="000000"/>
          <w:sz w:val="24"/>
          <w:szCs w:val="24"/>
        </w:rPr>
        <w:t>beragam. Tidak semua pengguna memiliki kemampuan memadai untuk memilah informasi yang</w:t>
      </w:r>
      <w:r w:rsidR="001E5E3C" w:rsidRPr="004C3B1C">
        <w:rPr>
          <w:rFonts w:eastAsia="Times New Roman"/>
          <w:color w:val="000000"/>
          <w:sz w:val="24"/>
          <w:szCs w:val="24"/>
        </w:rPr>
        <w:t xml:space="preserve"> </w:t>
      </w:r>
      <w:r w:rsidRPr="004C3B1C">
        <w:rPr>
          <w:rFonts w:eastAsia="Times New Roman"/>
          <w:color w:val="000000"/>
          <w:sz w:val="24"/>
          <w:szCs w:val="24"/>
        </w:rPr>
        <w:t>valid dan tidak valid. Kondisi ini menjadikan masyarakat rentan terhadap narasi palsu yang terus</w:t>
      </w:r>
      <w:r w:rsidR="001E5E3C" w:rsidRPr="004C3B1C">
        <w:rPr>
          <w:rFonts w:eastAsia="Times New Roman"/>
          <w:color w:val="000000"/>
          <w:sz w:val="24"/>
          <w:szCs w:val="24"/>
        </w:rPr>
        <w:t xml:space="preserve"> </w:t>
      </w:r>
      <w:r w:rsidRPr="004C3B1C">
        <w:rPr>
          <w:rFonts w:eastAsia="Times New Roman"/>
          <w:color w:val="000000"/>
          <w:sz w:val="24"/>
          <w:szCs w:val="24"/>
        </w:rPr>
        <w:t>berulang</w:t>
      </w:r>
      <w:r w:rsidR="001F2DF8">
        <w:rPr>
          <w:rFonts w:eastAsia="Times New Roman"/>
          <w:color w:val="000000"/>
          <w:sz w:val="24"/>
          <w:szCs w:val="24"/>
        </w:rPr>
        <w:t xml:space="preserve"> (</w:t>
      </w:r>
      <w:r w:rsidR="001F2DF8" w:rsidRPr="001F2DF8">
        <w:rPr>
          <w:rFonts w:eastAsia="Times New Roman"/>
          <w:color w:val="222222"/>
          <w:sz w:val="24"/>
          <w:szCs w:val="24"/>
          <w:highlight w:val="white"/>
        </w:rPr>
        <w:t>Moore &amp; Hancock, 2022)</w:t>
      </w:r>
      <w:r w:rsidRPr="004C3B1C">
        <w:rPr>
          <w:rFonts w:eastAsia="Times New Roman"/>
          <w:color w:val="000000"/>
          <w:sz w:val="24"/>
          <w:szCs w:val="24"/>
        </w:rPr>
        <w:t xml:space="preserve">. Bagi </w:t>
      </w:r>
      <w:r w:rsidR="005E04EC" w:rsidRPr="004C3B1C">
        <w:rPr>
          <w:rFonts w:eastAsia="Times New Roman"/>
          <w:color w:val="000000"/>
          <w:sz w:val="24"/>
          <w:szCs w:val="24"/>
        </w:rPr>
        <w:t>Biro Hubungan Masyarakat dan Informasi Pertahanan (Biro Humas dan Infohan) Setjen Kementerian Pertahanan RI</w:t>
      </w:r>
      <w:r w:rsidRPr="004C3B1C">
        <w:rPr>
          <w:rFonts w:eastAsia="Times New Roman"/>
          <w:color w:val="000000"/>
          <w:sz w:val="24"/>
          <w:szCs w:val="24"/>
        </w:rPr>
        <w:t>, fakta tersebut menjadi tantangan komunikasi yang besar karena</w:t>
      </w:r>
      <w:r w:rsidR="001E5E3C" w:rsidRPr="004C3B1C">
        <w:rPr>
          <w:rFonts w:eastAsia="Times New Roman"/>
          <w:color w:val="000000"/>
          <w:sz w:val="24"/>
          <w:szCs w:val="24"/>
        </w:rPr>
        <w:t xml:space="preserve"> </w:t>
      </w:r>
      <w:r w:rsidRPr="004C3B1C">
        <w:rPr>
          <w:rFonts w:eastAsia="Times New Roman"/>
          <w:color w:val="000000"/>
          <w:sz w:val="24"/>
          <w:szCs w:val="24"/>
        </w:rPr>
        <w:t>strategi yang dipergunakan tidak cukup yang sifatnya reaktif, namun harus juga preventif dan</w:t>
      </w:r>
      <w:r w:rsidR="001E5E3C" w:rsidRPr="004C3B1C">
        <w:rPr>
          <w:rFonts w:eastAsia="Times New Roman"/>
          <w:color w:val="000000"/>
          <w:sz w:val="24"/>
          <w:szCs w:val="24"/>
        </w:rPr>
        <w:t xml:space="preserve"> </w:t>
      </w:r>
      <w:r w:rsidRPr="004C3B1C">
        <w:rPr>
          <w:rFonts w:eastAsia="Times New Roman"/>
          <w:color w:val="000000"/>
          <w:sz w:val="24"/>
          <w:szCs w:val="24"/>
        </w:rPr>
        <w:t>edukatif. Artinya, Humas tidak hanya harus mengoreksi informasi yang salah, tetapi juga</w:t>
      </w:r>
      <w:r w:rsidR="00AE56BF" w:rsidRPr="004C3B1C">
        <w:rPr>
          <w:rFonts w:eastAsia="Times New Roman"/>
          <w:color w:val="000000"/>
          <w:sz w:val="24"/>
          <w:szCs w:val="24"/>
        </w:rPr>
        <w:t xml:space="preserve"> </w:t>
      </w:r>
      <w:r w:rsidRPr="004C3B1C">
        <w:rPr>
          <w:rFonts w:eastAsia="Times New Roman"/>
          <w:color w:val="000000"/>
          <w:sz w:val="24"/>
          <w:szCs w:val="24"/>
        </w:rPr>
        <w:t>membangun kesadaran publik agar lebih kritis terhadap konten digital yang diterima dan dibagikan (</w:t>
      </w:r>
      <w:r w:rsidRPr="004C3B1C">
        <w:rPr>
          <w:rFonts w:eastAsia="Times New Roman"/>
          <w:color w:val="222222"/>
          <w:sz w:val="24"/>
          <w:szCs w:val="24"/>
          <w:highlight w:val="white"/>
        </w:rPr>
        <w:t>Farid, 2023).</w:t>
      </w:r>
      <w:r w:rsidRPr="004C3B1C">
        <w:rPr>
          <w:rFonts w:eastAsia="Times New Roman"/>
          <w:color w:val="222222"/>
          <w:sz w:val="24"/>
          <w:szCs w:val="24"/>
        </w:rPr>
        <w:t xml:space="preserve"> </w:t>
      </w:r>
    </w:p>
    <w:p w14:paraId="7A1DED25" w14:textId="12468105" w:rsidR="0051280B" w:rsidRPr="004C3B1C" w:rsidRDefault="00000000" w:rsidP="00CD215C">
      <w:pPr>
        <w:widowControl w:val="0"/>
        <w:pBdr>
          <w:top w:val="nil"/>
          <w:left w:val="nil"/>
          <w:bottom w:val="nil"/>
          <w:right w:val="nil"/>
          <w:between w:val="nil"/>
        </w:pBdr>
        <w:spacing w:line="480" w:lineRule="auto" w:before="0" w:after="0"/>
        <w:ind w:right="0" w:firstLine="720"/>
        <w:jc w:val="both"/>
        <w:rPr>
          <w:rFonts w:eastAsia="Times New Roman"/>
          <w:color w:val="222222"/>
          <w:sz w:val="24"/>
          <w:szCs w:val="24"/>
        </w:rPr>
      </w:pPr>
      <w:r w:rsidRPr="004C3B1C">
        <w:rPr>
          <w:rFonts w:eastAsia="Times New Roman"/>
          <w:color w:val="000000"/>
          <w:sz w:val="24"/>
          <w:szCs w:val="24"/>
        </w:rPr>
        <w:t xml:space="preserve">Dalam situasi media yang sangat dinamis, </w:t>
      </w:r>
      <w:r w:rsidR="005E04EC" w:rsidRPr="004C3B1C">
        <w:rPr>
          <w:rFonts w:eastAsia="Times New Roman"/>
          <w:color w:val="000000"/>
          <w:sz w:val="24"/>
          <w:szCs w:val="24"/>
        </w:rPr>
        <w:t xml:space="preserve">Biro </w:t>
      </w:r>
      <w:r w:rsidRPr="004C3B1C">
        <w:rPr>
          <w:rFonts w:eastAsia="Times New Roman"/>
          <w:color w:val="000000"/>
          <w:sz w:val="24"/>
          <w:szCs w:val="24"/>
        </w:rPr>
        <w:t xml:space="preserve">Humas </w:t>
      </w:r>
      <w:r w:rsidR="005E04EC" w:rsidRPr="004C3B1C">
        <w:rPr>
          <w:rFonts w:eastAsia="Times New Roman"/>
          <w:color w:val="000000"/>
          <w:sz w:val="24"/>
          <w:szCs w:val="24"/>
        </w:rPr>
        <w:t xml:space="preserve">dan Infohan Kemhan </w:t>
      </w:r>
      <w:r w:rsidRPr="004C3B1C">
        <w:rPr>
          <w:rFonts w:eastAsia="Times New Roman"/>
          <w:color w:val="000000"/>
          <w:sz w:val="24"/>
          <w:szCs w:val="24"/>
        </w:rPr>
        <w:t>tidak cukup</w:t>
      </w:r>
      <w:r w:rsidR="001E5E3C" w:rsidRPr="004C3B1C">
        <w:rPr>
          <w:rFonts w:eastAsia="Times New Roman"/>
          <w:color w:val="000000"/>
          <w:sz w:val="24"/>
          <w:szCs w:val="24"/>
        </w:rPr>
        <w:t xml:space="preserve"> </w:t>
      </w:r>
      <w:r w:rsidRPr="004C3B1C">
        <w:rPr>
          <w:rFonts w:eastAsia="Times New Roman"/>
          <w:color w:val="000000"/>
          <w:sz w:val="24"/>
          <w:szCs w:val="24"/>
        </w:rPr>
        <w:t>hanya berfungsi sebagai penyampai informasi, tetapi juga harus menjadi pengendali isu, penjaga</w:t>
      </w:r>
      <w:r w:rsidR="001E5E3C" w:rsidRPr="004C3B1C">
        <w:rPr>
          <w:rFonts w:eastAsia="Times New Roman"/>
          <w:color w:val="000000"/>
          <w:sz w:val="24"/>
          <w:szCs w:val="24"/>
        </w:rPr>
        <w:t xml:space="preserve"> </w:t>
      </w:r>
      <w:r w:rsidRPr="004C3B1C">
        <w:rPr>
          <w:rFonts w:eastAsia="Times New Roman"/>
          <w:color w:val="000000"/>
          <w:sz w:val="24"/>
          <w:szCs w:val="24"/>
        </w:rPr>
        <w:t xml:space="preserve">citra, dan pelaksana strategi komunikasi krisis. </w:t>
      </w:r>
      <w:r w:rsidR="005E04EC" w:rsidRPr="004C3B1C">
        <w:rPr>
          <w:rFonts w:eastAsia="Times New Roman"/>
          <w:color w:val="000000"/>
          <w:sz w:val="24"/>
          <w:szCs w:val="24"/>
        </w:rPr>
        <w:t>Biro ini</w:t>
      </w:r>
      <w:r w:rsidRPr="004C3B1C">
        <w:rPr>
          <w:rFonts w:eastAsia="Times New Roman"/>
          <w:color w:val="000000"/>
          <w:sz w:val="24"/>
          <w:szCs w:val="24"/>
        </w:rPr>
        <w:t xml:space="preserve"> memiliki peran untuk memastikan bahwa</w:t>
      </w:r>
      <w:r w:rsidR="001E5E3C" w:rsidRPr="004C3B1C">
        <w:rPr>
          <w:rFonts w:eastAsia="Times New Roman"/>
          <w:color w:val="000000"/>
          <w:sz w:val="24"/>
          <w:szCs w:val="24"/>
        </w:rPr>
        <w:t xml:space="preserve"> </w:t>
      </w:r>
      <w:r w:rsidRPr="004C3B1C">
        <w:rPr>
          <w:rFonts w:eastAsia="Times New Roman"/>
          <w:color w:val="000000"/>
          <w:sz w:val="24"/>
          <w:szCs w:val="24"/>
        </w:rPr>
        <w:t>informasi resmi dapat menjangkau publik secara cepat, akurat, dan mudah dipahami, sekaligus</w:t>
      </w:r>
      <w:r w:rsidR="001E5E3C" w:rsidRPr="004C3B1C">
        <w:rPr>
          <w:rFonts w:eastAsia="Times New Roman"/>
          <w:color w:val="000000"/>
          <w:sz w:val="24"/>
          <w:szCs w:val="24"/>
        </w:rPr>
        <w:t xml:space="preserve"> </w:t>
      </w:r>
      <w:r w:rsidRPr="004C3B1C">
        <w:rPr>
          <w:rFonts w:eastAsia="Times New Roman"/>
          <w:color w:val="000000"/>
          <w:sz w:val="24"/>
          <w:szCs w:val="24"/>
        </w:rPr>
        <w:t>membantah atau mengklarifikasi informasi keliru yang berpotensi menimbulkan persepsi negatif.</w:t>
      </w:r>
      <w:r w:rsidR="001E5E3C" w:rsidRPr="004C3B1C">
        <w:rPr>
          <w:rFonts w:eastAsia="Times New Roman"/>
          <w:color w:val="000000"/>
          <w:sz w:val="24"/>
          <w:szCs w:val="24"/>
        </w:rPr>
        <w:t xml:space="preserve"> </w:t>
      </w:r>
      <w:r w:rsidRPr="004C3B1C">
        <w:rPr>
          <w:rFonts w:eastAsia="Times New Roman"/>
          <w:color w:val="000000"/>
          <w:sz w:val="24"/>
          <w:szCs w:val="24"/>
        </w:rPr>
        <w:t>Di era digital, fungsi ini menjadi semakin penting karena keberhasilan komunikasi institusi sangat</w:t>
      </w:r>
      <w:r w:rsidR="001E5E3C" w:rsidRPr="004C3B1C">
        <w:rPr>
          <w:rFonts w:eastAsia="Times New Roman"/>
          <w:color w:val="000000"/>
          <w:sz w:val="24"/>
          <w:szCs w:val="24"/>
        </w:rPr>
        <w:t xml:space="preserve"> </w:t>
      </w:r>
      <w:r w:rsidRPr="004C3B1C">
        <w:rPr>
          <w:rFonts w:eastAsia="Times New Roman"/>
          <w:color w:val="000000"/>
          <w:sz w:val="24"/>
          <w:szCs w:val="24"/>
        </w:rPr>
        <w:t>dipengaruhi oleh kemampuan merespons arus informasi yang berkembang secara</w:t>
      </w:r>
      <w:r w:rsidR="009B6A58" w:rsidRPr="004C3B1C">
        <w:rPr>
          <w:rFonts w:eastAsia="Times New Roman"/>
          <w:i/>
          <w:iCs/>
          <w:color w:val="000000"/>
          <w:sz w:val="24"/>
          <w:szCs w:val="24"/>
        </w:rPr>
        <w:t xml:space="preserve"> real time</w:t>
      </w:r>
      <w:r w:rsidR="005544B3">
        <w:rPr>
          <w:rFonts w:eastAsia="Times New Roman"/>
          <w:color w:val="000000"/>
          <w:sz w:val="24"/>
          <w:szCs w:val="24"/>
        </w:rPr>
        <w:t>.</w:t>
      </w:r>
    </w:p>
    <w:p w14:paraId="18E563BB" w14:textId="095DB135" w:rsidR="00944C65" w:rsidRDefault="00944C65" w:rsidP="00CD215C">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Namun demikian, permasalahan yang dihadapi </w:t>
      </w:r>
      <w:r w:rsidR="005E04EC" w:rsidRPr="004C3B1C">
        <w:rPr>
          <w:rFonts w:eastAsia="Times New Roman"/>
          <w:color w:val="000000"/>
          <w:sz w:val="24"/>
          <w:szCs w:val="24"/>
        </w:rPr>
        <w:t xml:space="preserve">Biro </w:t>
      </w:r>
      <w:r w:rsidRPr="004C3B1C">
        <w:rPr>
          <w:rFonts w:eastAsia="Times New Roman"/>
          <w:color w:val="000000"/>
          <w:sz w:val="24"/>
          <w:szCs w:val="24"/>
        </w:rPr>
        <w:t xml:space="preserve">Humas </w:t>
      </w:r>
      <w:r w:rsidR="005E04EC" w:rsidRPr="004C3B1C">
        <w:rPr>
          <w:rFonts w:eastAsia="Times New Roman"/>
          <w:color w:val="000000"/>
          <w:sz w:val="24"/>
          <w:szCs w:val="24"/>
        </w:rPr>
        <w:t xml:space="preserve">dan Infohan Kemhan </w:t>
      </w:r>
      <w:r w:rsidRPr="004C3B1C">
        <w:rPr>
          <w:rFonts w:eastAsia="Times New Roman"/>
          <w:color w:val="000000"/>
          <w:sz w:val="24"/>
          <w:szCs w:val="24"/>
        </w:rPr>
        <w:t>jauh lebih kompleks dibandingkan dengan lembaga pemerintah lain karena isu yang ditangani menyangkut dimensi pertahanan dan keamanan yang sensitif</w:t>
      </w:r>
      <w:r w:rsidR="00CC2CED">
        <w:rPr>
          <w:rFonts w:eastAsia="Times New Roman"/>
          <w:color w:val="000000"/>
          <w:sz w:val="24"/>
          <w:szCs w:val="24"/>
        </w:rPr>
        <w:t xml:space="preserve"> (</w:t>
      </w:r>
      <w:r w:rsidR="00CC2CED" w:rsidRPr="00CC2CED">
        <w:rPr>
          <w:rFonts w:eastAsia="Times New Roman"/>
          <w:color w:val="222222"/>
          <w:sz w:val="24"/>
          <w:szCs w:val="24"/>
          <w:highlight w:val="white"/>
        </w:rPr>
        <w:t>Ramadanty &amp; Nathanael, 2025)</w:t>
      </w:r>
      <w:r w:rsidRPr="004C3B1C">
        <w:rPr>
          <w:rFonts w:eastAsia="Times New Roman"/>
          <w:color w:val="000000"/>
          <w:sz w:val="24"/>
          <w:szCs w:val="24"/>
        </w:rPr>
        <w:t xml:space="preserve">. Setiap informasi yang keliru berpotensi menimbulkan interpretasi yang berlebihan, bahkan dapat dimanfaatkan oleh pihak tertentu untuk menggiring opini publik. Pada titik ini, komunikasi pemerintah tidak lagi semata-mata persoalan penyampaian pesan, melainkan bagian dari strategi perlindungan terhadap kepentingan nasional. Dengan kata lain, strategi komunikasi </w:t>
      </w:r>
      <w:r w:rsidR="005E04EC" w:rsidRPr="004C3B1C">
        <w:rPr>
          <w:rFonts w:eastAsia="Times New Roman"/>
          <w:color w:val="000000"/>
          <w:sz w:val="24"/>
          <w:szCs w:val="24"/>
        </w:rPr>
        <w:t xml:space="preserve">Biro </w:t>
      </w:r>
      <w:r w:rsidRPr="004C3B1C">
        <w:rPr>
          <w:rFonts w:eastAsia="Times New Roman"/>
          <w:color w:val="000000"/>
          <w:sz w:val="24"/>
          <w:szCs w:val="24"/>
        </w:rPr>
        <w:t xml:space="preserve">Humas </w:t>
      </w:r>
      <w:r w:rsidR="005E04EC" w:rsidRPr="004C3B1C">
        <w:rPr>
          <w:rFonts w:eastAsia="Times New Roman"/>
          <w:color w:val="000000"/>
          <w:sz w:val="24"/>
          <w:szCs w:val="24"/>
        </w:rPr>
        <w:t xml:space="preserve">dan Infohan </w:t>
      </w:r>
      <w:r w:rsidRPr="004C3B1C">
        <w:rPr>
          <w:rFonts w:eastAsia="Times New Roman"/>
          <w:color w:val="000000"/>
          <w:sz w:val="24"/>
          <w:szCs w:val="24"/>
        </w:rPr>
        <w:t xml:space="preserve">Kemhan yang efektif dalam mengelola media sosial sangat penting untuk menjaga lingkungan publik tetap sehat dan rasional. </w:t>
      </w:r>
    </w:p>
    <w:p w14:paraId="1798BDB6" w14:textId="5A3157DC" w:rsidR="003C3ECA" w:rsidRPr="004C3B1C" w:rsidRDefault="005E04EC" w:rsidP="005E04EC">
      <w:pPr>
        <w:widowControl w:val="0"/>
        <w:pBdr>
          <w:top w:val="nil"/>
          <w:left w:val="nil"/>
          <w:bottom w:val="nil"/>
          <w:right w:val="nil"/>
          <w:between w:val="nil"/>
        </w:pBdr>
        <w:spacing w:line="480" w:lineRule="auto" w:before="0" w:after="0"/>
        <w:ind w:right="0" w:firstLine="720"/>
        <w:jc w:val="both"/>
        <w:rPr>
          <w:rFonts w:eastAsia="Times New Roman"/>
          <w:color w:val="222222"/>
          <w:sz w:val="24"/>
          <w:szCs w:val="24"/>
        </w:rPr>
      </w:pPr>
      <w:r w:rsidRPr="004C3B1C">
        <w:rPr>
          <w:rFonts w:eastAsia="Times New Roman"/>
          <w:color w:val="000000"/>
          <w:sz w:val="24"/>
          <w:szCs w:val="24"/>
        </w:rPr>
        <w:t>P</w:t>
      </w:r>
      <w:r w:rsidR="00944C65" w:rsidRPr="004C3B1C">
        <w:rPr>
          <w:rFonts w:eastAsia="Times New Roman"/>
          <w:color w:val="000000"/>
          <w:sz w:val="24"/>
          <w:szCs w:val="24"/>
        </w:rPr>
        <w:t>enelitian</w:t>
      </w:r>
      <w:r w:rsidRPr="004C3B1C">
        <w:rPr>
          <w:rFonts w:eastAsia="Times New Roman"/>
          <w:color w:val="000000"/>
          <w:sz w:val="24"/>
          <w:szCs w:val="24"/>
        </w:rPr>
        <w:t>-penelitian terdahulu</w:t>
      </w:r>
      <w:r w:rsidR="00944C65" w:rsidRPr="004C3B1C">
        <w:rPr>
          <w:rFonts w:eastAsia="Times New Roman"/>
          <w:color w:val="000000"/>
          <w:sz w:val="24"/>
          <w:szCs w:val="24"/>
        </w:rPr>
        <w:t xml:space="preserve"> yang </w:t>
      </w:r>
      <w:r w:rsidRPr="004C3B1C">
        <w:rPr>
          <w:rFonts w:eastAsia="Times New Roman"/>
          <w:color w:val="000000"/>
          <w:sz w:val="24"/>
          <w:szCs w:val="24"/>
        </w:rPr>
        <w:t xml:space="preserve">membahas tentang tindakan pencegahan dan penanganan hoaks serta </w:t>
      </w:r>
      <w:r w:rsidRPr="004C3B1C">
        <w:rPr>
          <w:rFonts w:eastAsia="Times New Roman"/>
          <w:i/>
          <w:iCs/>
          <w:color w:val="000000"/>
          <w:sz w:val="24"/>
          <w:szCs w:val="24"/>
        </w:rPr>
        <w:t>hate speech</w:t>
      </w:r>
      <w:r w:rsidRPr="004C3B1C">
        <w:rPr>
          <w:rFonts w:eastAsia="Times New Roman"/>
          <w:color w:val="000000"/>
          <w:sz w:val="24"/>
          <w:szCs w:val="24"/>
        </w:rPr>
        <w:t xml:space="preserve"> masih </w:t>
      </w:r>
      <w:r w:rsidR="00944C65" w:rsidRPr="004C3B1C">
        <w:rPr>
          <w:rFonts w:eastAsia="Times New Roman"/>
          <w:color w:val="000000"/>
          <w:sz w:val="24"/>
          <w:szCs w:val="24"/>
        </w:rPr>
        <w:t xml:space="preserve">cenderung deskriptif dan belum secara mendalam menguraikan strategi komunikasi berdasarkan tahapan perencanaan, implementasi, evaluasi, serta efektivitasnya. Karena itu, penelitian ini dapat memberikan kontribusi baru dengan menelaah bagaimana strategi </w:t>
      </w:r>
      <w:r w:rsidRPr="004C3B1C">
        <w:rPr>
          <w:rFonts w:eastAsia="Times New Roman"/>
          <w:color w:val="000000"/>
          <w:sz w:val="24"/>
          <w:szCs w:val="24"/>
        </w:rPr>
        <w:t xml:space="preserve">Biro </w:t>
      </w:r>
      <w:r w:rsidR="00944C65" w:rsidRPr="004C3B1C">
        <w:rPr>
          <w:rFonts w:eastAsia="Times New Roman"/>
          <w:color w:val="000000"/>
          <w:sz w:val="24"/>
          <w:szCs w:val="24"/>
        </w:rPr>
        <w:t xml:space="preserve">Humas </w:t>
      </w:r>
      <w:r w:rsidRPr="004C3B1C">
        <w:rPr>
          <w:rFonts w:eastAsia="Times New Roman"/>
          <w:color w:val="000000"/>
          <w:sz w:val="24"/>
          <w:szCs w:val="24"/>
        </w:rPr>
        <w:t xml:space="preserve">dan Infohan </w:t>
      </w:r>
      <w:r w:rsidR="00944C65" w:rsidRPr="004C3B1C">
        <w:rPr>
          <w:rFonts w:eastAsia="Times New Roman"/>
          <w:color w:val="000000"/>
          <w:sz w:val="24"/>
          <w:szCs w:val="24"/>
        </w:rPr>
        <w:t xml:space="preserve">Kemhan merancang pesan dan informasi, memilih kanal komunikasi, membangun respons cepat, serta mengelola interaksi publik dalam menghadapi hoaks dan </w:t>
      </w:r>
      <w:r w:rsidR="00944C65" w:rsidRPr="004C3B1C">
        <w:rPr>
          <w:rFonts w:eastAsia="Times New Roman"/>
          <w:i/>
          <w:iCs/>
          <w:color w:val="000000"/>
          <w:sz w:val="24"/>
          <w:szCs w:val="24"/>
        </w:rPr>
        <w:t>hate speech</w:t>
      </w:r>
      <w:r w:rsidR="00944C65" w:rsidRPr="004C3B1C">
        <w:rPr>
          <w:rFonts w:eastAsia="Times New Roman"/>
          <w:color w:val="000000"/>
          <w:sz w:val="24"/>
          <w:szCs w:val="24"/>
        </w:rPr>
        <w:t xml:space="preserve"> secara lebih sistematis. Selain itu, sebagian besar penelitian terdahulu masih berfokus pada strategi komunikasi </w:t>
      </w:r>
      <w:r w:rsidRPr="004C3B1C">
        <w:rPr>
          <w:rFonts w:eastAsia="Times New Roman"/>
          <w:color w:val="000000"/>
          <w:sz w:val="24"/>
          <w:szCs w:val="24"/>
        </w:rPr>
        <w:t xml:space="preserve">untuk </w:t>
      </w:r>
      <w:r w:rsidR="00944C65" w:rsidRPr="004C3B1C">
        <w:rPr>
          <w:rFonts w:eastAsia="Times New Roman"/>
          <w:color w:val="000000"/>
          <w:sz w:val="24"/>
          <w:szCs w:val="24"/>
        </w:rPr>
        <w:t xml:space="preserve">membangun citra positif atau menyosialisasikan program institusi, bukan secara spesifik pada strategi menghadapi hoaks dan </w:t>
      </w:r>
      <w:r w:rsidR="00944C65" w:rsidRPr="004C3B1C">
        <w:rPr>
          <w:rFonts w:eastAsia="Times New Roman"/>
          <w:i/>
          <w:iCs/>
          <w:color w:val="000000"/>
          <w:sz w:val="24"/>
          <w:szCs w:val="24"/>
        </w:rPr>
        <w:t>hate speech</w:t>
      </w:r>
      <w:r w:rsidR="00944C65" w:rsidRPr="004C3B1C">
        <w:rPr>
          <w:rFonts w:eastAsia="Times New Roman"/>
          <w:color w:val="000000"/>
          <w:sz w:val="24"/>
          <w:szCs w:val="24"/>
        </w:rPr>
        <w:t xml:space="preserve"> di media sosial (</w:t>
      </w:r>
      <w:r w:rsidR="00944C65" w:rsidRPr="004C3B1C">
        <w:rPr>
          <w:rFonts w:eastAsia="Times New Roman"/>
          <w:color w:val="222222"/>
          <w:sz w:val="24"/>
          <w:szCs w:val="24"/>
          <w:highlight w:val="white"/>
        </w:rPr>
        <w:t xml:space="preserve">Farid, 2023). </w:t>
      </w:r>
      <w:r w:rsidR="00944C65" w:rsidRPr="004C3B1C">
        <w:rPr>
          <w:rFonts w:eastAsia="Times New Roman"/>
          <w:color w:val="000000"/>
          <w:sz w:val="24"/>
          <w:szCs w:val="24"/>
        </w:rPr>
        <w:t>Dengan kata lain, aspek defensif dan krisis komunikasi digital masih relatif kurang dieksplorasi.</w:t>
      </w:r>
      <w:r w:rsidRPr="004C3B1C">
        <w:rPr>
          <w:rFonts w:eastAsia="Times New Roman"/>
          <w:color w:val="222222"/>
          <w:sz w:val="24"/>
          <w:szCs w:val="24"/>
        </w:rPr>
        <w:t xml:space="preserve"> </w:t>
      </w:r>
      <w:r w:rsidR="00452E0A" w:rsidRPr="004C3B1C">
        <w:rPr>
          <w:rFonts w:eastAsia="Times New Roman"/>
          <w:color w:val="000000"/>
          <w:sz w:val="24"/>
          <w:szCs w:val="24"/>
        </w:rPr>
        <w:t>Selain</w:t>
      </w:r>
      <w:r w:rsidRPr="004C3B1C">
        <w:rPr>
          <w:rFonts w:eastAsia="Times New Roman"/>
          <w:color w:val="000000"/>
          <w:sz w:val="24"/>
          <w:szCs w:val="24"/>
        </w:rPr>
        <w:t xml:space="preserve"> itu, dalam praktik komunikasi digital, strategi yang berhasil tidak hanya bergantung</w:t>
      </w:r>
      <w:r w:rsidR="001E5E3C" w:rsidRPr="004C3B1C">
        <w:rPr>
          <w:rFonts w:eastAsia="Times New Roman"/>
          <w:color w:val="000000"/>
          <w:sz w:val="24"/>
          <w:szCs w:val="24"/>
        </w:rPr>
        <w:t xml:space="preserve"> </w:t>
      </w:r>
      <w:r w:rsidRPr="004C3B1C">
        <w:rPr>
          <w:rFonts w:eastAsia="Times New Roman"/>
          <w:color w:val="000000"/>
          <w:sz w:val="24"/>
          <w:szCs w:val="24"/>
        </w:rPr>
        <w:t>pada isi pesan, tetapi juga pada kecepatan respons, konsistensi narasi, kolaborasi antarlembaga,</w:t>
      </w:r>
      <w:r w:rsidR="000E71CC" w:rsidRPr="004C3B1C">
        <w:rPr>
          <w:rFonts w:eastAsia="Times New Roman"/>
          <w:color w:val="000000"/>
          <w:sz w:val="24"/>
          <w:szCs w:val="24"/>
        </w:rPr>
        <w:t xml:space="preserve"> </w:t>
      </w:r>
      <w:r w:rsidRPr="004C3B1C">
        <w:rPr>
          <w:rFonts w:eastAsia="Times New Roman"/>
          <w:color w:val="000000"/>
          <w:sz w:val="24"/>
          <w:szCs w:val="24"/>
        </w:rPr>
        <w:t>dan kemampuan membangun kepercayaan publik. Penelitian ini bertujuan memberikan kontribusi</w:t>
      </w:r>
      <w:r w:rsidR="001E5E3C" w:rsidRPr="004C3B1C">
        <w:rPr>
          <w:rFonts w:eastAsia="Times New Roman"/>
          <w:color w:val="000000"/>
          <w:sz w:val="24"/>
          <w:szCs w:val="24"/>
        </w:rPr>
        <w:t xml:space="preserve"> </w:t>
      </w:r>
      <w:r w:rsidRPr="004C3B1C">
        <w:rPr>
          <w:rFonts w:eastAsia="Times New Roman"/>
          <w:color w:val="000000"/>
          <w:sz w:val="24"/>
          <w:szCs w:val="24"/>
        </w:rPr>
        <w:t xml:space="preserve">baru dengan </w:t>
      </w:r>
      <w:r w:rsidR="00452E0A" w:rsidRPr="004C3B1C">
        <w:rPr>
          <w:rFonts w:eastAsia="Times New Roman"/>
          <w:color w:val="000000"/>
          <w:sz w:val="24"/>
          <w:szCs w:val="24"/>
        </w:rPr>
        <w:t>mengoptimalkan</w:t>
      </w:r>
      <w:r w:rsidRPr="004C3B1C">
        <w:rPr>
          <w:rFonts w:eastAsia="Times New Roman"/>
          <w:color w:val="000000"/>
          <w:sz w:val="24"/>
          <w:szCs w:val="24"/>
        </w:rPr>
        <w:t xml:space="preserve"> strategi komunikasi </w:t>
      </w:r>
      <w:r w:rsidR="00452E0A" w:rsidRPr="004C3B1C">
        <w:rPr>
          <w:rFonts w:eastAsia="Times New Roman"/>
          <w:color w:val="000000"/>
          <w:sz w:val="24"/>
          <w:szCs w:val="24"/>
        </w:rPr>
        <w:t xml:space="preserve">Biro </w:t>
      </w:r>
      <w:r w:rsidRPr="004C3B1C">
        <w:rPr>
          <w:rFonts w:eastAsia="Times New Roman"/>
          <w:color w:val="000000"/>
          <w:sz w:val="24"/>
          <w:szCs w:val="24"/>
        </w:rPr>
        <w:t xml:space="preserve">Humas </w:t>
      </w:r>
      <w:r w:rsidR="00452E0A" w:rsidRPr="004C3B1C">
        <w:rPr>
          <w:rFonts w:eastAsia="Times New Roman"/>
          <w:color w:val="000000"/>
          <w:sz w:val="24"/>
          <w:szCs w:val="24"/>
        </w:rPr>
        <w:t xml:space="preserve">dan Infohan </w:t>
      </w:r>
      <w:r w:rsidRPr="004C3B1C">
        <w:rPr>
          <w:rFonts w:eastAsia="Times New Roman"/>
          <w:color w:val="000000"/>
          <w:sz w:val="24"/>
          <w:szCs w:val="24"/>
        </w:rPr>
        <w:t xml:space="preserve">Kemhan </w:t>
      </w:r>
      <w:r w:rsidR="00452E0A" w:rsidRPr="004C3B1C">
        <w:rPr>
          <w:rFonts w:eastAsia="Times New Roman"/>
          <w:color w:val="000000"/>
          <w:sz w:val="24"/>
          <w:szCs w:val="24"/>
        </w:rPr>
        <w:t>agar</w:t>
      </w:r>
      <w:r w:rsidRPr="004C3B1C">
        <w:rPr>
          <w:rFonts w:eastAsia="Times New Roman"/>
          <w:color w:val="000000"/>
          <w:sz w:val="24"/>
          <w:szCs w:val="24"/>
        </w:rPr>
        <w:t xml:space="preserve"> lebih sistematis dan</w:t>
      </w:r>
      <w:r w:rsidR="001E5E3C" w:rsidRPr="004C3B1C">
        <w:rPr>
          <w:rFonts w:eastAsia="Times New Roman"/>
          <w:color w:val="000000"/>
          <w:sz w:val="24"/>
          <w:szCs w:val="24"/>
        </w:rPr>
        <w:t xml:space="preserve"> </w:t>
      </w:r>
      <w:r w:rsidRPr="004C3B1C">
        <w:rPr>
          <w:rFonts w:eastAsia="Times New Roman"/>
          <w:color w:val="000000"/>
          <w:sz w:val="24"/>
          <w:szCs w:val="24"/>
        </w:rPr>
        <w:t>kontekstual dalam memerangi hoaks dan ujaran kebencian</w:t>
      </w:r>
      <w:r w:rsidR="00452E0A" w:rsidRPr="004C3B1C">
        <w:rPr>
          <w:rFonts w:eastAsia="Times New Roman"/>
          <w:color w:val="000000"/>
          <w:sz w:val="24"/>
          <w:szCs w:val="24"/>
        </w:rPr>
        <w:t xml:space="preserve"> dengan tetap mempertahankan data-data sensitif dan rahasia negara yang dimiliki oleh Kemhan itu sendiri</w:t>
      </w:r>
      <w:r w:rsidRPr="004C3B1C">
        <w:rPr>
          <w:rFonts w:eastAsia="Times New Roman"/>
          <w:color w:val="000000"/>
          <w:sz w:val="24"/>
          <w:szCs w:val="24"/>
        </w:rPr>
        <w:t xml:space="preserve">. Oleh karenanya, peneliti </w:t>
      </w:r>
      <w:r w:rsidR="00452E0A" w:rsidRPr="004C3B1C">
        <w:rPr>
          <w:rFonts w:eastAsia="Times New Roman"/>
          <w:color w:val="000000"/>
          <w:sz w:val="24"/>
          <w:szCs w:val="24"/>
        </w:rPr>
        <w:t xml:space="preserve">mengangkat </w:t>
      </w:r>
      <w:r w:rsidRPr="004C3B1C">
        <w:rPr>
          <w:rFonts w:eastAsia="Times New Roman"/>
          <w:color w:val="000000"/>
          <w:sz w:val="24"/>
          <w:szCs w:val="24"/>
        </w:rPr>
        <w:t>judul: “</w:t>
      </w:r>
      <w:r w:rsidR="0051280B" w:rsidRPr="004C3B1C">
        <w:rPr>
          <w:rFonts w:eastAsia="Times New Roman"/>
          <w:b/>
          <w:bCs/>
          <w:color w:val="000000"/>
          <w:sz w:val="24"/>
          <w:szCs w:val="24"/>
        </w:rPr>
        <w:t xml:space="preserve">Optimalisasi Strategi Komunikasi </w:t>
      </w:r>
      <w:r w:rsidR="00452E0A" w:rsidRPr="004C3B1C">
        <w:rPr>
          <w:rFonts w:eastAsia="Times New Roman"/>
          <w:b/>
          <w:bCs/>
          <w:color w:val="000000"/>
          <w:sz w:val="24"/>
          <w:szCs w:val="24"/>
        </w:rPr>
        <w:t xml:space="preserve">Biro </w:t>
      </w:r>
      <w:r w:rsidR="0051280B" w:rsidRPr="004C3B1C">
        <w:rPr>
          <w:rFonts w:eastAsia="Times New Roman"/>
          <w:b/>
          <w:bCs/>
          <w:color w:val="000000"/>
          <w:sz w:val="24"/>
          <w:szCs w:val="24"/>
        </w:rPr>
        <w:t>Hu</w:t>
      </w:r>
      <w:r w:rsidR="00452E0A" w:rsidRPr="004C3B1C">
        <w:rPr>
          <w:rFonts w:eastAsia="Times New Roman"/>
          <w:b/>
          <w:bCs/>
          <w:color w:val="000000"/>
          <w:sz w:val="24"/>
          <w:szCs w:val="24"/>
        </w:rPr>
        <w:t xml:space="preserve">bungan Masyarakat dan Informasi Pertahanan </w:t>
      </w:r>
      <w:r w:rsidR="003708BE" w:rsidRPr="004C3B1C">
        <w:rPr>
          <w:rFonts w:eastAsia="Times New Roman"/>
          <w:b/>
          <w:bCs/>
          <w:color w:val="000000"/>
          <w:sz w:val="24"/>
          <w:szCs w:val="24"/>
        </w:rPr>
        <w:t>Kementerian</w:t>
      </w:r>
      <w:r w:rsidR="0051280B" w:rsidRPr="004C3B1C">
        <w:rPr>
          <w:rFonts w:eastAsia="Times New Roman"/>
          <w:b/>
          <w:bCs/>
          <w:color w:val="000000"/>
          <w:sz w:val="24"/>
          <w:szCs w:val="24"/>
        </w:rPr>
        <w:t xml:space="preserve"> Pertahanan Dalam Penanganan Hoaks Dan </w:t>
      </w:r>
      <w:r w:rsidR="0051280B" w:rsidRPr="004C3B1C">
        <w:rPr>
          <w:rFonts w:eastAsia="Times New Roman"/>
          <w:b/>
          <w:bCs/>
          <w:i/>
          <w:iCs/>
          <w:color w:val="000000"/>
          <w:sz w:val="24"/>
          <w:szCs w:val="24"/>
        </w:rPr>
        <w:t>Hate Speech</w:t>
      </w:r>
      <w:r w:rsidR="0051280B" w:rsidRPr="004C3B1C">
        <w:rPr>
          <w:rFonts w:eastAsia="Times New Roman"/>
          <w:b/>
          <w:bCs/>
          <w:color w:val="000000"/>
          <w:sz w:val="24"/>
          <w:szCs w:val="24"/>
        </w:rPr>
        <w:t xml:space="preserve"> Di Media Sosial</w:t>
      </w:r>
      <w:r w:rsidRPr="004C3B1C">
        <w:rPr>
          <w:rFonts w:eastAsia="Times New Roman"/>
          <w:b/>
          <w:bCs/>
          <w:color w:val="000000"/>
          <w:sz w:val="24"/>
          <w:szCs w:val="24"/>
        </w:rPr>
        <w:t>”</w:t>
      </w:r>
      <w:r w:rsidR="0051280B" w:rsidRPr="004C3B1C">
        <w:rPr>
          <w:rFonts w:eastAsia="Times New Roman"/>
          <w:color w:val="000000"/>
          <w:sz w:val="24"/>
          <w:szCs w:val="24"/>
        </w:rPr>
        <w:t>.</w:t>
      </w:r>
      <w:r w:rsidRPr="004C3B1C">
        <w:rPr>
          <w:rFonts w:eastAsia="Times New Roman"/>
          <w:b/>
          <w:bCs/>
          <w:color w:val="000000"/>
          <w:sz w:val="24"/>
          <w:szCs w:val="24"/>
        </w:rPr>
        <w:t xml:space="preserve"> </w:t>
      </w:r>
    </w:p>
    <w:p w14:paraId="59B29CE6" w14:textId="69CE4204" w:rsidR="003C3ECA" w:rsidRPr="004C3B1C" w:rsidRDefault="00000000" w:rsidP="0051280B">
      <w:pPr>
        <w:pStyle w:val="ListParagraph"/>
        <w:keepNext/>
        <w:widowControl w:val="0"/>
        <w:numPr>
          <w:ilvl w:val="0"/>
          <w:numId w:val="1"/>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t xml:space="preserve">Rumusan masalah </w:t>
      </w:r>
    </w:p>
    <w:p w14:paraId="3439FCB8" w14:textId="1307AFCA" w:rsidR="003C3ECA" w:rsidRPr="004C3B1C" w:rsidRDefault="00000000" w:rsidP="00AE56B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Dengan didasarkan latar belakang tersebut, rumusan masalah yang akan dikaji sebagai</w:t>
      </w:r>
      <w:r w:rsidR="001E5E3C" w:rsidRPr="004C3B1C">
        <w:rPr>
          <w:rFonts w:eastAsia="Times New Roman"/>
          <w:color w:val="000000"/>
          <w:sz w:val="24"/>
          <w:szCs w:val="24"/>
        </w:rPr>
        <w:t xml:space="preserve"> </w:t>
      </w:r>
      <w:r w:rsidRPr="004C3B1C">
        <w:rPr>
          <w:rFonts w:eastAsia="Times New Roman"/>
          <w:color w:val="000000"/>
          <w:sz w:val="24"/>
          <w:szCs w:val="24"/>
        </w:rPr>
        <w:t xml:space="preserve">berikut: </w:t>
      </w:r>
    </w:p>
    <w:p w14:paraId="4E515928" w14:textId="0F6B51DD" w:rsidR="003C3ECA" w:rsidRPr="004C3B1C" w:rsidRDefault="00452E0A" w:rsidP="00CC2CED">
      <w:pPr>
        <w:pStyle w:val="ListParagraph"/>
        <w:widowControl w:val="0"/>
        <w:numPr>
          <w:ilvl w:val="1"/>
          <w:numId w:val="1"/>
        </w:numPr>
        <w:pBdr>
          <w:top w:val="nil"/>
          <w:left w:val="nil"/>
          <w:bottom w:val="nil"/>
          <w:right w:val="nil"/>
          <w:between w:val="nil"/>
        </w:pBdr>
        <w:spacing w:line="480" w:lineRule="auto" w:before="0" w:after="0"/>
        <w:ind w:left="709" w:right="0"/>
        <w:jc w:val="both"/>
        <w:rPr>
          <w:rFonts w:eastAsia="Times New Roman"/>
          <w:color w:val="000000"/>
          <w:sz w:val="24"/>
          <w:szCs w:val="24"/>
        </w:rPr>
      </w:pPr>
      <w:r w:rsidRPr="004C3B1C">
        <w:rPr>
          <w:rFonts w:eastAsia="Times New Roman"/>
          <w:color w:val="000000"/>
          <w:sz w:val="24"/>
          <w:szCs w:val="24"/>
        </w:rPr>
        <w:t xml:space="preserve">Apa saja bentuk hoaks dan </w:t>
      </w:r>
      <w:r w:rsidRPr="004C3B1C">
        <w:rPr>
          <w:rFonts w:eastAsia="Times New Roman"/>
          <w:i/>
          <w:iCs/>
          <w:color w:val="000000"/>
          <w:sz w:val="24"/>
          <w:szCs w:val="24"/>
        </w:rPr>
        <w:t>hate speech</w:t>
      </w:r>
      <w:r w:rsidRPr="004C3B1C">
        <w:rPr>
          <w:rFonts w:eastAsia="Times New Roman"/>
          <w:color w:val="000000"/>
          <w:sz w:val="24"/>
          <w:szCs w:val="24"/>
        </w:rPr>
        <w:t xml:space="preserve"> yang berkaitan dengan Kementerian Pertahanan di media sosial?</w:t>
      </w:r>
    </w:p>
    <w:p w14:paraId="3B4FEA4D" w14:textId="6AF33350" w:rsidR="00155687" w:rsidRDefault="00000000" w:rsidP="00CC2CED">
      <w:pPr>
        <w:pStyle w:val="ListParagraph"/>
        <w:widowControl w:val="0"/>
        <w:numPr>
          <w:ilvl w:val="1"/>
          <w:numId w:val="1"/>
        </w:numPr>
        <w:pBdr>
          <w:top w:val="nil"/>
          <w:left w:val="nil"/>
          <w:bottom w:val="nil"/>
          <w:right w:val="nil"/>
          <w:between w:val="nil"/>
        </w:pBdr>
        <w:spacing w:line="480" w:lineRule="auto" w:before="0" w:after="0"/>
        <w:ind w:left="709" w:right="0"/>
        <w:jc w:val="both"/>
        <w:rPr>
          <w:rFonts w:eastAsia="Times New Roman"/>
          <w:color w:val="000000"/>
          <w:sz w:val="24"/>
          <w:szCs w:val="24"/>
        </w:rPr>
      </w:pPr>
      <w:r w:rsidRPr="004C3B1C">
        <w:rPr>
          <w:rFonts w:eastAsia="Times New Roman"/>
          <w:color w:val="000000"/>
          <w:sz w:val="24"/>
          <w:szCs w:val="24"/>
        </w:rPr>
        <w:t xml:space="preserve">Apa </w:t>
      </w:r>
      <w:r w:rsidR="00452E0A" w:rsidRPr="004C3B1C">
        <w:rPr>
          <w:rFonts w:eastAsia="Times New Roman"/>
          <w:color w:val="000000"/>
          <w:sz w:val="24"/>
          <w:szCs w:val="24"/>
        </w:rPr>
        <w:t xml:space="preserve">saja </w:t>
      </w:r>
      <w:r w:rsidRPr="004C3B1C">
        <w:rPr>
          <w:rFonts w:eastAsia="Times New Roman"/>
          <w:color w:val="000000"/>
          <w:sz w:val="24"/>
          <w:szCs w:val="24"/>
        </w:rPr>
        <w:t xml:space="preserve">faktor yang mempengaruhi implementasi strategi komunikasi yang dihadapi </w:t>
      </w:r>
      <w:r w:rsidR="00452E0A" w:rsidRPr="004C3B1C">
        <w:rPr>
          <w:rFonts w:eastAsia="Times New Roman"/>
          <w:color w:val="000000"/>
          <w:sz w:val="24"/>
          <w:szCs w:val="24"/>
        </w:rPr>
        <w:t xml:space="preserve">Biro </w:t>
      </w:r>
      <w:r w:rsidRPr="004C3B1C">
        <w:rPr>
          <w:rFonts w:eastAsia="Times New Roman"/>
          <w:color w:val="000000"/>
          <w:sz w:val="24"/>
          <w:szCs w:val="24"/>
        </w:rPr>
        <w:t>Humas</w:t>
      </w:r>
      <w:r w:rsidR="00AE56BF" w:rsidRPr="004C3B1C">
        <w:rPr>
          <w:rFonts w:eastAsia="Times New Roman"/>
          <w:color w:val="000000"/>
          <w:sz w:val="24"/>
          <w:szCs w:val="24"/>
        </w:rPr>
        <w:t xml:space="preserve"> </w:t>
      </w:r>
      <w:r w:rsidR="00452E0A" w:rsidRPr="004C3B1C">
        <w:rPr>
          <w:rFonts w:eastAsia="Times New Roman"/>
          <w:color w:val="000000"/>
          <w:sz w:val="24"/>
          <w:szCs w:val="24"/>
        </w:rPr>
        <w:t xml:space="preserve">dan Infohan Kemhan </w:t>
      </w:r>
      <w:r w:rsidRPr="004C3B1C">
        <w:rPr>
          <w:rFonts w:eastAsia="Times New Roman"/>
          <w:color w:val="000000"/>
          <w:sz w:val="24"/>
          <w:szCs w:val="24"/>
        </w:rPr>
        <w:t xml:space="preserve">dalam menangani penyebaran hoaks dan </w:t>
      </w:r>
      <w:r w:rsidR="001E5E3C" w:rsidRPr="004C3B1C">
        <w:rPr>
          <w:rFonts w:eastAsia="Times New Roman"/>
          <w:i/>
          <w:iCs/>
          <w:color w:val="000000"/>
          <w:sz w:val="24"/>
          <w:szCs w:val="24"/>
        </w:rPr>
        <w:t>hate speech</w:t>
      </w:r>
      <w:r w:rsidRPr="004C3B1C">
        <w:rPr>
          <w:rFonts w:eastAsia="Times New Roman"/>
          <w:color w:val="000000"/>
          <w:sz w:val="24"/>
          <w:szCs w:val="24"/>
        </w:rPr>
        <w:t xml:space="preserve"> tersebut? </w:t>
      </w:r>
    </w:p>
    <w:p w14:paraId="0E5A3FB4" w14:textId="1F6C3F00" w:rsidR="00452E0A" w:rsidRPr="004C3B1C" w:rsidRDefault="00452E0A" w:rsidP="00CC2CED">
      <w:pPr>
        <w:pStyle w:val="ListParagraph"/>
        <w:widowControl w:val="0"/>
        <w:numPr>
          <w:ilvl w:val="1"/>
          <w:numId w:val="1"/>
        </w:numPr>
        <w:pBdr>
          <w:top w:val="nil"/>
          <w:left w:val="nil"/>
          <w:bottom w:val="nil"/>
          <w:right w:val="nil"/>
          <w:between w:val="nil"/>
        </w:pBdr>
        <w:spacing w:line="480" w:lineRule="auto" w:before="0" w:after="0"/>
        <w:ind w:left="709" w:right="0"/>
        <w:jc w:val="both"/>
        <w:rPr>
          <w:rFonts w:eastAsia="Times New Roman"/>
          <w:color w:val="000000"/>
          <w:sz w:val="24"/>
          <w:szCs w:val="24"/>
        </w:rPr>
      </w:pPr>
      <w:r w:rsidRPr="004C3B1C">
        <w:rPr>
          <w:rFonts w:eastAsia="Times New Roman"/>
          <w:color w:val="000000"/>
          <w:sz w:val="24"/>
          <w:szCs w:val="24"/>
        </w:rPr>
        <w:lastRenderedPageBreak/>
        <w:t xml:space="preserve">Bagaimana strategi komunikasi yang optimal bagi Biro Humas dan Infohan Kemhan dalam mengatasi penyebaran hoaks dan </w:t>
      </w:r>
      <w:r w:rsidRPr="004C3B1C">
        <w:rPr>
          <w:rFonts w:eastAsia="Times New Roman"/>
          <w:i/>
          <w:iCs/>
          <w:color w:val="000000"/>
          <w:sz w:val="24"/>
          <w:szCs w:val="24"/>
        </w:rPr>
        <w:t>hate speech</w:t>
      </w:r>
      <w:r w:rsidRPr="004C3B1C">
        <w:rPr>
          <w:rFonts w:eastAsia="Times New Roman"/>
          <w:color w:val="000000"/>
          <w:sz w:val="24"/>
          <w:szCs w:val="24"/>
        </w:rPr>
        <w:t xml:space="preserve"> di media sosial?</w:t>
      </w:r>
    </w:p>
    <w:p w14:paraId="34183ED6" w14:textId="3643FAE8" w:rsidR="003C3ECA" w:rsidRPr="004C3B1C" w:rsidRDefault="00000000" w:rsidP="00155687">
      <w:pPr>
        <w:pStyle w:val="ListParagraph"/>
        <w:keepNext/>
        <w:widowControl w:val="0"/>
        <w:numPr>
          <w:ilvl w:val="0"/>
          <w:numId w:val="1"/>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t xml:space="preserve">Tujuan penelitian </w:t>
      </w:r>
    </w:p>
    <w:p w14:paraId="212F5D5A" w14:textId="77777777" w:rsidR="003C3ECA" w:rsidRPr="004C3B1C" w:rsidRDefault="00000000" w:rsidP="00AE56B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Dengan didasarkan rumusan masalah dalam penelitian di atas, ada pun tujuan penelitian dalam penelitian ini adalah: </w:t>
      </w:r>
    </w:p>
    <w:p w14:paraId="311D15B8" w14:textId="3DB364FA" w:rsidR="003C3ECA" w:rsidRPr="004C3B1C" w:rsidRDefault="0037330B" w:rsidP="00CC2CED">
      <w:pPr>
        <w:pStyle w:val="ListParagraph"/>
        <w:widowControl w:val="0"/>
        <w:numPr>
          <w:ilvl w:val="1"/>
          <w:numId w:val="1"/>
        </w:numPr>
        <w:pBdr>
          <w:top w:val="nil"/>
          <w:left w:val="nil"/>
          <w:bottom w:val="nil"/>
          <w:right w:val="nil"/>
          <w:between w:val="nil"/>
        </w:pBdr>
        <w:spacing w:line="480" w:lineRule="auto" w:before="0" w:after="0"/>
        <w:ind w:left="709" w:right="0"/>
        <w:jc w:val="both"/>
        <w:rPr>
          <w:rFonts w:eastAsia="Times New Roman"/>
          <w:color w:val="000000"/>
          <w:sz w:val="24"/>
          <w:szCs w:val="24"/>
        </w:rPr>
      </w:pPr>
      <w:r w:rsidRPr="004C3B1C">
        <w:rPr>
          <w:rFonts w:eastAsia="Times New Roman"/>
          <w:color w:val="000000"/>
          <w:sz w:val="24"/>
          <w:szCs w:val="24"/>
        </w:rPr>
        <w:t xml:space="preserve">Mengetahui </w:t>
      </w:r>
      <w:r w:rsidR="00452E0A" w:rsidRPr="004C3B1C">
        <w:rPr>
          <w:rFonts w:eastAsia="Times New Roman"/>
          <w:color w:val="000000"/>
          <w:sz w:val="24"/>
          <w:szCs w:val="24"/>
        </w:rPr>
        <w:t xml:space="preserve">bentuk hoaks dan </w:t>
      </w:r>
      <w:r w:rsidR="00452E0A" w:rsidRPr="004C3B1C">
        <w:rPr>
          <w:rFonts w:eastAsia="Times New Roman"/>
          <w:i/>
          <w:iCs/>
          <w:color w:val="000000"/>
          <w:sz w:val="24"/>
          <w:szCs w:val="24"/>
        </w:rPr>
        <w:t>hate speech</w:t>
      </w:r>
      <w:r w:rsidR="00452E0A" w:rsidRPr="004C3B1C">
        <w:rPr>
          <w:rFonts w:eastAsia="Times New Roman"/>
          <w:color w:val="000000"/>
          <w:sz w:val="24"/>
          <w:szCs w:val="24"/>
        </w:rPr>
        <w:t xml:space="preserve"> yang berkaitan dengan Kementerian Pertahanan di media sosial</w:t>
      </w:r>
      <w:r w:rsidRPr="004C3B1C">
        <w:rPr>
          <w:rFonts w:eastAsia="Times New Roman"/>
          <w:color w:val="000000"/>
          <w:sz w:val="24"/>
          <w:szCs w:val="24"/>
        </w:rPr>
        <w:t>.</w:t>
      </w:r>
    </w:p>
    <w:p w14:paraId="43D70D62" w14:textId="032201A8" w:rsidR="003C3ECA" w:rsidRPr="004C3B1C" w:rsidRDefault="00452E0A" w:rsidP="00CC2CED">
      <w:pPr>
        <w:pStyle w:val="ListParagraph"/>
        <w:widowControl w:val="0"/>
        <w:numPr>
          <w:ilvl w:val="1"/>
          <w:numId w:val="1"/>
        </w:numPr>
        <w:pBdr>
          <w:top w:val="nil"/>
          <w:left w:val="nil"/>
          <w:bottom w:val="nil"/>
          <w:right w:val="nil"/>
          <w:between w:val="nil"/>
        </w:pBdr>
        <w:spacing w:line="480" w:lineRule="auto" w:before="0" w:after="0"/>
        <w:ind w:left="709" w:right="0"/>
        <w:jc w:val="both"/>
        <w:rPr>
          <w:rFonts w:eastAsia="Times New Roman"/>
          <w:color w:val="000000"/>
          <w:sz w:val="24"/>
          <w:szCs w:val="24"/>
        </w:rPr>
      </w:pPr>
      <w:r w:rsidRPr="004C3B1C">
        <w:rPr>
          <w:rFonts w:eastAsia="Times New Roman"/>
          <w:color w:val="000000"/>
          <w:sz w:val="24"/>
          <w:szCs w:val="24"/>
        </w:rPr>
        <w:t xml:space="preserve">Mengetahui faktor yang mempengaruhi implementasi strategi komunikasi yang dihadapi Biro Humas dan Infohan Kemhan dalam menangani penyebaran hoaks dan </w:t>
      </w:r>
      <w:r w:rsidRPr="004C3B1C">
        <w:rPr>
          <w:rFonts w:eastAsia="Times New Roman"/>
          <w:i/>
          <w:iCs/>
          <w:color w:val="000000"/>
          <w:sz w:val="24"/>
          <w:szCs w:val="24"/>
        </w:rPr>
        <w:t>hate speech</w:t>
      </w:r>
      <w:r w:rsidRPr="004C3B1C">
        <w:rPr>
          <w:rFonts w:eastAsia="Times New Roman"/>
          <w:color w:val="000000"/>
          <w:sz w:val="24"/>
          <w:szCs w:val="24"/>
        </w:rPr>
        <w:t xml:space="preserve"> tersebut</w:t>
      </w:r>
      <w:r w:rsidR="0037330B" w:rsidRPr="004C3B1C">
        <w:rPr>
          <w:rFonts w:eastAsia="Times New Roman"/>
          <w:color w:val="000000"/>
          <w:sz w:val="24"/>
          <w:szCs w:val="24"/>
        </w:rPr>
        <w:t>.</w:t>
      </w:r>
    </w:p>
    <w:p w14:paraId="2C2944C4" w14:textId="756224B1" w:rsidR="003C3ECA" w:rsidRPr="004C3B1C" w:rsidRDefault="00452E0A" w:rsidP="00CC2CED">
      <w:pPr>
        <w:pStyle w:val="ListParagraph"/>
        <w:widowControl w:val="0"/>
        <w:numPr>
          <w:ilvl w:val="1"/>
          <w:numId w:val="1"/>
        </w:numPr>
        <w:pBdr>
          <w:top w:val="nil"/>
          <w:left w:val="nil"/>
          <w:bottom w:val="nil"/>
          <w:right w:val="nil"/>
          <w:between w:val="nil"/>
        </w:pBdr>
        <w:spacing w:line="480" w:lineRule="auto" w:before="0" w:after="0"/>
        <w:ind w:left="709" w:right="0"/>
        <w:jc w:val="both"/>
        <w:rPr>
          <w:rFonts w:eastAsia="Times New Roman"/>
          <w:color w:val="000000"/>
          <w:sz w:val="24"/>
          <w:szCs w:val="24"/>
        </w:rPr>
      </w:pPr>
      <w:r w:rsidRPr="004C3B1C">
        <w:rPr>
          <w:rFonts w:eastAsia="Times New Roman"/>
          <w:color w:val="000000"/>
          <w:sz w:val="24"/>
          <w:szCs w:val="24"/>
        </w:rPr>
        <w:t>Men</w:t>
      </w:r>
      <w:r w:rsidR="00C54E2A" w:rsidRPr="004C3B1C">
        <w:rPr>
          <w:rFonts w:eastAsia="Times New Roman"/>
          <w:color w:val="000000"/>
          <w:sz w:val="24"/>
          <w:szCs w:val="24"/>
        </w:rPr>
        <w:t>y</w:t>
      </w:r>
      <w:r w:rsidRPr="004C3B1C">
        <w:rPr>
          <w:rFonts w:eastAsia="Times New Roman"/>
          <w:color w:val="000000"/>
          <w:sz w:val="24"/>
          <w:szCs w:val="24"/>
        </w:rPr>
        <w:t xml:space="preserve">usun strategi komunikasi yang optimal bagi Biro Humas dan Infohan Kemhan dalam mengatasi penyebaran hoaks dan </w:t>
      </w:r>
      <w:r w:rsidRPr="004C3B1C">
        <w:rPr>
          <w:rFonts w:eastAsia="Times New Roman"/>
          <w:i/>
          <w:iCs/>
          <w:color w:val="000000"/>
          <w:sz w:val="24"/>
          <w:szCs w:val="24"/>
        </w:rPr>
        <w:t>hate speech</w:t>
      </w:r>
      <w:r w:rsidRPr="004C3B1C">
        <w:rPr>
          <w:rFonts w:eastAsia="Times New Roman"/>
          <w:color w:val="000000"/>
          <w:sz w:val="24"/>
          <w:szCs w:val="24"/>
        </w:rPr>
        <w:t xml:space="preserve"> di media sosial</w:t>
      </w:r>
      <w:r w:rsidR="0037330B" w:rsidRPr="004C3B1C">
        <w:rPr>
          <w:rFonts w:eastAsia="Times New Roman"/>
          <w:color w:val="000000"/>
          <w:sz w:val="24"/>
          <w:szCs w:val="24"/>
        </w:rPr>
        <w:t>.</w:t>
      </w:r>
      <w:r w:rsidRPr="004C3B1C">
        <w:rPr>
          <w:rFonts w:eastAsia="Times New Roman"/>
          <w:color w:val="000000"/>
          <w:sz w:val="24"/>
          <w:szCs w:val="24"/>
        </w:rPr>
        <w:t xml:space="preserve"> </w:t>
      </w:r>
    </w:p>
    <w:p w14:paraId="463FD6B7" w14:textId="0DC89679" w:rsidR="003C3ECA" w:rsidRPr="004C3B1C" w:rsidRDefault="00000000" w:rsidP="0051280B">
      <w:pPr>
        <w:pStyle w:val="ListParagraph"/>
        <w:keepNext/>
        <w:widowControl w:val="0"/>
        <w:numPr>
          <w:ilvl w:val="0"/>
          <w:numId w:val="1"/>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t xml:space="preserve">Manfaat penelitian </w:t>
      </w:r>
    </w:p>
    <w:p w14:paraId="1A1CF736" w14:textId="3C184DA6" w:rsidR="003C3ECA" w:rsidRPr="004C3B1C" w:rsidRDefault="00000000" w:rsidP="0051280B">
      <w:pPr>
        <w:pStyle w:val="ListParagraph"/>
        <w:widowControl w:val="0"/>
        <w:numPr>
          <w:ilvl w:val="1"/>
          <w:numId w:val="1"/>
        </w:numPr>
        <w:pBdr>
          <w:top w:val="nil"/>
          <w:left w:val="nil"/>
          <w:bottom w:val="nil"/>
          <w:right w:val="nil"/>
          <w:between w:val="nil"/>
        </w:pBdr>
        <w:spacing w:line="480" w:lineRule="auto" w:before="0" w:after="0"/>
        <w:ind w:left="709" w:right="0" w:hanging="283"/>
        <w:jc w:val="both"/>
        <w:rPr>
          <w:rFonts w:eastAsia="Times New Roman"/>
          <w:color w:val="000000"/>
          <w:sz w:val="24"/>
          <w:szCs w:val="24"/>
        </w:rPr>
      </w:pPr>
      <w:r w:rsidRPr="004C3B1C">
        <w:rPr>
          <w:rFonts w:eastAsia="Times New Roman"/>
          <w:color w:val="000000"/>
          <w:sz w:val="24"/>
          <w:szCs w:val="24"/>
        </w:rPr>
        <w:t xml:space="preserve">Manfaat teoritis </w:t>
      </w:r>
    </w:p>
    <w:p w14:paraId="64448617" w14:textId="090CED7F" w:rsidR="003C3ECA" w:rsidRPr="004C3B1C" w:rsidRDefault="00000000" w:rsidP="00CD215C">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Penelitian ini harapannya mampu memperkaya kajian ilmu komunikasi, khususnya dalam</w:t>
      </w:r>
      <w:r w:rsidR="001E5E3C" w:rsidRPr="004C3B1C">
        <w:rPr>
          <w:rFonts w:eastAsia="Times New Roman"/>
          <w:color w:val="000000"/>
          <w:sz w:val="24"/>
          <w:szCs w:val="24"/>
        </w:rPr>
        <w:t xml:space="preserve"> </w:t>
      </w:r>
      <w:r w:rsidRPr="004C3B1C">
        <w:rPr>
          <w:rFonts w:eastAsia="Times New Roman"/>
          <w:color w:val="000000"/>
          <w:sz w:val="24"/>
          <w:szCs w:val="24"/>
        </w:rPr>
        <w:t>bidang strategi komunikasi pemerintah, komunikasi krisis, humas digital, dan manajemen</w:t>
      </w:r>
      <w:r w:rsidR="001E5E3C" w:rsidRPr="004C3B1C">
        <w:rPr>
          <w:rFonts w:eastAsia="Times New Roman"/>
          <w:color w:val="000000"/>
          <w:sz w:val="24"/>
          <w:szCs w:val="24"/>
        </w:rPr>
        <w:t xml:space="preserve"> </w:t>
      </w:r>
      <w:r w:rsidRPr="004C3B1C">
        <w:rPr>
          <w:rFonts w:eastAsia="Times New Roman"/>
          <w:color w:val="000000"/>
          <w:sz w:val="24"/>
          <w:szCs w:val="24"/>
        </w:rPr>
        <w:t>isu di media sosial. Penelitian ini juga dapat menjadi tambahan referensi bagi studi</w:t>
      </w:r>
      <w:r w:rsidR="001E5E3C" w:rsidRPr="004C3B1C">
        <w:rPr>
          <w:rFonts w:eastAsia="Times New Roman"/>
          <w:color w:val="000000"/>
          <w:sz w:val="24"/>
          <w:szCs w:val="24"/>
        </w:rPr>
        <w:t xml:space="preserve"> </w:t>
      </w:r>
      <w:r w:rsidRPr="004C3B1C">
        <w:rPr>
          <w:rFonts w:eastAsia="Times New Roman"/>
          <w:color w:val="000000"/>
          <w:sz w:val="24"/>
          <w:szCs w:val="24"/>
        </w:rPr>
        <w:t xml:space="preserve">komunikasi publik </w:t>
      </w:r>
      <w:r w:rsidR="00452E0A" w:rsidRPr="004C3B1C">
        <w:rPr>
          <w:rFonts w:eastAsia="Times New Roman"/>
          <w:color w:val="000000"/>
          <w:sz w:val="24"/>
          <w:szCs w:val="24"/>
        </w:rPr>
        <w:t xml:space="preserve">di masa depan </w:t>
      </w:r>
      <w:r w:rsidRPr="004C3B1C">
        <w:rPr>
          <w:rFonts w:eastAsia="Times New Roman"/>
          <w:color w:val="000000"/>
          <w:sz w:val="24"/>
          <w:szCs w:val="24"/>
        </w:rPr>
        <w:t xml:space="preserve">yang berfokus pada penanganan disinformasi di lembaga negara. </w:t>
      </w:r>
    </w:p>
    <w:p w14:paraId="33D91864" w14:textId="28CB37ED" w:rsidR="003C3ECA" w:rsidRPr="004C3B1C" w:rsidRDefault="00000000" w:rsidP="0051280B">
      <w:pPr>
        <w:pStyle w:val="ListParagraph"/>
        <w:widowControl w:val="0"/>
        <w:numPr>
          <w:ilvl w:val="1"/>
          <w:numId w:val="1"/>
        </w:numPr>
        <w:pBdr>
          <w:top w:val="nil"/>
          <w:left w:val="nil"/>
          <w:bottom w:val="nil"/>
          <w:right w:val="nil"/>
          <w:between w:val="nil"/>
        </w:pBdr>
        <w:spacing w:line="480" w:lineRule="auto" w:before="0" w:after="0"/>
        <w:ind w:left="709" w:right="0" w:hanging="283"/>
        <w:jc w:val="both"/>
        <w:rPr>
          <w:rFonts w:eastAsia="Times New Roman"/>
          <w:color w:val="000000"/>
          <w:sz w:val="24"/>
          <w:szCs w:val="24"/>
        </w:rPr>
      </w:pPr>
      <w:r w:rsidRPr="004C3B1C">
        <w:rPr>
          <w:rFonts w:eastAsia="Times New Roman"/>
          <w:color w:val="000000"/>
          <w:sz w:val="24"/>
          <w:szCs w:val="24"/>
        </w:rPr>
        <w:t xml:space="preserve">Manfaat praktis </w:t>
      </w:r>
    </w:p>
    <w:p w14:paraId="2A898DB8" w14:textId="0B0CAE17" w:rsidR="003C3ECA" w:rsidRPr="004C3B1C" w:rsidRDefault="00000000" w:rsidP="00CD215C">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Secara praktis, penelitian ini bisa jadi referensi bagi </w:t>
      </w:r>
      <w:r w:rsidR="00452E0A" w:rsidRPr="004C3B1C">
        <w:rPr>
          <w:rFonts w:eastAsia="Times New Roman"/>
          <w:color w:val="000000"/>
          <w:sz w:val="24"/>
          <w:szCs w:val="24"/>
        </w:rPr>
        <w:t xml:space="preserve">Biro </w:t>
      </w:r>
      <w:r w:rsidRPr="004C3B1C">
        <w:rPr>
          <w:rFonts w:eastAsia="Times New Roman"/>
          <w:color w:val="000000"/>
          <w:sz w:val="24"/>
          <w:szCs w:val="24"/>
        </w:rPr>
        <w:t xml:space="preserve">Humas </w:t>
      </w:r>
      <w:r w:rsidR="00452E0A" w:rsidRPr="004C3B1C">
        <w:rPr>
          <w:rFonts w:eastAsia="Times New Roman"/>
          <w:color w:val="000000"/>
          <w:sz w:val="24"/>
          <w:szCs w:val="24"/>
        </w:rPr>
        <w:t xml:space="preserve">dan Infohan Kemhan </w:t>
      </w:r>
      <w:r w:rsidRPr="004C3B1C">
        <w:rPr>
          <w:rFonts w:eastAsia="Times New Roman"/>
          <w:color w:val="000000"/>
          <w:sz w:val="24"/>
          <w:szCs w:val="24"/>
        </w:rPr>
        <w:t>dalam menyusun strategi komunikasi yang lebih adaptif, responsif, dan berbasis kebutuhan</w:t>
      </w:r>
      <w:r w:rsidR="001E5E3C" w:rsidRPr="004C3B1C">
        <w:rPr>
          <w:rFonts w:eastAsia="Times New Roman"/>
          <w:color w:val="000000"/>
          <w:sz w:val="24"/>
          <w:szCs w:val="24"/>
        </w:rPr>
        <w:t xml:space="preserve"> </w:t>
      </w:r>
      <w:r w:rsidRPr="004C3B1C">
        <w:rPr>
          <w:rFonts w:eastAsia="Times New Roman"/>
          <w:color w:val="000000"/>
          <w:sz w:val="24"/>
          <w:szCs w:val="24"/>
        </w:rPr>
        <w:t xml:space="preserve">audiens digital. </w:t>
      </w:r>
      <w:r w:rsidR="00452E0A" w:rsidRPr="004C3B1C">
        <w:rPr>
          <w:rFonts w:eastAsia="Times New Roman"/>
          <w:color w:val="000000"/>
          <w:sz w:val="24"/>
          <w:szCs w:val="24"/>
        </w:rPr>
        <w:t>Selain itu,</w:t>
      </w:r>
      <w:r w:rsidRPr="004C3B1C">
        <w:rPr>
          <w:rFonts w:eastAsia="Times New Roman"/>
          <w:color w:val="000000"/>
          <w:sz w:val="24"/>
          <w:szCs w:val="24"/>
        </w:rPr>
        <w:t xml:space="preserve"> penelitian ini </w:t>
      </w:r>
      <w:r w:rsidR="00452E0A" w:rsidRPr="004C3B1C">
        <w:rPr>
          <w:rFonts w:eastAsia="Times New Roman"/>
          <w:color w:val="000000"/>
          <w:sz w:val="24"/>
          <w:szCs w:val="24"/>
        </w:rPr>
        <w:t xml:space="preserve">juga </w:t>
      </w:r>
      <w:r w:rsidRPr="004C3B1C">
        <w:rPr>
          <w:rFonts w:eastAsia="Times New Roman"/>
          <w:color w:val="000000"/>
          <w:sz w:val="24"/>
          <w:szCs w:val="24"/>
        </w:rPr>
        <w:t>bisa jadi referensi bagi instansi pemerintah</w:t>
      </w:r>
      <w:r w:rsidR="001E5E3C" w:rsidRPr="004C3B1C">
        <w:rPr>
          <w:rFonts w:eastAsia="Times New Roman"/>
          <w:color w:val="000000"/>
          <w:sz w:val="24"/>
          <w:szCs w:val="24"/>
        </w:rPr>
        <w:t xml:space="preserve"> </w:t>
      </w:r>
      <w:r w:rsidRPr="004C3B1C">
        <w:rPr>
          <w:rFonts w:eastAsia="Times New Roman"/>
          <w:color w:val="000000"/>
          <w:sz w:val="24"/>
          <w:szCs w:val="24"/>
        </w:rPr>
        <w:t xml:space="preserve">lainnya dalam menghadapi ancaman hoaks dan </w:t>
      </w:r>
      <w:r w:rsidR="001E5E3C" w:rsidRPr="004C3B1C">
        <w:rPr>
          <w:rFonts w:eastAsia="Times New Roman"/>
          <w:i/>
          <w:iCs/>
          <w:color w:val="000000"/>
          <w:sz w:val="24"/>
          <w:szCs w:val="24"/>
        </w:rPr>
        <w:t>hate speech</w:t>
      </w:r>
      <w:r w:rsidRPr="004C3B1C">
        <w:rPr>
          <w:rFonts w:eastAsia="Times New Roman"/>
          <w:color w:val="000000"/>
          <w:sz w:val="24"/>
          <w:szCs w:val="24"/>
        </w:rPr>
        <w:t xml:space="preserve"> di media sosial melalui</w:t>
      </w:r>
      <w:r w:rsidR="001E5E3C" w:rsidRPr="004C3B1C">
        <w:rPr>
          <w:rFonts w:eastAsia="Times New Roman"/>
          <w:color w:val="000000"/>
          <w:sz w:val="24"/>
          <w:szCs w:val="24"/>
        </w:rPr>
        <w:t xml:space="preserve"> </w:t>
      </w:r>
      <w:r w:rsidRPr="004C3B1C">
        <w:rPr>
          <w:rFonts w:eastAsia="Times New Roman"/>
          <w:color w:val="000000"/>
          <w:sz w:val="24"/>
          <w:szCs w:val="24"/>
        </w:rPr>
        <w:t xml:space="preserve">pendekatan yang lebih terencana dan kolaboratif. </w:t>
      </w:r>
    </w:p>
    <w:p w14:paraId="7A0E9A11" w14:textId="7C3900B6" w:rsidR="003C3ECA" w:rsidRPr="004C3B1C" w:rsidRDefault="00EE582F" w:rsidP="0051280B">
      <w:pPr>
        <w:pStyle w:val="ListParagraph"/>
        <w:keepNext/>
        <w:widowControl w:val="0"/>
        <w:numPr>
          <w:ilvl w:val="0"/>
          <w:numId w:val="1"/>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t>Sistematika penulisan</w:t>
      </w:r>
    </w:p>
    <w:p w14:paraId="44CB9D91" w14:textId="77777777" w:rsidR="00EE582F" w:rsidRDefault="00000000" w:rsidP="00EE582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 </w:t>
      </w:r>
      <w:r w:rsidR="00EE582F" w:rsidRPr="004C3B1C">
        <w:rPr>
          <w:rFonts w:eastAsia="Times New Roman"/>
          <w:color w:val="000000"/>
          <w:sz w:val="24"/>
          <w:szCs w:val="24"/>
        </w:rPr>
        <w:t>Sistematika penulisan ini disusun untuk memberikan gambaran menyeluruh mengenai alur pemikiran dan pembahasan dalam penelitian mengenai optimalisasi strategi komunikasi Kementerian Pertahanan. Adapun uraian singkat dari setiap bab adalah sebagai berikut:</w:t>
      </w:r>
    </w:p>
    <w:p w14:paraId="52688B62" w14:textId="13AB31FF" w:rsidR="00EE582F" w:rsidRPr="004C3B1C" w:rsidRDefault="00EE582F" w:rsidP="00EE582F">
      <w:pPr>
        <w:widowControl w:val="0"/>
        <w:numPr>
          <w:ilvl w:val="0"/>
          <w:numId w:val="5"/>
        </w:numPr>
        <w:pBdr>
          <w:top w:val="nil"/>
          <w:left w:val="nil"/>
          <w:bottom w:val="nil"/>
          <w:right w:val="nil"/>
          <w:between w:val="nil"/>
        </w:pBdr>
        <w:spacing w:line="480" w:lineRule="auto" w:before="0" w:after="0"/>
        <w:ind w:left="567" w:right="0"/>
        <w:jc w:val="both"/>
        <w:rPr>
          <w:rFonts w:eastAsia="Times New Roman"/>
          <w:color w:val="000000"/>
          <w:sz w:val="24"/>
          <w:szCs w:val="24"/>
        </w:rPr>
      </w:pPr>
      <w:r w:rsidRPr="004C3B1C">
        <w:rPr>
          <w:rFonts w:eastAsia="Times New Roman"/>
          <w:b/>
          <w:bCs/>
          <w:color w:val="000000"/>
          <w:sz w:val="24"/>
          <w:szCs w:val="24"/>
        </w:rPr>
        <w:lastRenderedPageBreak/>
        <w:t>BAB I: PENDAHULUAN</w:t>
      </w:r>
      <w:r w:rsidRPr="004C3B1C">
        <w:rPr>
          <w:rFonts w:eastAsia="Times New Roman"/>
          <w:color w:val="000000"/>
          <w:sz w:val="24"/>
          <w:szCs w:val="24"/>
        </w:rPr>
        <w:t xml:space="preserve"> Bab ini merupakan pengantar yang menguraikan latar belakang permasalahan terkait maraknya fenomena hoaks dan </w:t>
      </w:r>
      <w:r w:rsidRPr="004C3B1C">
        <w:rPr>
          <w:rFonts w:eastAsia="Times New Roman"/>
          <w:i/>
          <w:iCs/>
          <w:color w:val="000000"/>
          <w:sz w:val="24"/>
          <w:szCs w:val="24"/>
        </w:rPr>
        <w:t>hate speech</w:t>
      </w:r>
      <w:r w:rsidRPr="004C3B1C">
        <w:rPr>
          <w:rFonts w:eastAsia="Times New Roman"/>
          <w:color w:val="000000"/>
          <w:sz w:val="24"/>
          <w:szCs w:val="24"/>
        </w:rPr>
        <w:t xml:space="preserve"> di media sosial yang berdampak pada reputasi institusi pertahanan. Selain itu, bab ini merumuskan masalah penelitian, menetapkan tujuan untuk menyusun strategi komunikasi yang optimal bagi Biro Humas dan Infohan Kemhan, serta menjelaskan manfaat penelitian baik secara teoretis maupun praktis.</w:t>
      </w:r>
    </w:p>
    <w:p w14:paraId="0FB801ED" w14:textId="7213007A" w:rsidR="00EE582F" w:rsidRPr="004C3B1C" w:rsidRDefault="00EE582F" w:rsidP="00EE582F">
      <w:pPr>
        <w:widowControl w:val="0"/>
        <w:numPr>
          <w:ilvl w:val="0"/>
          <w:numId w:val="5"/>
        </w:numPr>
        <w:pBdr>
          <w:top w:val="nil"/>
          <w:left w:val="nil"/>
          <w:bottom w:val="nil"/>
          <w:right w:val="nil"/>
          <w:between w:val="nil"/>
        </w:pBdr>
        <w:spacing w:line="480" w:lineRule="auto" w:before="0" w:after="0"/>
        <w:ind w:left="567" w:right="0"/>
        <w:jc w:val="both"/>
        <w:rPr>
          <w:rFonts w:eastAsia="Times New Roman"/>
          <w:color w:val="000000"/>
          <w:sz w:val="24"/>
          <w:szCs w:val="24"/>
        </w:rPr>
      </w:pPr>
      <w:r w:rsidRPr="004C3B1C">
        <w:rPr>
          <w:rFonts w:eastAsia="Times New Roman"/>
          <w:b/>
          <w:bCs/>
          <w:color w:val="000000"/>
          <w:sz w:val="24"/>
          <w:szCs w:val="24"/>
        </w:rPr>
        <w:t>BAB II: LANDASAN TEORI</w:t>
      </w:r>
      <w:r w:rsidRPr="004C3B1C">
        <w:rPr>
          <w:rFonts w:eastAsia="Times New Roman"/>
          <w:color w:val="000000"/>
          <w:sz w:val="24"/>
          <w:szCs w:val="24"/>
        </w:rPr>
        <w:t xml:space="preserve"> Bab ini menyajikan tinjauan pustaka melalui penelitian-penelitian terdahulu yang relevan guna memposisikan kebaruan penelitian ini. Bagian ini juga memaparkan landasan teori, definisi konsep, serta kerangka teoritis yang digunakan sebagai pisau analisis dalam membedah strategi komunikasi pemerintah, komunikasi krisis, dan manajemen isu di era digital.</w:t>
      </w:r>
    </w:p>
    <w:p w14:paraId="2F1C70D4" w14:textId="4A47327E" w:rsidR="00EE582F" w:rsidRPr="001F2DF8" w:rsidRDefault="00EE582F" w:rsidP="00EE582F">
      <w:pPr>
        <w:widowControl w:val="0"/>
        <w:numPr>
          <w:ilvl w:val="0"/>
          <w:numId w:val="5"/>
        </w:numPr>
        <w:pBdr>
          <w:top w:val="nil"/>
          <w:left w:val="nil"/>
          <w:bottom w:val="nil"/>
          <w:right w:val="nil"/>
          <w:between w:val="nil"/>
        </w:pBdr>
        <w:spacing w:line="480" w:lineRule="auto" w:before="0" w:after="0"/>
        <w:ind w:left="567" w:right="0"/>
        <w:jc w:val="both"/>
        <w:rPr>
          <w:rFonts w:eastAsia="Times New Roman"/>
          <w:color w:val="000000"/>
          <w:sz w:val="24"/>
          <w:szCs w:val="24"/>
        </w:rPr>
      </w:pPr>
      <w:r w:rsidRPr="001F2DF8">
        <w:rPr>
          <w:rFonts w:eastAsia="Times New Roman"/>
          <w:b/>
          <w:bCs/>
          <w:color w:val="000000"/>
          <w:sz w:val="24"/>
          <w:szCs w:val="24"/>
        </w:rPr>
        <w:t>BAB III: DESAIN DAN METODE PENELITIAN</w:t>
      </w:r>
      <w:r w:rsidRPr="001F2DF8">
        <w:rPr>
          <w:rFonts w:eastAsia="Times New Roman"/>
          <w:color w:val="000000"/>
          <w:sz w:val="24"/>
          <w:szCs w:val="24"/>
        </w:rPr>
        <w:t xml:space="preserve"> Bab ini menjelaskan pendekatan dan metodologi yang digunakan dalam penelitian, mencakup teknik pengumpulan data, teknik verifikasi, serta teknik analisis data. Selain itu, bab ini juga menguraikan fokus penelitian, lokasi, waktu, serta batasan-batasan penelitian guna memastikan akurasi dan validitas hasil kajian.</w:t>
      </w:r>
    </w:p>
    <w:p w14:paraId="12EF9E1D" w14:textId="24626A2D" w:rsidR="00EE582F" w:rsidRPr="004C3B1C" w:rsidRDefault="00EE582F" w:rsidP="00EE582F">
      <w:pPr>
        <w:widowControl w:val="0"/>
        <w:numPr>
          <w:ilvl w:val="0"/>
          <w:numId w:val="5"/>
        </w:numPr>
        <w:pBdr>
          <w:top w:val="nil"/>
          <w:left w:val="nil"/>
          <w:bottom w:val="nil"/>
          <w:right w:val="nil"/>
          <w:between w:val="nil"/>
        </w:pBdr>
        <w:spacing w:line="480" w:lineRule="auto" w:before="0" w:after="0"/>
        <w:ind w:left="567" w:right="0"/>
        <w:jc w:val="both"/>
        <w:rPr>
          <w:rFonts w:eastAsia="Times New Roman"/>
          <w:color w:val="000000"/>
          <w:sz w:val="24"/>
          <w:szCs w:val="24"/>
        </w:rPr>
      </w:pPr>
      <w:r w:rsidRPr="004C3B1C">
        <w:rPr>
          <w:rFonts w:eastAsia="Times New Roman"/>
          <w:b/>
          <w:bCs/>
          <w:color w:val="000000"/>
          <w:sz w:val="24"/>
          <w:szCs w:val="24"/>
        </w:rPr>
        <w:t>BAB IV: HASIL DAN PEMBAHASAN</w:t>
      </w:r>
      <w:r w:rsidRPr="004C3B1C">
        <w:rPr>
          <w:rFonts w:eastAsia="Times New Roman"/>
          <w:color w:val="000000"/>
          <w:sz w:val="24"/>
          <w:szCs w:val="24"/>
        </w:rPr>
        <w:t xml:space="preserve"> Bab ini berisi hasil penelitian dan analisis mendalam mengenai bentuk-bentuk hoaks yang menyerang Kementerian Pertahanan, faktor-faktor yang memengaruhi implementasi strategi komunikasi, serta perancangan strategi komunikasi yang lebih sistematis, preventif, dan edukatif dalam menangani disinformasi di media sosial.</w:t>
      </w:r>
    </w:p>
    <w:p w14:paraId="0D916C2B" w14:textId="6E8FF638" w:rsidR="00EE582F" w:rsidRPr="004C3B1C" w:rsidRDefault="00EE582F" w:rsidP="00EE582F">
      <w:pPr>
        <w:widowControl w:val="0"/>
        <w:numPr>
          <w:ilvl w:val="0"/>
          <w:numId w:val="5"/>
        </w:numPr>
        <w:pBdr>
          <w:top w:val="nil"/>
          <w:left w:val="nil"/>
          <w:bottom w:val="nil"/>
          <w:right w:val="nil"/>
          <w:between w:val="nil"/>
        </w:pBdr>
        <w:spacing w:line="480" w:lineRule="auto" w:before="0" w:after="0"/>
        <w:ind w:left="567" w:right="0"/>
        <w:jc w:val="both"/>
        <w:rPr>
          <w:rFonts w:eastAsia="Times New Roman"/>
          <w:color w:val="000000"/>
          <w:sz w:val="24"/>
          <w:szCs w:val="24"/>
        </w:rPr>
        <w:sectPr>
          <w:headerReference w:type="default" r:id="rId27"/>
          <w:headerReference w:type="first" r:id="rId28"/>
          <w:footerReference w:type="default" r:id="rId29"/>
          <w:footerReference w:type="first" r:id="rId30"/>
          <w:pgSz w:w="11906" w:h="16838"/>
          <w:pgMar w:top="2268" w:right="1417" w:bottom="1701" w:left="2268" w:header="850" w:footer="709" w:gutter="0"/>
          <w:pgNumType w:fmt="decimal" w:start="1"/>
          <w:titlePg/>
        </w:sectPr>
      </w:pPr>
      <w:r w:rsidRPr="004C3B1C">
        <w:rPr>
          <w:rFonts w:eastAsia="Times New Roman"/>
          <w:b/>
          <w:bCs/>
          <w:color w:val="000000"/>
          <w:sz w:val="24"/>
          <w:szCs w:val="24"/>
        </w:rPr>
        <w:t>BAB V: PENUTUP</w:t>
      </w:r>
      <w:r w:rsidRPr="004C3B1C">
        <w:rPr>
          <w:rFonts w:eastAsia="Times New Roman"/>
          <w:color w:val="000000"/>
          <w:sz w:val="24"/>
          <w:szCs w:val="24"/>
        </w:rPr>
        <w:t xml:space="preserve"> Bab terakhir ini menyajikan kesimpulan dari seluruh rangkaian penelitian serta memberikan saran-saran strategis bagi Biro Humas dan Infohan Kemhan maupun instansi pemerintah lainnya dalam menghadapi ancaman nonmiliter berupa hoaks dan ujaran kebencian di masa depan.</w:t>
      </w:r>
    </w:p>
    <w:p w14:paraId="6406C4AC" w14:textId="1BF22FC6" w:rsidR="00194282" w:rsidRPr="004C3B1C" w:rsidRDefault="00194282" w:rsidP="00C54E2A">
      <w:pPr>
        <w:keepNext/>
        <w:widowControl w:val="0"/>
        <w:pBdr>
          <w:top w:val="nil"/>
          <w:left w:val="nil"/>
          <w:bottom w:val="nil"/>
          <w:right w:val="nil"/>
          <w:between w:val="nil"/>
        </w:pBdr>
        <w:spacing w:line="240" w:lineRule="auto" w:before="0" w:after="240"/>
        <w:ind w:right="0"/>
        <w:jc w:val="center"/>
        <w:rPr>
          <w:rFonts w:eastAsia="Times New Roman"/>
          <w:b/>
          <w:bCs/>
          <w:color w:val="000000"/>
          <w:sz w:val="24"/>
          <w:szCs w:val="24"/>
        </w:rPr>
      </w:pPr>
      <w:r w:rsidRPr="004C3B1C">
        <w:rPr>
          <w:rFonts w:eastAsia="Times New Roman"/>
          <w:b/>
          <w:bCs/>
          <w:color w:val="000000"/>
          <w:sz w:val="24"/>
          <w:szCs w:val="24"/>
        </w:rPr>
        <w:lastRenderedPageBreak/>
        <w:t>BAB II</w:t>
      </w:r>
      <w:r w:rsidRPr="004C3B1C">
        <w:rPr>
          <w:rFonts w:eastAsia="Times New Roman"/>
          <w:b/>
          <w:bCs/>
          <w:color w:val="000000"/>
          <w:sz w:val="24"/>
          <w:szCs w:val="24"/>
        </w:rPr>
        <w:br/>
        <w:t>LANDASAN TEORI</w:t>
      </w:r>
    </w:p>
    <w:p w14:paraId="66BDB382" w14:textId="5B8F53BE" w:rsidR="00155687" w:rsidRPr="004C3B1C" w:rsidRDefault="00155687" w:rsidP="00403279">
      <w:pPr>
        <w:pStyle w:val="ListParagraph"/>
        <w:keepNext/>
        <w:widowControl w:val="0"/>
        <w:numPr>
          <w:ilvl w:val="0"/>
          <w:numId w:val="3"/>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t>Penelitian terdahulu</w:t>
      </w:r>
    </w:p>
    <w:p w14:paraId="51DE6CFA" w14:textId="13624B99" w:rsidR="00FA1EAC" w:rsidRPr="004C3B1C" w:rsidRDefault="00FA1EAC" w:rsidP="00403279">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Topik seputar penanganan hoaks dan ujaran kebencian di masyarakat telah lama menjadi bahan disukusi bagi para peneliti-peneliti sebelumnya, yang mana akan dimanfaatkan oleh peneliti sebagai referensi dalam pembandingan dan pendukung hasil dari penelitian ini. Berikut beberapa pembahasn seputar penelitian-penelitian sebelumnya:</w:t>
      </w:r>
    </w:p>
    <w:p w14:paraId="29B6B4BB" w14:textId="39B35D2A" w:rsidR="00C31C2A" w:rsidRPr="004C3B1C" w:rsidRDefault="00C31C2A" w:rsidP="00403279">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Putri Aisyiyah Rachma Dewi dkk. (2023) dalam penelitiannya yang berjudul </w:t>
      </w:r>
      <w:r w:rsidRPr="004C3B1C">
        <w:rPr>
          <w:rFonts w:eastAsia="Times New Roman"/>
          <w:i/>
          <w:iCs/>
          <w:color w:val="000000"/>
          <w:sz w:val="24"/>
          <w:szCs w:val="24"/>
        </w:rPr>
        <w:t>"Mapping Hoaxes, Disinformation, and Hate Speeches in Indonesia"</w:t>
      </w:r>
      <w:r w:rsidRPr="004C3B1C">
        <w:rPr>
          <w:rFonts w:eastAsia="Times New Roman"/>
          <w:color w:val="000000"/>
          <w:sz w:val="24"/>
          <w:szCs w:val="24"/>
        </w:rPr>
        <w:t xml:space="preserve"> menggunakan metode analisis isi kuantitatif deskriptif dengan kerangka kerja Krippendorff terhadap 331 data dari portal Klinik Hoaks Jawa Timur. Hasil penelitiannya menunjukkan bahwa meskipun informasi faktual masih mendominasi (50,15%), jumlah informasi bermasalah (hoaks, disinformasi, dan ujaran kebencian) secara kolektif hampir menyamai jumlah fakta, dengan TikTok muncul sebagai platform baru yang dominan dalam penyebaran informasi tersebut. Keunggulan dari penelitian ini adalah keberhasilannya dalam melakukan pemetaan cartografis yang mendetail mengenai kategori isu, tipologi masalah, dan asal media penyebaran informasi palsu secara spesifik pada periode tahun 2023.</w:t>
      </w:r>
    </w:p>
    <w:p w14:paraId="0A53DED6" w14:textId="1B9FE5A8" w:rsidR="00C31C2A" w:rsidRPr="004C3B1C" w:rsidRDefault="00C31C2A" w:rsidP="00403279">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Penelitian tersebut juga didukung oleh Yayuk Lestari dkk. (2024) dalam studi berjudul </w:t>
      </w:r>
      <w:r w:rsidRPr="004C3B1C">
        <w:rPr>
          <w:rFonts w:eastAsia="Times New Roman"/>
          <w:i/>
          <w:iCs/>
          <w:color w:val="000000"/>
          <w:sz w:val="24"/>
          <w:szCs w:val="24"/>
        </w:rPr>
        <w:t>"The Relationship Between Social Media Usage and Responses to Hoax and Hate Speech in Padang"</w:t>
      </w:r>
      <w:r w:rsidRPr="004C3B1C">
        <w:rPr>
          <w:rFonts w:eastAsia="Times New Roman"/>
          <w:color w:val="000000"/>
          <w:sz w:val="24"/>
          <w:szCs w:val="24"/>
        </w:rPr>
        <w:t xml:space="preserve"> menggunakan metode kuantitatif dengan pendekatan korelasional terhadap 110 responden di Kota Padang. Hasil penelitian mengungkapkan adanya hubungan yang signifikan namun lemah antara intensitas penggunaan media sosial dengan perilaku masyarakat dalam menanggapi hoaks dan ujaran kebencian, di mana intensitas tinggi cenderung meningkatkan keterlibatan dalam penyebaran informasi yang tidak akurat. Keunggulan penelitian ini adalah penggunaan Teori Eksposur Selektif untuk membedah psikologi konsumen media dalam menghindari atau menerima informasi yang bertentangan dengan keyakinan mereka.</w:t>
      </w:r>
    </w:p>
    <w:p w14:paraId="09C23532" w14:textId="25B87676" w:rsidR="00C31C2A" w:rsidRPr="004C3B1C" w:rsidRDefault="00C31C2A" w:rsidP="00403279">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Sisi psikologi dari fenomena hoaks terutama pada remaja di Aceh diperjelas oleh Maria Ulfa Mulyadi (2021) dalam penelitian </w:t>
      </w:r>
      <w:r w:rsidRPr="004C3B1C">
        <w:rPr>
          <w:rFonts w:eastAsia="Times New Roman"/>
          <w:i/>
          <w:iCs/>
          <w:color w:val="000000"/>
          <w:sz w:val="24"/>
          <w:szCs w:val="24"/>
        </w:rPr>
        <w:t>"Teenager Attitude Toward Hate Speech Phenomenon in Aceh Society"</w:t>
      </w:r>
      <w:r w:rsidRPr="004C3B1C">
        <w:rPr>
          <w:rFonts w:eastAsia="Times New Roman"/>
          <w:color w:val="000000"/>
          <w:sz w:val="24"/>
          <w:szCs w:val="24"/>
        </w:rPr>
        <w:t xml:space="preserve"> menggunakan metode deskriptif kualitatif melalui </w:t>
      </w:r>
      <w:r w:rsidRPr="004C3B1C">
        <w:rPr>
          <w:rFonts w:eastAsia="Times New Roman"/>
          <w:color w:val="000000"/>
          <w:sz w:val="24"/>
          <w:szCs w:val="24"/>
        </w:rPr>
        <w:lastRenderedPageBreak/>
        <w:t>observasi dan kuesioner kepada 50 remaja di Langsa. Hasil penelitian mengidentifikasi tiga jenis sikap remaja terhadap hoaks: sikap kognitif (membaca fakta sebelum berbagi), sikap afektif (melibatkan perasaan), dan motivasi berbagi yang didasari oleh kebutuhan sosial atau sekadar hiburan. Keunggulan penelitian ini adalah kemampuannya mengungkap dimensi motivasi internal remaja, seperti aktualisasi diri, yang menjadi penggerak utama di balik viralnya informasi palsu.</w:t>
      </w:r>
    </w:p>
    <w:p w14:paraId="0540E645" w14:textId="50CC8E9A" w:rsidR="00C31C2A" w:rsidRPr="004C3B1C" w:rsidRDefault="00FA48E6" w:rsidP="00403279">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Beberapa penelitian tersebut, meningkatkan kesadaran akan pentingnya tindak lanjut dari usaha penanganan hoaks yang beredar di masyakat. Salah satunya oleh </w:t>
      </w:r>
      <w:r w:rsidR="00C31C2A" w:rsidRPr="004C3B1C">
        <w:rPr>
          <w:rFonts w:eastAsia="Times New Roman"/>
          <w:color w:val="000000"/>
          <w:sz w:val="24"/>
          <w:szCs w:val="24"/>
        </w:rPr>
        <w:t xml:space="preserve">Endang Supriatna dan Linda Putri Sari (2023) dalam penelitian </w:t>
      </w:r>
      <w:r w:rsidR="00C31C2A" w:rsidRPr="004C3B1C">
        <w:rPr>
          <w:rFonts w:eastAsia="Times New Roman"/>
          <w:i/>
          <w:iCs/>
          <w:color w:val="000000"/>
          <w:sz w:val="24"/>
          <w:szCs w:val="24"/>
        </w:rPr>
        <w:t>"Penguatan Literasi Dan Etika Digital Pada Peserta Didik Dalam Upaya Menanggulangi Hoax Dan Hate Speech"</w:t>
      </w:r>
      <w:r w:rsidR="00C31C2A" w:rsidRPr="004C3B1C">
        <w:rPr>
          <w:rFonts w:eastAsia="Times New Roman"/>
          <w:color w:val="000000"/>
          <w:sz w:val="24"/>
          <w:szCs w:val="24"/>
        </w:rPr>
        <w:t xml:space="preserve"> menggunakan metode kualitatif dengan pendekatan deskriptif yang melibatkan wawancara dan observasi lapangan. Hasil penelitian menekankan bahwa penguatan literasi digital melalui Gerakan Literasi Sekolah dan media pembelajaran digital efektif meningkatkan kemampuan kognitif siswa dalam menyaring informasi palsu. Keunggulan penelitian ini adalah penekanannya pada konsep </w:t>
      </w:r>
      <w:r w:rsidR="00C31C2A" w:rsidRPr="004C3B1C">
        <w:rPr>
          <w:rFonts w:eastAsia="Times New Roman"/>
          <w:i/>
          <w:iCs/>
          <w:color w:val="000000"/>
          <w:sz w:val="24"/>
          <w:szCs w:val="24"/>
        </w:rPr>
        <w:t>Digital Citizenship</w:t>
      </w:r>
      <w:r w:rsidR="00C31C2A" w:rsidRPr="004C3B1C">
        <w:rPr>
          <w:rFonts w:eastAsia="Times New Roman"/>
          <w:color w:val="000000"/>
          <w:sz w:val="24"/>
          <w:szCs w:val="24"/>
        </w:rPr>
        <w:t xml:space="preserve"> dan kontrol diri sebagai fondasi utama untuk membangun ketahanan sosial terhadap konten negatif sejak usia dini.</w:t>
      </w:r>
    </w:p>
    <w:p w14:paraId="63726245" w14:textId="4BBF459E" w:rsidR="00FA48E6" w:rsidRPr="004C3B1C" w:rsidRDefault="00FA48E6" w:rsidP="00403279">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Selain melalui jalur peningkatan literasi, penanganan hoaks juga dapat dilakukan melalui sosialisasi aktif ke masyarakat seperti yang dilakukan oleh Salkin Lutfi, Alfanugrah A. Hi. Usman, dan Saiful Do. Abdullah (2023), di mana mereka melaksanakan pengabdian masyarakat melalui </w:t>
      </w:r>
      <w:r w:rsidRPr="004C3B1C">
        <w:rPr>
          <w:rFonts w:eastAsia="Times New Roman"/>
          <w:i/>
          <w:iCs/>
          <w:color w:val="000000"/>
          <w:sz w:val="24"/>
          <w:szCs w:val="24"/>
        </w:rPr>
        <w:t>"Sosialisasi Mencegah Informasi HOAX Terhadap Kehidupan Sosial Masyarakat"</w:t>
      </w:r>
      <w:r w:rsidRPr="004C3B1C">
        <w:rPr>
          <w:rFonts w:eastAsia="Times New Roman"/>
          <w:color w:val="000000"/>
          <w:sz w:val="24"/>
          <w:szCs w:val="24"/>
        </w:rPr>
        <w:t xml:space="preserve"> menggunakan metode sosialisasi dan edukasi langsung kepada siswa di SMA Negeri 3 Tidore. Hasil penelitian menunjukkan bahwa kegiatan tersebut efektif meningkatkan pengetahuan baru bagi siswa, yang tercermin dari kemampuan mereka memahami materi dan antusiasme dalam mengidentifikasi isu-isu sensitif di media sosial. Keunggulan penelitian ini adalah fokusnya pada pemberdayaan generasi muda sebagai agen perubahan di lingkungan sekolah untuk menjaga kualitas interaksi sosial dari ancaman misinformasi.</w:t>
      </w:r>
    </w:p>
    <w:p w14:paraId="589B3662" w14:textId="381ACAA9" w:rsidR="00C31C2A" w:rsidRPr="004C3B1C" w:rsidRDefault="00FA48E6" w:rsidP="00403279">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Hal ini juga didukung oleh </w:t>
      </w:r>
      <w:r w:rsidR="00C31C2A" w:rsidRPr="004C3B1C">
        <w:rPr>
          <w:rFonts w:eastAsia="Times New Roman"/>
          <w:color w:val="000000"/>
          <w:sz w:val="24"/>
          <w:szCs w:val="24"/>
        </w:rPr>
        <w:t xml:space="preserve">Firdayanti J. Umar dkk. (2024) dalam artikel </w:t>
      </w:r>
      <w:r w:rsidR="00C31C2A" w:rsidRPr="004C3B1C">
        <w:rPr>
          <w:rFonts w:eastAsia="Times New Roman"/>
          <w:i/>
          <w:iCs/>
          <w:color w:val="000000"/>
          <w:sz w:val="24"/>
          <w:szCs w:val="24"/>
        </w:rPr>
        <w:t>"Waspada Dunia Maya: Strategi Mengidentifikasi dan Mengatasi Hoaks"</w:t>
      </w:r>
      <w:r w:rsidR="00C31C2A" w:rsidRPr="004C3B1C">
        <w:rPr>
          <w:rFonts w:eastAsia="Times New Roman"/>
          <w:color w:val="000000"/>
          <w:sz w:val="24"/>
          <w:szCs w:val="24"/>
        </w:rPr>
        <w:t xml:space="preserve"> menggunakan metode studi pustaka (</w:t>
      </w:r>
      <w:r w:rsidR="00C31C2A" w:rsidRPr="004C3B1C">
        <w:rPr>
          <w:rFonts w:eastAsia="Times New Roman"/>
          <w:i/>
          <w:iCs/>
          <w:color w:val="000000"/>
          <w:sz w:val="24"/>
          <w:szCs w:val="24"/>
        </w:rPr>
        <w:t>library research</w:t>
      </w:r>
      <w:r w:rsidR="00C31C2A" w:rsidRPr="004C3B1C">
        <w:rPr>
          <w:rFonts w:eastAsia="Times New Roman"/>
          <w:color w:val="000000"/>
          <w:sz w:val="24"/>
          <w:szCs w:val="24"/>
        </w:rPr>
        <w:t xml:space="preserve">) dan pengumpulan data sekunder. Hasil penelitian menyoroti </w:t>
      </w:r>
      <w:r w:rsidR="00C31C2A" w:rsidRPr="004C3B1C">
        <w:rPr>
          <w:rFonts w:eastAsia="Times New Roman"/>
          <w:color w:val="000000"/>
          <w:sz w:val="24"/>
          <w:szCs w:val="24"/>
        </w:rPr>
        <w:lastRenderedPageBreak/>
        <w:t xml:space="preserve">efektivitas strategi </w:t>
      </w:r>
      <w:r w:rsidR="00C31C2A" w:rsidRPr="004C3B1C">
        <w:rPr>
          <w:rFonts w:eastAsia="Times New Roman"/>
          <w:i/>
          <w:iCs/>
          <w:color w:val="000000"/>
          <w:sz w:val="24"/>
          <w:szCs w:val="24"/>
        </w:rPr>
        <w:t>crowdsourcing</w:t>
      </w:r>
      <w:r w:rsidR="00C31C2A" w:rsidRPr="004C3B1C">
        <w:rPr>
          <w:rFonts w:eastAsia="Times New Roman"/>
          <w:color w:val="000000"/>
          <w:sz w:val="24"/>
          <w:szCs w:val="24"/>
        </w:rPr>
        <w:t xml:space="preserve"> yang dilakukan komunitas seperti Mafindo dalam melibatkan masyarakat luas untuk bersama-sama melakukan bantahan terhadap hoaks yang beredar secara masif. Keunggulan penelitian ini adalah analisisnya mengenai kolaborasi antara gerakan sosial masyarakat dengan platform digital sebagai solusi kolektif yang tidak bisa hanya mengandalkan peran pemerintah saja.</w:t>
      </w:r>
    </w:p>
    <w:p w14:paraId="1DFE4730" w14:textId="33C6EC78" w:rsidR="00EE582F" w:rsidRPr="004C3B1C" w:rsidRDefault="00FA48E6" w:rsidP="00403279">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Selain lewat usaha-usaha tadi, faktor hukum juga menjadi fondasi penting dalam penanganan hoaks seperti yang dibahas oleh </w:t>
      </w:r>
      <w:r w:rsidR="00C31C2A" w:rsidRPr="004C3B1C">
        <w:rPr>
          <w:rFonts w:eastAsia="Times New Roman"/>
          <w:color w:val="000000"/>
          <w:sz w:val="24"/>
          <w:szCs w:val="24"/>
        </w:rPr>
        <w:t xml:space="preserve">Udiyo Basuki dan R. Hendradi Setyawan (2022) dalam penelitiannya yang berjudul </w:t>
      </w:r>
      <w:r w:rsidR="00C31C2A" w:rsidRPr="004C3B1C">
        <w:rPr>
          <w:rFonts w:eastAsia="Times New Roman"/>
          <w:i/>
          <w:iCs/>
          <w:color w:val="000000"/>
          <w:sz w:val="24"/>
          <w:szCs w:val="24"/>
        </w:rPr>
        <w:t>"Langkah Strategis Menangkal Hoax: Suatu Pendekatan Kebijakan dan Hukum"</w:t>
      </w:r>
      <w:r w:rsidR="00C31C2A" w:rsidRPr="004C3B1C">
        <w:rPr>
          <w:rFonts w:eastAsia="Times New Roman"/>
          <w:color w:val="000000"/>
          <w:sz w:val="24"/>
          <w:szCs w:val="24"/>
        </w:rPr>
        <w:t xml:space="preserve"> menggunakan metode penelitian hukum normatif atau doktrinal dengan teknik studi kepustakaan terhadap bahan hukum primer, sekunder, dan tersier. Hasil penelitian merumuskan bahwa penanggulangan hoaks memerlukan integrasi antara pendekatan struktural melalui regulasi (seperti UU ITE dan UU No. 40 Tahun 2008) dan penguatan lembaga seperti BSSN, dengan pendekatan sosiologis melalui peningkatan literasi media agar masyarakat memiliki ketahanan terhadap penggiringan opini sesat. Penelitian ini juga menegaskan pentingnya penegakan hukum yang adil dan tegas sebagai instrumen untuk meminimalisasi dampak hoaks yang dapat mengancam integritas bangsa. Keunggulan dari penelitian ini adalah penerapan model inokulasi William J. McGuire yang secara sistematis memetakan strategi anti-hoaks ke dalam skema virus (hoaks), antivirus (penegakan hukum dan </w:t>
      </w:r>
      <w:r w:rsidR="00C31C2A" w:rsidRPr="004C3B1C">
        <w:rPr>
          <w:rFonts w:eastAsia="Times New Roman"/>
          <w:i/>
          <w:iCs/>
          <w:color w:val="000000"/>
          <w:sz w:val="24"/>
          <w:szCs w:val="24"/>
        </w:rPr>
        <w:t>hoaxbuster</w:t>
      </w:r>
      <w:r w:rsidR="00C31C2A" w:rsidRPr="004C3B1C">
        <w:rPr>
          <w:rFonts w:eastAsia="Times New Roman"/>
          <w:color w:val="000000"/>
          <w:sz w:val="24"/>
          <w:szCs w:val="24"/>
        </w:rPr>
        <w:t>), serta vaksin (kompetensi literasi digital) sebagai instrumen imunitas bagi setiap warga negara.</w:t>
      </w:r>
    </w:p>
    <w:p w14:paraId="596B05DF" w14:textId="03220F63" w:rsidR="00C31C2A" w:rsidRPr="004C3B1C" w:rsidRDefault="00FA48E6" w:rsidP="00403279">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Hal yang serupa juga dibahas oleh </w:t>
      </w:r>
      <w:r w:rsidR="00C31C2A" w:rsidRPr="004C3B1C">
        <w:rPr>
          <w:rFonts w:eastAsia="Times New Roman"/>
          <w:color w:val="000000"/>
          <w:sz w:val="24"/>
          <w:szCs w:val="24"/>
        </w:rPr>
        <w:t xml:space="preserve">Bambang Hartono, I Ketut Seregig, dan Budi Wibowo (2021) melalui penelitian </w:t>
      </w:r>
      <w:r w:rsidR="00C31C2A" w:rsidRPr="004C3B1C">
        <w:rPr>
          <w:rFonts w:eastAsia="Times New Roman"/>
          <w:i/>
          <w:iCs/>
          <w:color w:val="000000"/>
          <w:sz w:val="24"/>
          <w:szCs w:val="24"/>
        </w:rPr>
        <w:t>"Strategies in Countering Hoax and Hate Speech in Indonesia"</w:t>
      </w:r>
      <w:r w:rsidR="00C31C2A" w:rsidRPr="004C3B1C">
        <w:rPr>
          <w:rFonts w:eastAsia="Times New Roman"/>
          <w:color w:val="000000"/>
          <w:sz w:val="24"/>
          <w:szCs w:val="24"/>
        </w:rPr>
        <w:t xml:space="preserve"> menerapkan metode penelitian kualitatif dengan melakukan studi langsung pada Direktorat Tindak Pidana Siber Bareskrim Polri. Hasil penelitian menyimpulkan bahwa strategi penanggulangan hoaks harus dilakukan melalui langkah preventif (seperti patroli siber, pelabelan hoaks, dan klarifikasi publik) serta upaya represif melalui penegakan hukum dan pemeriksaan bukti digital. Keunggulan penelitian ini terletak pada perspektif praktis dari sisi penegak hukum dalam membongkar jaringan pelaku kejahatan siber yang terorganisir di Indonesia.</w:t>
      </w:r>
    </w:p>
    <w:p w14:paraId="17788040" w14:textId="136BC547" w:rsidR="00C31C2A" w:rsidRPr="004C3B1C" w:rsidRDefault="00FA48E6" w:rsidP="00403279">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Perspektif lain juga diambil oleh </w:t>
      </w:r>
      <w:r w:rsidR="00C31C2A" w:rsidRPr="004C3B1C">
        <w:rPr>
          <w:rFonts w:eastAsia="Times New Roman"/>
          <w:color w:val="000000"/>
          <w:sz w:val="24"/>
          <w:szCs w:val="24"/>
        </w:rPr>
        <w:t xml:space="preserve">I Wayan Denny Syaputra (2020) melalui penelitian </w:t>
      </w:r>
      <w:r w:rsidR="00C31C2A" w:rsidRPr="004C3B1C">
        <w:rPr>
          <w:rFonts w:eastAsia="Times New Roman"/>
          <w:i/>
          <w:iCs/>
          <w:color w:val="000000"/>
          <w:sz w:val="24"/>
          <w:szCs w:val="24"/>
        </w:rPr>
        <w:t xml:space="preserve">"Sanksi Pidana Bagi Pelaku Penyebaran Berita Hoaks Serta Ujaran Kebencian Dengan </w:t>
      </w:r>
      <w:r w:rsidR="00C31C2A" w:rsidRPr="004C3B1C">
        <w:rPr>
          <w:rFonts w:eastAsia="Times New Roman"/>
          <w:i/>
          <w:iCs/>
          <w:color w:val="000000"/>
          <w:sz w:val="24"/>
          <w:szCs w:val="24"/>
        </w:rPr>
        <w:lastRenderedPageBreak/>
        <w:t>Memakai Akun Anonym"</w:t>
      </w:r>
      <w:r w:rsidR="00C31C2A" w:rsidRPr="004C3B1C">
        <w:rPr>
          <w:rFonts w:eastAsia="Times New Roman"/>
          <w:color w:val="000000"/>
          <w:sz w:val="24"/>
          <w:szCs w:val="24"/>
        </w:rPr>
        <w:t xml:space="preserve"> </w:t>
      </w:r>
      <w:r w:rsidRPr="004C3B1C">
        <w:rPr>
          <w:rFonts w:eastAsia="Times New Roman"/>
          <w:color w:val="000000"/>
          <w:sz w:val="24"/>
          <w:szCs w:val="24"/>
        </w:rPr>
        <w:t xml:space="preserve">yang </w:t>
      </w:r>
      <w:r w:rsidR="00C31C2A" w:rsidRPr="004C3B1C">
        <w:rPr>
          <w:rFonts w:eastAsia="Times New Roman"/>
          <w:color w:val="000000"/>
          <w:sz w:val="24"/>
          <w:szCs w:val="24"/>
        </w:rPr>
        <w:t>menerapkan metode penelitian hukum normatif dengan pendekatan perundang-undangan dan konseptual. Hasil penelitian menjelaskan pemetaan sanksi pidana dalam hukum positif Indonesia, termasuk KUHP, UU ITE, dan UU No. 40 Tahun 2008, yang memungkinkan pelaku dipenjara hingga 10 tahun. Keunggulan penelitian ini adalah analisis mendalam mengenai pertimbangan hakim dan celah hukum terkait penggunaan akun anonim dalam menyebarkan kebencian.</w:t>
      </w:r>
    </w:p>
    <w:p w14:paraId="179CB1B4" w14:textId="3EC68C98" w:rsidR="00C31C2A" w:rsidRPr="004C3B1C" w:rsidRDefault="00FA48E6" w:rsidP="00115C1D">
      <w:pPr>
        <w:widowControl w:val="0"/>
        <w:pBdr>
          <w:top w:val="nil"/>
          <w:left w:val="nil"/>
          <w:bottom w:val="nil"/>
          <w:right w:val="nil"/>
          <w:between w:val="nil"/>
        </w:pBdr>
        <w:spacing w:after="0" w:line="480" w:lineRule="auto" w:before="0"/>
        <w:ind w:right="0" w:firstLine="720"/>
        <w:jc w:val="both"/>
        <w:rPr>
          <w:rFonts w:eastAsia="Times New Roman"/>
          <w:color w:val="000000"/>
          <w:sz w:val="24"/>
          <w:szCs w:val="24"/>
        </w:rPr>
      </w:pPr>
      <w:r w:rsidRPr="004C3B1C">
        <w:rPr>
          <w:rFonts w:eastAsia="Times New Roman"/>
          <w:color w:val="000000"/>
          <w:sz w:val="24"/>
          <w:szCs w:val="24"/>
        </w:rPr>
        <w:t xml:space="preserve">Penelitian ini juga dikuatkan oleh </w:t>
      </w:r>
      <w:r w:rsidR="00C31C2A" w:rsidRPr="004C3B1C">
        <w:rPr>
          <w:rFonts w:eastAsia="Times New Roman"/>
          <w:color w:val="000000"/>
          <w:sz w:val="24"/>
          <w:szCs w:val="24"/>
        </w:rPr>
        <w:t xml:space="preserve">Hendral Veno dkk. (2021) dalam penelitian </w:t>
      </w:r>
      <w:r w:rsidR="00C31C2A" w:rsidRPr="004C3B1C">
        <w:rPr>
          <w:rFonts w:eastAsia="Times New Roman"/>
          <w:i/>
          <w:iCs/>
          <w:color w:val="000000"/>
          <w:sz w:val="24"/>
          <w:szCs w:val="24"/>
        </w:rPr>
        <w:t>"Criminal Response Formulation Policy Distribution News (Hoax) through Social Media"</w:t>
      </w:r>
      <w:r w:rsidR="00C31C2A" w:rsidRPr="004C3B1C">
        <w:rPr>
          <w:rFonts w:eastAsia="Times New Roman"/>
          <w:color w:val="000000"/>
          <w:sz w:val="24"/>
          <w:szCs w:val="24"/>
        </w:rPr>
        <w:t xml:space="preserve"> menggunakan metode pendekatan yuridis normatif dengan data primer dan sekunder. Hasil penelitian menunjukkan bahwa kebijakan hukum siber saat ini masih memiliki kekurangan dalam formulasi, sehingga diperlukan reformulasi UU ITE di masa depan untuk menghindari interpretasi ganda yang membingungkan. Keunggulan penelitian ini adalah pemberian rekomendasi kritis untuk harmonisasi hukum nasional yang lebih adaptif terhadap perkembangan teknologi informasi demi menjamin kepastian hukum.</w:t>
      </w:r>
    </w:p>
    <w:p w14:paraId="3E736AB4" w14:textId="153038F9" w:rsidR="00155687" w:rsidRPr="004C3B1C" w:rsidRDefault="00155687" w:rsidP="00403279">
      <w:pPr>
        <w:pStyle w:val="ListParagraph"/>
        <w:keepNext/>
        <w:widowControl w:val="0"/>
        <w:numPr>
          <w:ilvl w:val="0"/>
          <w:numId w:val="3"/>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t>Landasan teori</w:t>
      </w:r>
    </w:p>
    <w:p w14:paraId="763C6CFE" w14:textId="6B067D39" w:rsidR="00EE582F" w:rsidRPr="004C3B1C" w:rsidRDefault="008B683A" w:rsidP="00403279">
      <w:pPr>
        <w:pStyle w:val="ListParagraph"/>
        <w:numPr>
          <w:ilvl w:val="0"/>
          <w:numId w:val="6"/>
        </w:numPr>
        <w:spacing w:line="480" w:lineRule="auto" w:before="0" w:after="0"/>
        <w:ind w:left="709" w:right="0" w:hanging="709"/>
        <w:jc w:val="both"/>
        <w:rPr>
          <w:rFonts w:eastAsia="Times New Roman"/>
          <w:color w:val="000000"/>
          <w:sz w:val="24"/>
          <w:szCs w:val="24"/>
        </w:rPr>
      </w:pPr>
      <w:r w:rsidRPr="004C3B1C">
        <w:rPr>
          <w:rFonts w:eastAsia="Times New Roman"/>
          <w:color w:val="000000"/>
          <w:sz w:val="24"/>
          <w:szCs w:val="24"/>
        </w:rPr>
        <w:t>Teori, Media dan Strategi Komunikasi Politik oleh Syahrial Syarbaini, Syurya Muhammad Nur, dan Erman Anom</w:t>
      </w:r>
    </w:p>
    <w:p w14:paraId="1C3D11A5" w14:textId="4C3A9809" w:rsidR="00403279" w:rsidRPr="004C3B1C" w:rsidRDefault="00115C1D" w:rsidP="00403279">
      <w:pP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Teori dalam b</w:t>
      </w:r>
      <w:r w:rsidR="00403279" w:rsidRPr="004C3B1C">
        <w:rPr>
          <w:rFonts w:eastAsia="Times New Roman"/>
          <w:color w:val="000000"/>
          <w:sz w:val="24"/>
          <w:szCs w:val="24"/>
        </w:rPr>
        <w:t xml:space="preserve">uku ini memberikan fondasi yang kuat mengenai bagaimana pesan-pesan politik dikonstruksi </w:t>
      </w:r>
      <w:r w:rsidRPr="004C3B1C">
        <w:rPr>
          <w:rFonts w:eastAsia="Times New Roman"/>
          <w:color w:val="000000"/>
          <w:sz w:val="24"/>
          <w:szCs w:val="24"/>
        </w:rPr>
        <w:t>d</w:t>
      </w:r>
      <w:r w:rsidR="00403279" w:rsidRPr="004C3B1C">
        <w:rPr>
          <w:rFonts w:eastAsia="Times New Roman"/>
          <w:color w:val="000000"/>
          <w:sz w:val="24"/>
          <w:szCs w:val="24"/>
        </w:rPr>
        <w:t>an disampaikan untuk mencapai pengaruh tertentu di masyarakat. Komunikasi politik didefinisikan sebagai proses di mana informasi politik yang relevan diteruskan dari satu bagian sistem politik ke bagian lainnya, serta antara sistem sosial dan sistem politik . Dalam konteks Kementerian Pertahanan, teori ini menekankan bahwa komunikasi bukan sekadar penyampaian pesan teknis, melainkan upaya sadar untuk menghubungkan pikiran politik pemerintah dengan aspirasi masyarakat guna menciptakan stabilitas nasional.</w:t>
      </w:r>
    </w:p>
    <w:p w14:paraId="399BE9A5" w14:textId="54E53B5E" w:rsidR="00403279" w:rsidRPr="004C3B1C" w:rsidRDefault="00115C1D" w:rsidP="00403279">
      <w:pP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Teori</w:t>
      </w:r>
      <w:r w:rsidR="00403279" w:rsidRPr="004C3B1C">
        <w:rPr>
          <w:rFonts w:eastAsia="Times New Roman"/>
          <w:color w:val="000000"/>
          <w:sz w:val="24"/>
          <w:szCs w:val="24"/>
        </w:rPr>
        <w:t xml:space="preserve"> ini menyoroti peran strategis Humas (</w:t>
      </w:r>
      <w:r w:rsidR="00403279" w:rsidRPr="004C3B1C">
        <w:rPr>
          <w:rFonts w:eastAsia="Times New Roman"/>
          <w:i/>
          <w:iCs/>
          <w:color w:val="000000"/>
          <w:sz w:val="24"/>
          <w:szCs w:val="24"/>
        </w:rPr>
        <w:t>Public Relations</w:t>
      </w:r>
      <w:r w:rsidR="00403279" w:rsidRPr="004C3B1C">
        <w:rPr>
          <w:rFonts w:eastAsia="Times New Roman"/>
          <w:color w:val="000000"/>
          <w:sz w:val="24"/>
          <w:szCs w:val="24"/>
        </w:rPr>
        <w:t xml:space="preserve">) Politik sebagai fungsi manajemen yang sistematis untuk membangun citra dan menangani isu-isu publik. PR politik bertugas melayani publik dengan membawa isu-isu strategis agar mendapatkan perhatian yang tepat melalui perencanaan yang terarah dan berkesinambungan. Strategi </w:t>
      </w:r>
      <w:r w:rsidR="00403279" w:rsidRPr="004C3B1C">
        <w:rPr>
          <w:rFonts w:eastAsia="Times New Roman"/>
          <w:color w:val="000000"/>
          <w:sz w:val="24"/>
          <w:szCs w:val="24"/>
        </w:rPr>
        <w:lastRenderedPageBreak/>
        <w:t xml:space="preserve">ini sangat relevan untuk mengoptimalkan peran Biro Humas </w:t>
      </w:r>
      <w:r w:rsidRPr="004C3B1C">
        <w:rPr>
          <w:rFonts w:eastAsia="Times New Roman"/>
          <w:color w:val="000000"/>
          <w:sz w:val="24"/>
          <w:szCs w:val="24"/>
        </w:rPr>
        <w:t xml:space="preserve">dan Infohan </w:t>
      </w:r>
      <w:r w:rsidR="00403279" w:rsidRPr="004C3B1C">
        <w:rPr>
          <w:rFonts w:eastAsia="Times New Roman"/>
          <w:color w:val="000000"/>
          <w:sz w:val="24"/>
          <w:szCs w:val="24"/>
        </w:rPr>
        <w:t>Kemhan dalam mengelola reputasi institusi di tengah gempuran informasi di media sosial.</w:t>
      </w:r>
    </w:p>
    <w:p w14:paraId="52B6DFA3" w14:textId="5FA6430F" w:rsidR="00403279" w:rsidRPr="004C3B1C" w:rsidRDefault="00115C1D" w:rsidP="00403279">
      <w:pP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Teori</w:t>
      </w:r>
      <w:r w:rsidR="00403279" w:rsidRPr="004C3B1C">
        <w:rPr>
          <w:rFonts w:eastAsia="Times New Roman"/>
          <w:color w:val="000000"/>
          <w:sz w:val="24"/>
          <w:szCs w:val="24"/>
        </w:rPr>
        <w:t xml:space="preserve"> ini</w:t>
      </w:r>
      <w:r w:rsidRPr="004C3B1C">
        <w:rPr>
          <w:rFonts w:eastAsia="Times New Roman"/>
          <w:color w:val="000000"/>
          <w:sz w:val="24"/>
          <w:szCs w:val="24"/>
        </w:rPr>
        <w:t xml:space="preserve"> juga</w:t>
      </w:r>
      <w:r w:rsidR="00403279" w:rsidRPr="004C3B1C">
        <w:rPr>
          <w:rFonts w:eastAsia="Times New Roman"/>
          <w:color w:val="000000"/>
          <w:sz w:val="24"/>
          <w:szCs w:val="24"/>
        </w:rPr>
        <w:t xml:space="preserve"> mengklasi</w:t>
      </w:r>
      <w:r w:rsidR="00403279" w:rsidRPr="004C3B1C">
        <w:rPr>
          <w:rFonts w:eastAsia="Times New Roman"/>
          <w:color w:val="000000"/>
          <w:sz w:val="24"/>
          <w:szCs w:val="24"/>
        </w:rPr>
        <w:softHyphen/>
      </w:r>
      <w:r w:rsidRPr="004C3B1C">
        <w:rPr>
          <w:rFonts w:eastAsia="Times New Roman"/>
          <w:color w:val="000000"/>
          <w:sz w:val="24"/>
          <w:szCs w:val="24"/>
        </w:rPr>
        <w:t>fi</w:t>
      </w:r>
      <w:r w:rsidR="00403279" w:rsidRPr="004C3B1C">
        <w:rPr>
          <w:rFonts w:eastAsia="Times New Roman"/>
          <w:color w:val="000000"/>
          <w:sz w:val="24"/>
          <w:szCs w:val="24"/>
        </w:rPr>
        <w:t>kasikan komunikator politik ke dalam beberapa peran, di mana petugas Humas dapat bertindak sebagai "makelar simbol" (</w:t>
      </w:r>
      <w:r w:rsidR="00403279" w:rsidRPr="004C3B1C">
        <w:rPr>
          <w:rFonts w:eastAsia="Times New Roman"/>
          <w:i/>
          <w:iCs/>
          <w:color w:val="000000"/>
          <w:sz w:val="24"/>
          <w:szCs w:val="24"/>
        </w:rPr>
        <w:t>symbol brokers</w:t>
      </w:r>
      <w:r w:rsidR="00403279" w:rsidRPr="004C3B1C">
        <w:rPr>
          <w:rFonts w:eastAsia="Times New Roman"/>
          <w:color w:val="000000"/>
          <w:sz w:val="24"/>
          <w:szCs w:val="24"/>
        </w:rPr>
        <w:t>). Sebagai makelar simbol, Humas bertugas menerjemahkan kebijakan pertahanan yang kompleks ke dalam bahasa yang mudah dimengerti oleh masyarakat luas agar tidak terjadi kesalahpahaman. Kemampuan menerjemahkan kepentingan elit ke dalam pemahaman publik ini menjadi kunci dalam menetralisir dampak negatif dari hoaks.</w:t>
      </w:r>
    </w:p>
    <w:p w14:paraId="458EEFA9" w14:textId="6E44E27D" w:rsidR="00403279" w:rsidRPr="004C3B1C" w:rsidRDefault="00115C1D" w:rsidP="00403279">
      <w:pP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Selain itu</w:t>
      </w:r>
      <w:r w:rsidR="00403279" w:rsidRPr="004C3B1C">
        <w:rPr>
          <w:rFonts w:eastAsia="Times New Roman"/>
          <w:color w:val="000000"/>
          <w:sz w:val="24"/>
          <w:szCs w:val="24"/>
        </w:rPr>
        <w:t xml:space="preserve">, </w:t>
      </w:r>
      <w:r w:rsidRPr="004C3B1C">
        <w:rPr>
          <w:rFonts w:eastAsia="Times New Roman"/>
          <w:color w:val="000000"/>
          <w:sz w:val="24"/>
          <w:szCs w:val="24"/>
        </w:rPr>
        <w:t xml:space="preserve">juga </w:t>
      </w:r>
      <w:r w:rsidR="00403279" w:rsidRPr="004C3B1C">
        <w:rPr>
          <w:rFonts w:eastAsia="Times New Roman"/>
          <w:color w:val="000000"/>
          <w:sz w:val="24"/>
          <w:szCs w:val="24"/>
        </w:rPr>
        <w:t>dibahas mengenai kekuatan Opini Publik yang dapat memperkuat atau justru menimbulkan kontroversi terhadap kebijakan pemerintah. Opini publik dianggap sebagai hasil penggabungan pikiran dan perasaan masyarakat terhadap suatu isu politik, yang di era digital ini sangat dipengaruhi oleh kecepatan media massa dan media sosial. Strategi pembentukan opini publik yang positif melalui pemaparan data yang valid dan perencanaan yang matang sangat diperlukan untuk melawan narasi ujaran kebencian.</w:t>
      </w:r>
    </w:p>
    <w:p w14:paraId="1337E4DC" w14:textId="3DACD38C" w:rsidR="00FA48E6" w:rsidRPr="004C3B1C" w:rsidRDefault="00403279" w:rsidP="00115C1D">
      <w:pPr>
        <w:spacing w:after="0" w:line="480" w:lineRule="auto" w:before="0"/>
        <w:ind w:right="0" w:firstLine="720"/>
        <w:jc w:val="both"/>
        <w:rPr>
          <w:rFonts w:eastAsia="Times New Roman"/>
          <w:color w:val="000000"/>
          <w:sz w:val="24"/>
          <w:szCs w:val="24"/>
        </w:rPr>
      </w:pPr>
      <w:r w:rsidRPr="004C3B1C">
        <w:rPr>
          <w:rFonts w:eastAsia="Times New Roman"/>
          <w:color w:val="000000"/>
          <w:sz w:val="24"/>
          <w:szCs w:val="24"/>
        </w:rPr>
        <w:t xml:space="preserve">Terakhir, </w:t>
      </w:r>
      <w:r w:rsidR="00115C1D" w:rsidRPr="004C3B1C">
        <w:rPr>
          <w:rFonts w:eastAsia="Times New Roman"/>
          <w:color w:val="000000"/>
          <w:sz w:val="24"/>
          <w:szCs w:val="24"/>
        </w:rPr>
        <w:t xml:space="preserve">teori </w:t>
      </w:r>
      <w:r w:rsidRPr="004C3B1C">
        <w:rPr>
          <w:rFonts w:eastAsia="Times New Roman"/>
          <w:color w:val="000000"/>
          <w:sz w:val="24"/>
          <w:szCs w:val="24"/>
        </w:rPr>
        <w:t>ini menjelaskan fenomena propaganda dan agitasi yang sering</w:t>
      </w:r>
      <w:r w:rsidR="00115C1D" w:rsidRPr="004C3B1C">
        <w:rPr>
          <w:rFonts w:eastAsia="Times New Roman"/>
          <w:color w:val="000000"/>
          <w:sz w:val="24"/>
          <w:szCs w:val="24"/>
        </w:rPr>
        <w:t xml:space="preserve"> </w:t>
      </w:r>
      <w:r w:rsidRPr="004C3B1C">
        <w:rPr>
          <w:rFonts w:eastAsia="Times New Roman"/>
          <w:color w:val="000000"/>
          <w:sz w:val="24"/>
          <w:szCs w:val="24"/>
        </w:rPr>
        <w:t xml:space="preserve">kali menjadi akar dari hoaks dan ujaran kebencian. Propaganda politik digambarkan sebagai upaya sistematis untuk memanipulasi psikologi khalayak demi memenangkan dukungan atau menjatuhkan lawan. Dengan memahami prinsip-prinsip propaganda dan cara kerja media massa dalam melakukan </w:t>
      </w:r>
      <w:r w:rsidRPr="004C3B1C">
        <w:rPr>
          <w:rFonts w:eastAsia="Times New Roman"/>
          <w:i/>
          <w:iCs/>
          <w:color w:val="000000"/>
          <w:sz w:val="24"/>
          <w:szCs w:val="24"/>
        </w:rPr>
        <w:t xml:space="preserve">framing </w:t>
      </w:r>
      <w:r w:rsidRPr="004C3B1C">
        <w:rPr>
          <w:rFonts w:eastAsia="Times New Roman"/>
          <w:color w:val="000000"/>
          <w:sz w:val="24"/>
          <w:szCs w:val="24"/>
        </w:rPr>
        <w:t xml:space="preserve">(pengemasan isu), Biro Humas </w:t>
      </w:r>
      <w:r w:rsidR="00115C1D" w:rsidRPr="004C3B1C">
        <w:rPr>
          <w:rFonts w:eastAsia="Times New Roman"/>
          <w:color w:val="000000"/>
          <w:sz w:val="24"/>
          <w:szCs w:val="24"/>
        </w:rPr>
        <w:t xml:space="preserve">dan Infohan </w:t>
      </w:r>
      <w:r w:rsidRPr="004C3B1C">
        <w:rPr>
          <w:rFonts w:eastAsia="Times New Roman"/>
          <w:color w:val="000000"/>
          <w:sz w:val="24"/>
          <w:szCs w:val="24"/>
        </w:rPr>
        <w:t>Kemhan dapat merumuskan taktik kontra-propaganda yang efektif untuk menjaga kedaulatan informasi.</w:t>
      </w:r>
    </w:p>
    <w:p w14:paraId="746B6536" w14:textId="3E7CE410" w:rsidR="0003226D" w:rsidRPr="004C3B1C" w:rsidRDefault="008B683A" w:rsidP="00403279">
      <w:pPr>
        <w:pStyle w:val="ListParagraph"/>
        <w:numPr>
          <w:ilvl w:val="0"/>
          <w:numId w:val="6"/>
        </w:numPr>
        <w:spacing w:line="480" w:lineRule="auto" w:before="0" w:after="0"/>
        <w:ind w:left="426" w:right="0" w:hanging="426"/>
        <w:jc w:val="both"/>
        <w:rPr>
          <w:rFonts w:eastAsia="Times New Roman"/>
          <w:color w:val="000000"/>
          <w:sz w:val="24"/>
          <w:szCs w:val="24"/>
        </w:rPr>
      </w:pPr>
      <w:r w:rsidRPr="004C3B1C">
        <w:rPr>
          <w:rFonts w:eastAsia="Times New Roman"/>
          <w:color w:val="000000"/>
          <w:sz w:val="24"/>
          <w:szCs w:val="24"/>
        </w:rPr>
        <w:t>Theorizing Crisis Communication oleh Timothy L. Sellnow dan Matthew W. Seeger</w:t>
      </w:r>
    </w:p>
    <w:p w14:paraId="48F15934" w14:textId="24D45E72" w:rsidR="00403279" w:rsidRPr="004C3B1C" w:rsidRDefault="00115C1D" w:rsidP="00403279">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Teori</w:t>
      </w:r>
      <w:r w:rsidR="00403279" w:rsidRPr="004C3B1C">
        <w:rPr>
          <w:rFonts w:eastAsia="Times New Roman"/>
          <w:color w:val="000000"/>
          <w:sz w:val="24"/>
          <w:szCs w:val="24"/>
        </w:rPr>
        <w:t xml:space="preserve"> ini menawarkan perspektif yang mendalam mengenai penanganan kondisi krisis, di mana hoaks dan ujaran kebencian dapat dikategorikan sebagai krisis informasi yang mengancam stabilitas sosial. Krisis didefinisikan sebagai peristiwa yang menciptakan ketidakpastian tinggi, ancaman terhadap tujuan penting, dan memerlukan respons cepat. Dalam hal ini, komunikasi bukan sekadar pendukung, melainkan inti dari manajemen krisis itu sendiri untuk mengurangi dampak kerusakan yang ditimbulkan.</w:t>
      </w:r>
    </w:p>
    <w:p w14:paraId="07B14FCC" w14:textId="7BF88E78" w:rsidR="00403279" w:rsidRPr="004C3B1C" w:rsidRDefault="00403279" w:rsidP="00403279">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Poin </w:t>
      </w:r>
      <w:r w:rsidR="00115C1D" w:rsidRPr="004C3B1C">
        <w:rPr>
          <w:rFonts w:eastAsia="Times New Roman"/>
          <w:color w:val="000000"/>
          <w:sz w:val="24"/>
          <w:szCs w:val="24"/>
        </w:rPr>
        <w:t>setelahnya</w:t>
      </w:r>
      <w:r w:rsidRPr="004C3B1C">
        <w:rPr>
          <w:rFonts w:eastAsia="Times New Roman"/>
          <w:color w:val="000000"/>
          <w:sz w:val="24"/>
          <w:szCs w:val="24"/>
        </w:rPr>
        <w:t xml:space="preserve"> yang sangat krusial adalah teori </w:t>
      </w:r>
      <w:r w:rsidRPr="004C3B1C">
        <w:rPr>
          <w:rFonts w:eastAsia="Times New Roman"/>
          <w:i/>
          <w:iCs/>
          <w:color w:val="000000"/>
          <w:sz w:val="24"/>
          <w:szCs w:val="24"/>
        </w:rPr>
        <w:t>Sensemaking</w:t>
      </w:r>
      <w:r w:rsidRPr="004C3B1C">
        <w:rPr>
          <w:rFonts w:eastAsia="Times New Roman"/>
          <w:color w:val="000000"/>
          <w:sz w:val="24"/>
          <w:szCs w:val="24"/>
        </w:rPr>
        <w:t xml:space="preserve"> (pembuatan makna) </w:t>
      </w:r>
      <w:r w:rsidRPr="004C3B1C">
        <w:rPr>
          <w:rFonts w:eastAsia="Times New Roman"/>
          <w:color w:val="000000"/>
          <w:sz w:val="24"/>
          <w:szCs w:val="24"/>
        </w:rPr>
        <w:lastRenderedPageBreak/>
        <w:t>secara kolektif. Dalam situasi di mana hoaks merajalela, masyarakat sering</w:t>
      </w:r>
      <w:r w:rsidR="00115C1D" w:rsidRPr="004C3B1C">
        <w:rPr>
          <w:rFonts w:eastAsia="Times New Roman"/>
          <w:color w:val="000000"/>
          <w:sz w:val="24"/>
          <w:szCs w:val="24"/>
        </w:rPr>
        <w:t xml:space="preserve"> </w:t>
      </w:r>
      <w:r w:rsidRPr="004C3B1C">
        <w:rPr>
          <w:rFonts w:eastAsia="Times New Roman"/>
          <w:color w:val="000000"/>
          <w:sz w:val="24"/>
          <w:szCs w:val="24"/>
        </w:rPr>
        <w:t>kali mengalami kebingungan karena sistem yang teratur tampak runtuh (</w:t>
      </w:r>
      <w:r w:rsidRPr="004C3B1C">
        <w:rPr>
          <w:rFonts w:eastAsia="Times New Roman"/>
          <w:i/>
          <w:iCs/>
          <w:color w:val="000000"/>
          <w:sz w:val="24"/>
          <w:szCs w:val="24"/>
        </w:rPr>
        <w:t>cosmological episode</w:t>
      </w:r>
      <w:r w:rsidRPr="004C3B1C">
        <w:rPr>
          <w:rFonts w:eastAsia="Times New Roman"/>
          <w:color w:val="000000"/>
          <w:sz w:val="24"/>
          <w:szCs w:val="24"/>
        </w:rPr>
        <w:t xml:space="preserve">). Biro Humas </w:t>
      </w:r>
      <w:r w:rsidR="00115C1D" w:rsidRPr="004C3B1C">
        <w:rPr>
          <w:rFonts w:eastAsia="Times New Roman"/>
          <w:color w:val="000000"/>
          <w:sz w:val="24"/>
          <w:szCs w:val="24"/>
        </w:rPr>
        <w:t xml:space="preserve">dan Infohan </w:t>
      </w:r>
      <w:r w:rsidRPr="004C3B1C">
        <w:rPr>
          <w:rFonts w:eastAsia="Times New Roman"/>
          <w:color w:val="000000"/>
          <w:sz w:val="24"/>
          <w:szCs w:val="24"/>
        </w:rPr>
        <w:t xml:space="preserve">Kemhan harus berperan aktif dalam proses </w:t>
      </w:r>
      <w:r w:rsidRPr="004C3B1C">
        <w:rPr>
          <w:rFonts w:eastAsia="Times New Roman"/>
          <w:i/>
          <w:iCs/>
          <w:color w:val="000000"/>
          <w:sz w:val="24"/>
          <w:szCs w:val="24"/>
        </w:rPr>
        <w:t>sensemaking</w:t>
      </w:r>
      <w:r w:rsidRPr="004C3B1C">
        <w:rPr>
          <w:rFonts w:eastAsia="Times New Roman"/>
          <w:color w:val="000000"/>
          <w:sz w:val="24"/>
          <w:szCs w:val="24"/>
        </w:rPr>
        <w:t xml:space="preserve"> ini dengan melakukan "pembingkaian ulang" terhadap </w:t>
      </w:r>
      <w:r w:rsidRPr="004C3B1C">
        <w:rPr>
          <w:rFonts w:eastAsia="Times New Roman"/>
          <w:i/>
          <w:iCs/>
          <w:color w:val="000000"/>
          <w:sz w:val="24"/>
          <w:szCs w:val="24"/>
        </w:rPr>
        <w:t>cues</w:t>
      </w:r>
      <w:r w:rsidRPr="004C3B1C">
        <w:rPr>
          <w:rFonts w:eastAsia="Times New Roman"/>
          <w:color w:val="000000"/>
          <w:sz w:val="24"/>
          <w:szCs w:val="24"/>
        </w:rPr>
        <w:t xml:space="preserve"> atau tanda-tanda yang muncul di lingkungan media sosial agar masyarakat mendapatkan interpretasi yang akurat dan masuk akal.</w:t>
      </w:r>
    </w:p>
    <w:p w14:paraId="427F8270" w14:textId="2D4827B8" w:rsidR="00403279" w:rsidRPr="004C3B1C" w:rsidRDefault="00115C1D" w:rsidP="00403279">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Selanjutnya</w:t>
      </w:r>
      <w:r w:rsidR="00403279" w:rsidRPr="004C3B1C">
        <w:rPr>
          <w:rFonts w:eastAsia="Times New Roman"/>
          <w:color w:val="000000"/>
          <w:sz w:val="24"/>
          <w:szCs w:val="24"/>
        </w:rPr>
        <w:t xml:space="preserve">, </w:t>
      </w:r>
      <w:r w:rsidRPr="004C3B1C">
        <w:rPr>
          <w:rFonts w:eastAsia="Times New Roman"/>
          <w:color w:val="000000"/>
          <w:sz w:val="24"/>
          <w:szCs w:val="24"/>
        </w:rPr>
        <w:t xml:space="preserve">teori </w:t>
      </w:r>
      <w:r w:rsidR="00403279" w:rsidRPr="004C3B1C">
        <w:rPr>
          <w:rFonts w:eastAsia="Times New Roman"/>
          <w:color w:val="000000"/>
          <w:sz w:val="24"/>
          <w:szCs w:val="24"/>
        </w:rPr>
        <w:t>ini membahas pentingnya Sistem Peringatan (</w:t>
      </w:r>
      <w:r w:rsidR="00403279" w:rsidRPr="004C3B1C">
        <w:rPr>
          <w:rFonts w:eastAsia="Times New Roman"/>
          <w:i/>
          <w:iCs/>
          <w:color w:val="000000"/>
          <w:sz w:val="24"/>
          <w:szCs w:val="24"/>
        </w:rPr>
        <w:t>Warning Systems</w:t>
      </w:r>
      <w:r w:rsidR="00403279" w:rsidRPr="004C3B1C">
        <w:rPr>
          <w:rFonts w:eastAsia="Times New Roman"/>
          <w:color w:val="000000"/>
          <w:sz w:val="24"/>
          <w:szCs w:val="24"/>
        </w:rPr>
        <w:t>) dan Deteksi Risiko. Kegagalan dalam menangani krisis informasi sering</w:t>
      </w:r>
      <w:r w:rsidRPr="004C3B1C">
        <w:rPr>
          <w:rFonts w:eastAsia="Times New Roman"/>
          <w:color w:val="000000"/>
          <w:sz w:val="24"/>
          <w:szCs w:val="24"/>
        </w:rPr>
        <w:t xml:space="preserve"> </w:t>
      </w:r>
      <w:r w:rsidR="00403279" w:rsidRPr="004C3B1C">
        <w:rPr>
          <w:rFonts w:eastAsia="Times New Roman"/>
          <w:color w:val="000000"/>
          <w:sz w:val="24"/>
          <w:szCs w:val="24"/>
        </w:rPr>
        <w:t>kali bermula dari ketidakmampuan organisasi dalam mendeteksi sinyal-sinyal ancaman yang lemah atau tersembunyi (</w:t>
      </w:r>
      <w:r w:rsidR="00403279" w:rsidRPr="004C3B1C">
        <w:rPr>
          <w:rFonts w:eastAsia="Times New Roman"/>
          <w:i/>
          <w:iCs/>
          <w:color w:val="000000"/>
          <w:sz w:val="24"/>
          <w:szCs w:val="24"/>
        </w:rPr>
        <w:t>weak signals</w:t>
      </w:r>
      <w:r w:rsidR="00403279" w:rsidRPr="004C3B1C">
        <w:rPr>
          <w:rFonts w:eastAsia="Times New Roman"/>
          <w:color w:val="000000"/>
          <w:sz w:val="24"/>
          <w:szCs w:val="24"/>
        </w:rPr>
        <w:t>) sebelum menjadi ledakan hoaks yang masif. Teori ini mendorong kementerian untuk memiliki mekanisme pemantauan media sosial yang proaktif guna mengidentifikasi potensi gangguan informasi sejak dini.</w:t>
      </w:r>
    </w:p>
    <w:p w14:paraId="773A9F65" w14:textId="6194E1D8" w:rsidR="00403279" w:rsidRPr="004C3B1C" w:rsidRDefault="00115C1D" w:rsidP="00403279">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Lalu</w:t>
      </w:r>
      <w:r w:rsidR="00403279" w:rsidRPr="004C3B1C">
        <w:rPr>
          <w:rFonts w:eastAsia="Times New Roman"/>
          <w:color w:val="000000"/>
          <w:sz w:val="24"/>
          <w:szCs w:val="24"/>
        </w:rPr>
        <w:t xml:space="preserve">, dibahas mengenai ekologi media baru di mana media sosial telah memposisikan publik sebagai pengirim pesan aktif, bukan sekadar penerima pasif. Karakteristik interaktivitas dalam media sosial memungkinkan informasi menyebar secara instan dan melintasi batas-batas geografis. Strategi komunikasi krisis harus mampu beradaptasi dengan dinamika </w:t>
      </w:r>
      <w:r w:rsidR="00403279" w:rsidRPr="004C3B1C">
        <w:rPr>
          <w:rFonts w:eastAsia="Times New Roman"/>
          <w:i/>
          <w:iCs/>
          <w:color w:val="000000"/>
          <w:sz w:val="24"/>
          <w:szCs w:val="24"/>
        </w:rPr>
        <w:t>many-to-many communication</w:t>
      </w:r>
      <w:r w:rsidR="00403279" w:rsidRPr="004C3B1C">
        <w:rPr>
          <w:rFonts w:eastAsia="Times New Roman"/>
          <w:color w:val="000000"/>
          <w:sz w:val="24"/>
          <w:szCs w:val="24"/>
        </w:rPr>
        <w:t xml:space="preserve"> ini, di mana kementerian tidak hanya berbicara kepada publik, tetapi juga berinteraksi bersama publik untuk membangun ketahanan informasi.</w:t>
      </w:r>
    </w:p>
    <w:p w14:paraId="6213BF5B" w14:textId="5EC16001" w:rsidR="00EE582F" w:rsidRDefault="00403279" w:rsidP="00115C1D">
      <w:pPr>
        <w:widowControl w:val="0"/>
        <w:pBdr>
          <w:top w:val="nil"/>
          <w:left w:val="nil"/>
          <w:bottom w:val="nil"/>
          <w:right w:val="nil"/>
          <w:between w:val="nil"/>
        </w:pBdr>
        <w:spacing w:after="0" w:line="480" w:lineRule="auto" w:before="0"/>
        <w:ind w:right="0" w:firstLine="720"/>
        <w:jc w:val="both"/>
        <w:rPr>
          <w:rFonts w:eastAsia="Times New Roman"/>
          <w:color w:val="000000"/>
          <w:sz w:val="24"/>
          <w:szCs w:val="24"/>
        </w:rPr>
      </w:pPr>
      <w:r w:rsidRPr="004C3B1C">
        <w:rPr>
          <w:rFonts w:eastAsia="Times New Roman"/>
          <w:color w:val="000000"/>
          <w:sz w:val="24"/>
          <w:szCs w:val="24"/>
        </w:rPr>
        <w:t xml:space="preserve">Terakhir, </w:t>
      </w:r>
      <w:r w:rsidR="00115C1D" w:rsidRPr="004C3B1C">
        <w:rPr>
          <w:rFonts w:eastAsia="Times New Roman"/>
          <w:color w:val="000000"/>
          <w:sz w:val="24"/>
          <w:szCs w:val="24"/>
        </w:rPr>
        <w:t>teori</w:t>
      </w:r>
      <w:r w:rsidRPr="004C3B1C">
        <w:rPr>
          <w:rFonts w:eastAsia="Times New Roman"/>
          <w:color w:val="000000"/>
          <w:sz w:val="24"/>
          <w:szCs w:val="24"/>
        </w:rPr>
        <w:t xml:space="preserve"> ini </w:t>
      </w:r>
      <w:r w:rsidR="00115C1D" w:rsidRPr="004C3B1C">
        <w:rPr>
          <w:rFonts w:eastAsia="Times New Roman"/>
          <w:color w:val="000000"/>
          <w:sz w:val="24"/>
          <w:szCs w:val="24"/>
        </w:rPr>
        <w:t xml:space="preserve">juga </w:t>
      </w:r>
      <w:r w:rsidRPr="004C3B1C">
        <w:rPr>
          <w:rFonts w:eastAsia="Times New Roman"/>
          <w:color w:val="000000"/>
          <w:sz w:val="24"/>
          <w:szCs w:val="24"/>
        </w:rPr>
        <w:t>menekankan pada aspek Etika dan Pemulihan (</w:t>
      </w:r>
      <w:r w:rsidRPr="004C3B1C">
        <w:rPr>
          <w:rFonts w:eastAsia="Times New Roman"/>
          <w:i/>
          <w:iCs/>
          <w:color w:val="000000"/>
          <w:sz w:val="24"/>
          <w:szCs w:val="24"/>
        </w:rPr>
        <w:t>Renewal</w:t>
      </w:r>
      <w:r w:rsidRPr="004C3B1C">
        <w:rPr>
          <w:rFonts w:eastAsia="Times New Roman"/>
          <w:color w:val="000000"/>
          <w:sz w:val="24"/>
          <w:szCs w:val="24"/>
        </w:rPr>
        <w:t>). Komunikasi krisis yang efektif harus didasarkan pada nilai-nilai etika seperti hak masyarakat untuk mengetahui kebenaran (</w:t>
      </w:r>
      <w:r w:rsidRPr="004C3B1C">
        <w:rPr>
          <w:rFonts w:eastAsia="Times New Roman"/>
          <w:i/>
          <w:iCs/>
          <w:color w:val="000000"/>
          <w:sz w:val="24"/>
          <w:szCs w:val="24"/>
        </w:rPr>
        <w:t>significant choice</w:t>
      </w:r>
      <w:r w:rsidRPr="004C3B1C">
        <w:rPr>
          <w:rFonts w:eastAsia="Times New Roman"/>
          <w:color w:val="000000"/>
          <w:sz w:val="24"/>
          <w:szCs w:val="24"/>
        </w:rPr>
        <w:t>) dan tanggung jawab moral untuk melindungi warga dari bahaya informasi. Setelah krisis hoaks tertangani, strategi komunikasi harus diarahkan pada pembelajaran organisasi dan pembangunan kembali kepercayaan publik (</w:t>
      </w:r>
      <w:r w:rsidRPr="004C3B1C">
        <w:rPr>
          <w:rFonts w:eastAsia="Times New Roman"/>
          <w:i/>
          <w:iCs/>
          <w:color w:val="000000"/>
          <w:sz w:val="24"/>
          <w:szCs w:val="24"/>
        </w:rPr>
        <w:t>resilience</w:t>
      </w:r>
      <w:r w:rsidRPr="004C3B1C">
        <w:rPr>
          <w:rFonts w:eastAsia="Times New Roman"/>
          <w:color w:val="000000"/>
          <w:sz w:val="24"/>
          <w:szCs w:val="24"/>
        </w:rPr>
        <w:t>) agar institusi pertahanan muncul dengan kapasitas komunikasi yang lebih kuat di masa depan.</w:t>
      </w:r>
    </w:p>
    <w:p w14:paraId="4459CDB2" w14:textId="457F4CCA" w:rsidR="00155687" w:rsidRPr="004C3B1C" w:rsidRDefault="00155687" w:rsidP="00403279">
      <w:pPr>
        <w:pStyle w:val="ListParagraph"/>
        <w:keepNext/>
        <w:widowControl w:val="0"/>
        <w:numPr>
          <w:ilvl w:val="0"/>
          <w:numId w:val="3"/>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lastRenderedPageBreak/>
        <w:t xml:space="preserve">Kerangka </w:t>
      </w:r>
      <w:r w:rsidR="00EE582F" w:rsidRPr="004C3B1C">
        <w:rPr>
          <w:rFonts w:eastAsia="Times New Roman"/>
          <w:b/>
          <w:bCs/>
          <w:color w:val="000000"/>
          <w:sz w:val="24"/>
          <w:szCs w:val="24"/>
        </w:rPr>
        <w:t>berpikir</w:t>
      </w:r>
    </w:p>
    <w:p w14:paraId="2E7C6B66" w14:textId="51E24E86" w:rsidR="00115C1D" w:rsidRPr="004C3B1C" w:rsidRDefault="00C54E2A" w:rsidP="00115C1D">
      <w:pPr>
        <w:keepNext/>
        <w:widowControl w:val="0"/>
        <w:pBdr>
          <w:top w:val="nil"/>
          <w:left w:val="nil"/>
          <w:bottom w:val="nil"/>
          <w:right w:val="nil"/>
          <w:between w:val="nil"/>
        </w:pBdr>
        <w:spacing w:line="240" w:lineRule="auto" w:before="120" w:after="120"/>
        <w:ind w:right="0"/>
        <w:jc w:val="center"/>
        <w:rPr>
          <w:rFonts w:eastAsia="Times New Roman"/>
          <w:color w:val="000000"/>
          <w:sz w:val="24"/>
          <w:szCs w:val="24"/>
        </w:rPr>
      </w:pPr>
      <w:r w:rsidRPr="004C3B1C">
        <w:rPr>
          <w:rFonts w:eastAsia="Times New Roman"/>
          <w:noProof/>
          <w:color w:val="000000"/>
          <w:sz w:val="24"/>
          <w:szCs w:val="24"/>
        </w:rPr>
        <w:drawing>
          <wp:inline distT="0" distB="0" distL="0" distR="0" wp14:anchorId="71EB3C80" wp14:editId="6183B2BB">
            <wp:extent cx="5220000" cy="3276852"/>
            <wp:effectExtent l="0" t="0" r="9525" b="9525"/>
            <wp:docPr id="151398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87229" name="Picture 1"/>
                    <pic:cNvPicPr/>
                  </pic:nvPicPr>
                  <pic:blipFill>
                    <a:blip r:embed="rId9"/>
                    <a:stretch>
                      <a:fillRect/>
                    </a:stretch>
                  </pic:blipFill>
                  <pic:spPr>
                    <a:xfrm>
                      <a:off x="0" y="0"/>
                      <a:ext cx="5220000" cy="3276852"/>
                    </a:xfrm>
                    <a:prstGeom prst="rect">
                      <a:avLst/>
                    </a:prstGeom>
                  </pic:spPr>
                </pic:pic>
              </a:graphicData>
            </a:graphic>
          </wp:inline>
        </w:drawing>
      </w:r>
    </w:p>
    <w:p w14:paraId="20222F6F" w14:textId="6F81BBC1" w:rsidR="00EE582F" w:rsidRPr="004C3B1C" w:rsidRDefault="00C54E2A" w:rsidP="00C54E2A">
      <w:pPr>
        <w:spacing w:line="240" w:lineRule="auto" w:before="0" w:after="240"/>
        <w:ind w:right="0"/>
        <w:jc w:val="left"/>
        <w:rPr>
          <w:rFonts w:eastAsia="Times New Roman"/>
          <w:color w:val="000000"/>
          <w:sz w:val="24"/>
          <w:szCs w:val="24"/>
        </w:rPr>
      </w:pPr>
      <w:r w:rsidRPr="004C3B1C">
        <w:rPr>
          <w:rFonts w:eastAsia="Times New Roman"/>
          <w:color w:val="000000"/>
          <w:sz w:val="24"/>
          <w:szCs w:val="24"/>
        </w:rPr>
        <w:t xml:space="preserve">Gambar </w:t>
      </w:r>
      <w:r w:rsidR="009D35BD">
        <w:rPr>
          <w:rFonts w:eastAsia="Times New Roman"/>
          <w:color w:val="000000"/>
          <w:sz w:val="24"/>
          <w:szCs w:val="24"/>
        </w:rPr>
        <w:t>3.</w:t>
      </w:r>
      <w:r w:rsidRPr="004C3B1C">
        <w:rPr>
          <w:rFonts w:eastAsia="Times New Roman"/>
          <w:color w:val="000000"/>
          <w:sz w:val="24"/>
          <w:szCs w:val="24"/>
        </w:rPr>
        <w:t xml:space="preserve"> Kerangka Berpikir, dari Peneliti</w:t>
      </w:r>
      <w:r w:rsidR="00434CE0">
        <w:rPr>
          <w:rFonts w:eastAsia="Times New Roman"/>
          <w:color w:val="000000"/>
          <w:sz w:val="24"/>
          <w:szCs w:val="24"/>
        </w:rPr>
        <w:t xml:space="preserve">, </w:t>
      </w:r>
      <w:r w:rsidRPr="004C3B1C">
        <w:rPr>
          <w:rFonts w:eastAsia="Times New Roman"/>
          <w:color w:val="000000"/>
          <w:sz w:val="24"/>
          <w:szCs w:val="24"/>
        </w:rPr>
        <w:t>202</w:t>
      </w:r>
      <w:r w:rsidR="00434CE0">
        <w:rPr>
          <w:rFonts w:eastAsia="Times New Roman"/>
          <w:color w:val="000000"/>
          <w:sz w:val="24"/>
          <w:szCs w:val="24"/>
        </w:rPr>
        <w:t>6</w:t>
      </w:r>
    </w:p>
    <w:p w14:paraId="63570665" w14:textId="374A4535" w:rsidR="000C5197" w:rsidRPr="004C3B1C" w:rsidRDefault="000C5197" w:rsidP="000C5197">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4C3B1C">
        <w:rPr>
          <w:rFonts w:eastAsia="Times New Roman"/>
          <w:color w:val="000000"/>
          <w:sz w:val="24"/>
          <w:szCs w:val="24"/>
        </w:rPr>
        <w:t xml:space="preserve">Penelitian ini dimulai dengan Teori, Media, dan Strategi Komunikasi Politik serta Teori Komunikasi Krisis, yang berfungsi sebagai kerangka teoritis utama untuk memahami landasan strategi komunikasi dalam menghadapi situasi krisis di lingkungan pemerintahan. Langkah pertama dalam proses penelitian ini adalah melakukan identifikasi bentuk-bentuk hoaks dan </w:t>
      </w:r>
      <w:r w:rsidRPr="004C3B1C">
        <w:rPr>
          <w:rFonts w:eastAsia="Times New Roman"/>
          <w:i/>
          <w:iCs/>
          <w:color w:val="000000"/>
          <w:sz w:val="24"/>
          <w:szCs w:val="24"/>
        </w:rPr>
        <w:t>hate speech</w:t>
      </w:r>
      <w:r w:rsidRPr="004C3B1C">
        <w:rPr>
          <w:rFonts w:eastAsia="Times New Roman"/>
          <w:color w:val="000000"/>
          <w:sz w:val="24"/>
          <w:szCs w:val="24"/>
        </w:rPr>
        <w:t xml:space="preserve"> tentang Kemhan. Tahap ini bertujuan untuk mengumpulkan data dan wawasan mengenai jenis disinformasi dan ujaran kebencian yang beredar di masyarakat terkait Kementerian Pertahanan. Selanjutnya, penelitian dilakukan dengan menyelidiki faktor-faktor penting dalam implementasi strategi komunikasi Biro Humas dan Infohan Kemhan. Proses ini melibatkan analisis mendalam terhadap berbagai variabel yang memengaruhi efektivitas penyampaian informasi, guna </w:t>
      </w:r>
      <w:r w:rsidRPr="004C3B1C">
        <w:rPr>
          <w:rFonts w:eastAsia="Times New Roman"/>
          <w:color w:val="000000"/>
          <w:sz w:val="24"/>
          <w:szCs w:val="24"/>
        </w:rPr>
        <w:lastRenderedPageBreak/>
        <w:t>memastikan strategi yang dijalankan memiliki dasar yang kuat dan relevan dengan tantangan yang dihadapi.</w:t>
      </w:r>
    </w:p>
    <w:p w14:paraId="58D3A2C5" w14:textId="04770404" w:rsidR="000C5197" w:rsidRPr="004C3B1C" w:rsidRDefault="000C5197" w:rsidP="000C5197">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sectPr>
          <w:headerReference w:type="default" r:id="rId31"/>
          <w:headerReference w:type="first" r:id="rId32"/>
          <w:footerReference w:type="default" r:id="rId33"/>
          <w:footerReference w:type="first" r:id="rId34"/>
          <w:pgSz w:w="11906" w:h="16838"/>
          <w:pgMar w:top="2268" w:right="1417" w:bottom="1701" w:left="2268" w:header="850" w:footer="709" w:gutter="0"/>
          <w:pgNumType w:fmt="decimal"/>
          <w:titlePg/>
        </w:sectPr>
      </w:pPr>
      <w:r w:rsidRPr="004C3B1C">
        <w:rPr>
          <w:rFonts w:eastAsia="Times New Roman"/>
          <w:color w:val="000000"/>
          <w:sz w:val="24"/>
          <w:szCs w:val="24"/>
        </w:rPr>
        <w:t xml:space="preserve">Setelah seluruh data dikumpulkan dan faktor-faktor pendukung dianalisis, langkah berikutnya adalah penyusunan strategi komunikasi optimal Biro Humas dan Infohan Kemhan. Tahap ini melibatkan interpretasi data untuk merancang langkah-langkah taktis yang sesuai dengan karakteristik masyarakat dan kebutuhan institusi dalam menjaga citra serta kredibilitas kementerian. Akhirnya, berdasarkan rangkaian analisis tersebut, dirumuskanlah sebuah strategi optimal Biro Humas dan Infohan Kemhan dalam menangani hoaks dan </w:t>
      </w:r>
      <w:r w:rsidRPr="004C3B1C">
        <w:rPr>
          <w:rFonts w:eastAsia="Times New Roman"/>
          <w:i/>
          <w:iCs/>
          <w:color w:val="000000"/>
          <w:sz w:val="24"/>
          <w:szCs w:val="24"/>
        </w:rPr>
        <w:t>hate speech</w:t>
      </w:r>
      <w:r w:rsidRPr="004C3B1C">
        <w:rPr>
          <w:rFonts w:eastAsia="Times New Roman"/>
          <w:color w:val="000000"/>
          <w:sz w:val="24"/>
          <w:szCs w:val="24"/>
        </w:rPr>
        <w:t xml:space="preserve"> di masyarakat. Hasil penelitian ini dimaksudkan untuk memberikan wawasan strategis dan rekomendasi nyata bagi Biro Humas dalam mengembangkan strategi komunikasi yang komprehensif guna memitigasi dampak negatif dari hoaks dan ujaran kebencian di ruang publik.</w:t>
      </w:r>
    </w:p>
    <w:p w14:paraId="45E08589" w14:textId="7C784DD1" w:rsidR="00155687" w:rsidRDefault="00155687" w:rsidP="006B1B0F">
      <w:pPr>
        <w:keepNext/>
        <w:widowControl w:val="0"/>
        <w:pBdr>
          <w:top w:val="nil"/>
          <w:left w:val="nil"/>
          <w:bottom w:val="nil"/>
          <w:right w:val="nil"/>
          <w:between w:val="nil"/>
        </w:pBdr>
        <w:spacing w:line="240" w:lineRule="auto" w:before="0" w:after="240"/>
        <w:ind w:right="0"/>
        <w:jc w:val="center"/>
        <w:rPr>
          <w:rFonts w:eastAsia="Times New Roman"/>
          <w:b/>
          <w:bCs/>
          <w:color w:val="000000"/>
          <w:sz w:val="24"/>
          <w:szCs w:val="24"/>
        </w:rPr>
      </w:pPr>
      <w:r w:rsidRPr="004C3B1C">
        <w:rPr>
          <w:rFonts w:eastAsia="Times New Roman"/>
          <w:b/>
          <w:bCs/>
          <w:color w:val="000000"/>
          <w:sz w:val="24"/>
          <w:szCs w:val="24"/>
        </w:rPr>
        <w:lastRenderedPageBreak/>
        <w:t>BAB III</w:t>
      </w:r>
      <w:r w:rsidRPr="004C3B1C">
        <w:rPr>
          <w:rFonts w:eastAsia="Times New Roman"/>
          <w:b/>
          <w:bCs/>
          <w:color w:val="000000"/>
          <w:sz w:val="24"/>
          <w:szCs w:val="24"/>
        </w:rPr>
        <w:br/>
        <w:t>DESAIN DAN METODE PENELITIAN</w:t>
      </w:r>
    </w:p>
    <w:p w14:paraId="0A40BE5C" w14:textId="0CA74DC4" w:rsidR="00155687" w:rsidRPr="004C3B1C" w:rsidRDefault="00155687" w:rsidP="006B1B0F">
      <w:pPr>
        <w:pStyle w:val="ListParagraph"/>
        <w:keepNext/>
        <w:widowControl w:val="0"/>
        <w:numPr>
          <w:ilvl w:val="0"/>
          <w:numId w:val="4"/>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t>Metodologi penelitian</w:t>
      </w:r>
    </w:p>
    <w:p w14:paraId="2992C667" w14:textId="56F80169" w:rsidR="003A5003" w:rsidRPr="003A5003" w:rsidRDefault="003A5003"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3A5003">
        <w:rPr>
          <w:rFonts w:eastAsia="Times New Roman"/>
          <w:color w:val="000000"/>
          <w:sz w:val="24"/>
          <w:szCs w:val="24"/>
        </w:rPr>
        <w:t>Peneliti telah memilih metode kualitatif sebagai metode dalam penelitian ini. Pemilihan pendekatan kualitatif dianggap sebagai pilihan yang lebih tepat bagi peneliti yang bertujuan untuk memberikan gambaran secara mendalam mengenai strategi komunikasi Biro Humas dan Infohan</w:t>
      </w:r>
      <w:r>
        <w:rPr>
          <w:rFonts w:eastAsia="Times New Roman"/>
          <w:color w:val="000000"/>
          <w:sz w:val="24"/>
          <w:szCs w:val="24"/>
        </w:rPr>
        <w:t xml:space="preserve"> Kemhan </w:t>
      </w:r>
      <w:r w:rsidRPr="003A5003">
        <w:rPr>
          <w:rFonts w:eastAsia="Times New Roman"/>
          <w:color w:val="000000"/>
          <w:sz w:val="24"/>
          <w:szCs w:val="24"/>
        </w:rPr>
        <w:t xml:space="preserve">dalam menangani fenomena hoaks dan ujaran kebencian. Penggunaan metode penelitian kualitatif dalam studi "Optimalisasi Strategi Komunikasi Biro Hubungan Masyarakat dan Informasi Pertahanan Kementerian Pertahanan Dalam Penanganan Hoaks Dan </w:t>
      </w:r>
      <w:r w:rsidRPr="003A5003">
        <w:rPr>
          <w:rFonts w:eastAsia="Times New Roman"/>
          <w:i/>
          <w:iCs/>
          <w:color w:val="000000"/>
          <w:sz w:val="24"/>
          <w:szCs w:val="24"/>
        </w:rPr>
        <w:t>Hate Speech</w:t>
      </w:r>
      <w:r w:rsidRPr="003A5003">
        <w:rPr>
          <w:rFonts w:eastAsia="Times New Roman"/>
          <w:color w:val="000000"/>
          <w:sz w:val="24"/>
          <w:szCs w:val="24"/>
        </w:rPr>
        <w:t xml:space="preserve"> Di Media Sosial" ini memungkinkan peneliti untuk memiliki pendekatan eksploratif yang lebih mendalam dalam memahami faktor-faktor yang memengaruhi implementasi strategi komunikasi yang dilakukan oleh institusi tersebut.</w:t>
      </w:r>
    </w:p>
    <w:p w14:paraId="674E76B5" w14:textId="17624A18" w:rsidR="003A5003" w:rsidRPr="003A5003" w:rsidRDefault="003A5003"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3A5003">
        <w:rPr>
          <w:rFonts w:eastAsia="Times New Roman"/>
          <w:color w:val="000000"/>
          <w:sz w:val="24"/>
          <w:szCs w:val="24"/>
        </w:rPr>
        <w:t>Metode kualitatif ini membantu peneliti menganalisis hasil penelitian dengan cara memberikan pemahaman yang melampaui batas-batas pengukuran numerik</w:t>
      </w:r>
      <w:r w:rsidR="007C6FFA">
        <w:rPr>
          <w:rFonts w:eastAsia="Times New Roman"/>
          <w:color w:val="000000"/>
          <w:sz w:val="24"/>
          <w:szCs w:val="24"/>
        </w:rPr>
        <w:t xml:space="preserve"> (</w:t>
      </w:r>
      <w:r w:rsidR="007C6FFA" w:rsidRPr="007C6FFA">
        <w:rPr>
          <w:rFonts w:eastAsia="Times New Roman"/>
          <w:color w:val="222222"/>
          <w:sz w:val="24"/>
          <w:szCs w:val="24"/>
          <w:highlight w:val="white"/>
        </w:rPr>
        <w:t>Butler</w:t>
      </w:r>
      <w:r w:rsidR="007C6FFA">
        <w:rPr>
          <w:rFonts w:eastAsia="Times New Roman"/>
          <w:color w:val="222222"/>
          <w:sz w:val="24"/>
          <w:szCs w:val="24"/>
          <w:highlight w:val="white"/>
        </w:rPr>
        <w:t xml:space="preserve"> </w:t>
      </w:r>
      <w:r w:rsidR="005544B3" w:rsidRPr="005544B3">
        <w:rPr>
          <w:rFonts w:eastAsia="Times New Roman"/>
          <w:i/>
          <w:iCs/>
          <w:color w:val="222222"/>
          <w:sz w:val="24"/>
          <w:szCs w:val="24"/>
          <w:highlight w:val="white"/>
        </w:rPr>
        <w:t>et al</w:t>
      </w:r>
      <w:r w:rsidR="005544B3">
        <w:rPr>
          <w:rFonts w:eastAsia="Times New Roman"/>
          <w:color w:val="222222"/>
          <w:sz w:val="24"/>
          <w:szCs w:val="24"/>
          <w:highlight w:val="white"/>
        </w:rPr>
        <w:t>.</w:t>
      </w:r>
      <w:r w:rsidR="007C6FFA" w:rsidRPr="007C6FFA">
        <w:rPr>
          <w:rFonts w:eastAsia="Times New Roman"/>
          <w:color w:val="222222"/>
          <w:sz w:val="24"/>
          <w:szCs w:val="24"/>
          <w:highlight w:val="white"/>
        </w:rPr>
        <w:t>, 2021</w:t>
      </w:r>
      <w:r w:rsidR="007C6FFA">
        <w:rPr>
          <w:rFonts w:eastAsia="Times New Roman"/>
          <w:color w:val="222222"/>
          <w:sz w:val="24"/>
          <w:szCs w:val="24"/>
        </w:rPr>
        <w:t xml:space="preserve">; </w:t>
      </w:r>
      <w:r w:rsidR="007C6FFA" w:rsidRPr="007C6FFA">
        <w:rPr>
          <w:rFonts w:eastAsia="Times New Roman"/>
          <w:color w:val="222222"/>
          <w:sz w:val="24"/>
          <w:szCs w:val="24"/>
          <w:highlight w:val="white"/>
        </w:rPr>
        <w:t>Oranga &amp; Matere, 2023</w:t>
      </w:r>
      <w:r w:rsidR="007C6FFA">
        <w:rPr>
          <w:rFonts w:eastAsia="Times New Roman"/>
          <w:color w:val="000000"/>
          <w:sz w:val="24"/>
          <w:szCs w:val="24"/>
        </w:rPr>
        <w:t>)</w:t>
      </w:r>
      <w:r w:rsidRPr="003A5003">
        <w:rPr>
          <w:rFonts w:eastAsia="Times New Roman"/>
          <w:color w:val="000000"/>
          <w:sz w:val="24"/>
          <w:szCs w:val="24"/>
        </w:rPr>
        <w:t>. Mengingat isu yang ditangani menyangkut dimensi pertahanan dan keamanan yang sangat sensitif, data yang dihasilkan memerlukan nuansa kaya akan konteks untuk menangkap kompleksitas tantangan yang dihadapi. Melalui metode ini, peneliti dapat melakukan interpretasi data secara sistematis untuk merancang langkah-langkah taktis yang sesuai dengan karakteristik masyarakat dan kebutuhan institusi dalam menjaga citra serta kredibilitas kementerian.</w:t>
      </w:r>
    </w:p>
    <w:p w14:paraId="355635EE" w14:textId="3EEF048D" w:rsidR="003C1E9B" w:rsidRPr="003C1E9B" w:rsidRDefault="003A5003" w:rsidP="006B1B0F">
      <w:pPr>
        <w:widowControl w:val="0"/>
        <w:pBdr>
          <w:top w:val="nil"/>
          <w:left w:val="nil"/>
          <w:bottom w:val="nil"/>
          <w:right w:val="nil"/>
          <w:between w:val="nil"/>
        </w:pBdr>
        <w:spacing w:after="0" w:line="480" w:lineRule="auto" w:before="0"/>
        <w:ind w:right="0" w:firstLine="720"/>
        <w:jc w:val="both"/>
        <w:rPr>
          <w:rFonts w:eastAsia="Times New Roman"/>
          <w:color w:val="000000"/>
          <w:sz w:val="24"/>
          <w:szCs w:val="24"/>
        </w:rPr>
      </w:pPr>
      <w:r w:rsidRPr="003A5003">
        <w:rPr>
          <w:rFonts w:eastAsia="Times New Roman"/>
          <w:color w:val="000000"/>
          <w:sz w:val="24"/>
          <w:szCs w:val="24"/>
        </w:rPr>
        <w:t xml:space="preserve">Penelitian ini memerlukan paradigma dan pendekatan kualitatif deskriptif karena fokus utamanya adalah membedah proses komunikasi yang bersifat dinamis dan situasional, terutama dalam menghadapi krisis informasi di era digital. Pendekatan ini sangat krusial untuk melakukan proses </w:t>
      </w:r>
      <w:r w:rsidRPr="003A5003">
        <w:rPr>
          <w:rFonts w:eastAsia="Times New Roman"/>
          <w:i/>
          <w:iCs/>
          <w:color w:val="000000"/>
          <w:sz w:val="24"/>
          <w:szCs w:val="24"/>
        </w:rPr>
        <w:t>sensemaking</w:t>
      </w:r>
      <w:r w:rsidRPr="003A5003">
        <w:rPr>
          <w:rFonts w:eastAsia="Times New Roman"/>
          <w:color w:val="000000"/>
          <w:sz w:val="24"/>
          <w:szCs w:val="24"/>
        </w:rPr>
        <w:t xml:space="preserve"> (pembuatan makna), di mana peneliti harus mampu "membingkai ulang" tanda-tanda yang muncul di lingkungan media sosial agar masyarakat mendapatkan interpretasi yang akurat</w:t>
      </w:r>
      <w:r w:rsidR="007C6FFA">
        <w:rPr>
          <w:rFonts w:eastAsia="Times New Roman"/>
          <w:color w:val="000000"/>
          <w:sz w:val="24"/>
          <w:szCs w:val="24"/>
        </w:rPr>
        <w:t xml:space="preserve"> (</w:t>
      </w:r>
      <w:r w:rsidR="007C6FFA" w:rsidRPr="007C6FFA">
        <w:rPr>
          <w:rFonts w:eastAsia="Times New Roman"/>
          <w:color w:val="222222"/>
          <w:sz w:val="24"/>
          <w:szCs w:val="24"/>
          <w:highlight w:val="white"/>
        </w:rPr>
        <w:t>Andreotta</w:t>
      </w:r>
      <w:r w:rsidR="007C6FFA">
        <w:rPr>
          <w:rFonts w:eastAsia="Times New Roman"/>
          <w:color w:val="222222"/>
          <w:sz w:val="24"/>
          <w:szCs w:val="24"/>
          <w:highlight w:val="white"/>
        </w:rPr>
        <w:t xml:space="preserve"> </w:t>
      </w:r>
      <w:r w:rsidR="005544B3" w:rsidRPr="005544B3">
        <w:rPr>
          <w:rFonts w:eastAsia="Times New Roman"/>
          <w:i/>
          <w:iCs/>
          <w:color w:val="222222"/>
          <w:sz w:val="24"/>
          <w:szCs w:val="24"/>
          <w:highlight w:val="white"/>
        </w:rPr>
        <w:t>et al</w:t>
      </w:r>
      <w:r w:rsidR="005544B3">
        <w:rPr>
          <w:rFonts w:eastAsia="Times New Roman"/>
          <w:color w:val="222222"/>
          <w:sz w:val="24"/>
          <w:szCs w:val="24"/>
          <w:highlight w:val="white"/>
        </w:rPr>
        <w:t>.</w:t>
      </w:r>
      <w:r w:rsidR="007C6FFA" w:rsidRPr="007C6FFA">
        <w:rPr>
          <w:rFonts w:eastAsia="Times New Roman"/>
          <w:color w:val="222222"/>
          <w:sz w:val="24"/>
          <w:szCs w:val="24"/>
          <w:highlight w:val="white"/>
        </w:rPr>
        <w:t>, 2019</w:t>
      </w:r>
      <w:r w:rsidR="007C6FFA">
        <w:rPr>
          <w:rFonts w:eastAsia="Times New Roman"/>
          <w:color w:val="222222"/>
          <w:sz w:val="24"/>
          <w:szCs w:val="24"/>
        </w:rPr>
        <w:t xml:space="preserve">; </w:t>
      </w:r>
      <w:r w:rsidR="007C6FFA" w:rsidRPr="007C6FFA">
        <w:rPr>
          <w:rFonts w:eastAsia="Times New Roman"/>
          <w:sz w:val="24"/>
          <w:szCs w:val="24"/>
        </w:rPr>
        <w:t>Stieglitz</w:t>
      </w:r>
      <w:r w:rsidR="007C6FFA">
        <w:rPr>
          <w:rFonts w:eastAsia="Times New Roman"/>
          <w:sz w:val="24"/>
          <w:szCs w:val="24"/>
        </w:rPr>
        <w:t xml:space="preserve"> </w:t>
      </w:r>
      <w:r w:rsidR="005544B3" w:rsidRPr="005544B3">
        <w:rPr>
          <w:rFonts w:eastAsia="Times New Roman"/>
          <w:i/>
          <w:iCs/>
          <w:sz w:val="24"/>
          <w:szCs w:val="24"/>
        </w:rPr>
        <w:t>et al</w:t>
      </w:r>
      <w:r w:rsidR="005544B3">
        <w:rPr>
          <w:rFonts w:eastAsia="Times New Roman"/>
          <w:sz w:val="24"/>
          <w:szCs w:val="24"/>
        </w:rPr>
        <w:t>.</w:t>
      </w:r>
      <w:r w:rsidR="007C6FFA">
        <w:rPr>
          <w:rFonts w:eastAsia="Times New Roman"/>
          <w:sz w:val="24"/>
          <w:szCs w:val="24"/>
        </w:rPr>
        <w:t>.</w:t>
      </w:r>
      <w:r w:rsidR="007C6FFA" w:rsidRPr="007C6FFA">
        <w:rPr>
          <w:rFonts w:eastAsia="Times New Roman"/>
          <w:sz w:val="24"/>
          <w:szCs w:val="24"/>
        </w:rPr>
        <w:t>, 2018</w:t>
      </w:r>
      <w:r w:rsidR="007C6FFA">
        <w:rPr>
          <w:rFonts w:eastAsia="Times New Roman"/>
          <w:color w:val="000000"/>
          <w:sz w:val="24"/>
          <w:szCs w:val="24"/>
        </w:rPr>
        <w:t>)</w:t>
      </w:r>
      <w:r w:rsidRPr="003A5003">
        <w:rPr>
          <w:rFonts w:eastAsia="Times New Roman"/>
          <w:color w:val="000000"/>
          <w:sz w:val="24"/>
          <w:szCs w:val="24"/>
        </w:rPr>
        <w:t xml:space="preserve">. Selain itu, metode ini mendukung analisis terhadap strategi komunikasi politik yang tidak sekadar penyampaian pesan teknis, melainkan upaya sadar untuk menghubungkan pikiran politik pemerintah dengan aspirasi masyarakat guna </w:t>
      </w:r>
      <w:r w:rsidRPr="003A5003">
        <w:rPr>
          <w:rFonts w:eastAsia="Times New Roman"/>
          <w:color w:val="000000"/>
          <w:sz w:val="24"/>
          <w:szCs w:val="24"/>
        </w:rPr>
        <w:lastRenderedPageBreak/>
        <w:t>menciptakan stabilitas nasional. Dengan demikian, penggunaan metode kualitatif memastikan bahwa hasil analisis tidak hanya bersifat deskriptif, tetapi juga mampu memberikan rekomendasi strategis yang optimal dan kontekstual bagi Biro Humas dan Infohan Kemhan.</w:t>
      </w:r>
    </w:p>
    <w:p w14:paraId="1DB1CB00" w14:textId="652C0913" w:rsidR="00155687" w:rsidRPr="004C3B1C" w:rsidRDefault="00155687" w:rsidP="006B1B0F">
      <w:pPr>
        <w:pStyle w:val="ListParagraph"/>
        <w:keepNext/>
        <w:widowControl w:val="0"/>
        <w:numPr>
          <w:ilvl w:val="0"/>
          <w:numId w:val="4"/>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t>Teknik pengumpulan data</w:t>
      </w:r>
    </w:p>
    <w:p w14:paraId="15DE2404" w14:textId="77777777" w:rsidR="003A5003" w:rsidRPr="003A5003" w:rsidRDefault="003A5003"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3A5003">
        <w:rPr>
          <w:rFonts w:eastAsia="Times New Roman"/>
          <w:color w:val="000000"/>
          <w:sz w:val="24"/>
          <w:szCs w:val="24"/>
        </w:rPr>
        <w:t>Dalam penelitian ini, peneliti memilih studi dokumentasi audiovisual sebagai teknik pengumpulan data utama. Dokumentasi dalam konteks penelitian kualitatif merujuk pada berbagai bentuk rekaman, unggahan, tinjauan, dan impresi dari berbagai sumber termasuk media daring dan media sosial. Peneliti secara spesifik akan mengumpulkan data melalui video-video dari platform YouTube yang membahas mengenai penanganan hoaks dan ujaran kebencian yang relevan dengan Kementerian Pertahanan (Kemhan).</w:t>
      </w:r>
    </w:p>
    <w:p w14:paraId="511AE95E" w14:textId="12C142E0" w:rsidR="003A5003" w:rsidRPr="003A5003" w:rsidRDefault="003A5003" w:rsidP="0073303C">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3A5003">
        <w:rPr>
          <w:rFonts w:eastAsia="Times New Roman"/>
          <w:color w:val="000000"/>
          <w:sz w:val="24"/>
          <w:szCs w:val="24"/>
        </w:rPr>
        <w:t>Pemanfaatan video YouTube sebagai sumber data dianggap sangat membantu dalam memperoleh informasi dan latar belakang mengenai topik-topik tertentu yang mungkin sulit diakses atau diamati secara langsung di lapangan. Selain itu, pengumpulan data melalui media sosial seperti YouTube sangat bermanfaat bagi peneliti yang bertujuan untuk fokus pada topik tertentu secara mendalam dibandingkan dengan metode pengumpulan data lainnya, terutama dalam menangkap fenomena komunikasi di era digital yang sangat dinamis. Melalui video-video tersebut, peneliti dapat melakukan pengamatan terhadap:</w:t>
      </w:r>
    </w:p>
    <w:p w14:paraId="0565625F" w14:textId="77777777" w:rsidR="003A5003" w:rsidRDefault="003A5003" w:rsidP="006B1B0F">
      <w:pPr>
        <w:pStyle w:val="ListParagraph"/>
        <w:widowControl w:val="0"/>
        <w:numPr>
          <w:ilvl w:val="0"/>
          <w:numId w:val="10"/>
        </w:numPr>
        <w:pBdr>
          <w:top w:val="nil"/>
          <w:left w:val="nil"/>
          <w:bottom w:val="nil"/>
          <w:right w:val="nil"/>
          <w:between w:val="nil"/>
        </w:pBdr>
        <w:spacing w:line="480" w:lineRule="auto" w:before="0" w:after="0"/>
        <w:ind w:left="567" w:right="0"/>
        <w:jc w:val="both"/>
        <w:rPr>
          <w:rFonts w:eastAsia="Times New Roman"/>
          <w:color w:val="000000"/>
          <w:sz w:val="24"/>
          <w:szCs w:val="24"/>
        </w:rPr>
      </w:pPr>
      <w:r w:rsidRPr="003A5003">
        <w:rPr>
          <w:rFonts w:eastAsia="Times New Roman"/>
          <w:color w:val="000000"/>
          <w:sz w:val="24"/>
          <w:szCs w:val="24"/>
        </w:rPr>
        <w:t>Konten Naratif dan Visual: Mengidentifikasi bentuk-bentuk hoaks dan hate speech yang menyerang institusi pertahanan, termasuk bagaimana informasi palsu tersebut dikemas secara emosional dan sensasional.</w:t>
      </w:r>
    </w:p>
    <w:p w14:paraId="13E75BAC" w14:textId="77777777" w:rsidR="003A5003" w:rsidRDefault="003A5003" w:rsidP="006B1B0F">
      <w:pPr>
        <w:pStyle w:val="ListParagraph"/>
        <w:widowControl w:val="0"/>
        <w:numPr>
          <w:ilvl w:val="0"/>
          <w:numId w:val="10"/>
        </w:numPr>
        <w:pBdr>
          <w:top w:val="nil"/>
          <w:left w:val="nil"/>
          <w:bottom w:val="nil"/>
          <w:right w:val="nil"/>
          <w:between w:val="nil"/>
        </w:pBdr>
        <w:spacing w:line="480" w:lineRule="auto" w:before="0" w:after="0"/>
        <w:ind w:left="567" w:right="0"/>
        <w:jc w:val="both"/>
        <w:rPr>
          <w:rFonts w:eastAsia="Times New Roman"/>
          <w:color w:val="000000"/>
          <w:sz w:val="24"/>
          <w:szCs w:val="24"/>
        </w:rPr>
      </w:pPr>
      <w:r w:rsidRPr="003A5003">
        <w:rPr>
          <w:rFonts w:eastAsia="Times New Roman"/>
          <w:color w:val="000000"/>
          <w:sz w:val="24"/>
          <w:szCs w:val="24"/>
        </w:rPr>
        <w:t>Respons Institusional: Mengamati bagaimana Biro Humas dan Infohan Kemhan melakukan langkah-langkah taktis, seperti pemberian klarifikasi (</w:t>
      </w:r>
      <w:r w:rsidRPr="003A5003">
        <w:rPr>
          <w:rFonts w:eastAsia="Times New Roman"/>
          <w:i/>
          <w:iCs/>
          <w:color w:val="000000"/>
          <w:sz w:val="24"/>
          <w:szCs w:val="24"/>
        </w:rPr>
        <w:t>hoaxbuster</w:t>
      </w:r>
      <w:r w:rsidRPr="003A5003">
        <w:rPr>
          <w:rFonts w:eastAsia="Times New Roman"/>
          <w:color w:val="000000"/>
          <w:sz w:val="24"/>
          <w:szCs w:val="24"/>
        </w:rPr>
        <w:t>) atau edukasi publik melalui kanal-kanal video resmi maupun liputan media.</w:t>
      </w:r>
    </w:p>
    <w:p w14:paraId="70D674AA" w14:textId="1165C19D" w:rsidR="003A5003" w:rsidRPr="003A5003" w:rsidRDefault="003A5003" w:rsidP="006B1B0F">
      <w:pPr>
        <w:pStyle w:val="ListParagraph"/>
        <w:widowControl w:val="0"/>
        <w:numPr>
          <w:ilvl w:val="0"/>
          <w:numId w:val="10"/>
        </w:numPr>
        <w:pBdr>
          <w:top w:val="nil"/>
          <w:left w:val="nil"/>
          <w:bottom w:val="nil"/>
          <w:right w:val="nil"/>
          <w:between w:val="nil"/>
        </w:pBdr>
        <w:spacing w:line="480" w:lineRule="auto" w:before="0" w:after="0"/>
        <w:ind w:left="567" w:right="0"/>
        <w:jc w:val="both"/>
        <w:rPr>
          <w:rFonts w:eastAsia="Times New Roman"/>
          <w:color w:val="000000"/>
          <w:sz w:val="24"/>
          <w:szCs w:val="24"/>
        </w:rPr>
      </w:pPr>
      <w:r w:rsidRPr="003A5003">
        <w:rPr>
          <w:rFonts w:eastAsia="Times New Roman"/>
          <w:color w:val="000000"/>
          <w:sz w:val="24"/>
          <w:szCs w:val="24"/>
        </w:rPr>
        <w:t>Interaksi dan Opini Publik: Menganalisis kolom komentar atau video reaksi masyarakat sebagai gambaran dari opini publik dan hasil penggabungan pikiran serta perasaan masyarakat terhadap isu pertahanan tertentu.</w:t>
      </w:r>
    </w:p>
    <w:p w14:paraId="0BDFC8ED" w14:textId="1E417A08" w:rsidR="003A5003" w:rsidRPr="003A5003" w:rsidRDefault="003A5003"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3A5003">
        <w:rPr>
          <w:rFonts w:eastAsia="Times New Roman"/>
          <w:color w:val="000000"/>
          <w:sz w:val="24"/>
          <w:szCs w:val="24"/>
        </w:rPr>
        <w:t xml:space="preserve">Sesuai dengan tujuan penelitian untuk mengoptimalkan strategi komunikasi, penggunaan data video ini memungkinkan peneliti untuk melakukan proses </w:t>
      </w:r>
      <w:r w:rsidRPr="003A5003">
        <w:rPr>
          <w:rFonts w:eastAsia="Times New Roman"/>
          <w:i/>
          <w:iCs/>
          <w:color w:val="000000"/>
          <w:sz w:val="24"/>
          <w:szCs w:val="24"/>
        </w:rPr>
        <w:t>sensemaking</w:t>
      </w:r>
      <w:r w:rsidRPr="003A5003">
        <w:rPr>
          <w:rFonts w:eastAsia="Times New Roman"/>
          <w:color w:val="000000"/>
          <w:sz w:val="24"/>
          <w:szCs w:val="24"/>
        </w:rPr>
        <w:t xml:space="preserve"> </w:t>
      </w:r>
      <w:r w:rsidRPr="003A5003">
        <w:rPr>
          <w:rFonts w:eastAsia="Times New Roman"/>
          <w:color w:val="000000"/>
          <w:sz w:val="24"/>
          <w:szCs w:val="24"/>
        </w:rPr>
        <w:lastRenderedPageBreak/>
        <w:t>(pembuatan makna) terhadap tanda-tanda yang muncul di lingkungan media sosial. Hal ini memberikan fleksibilitas bagi peneliti untuk memperkaya data kontekstual dengan mengasah aspek-aspek jawaban atau narasi yang muncul dalam video, yang mungkin tidak terpola namun memberikan wawasan mendalam mengenai efektivitas strategi komunikasi krisis yang dijalankan.</w:t>
      </w:r>
    </w:p>
    <w:p w14:paraId="36B2F805" w14:textId="222AC6B6" w:rsidR="00932120" w:rsidRPr="004C3B1C" w:rsidRDefault="003A5003" w:rsidP="006B1B0F">
      <w:pPr>
        <w:widowControl w:val="0"/>
        <w:pBdr>
          <w:top w:val="nil"/>
          <w:left w:val="nil"/>
          <w:bottom w:val="nil"/>
          <w:right w:val="nil"/>
          <w:between w:val="nil"/>
        </w:pBdr>
        <w:spacing w:after="0" w:line="480" w:lineRule="auto" w:before="0"/>
        <w:ind w:right="0" w:firstLine="720"/>
        <w:jc w:val="both"/>
        <w:rPr>
          <w:rFonts w:eastAsia="Times New Roman"/>
          <w:color w:val="000000"/>
          <w:sz w:val="24"/>
          <w:szCs w:val="24"/>
        </w:rPr>
      </w:pPr>
      <w:r w:rsidRPr="003A5003">
        <w:rPr>
          <w:rFonts w:eastAsia="Times New Roman"/>
          <w:color w:val="000000"/>
          <w:sz w:val="24"/>
          <w:szCs w:val="24"/>
        </w:rPr>
        <w:t>Data dari YouTube ini akan didukung oleh dokumen lain seperti siaran pers resmi, artikel berita, dan komentar pengguna media sosial sebagai data sekunder. Integrasi data ini bertujuan untuk memastikan bahwa analisis yang dilakukan memiliki dasar yang kuat dan relevan dengan tantangan disinformasi yang dihadapi oleh Biro Humas dan Infohan Kemhan saat ini.</w:t>
      </w:r>
    </w:p>
    <w:p w14:paraId="720491B4" w14:textId="7B84B142" w:rsidR="00155687" w:rsidRPr="004C3B1C" w:rsidRDefault="00155687" w:rsidP="006B1B0F">
      <w:pPr>
        <w:pStyle w:val="ListParagraph"/>
        <w:keepNext/>
        <w:widowControl w:val="0"/>
        <w:numPr>
          <w:ilvl w:val="0"/>
          <w:numId w:val="4"/>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t>Teknik verifikasi data</w:t>
      </w:r>
    </w:p>
    <w:p w14:paraId="52F9E7AE" w14:textId="5E419F3B" w:rsidR="00EE3CFC" w:rsidRPr="00EE3CFC" w:rsidRDefault="00EE3CFC"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EE3CFC">
        <w:rPr>
          <w:rFonts w:eastAsia="Times New Roman"/>
          <w:color w:val="000000"/>
          <w:sz w:val="24"/>
          <w:szCs w:val="24"/>
        </w:rPr>
        <w:t xml:space="preserve">Peneliti memilih untuk memverifikasi data dalam penelitian ini melalui triangulasi data dan triangulasi teori. </w:t>
      </w:r>
      <w:r w:rsidR="0073303C" w:rsidRPr="0073303C">
        <w:rPr>
          <w:rFonts w:eastAsia="Times New Roman"/>
          <w:color w:val="222222"/>
          <w:sz w:val="24"/>
          <w:szCs w:val="24"/>
          <w:highlight w:val="white"/>
        </w:rPr>
        <w:t>Malik</w:t>
      </w:r>
      <w:r w:rsidR="0073303C">
        <w:rPr>
          <w:rFonts w:eastAsia="Times New Roman"/>
          <w:color w:val="222222"/>
          <w:sz w:val="24"/>
          <w:szCs w:val="24"/>
          <w:highlight w:val="white"/>
        </w:rPr>
        <w:t xml:space="preserve"> </w:t>
      </w:r>
      <w:r w:rsidR="005544B3" w:rsidRPr="005544B3">
        <w:rPr>
          <w:rFonts w:eastAsia="Times New Roman"/>
          <w:i/>
          <w:iCs/>
          <w:color w:val="222222"/>
          <w:sz w:val="24"/>
          <w:szCs w:val="24"/>
          <w:highlight w:val="white"/>
        </w:rPr>
        <w:t>et al</w:t>
      </w:r>
      <w:r w:rsidR="005544B3">
        <w:rPr>
          <w:rFonts w:eastAsia="Times New Roman"/>
          <w:color w:val="222222"/>
          <w:sz w:val="24"/>
          <w:szCs w:val="24"/>
          <w:highlight w:val="white"/>
        </w:rPr>
        <w:t>.</w:t>
      </w:r>
      <w:r w:rsidR="0073303C">
        <w:rPr>
          <w:rFonts w:eastAsia="Times New Roman"/>
          <w:color w:val="222222"/>
          <w:sz w:val="24"/>
          <w:szCs w:val="24"/>
          <w:highlight w:val="white"/>
        </w:rPr>
        <w:t xml:space="preserve"> </w:t>
      </w:r>
      <w:r w:rsidR="0073303C" w:rsidRPr="0073303C">
        <w:rPr>
          <w:rFonts w:eastAsia="Times New Roman"/>
          <w:color w:val="222222"/>
          <w:sz w:val="24"/>
          <w:szCs w:val="24"/>
          <w:highlight w:val="white"/>
        </w:rPr>
        <w:t xml:space="preserve">(2025) </w:t>
      </w:r>
      <w:r w:rsidRPr="00EE3CFC">
        <w:rPr>
          <w:rFonts w:eastAsia="Times New Roman"/>
          <w:color w:val="000000"/>
          <w:sz w:val="24"/>
          <w:szCs w:val="24"/>
        </w:rPr>
        <w:t>menjelaskan empat jenis triangulasi dalam penelitian kualitatif, yaitu: triangulasi peneliti (melibatkan lebih dari satu peneliti), triangulasi metode (menggunakan berbagai metode penelitian), triangulasi teori (menggunakan beberapa teori dan sudut pandang untuk menginterpretasikan data), dan triangulasi data (mengumpulkan data dari berbagai sumber pada waktu yang berbeda).</w:t>
      </w:r>
      <w:r>
        <w:rPr>
          <w:rFonts w:eastAsia="Times New Roman"/>
          <w:color w:val="000000"/>
          <w:sz w:val="24"/>
          <w:szCs w:val="24"/>
        </w:rPr>
        <w:t xml:space="preserve"> </w:t>
      </w:r>
      <w:r w:rsidRPr="00EE3CFC">
        <w:rPr>
          <w:rFonts w:eastAsia="Times New Roman"/>
          <w:color w:val="000000"/>
          <w:sz w:val="24"/>
          <w:szCs w:val="24"/>
        </w:rPr>
        <w:t>Sesuai dengan kebutuhan penelitian mengenai strategi komunikasi Kementerian Pertahanan ini, peneliti menerapkan dua bentuk triangulasi utama:</w:t>
      </w:r>
    </w:p>
    <w:p w14:paraId="7A4D23C2" w14:textId="77777777" w:rsidR="00EE3CFC" w:rsidRDefault="00EE3CFC" w:rsidP="006B1B0F">
      <w:pPr>
        <w:pStyle w:val="ListParagraph"/>
        <w:widowControl w:val="0"/>
        <w:numPr>
          <w:ilvl w:val="0"/>
          <w:numId w:val="11"/>
        </w:numPr>
        <w:pBdr>
          <w:top w:val="nil"/>
          <w:left w:val="nil"/>
          <w:bottom w:val="nil"/>
          <w:right w:val="nil"/>
          <w:between w:val="nil"/>
        </w:pBdr>
        <w:spacing w:line="480" w:lineRule="auto" w:before="0" w:after="0"/>
        <w:ind w:left="567" w:right="0"/>
        <w:jc w:val="both"/>
        <w:rPr>
          <w:rFonts w:eastAsia="Times New Roman"/>
          <w:color w:val="000000"/>
          <w:sz w:val="24"/>
          <w:szCs w:val="24"/>
        </w:rPr>
      </w:pPr>
      <w:r w:rsidRPr="00EE3CFC">
        <w:rPr>
          <w:rFonts w:eastAsia="Times New Roman"/>
          <w:color w:val="000000"/>
          <w:sz w:val="24"/>
          <w:szCs w:val="24"/>
        </w:rPr>
        <w:t>Triangulasi Data: Peneliti mengumpulkan data dari berbagai sumber digital, terutama melalui video-video YouTube yang relevan, dokumen resmi dari portal pemerintah seperti data temuan hoaks dari Komdigi RI, serta catatan terkait strategi komunikasi Biro Humas dan Infohan Kemhan. Penggunaan variasi sumber ini bertujuan untuk mencapai pemahaman yang lebih mendalam melalui identifikasi pola data yang saling tumpang tindih mengenai narasi hoaks dan respons institusional.</w:t>
      </w:r>
    </w:p>
    <w:p w14:paraId="0405258E" w14:textId="0B98B067" w:rsidR="00EE3CFC" w:rsidRPr="00EE3CFC" w:rsidRDefault="00EE3CFC" w:rsidP="006B1B0F">
      <w:pPr>
        <w:pStyle w:val="ListParagraph"/>
        <w:widowControl w:val="0"/>
        <w:numPr>
          <w:ilvl w:val="0"/>
          <w:numId w:val="11"/>
        </w:numPr>
        <w:pBdr>
          <w:top w:val="nil"/>
          <w:left w:val="nil"/>
          <w:bottom w:val="nil"/>
          <w:right w:val="nil"/>
          <w:between w:val="nil"/>
        </w:pBdr>
        <w:spacing w:line="480" w:lineRule="auto" w:before="0" w:after="0"/>
        <w:ind w:left="567" w:right="0"/>
        <w:jc w:val="both"/>
        <w:rPr>
          <w:rFonts w:eastAsia="Times New Roman"/>
          <w:color w:val="000000"/>
          <w:sz w:val="24"/>
          <w:szCs w:val="24"/>
        </w:rPr>
      </w:pPr>
      <w:r w:rsidRPr="00EE3CFC">
        <w:rPr>
          <w:rFonts w:eastAsia="Times New Roman"/>
          <w:color w:val="000000"/>
          <w:sz w:val="24"/>
          <w:szCs w:val="24"/>
        </w:rPr>
        <w:t xml:space="preserve">Triangulasi Teori: Peneliti menggunakan lebih dari satu kerangka teoretis untuk menganalisis fenomena yang ada, yaitu Teori Komunikasi Politik untuk membedah peran Humas sebagai "makelar simbol" dan Teori Komunikasi Krisis untuk memahami proses </w:t>
      </w:r>
      <w:r w:rsidRPr="006B1B0F">
        <w:rPr>
          <w:rFonts w:eastAsia="Times New Roman"/>
          <w:i/>
          <w:iCs/>
          <w:color w:val="000000"/>
          <w:sz w:val="24"/>
          <w:szCs w:val="24"/>
        </w:rPr>
        <w:t>sensemaking</w:t>
      </w:r>
      <w:r w:rsidRPr="00EE3CFC">
        <w:rPr>
          <w:rFonts w:eastAsia="Times New Roman"/>
          <w:color w:val="000000"/>
          <w:sz w:val="24"/>
          <w:szCs w:val="24"/>
        </w:rPr>
        <w:t xml:space="preserve"> dalam menghadapi disinformasi.</w:t>
      </w:r>
    </w:p>
    <w:p w14:paraId="547E61B8" w14:textId="42DC086D" w:rsidR="00EE3CFC" w:rsidRPr="00EE3CFC" w:rsidRDefault="00EE3CFC"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EE3CFC">
        <w:rPr>
          <w:rFonts w:eastAsia="Times New Roman"/>
          <w:color w:val="000000"/>
          <w:sz w:val="24"/>
          <w:szCs w:val="24"/>
        </w:rPr>
        <w:lastRenderedPageBreak/>
        <w:t xml:space="preserve">Penerapan triangulasi data ini memiliki dua tujuan utama sebagaimana dinyatakan oleh </w:t>
      </w:r>
      <w:r w:rsidR="0073303C" w:rsidRPr="0073303C">
        <w:rPr>
          <w:rFonts w:eastAsia="Times New Roman"/>
          <w:color w:val="222222"/>
          <w:sz w:val="24"/>
          <w:szCs w:val="24"/>
          <w:highlight w:val="white"/>
        </w:rPr>
        <w:t>Malik</w:t>
      </w:r>
      <w:r w:rsidR="0073303C">
        <w:rPr>
          <w:rFonts w:eastAsia="Times New Roman"/>
          <w:color w:val="222222"/>
          <w:sz w:val="24"/>
          <w:szCs w:val="24"/>
          <w:highlight w:val="white"/>
        </w:rPr>
        <w:t xml:space="preserve"> </w:t>
      </w:r>
      <w:r w:rsidR="005544B3" w:rsidRPr="005544B3">
        <w:rPr>
          <w:rFonts w:eastAsia="Times New Roman"/>
          <w:i/>
          <w:iCs/>
          <w:color w:val="222222"/>
          <w:sz w:val="24"/>
          <w:szCs w:val="24"/>
          <w:highlight w:val="white"/>
        </w:rPr>
        <w:t>et al</w:t>
      </w:r>
      <w:r w:rsidR="005544B3">
        <w:rPr>
          <w:rFonts w:eastAsia="Times New Roman"/>
          <w:color w:val="222222"/>
          <w:sz w:val="24"/>
          <w:szCs w:val="24"/>
          <w:highlight w:val="white"/>
        </w:rPr>
        <w:t>.</w:t>
      </w:r>
      <w:r w:rsidR="0073303C">
        <w:rPr>
          <w:rFonts w:eastAsia="Times New Roman"/>
          <w:color w:val="222222"/>
          <w:sz w:val="24"/>
          <w:szCs w:val="24"/>
          <w:highlight w:val="white"/>
        </w:rPr>
        <w:t xml:space="preserve"> </w:t>
      </w:r>
      <w:r w:rsidR="0073303C" w:rsidRPr="0073303C">
        <w:rPr>
          <w:rFonts w:eastAsia="Times New Roman"/>
          <w:color w:val="222222"/>
          <w:sz w:val="24"/>
          <w:szCs w:val="24"/>
          <w:highlight w:val="white"/>
        </w:rPr>
        <w:t>(2025)</w:t>
      </w:r>
      <w:r w:rsidRPr="00EE3CFC">
        <w:rPr>
          <w:rFonts w:eastAsia="Times New Roman"/>
          <w:color w:val="000000"/>
          <w:sz w:val="24"/>
          <w:szCs w:val="24"/>
        </w:rPr>
        <w:t>, yaitu mengidentifikasi sifat dan metode dari berbagai jenis data yang dikumpulkan, serta memastikan bahwa peneliti menunjukkan relevansi dan kegunaan data tersebut selama proses analisis.</w:t>
      </w:r>
    </w:p>
    <w:p w14:paraId="588D67F2" w14:textId="542EEEF7" w:rsidR="00F67F8E" w:rsidRPr="004C3B1C" w:rsidRDefault="00EE3CFC" w:rsidP="006B1B0F">
      <w:pPr>
        <w:widowControl w:val="0"/>
        <w:pBdr>
          <w:top w:val="nil"/>
          <w:left w:val="nil"/>
          <w:bottom w:val="nil"/>
          <w:right w:val="nil"/>
          <w:between w:val="nil"/>
        </w:pBdr>
        <w:spacing w:after="0" w:line="480" w:lineRule="auto" w:before="0"/>
        <w:ind w:right="0" w:firstLine="720"/>
        <w:jc w:val="both"/>
        <w:rPr>
          <w:rFonts w:eastAsia="Times New Roman"/>
          <w:color w:val="000000"/>
          <w:sz w:val="24"/>
          <w:szCs w:val="24"/>
        </w:rPr>
      </w:pPr>
      <w:r w:rsidRPr="00EE3CFC">
        <w:rPr>
          <w:rFonts w:eastAsia="Times New Roman"/>
          <w:color w:val="000000"/>
          <w:sz w:val="24"/>
          <w:szCs w:val="24"/>
        </w:rPr>
        <w:t xml:space="preserve">Dengan memverifikasi data melalui sumber-sumber audiovisual (YouTube) dan dokumen pendukung lainnya, peneliti dapat memastikan validitas informasi mengenai faktor-faktor yang memengaruhi implementasi strategi komunikasi Biro Humas dan Infohan Kemhan dalam menangani hoaks dan </w:t>
      </w:r>
      <w:r w:rsidRPr="00EE3CFC">
        <w:rPr>
          <w:rFonts w:eastAsia="Times New Roman"/>
          <w:i/>
          <w:iCs/>
          <w:color w:val="000000"/>
          <w:sz w:val="24"/>
          <w:szCs w:val="24"/>
        </w:rPr>
        <w:t>hate speech</w:t>
      </w:r>
      <w:r w:rsidRPr="00EE3CFC">
        <w:rPr>
          <w:rFonts w:eastAsia="Times New Roman"/>
          <w:color w:val="000000"/>
          <w:sz w:val="24"/>
          <w:szCs w:val="24"/>
        </w:rPr>
        <w:t>. Proses ini krusial untuk menghasilkan analisis yang objektif dan te</w:t>
      </w:r>
      <w:r>
        <w:rPr>
          <w:rFonts w:eastAsia="Times New Roman"/>
          <w:color w:val="000000"/>
          <w:sz w:val="24"/>
          <w:szCs w:val="24"/>
        </w:rPr>
        <w:t>r</w:t>
      </w:r>
      <w:r w:rsidRPr="00EE3CFC">
        <w:rPr>
          <w:rFonts w:eastAsia="Times New Roman"/>
          <w:color w:val="000000"/>
          <w:sz w:val="24"/>
          <w:szCs w:val="24"/>
        </w:rPr>
        <w:t>percaya, sehingga strategi komunikasi yang dirumuskan nantinya benar-benar optimal dan berbasis pada fakta di lapangan digital yang dinamis.</w:t>
      </w:r>
    </w:p>
    <w:p w14:paraId="51871272" w14:textId="6F727E17" w:rsidR="00EE582F" w:rsidRPr="001967D0" w:rsidRDefault="00155687" w:rsidP="006B1B0F">
      <w:pPr>
        <w:pStyle w:val="ListParagraph"/>
        <w:keepNext/>
        <w:widowControl w:val="0"/>
        <w:numPr>
          <w:ilvl w:val="0"/>
          <w:numId w:val="4"/>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t>Teknik analisis data</w:t>
      </w:r>
    </w:p>
    <w:p w14:paraId="29D79C5B" w14:textId="248EA0E5" w:rsidR="00EE3CFC" w:rsidRPr="00EE3CFC" w:rsidRDefault="00EE3CFC"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EE3CFC">
        <w:rPr>
          <w:rFonts w:eastAsia="Times New Roman"/>
          <w:color w:val="000000"/>
          <w:sz w:val="24"/>
          <w:szCs w:val="24"/>
        </w:rPr>
        <w:t>Peneliti menggunakan metode Open, Axial, dan Selective Coding sebagai teknik utama dalam menganalisis data kualitatif penelitian ini. Menurut Mohajan dan Mohajan (2022)</w:t>
      </w:r>
      <w:r w:rsidR="0073303C">
        <w:rPr>
          <w:rFonts w:eastAsia="Times New Roman"/>
          <w:color w:val="000000"/>
          <w:sz w:val="24"/>
          <w:szCs w:val="24"/>
        </w:rPr>
        <w:t xml:space="preserve"> yang diperkuat oleh </w:t>
      </w:r>
      <w:r w:rsidR="0073303C" w:rsidRPr="00EE3CFC">
        <w:rPr>
          <w:rFonts w:eastAsia="Times New Roman"/>
          <w:sz w:val="24"/>
          <w:szCs w:val="24"/>
        </w:rPr>
        <w:t>Vollstedt &amp; Rezat (2019)</w:t>
      </w:r>
      <w:r w:rsidRPr="00EE3CFC">
        <w:rPr>
          <w:rFonts w:eastAsia="Times New Roman"/>
          <w:color w:val="000000"/>
          <w:sz w:val="24"/>
          <w:szCs w:val="24"/>
        </w:rPr>
        <w:t>, analisis data kualitatif merupakan proses sistematis untuk mengidentifikasi konsep, persamaan, dan pengulangan konseptual guna membangun pemahaman yang berakar pada data. Penggunaan metode pengkodean (</w:t>
      </w:r>
      <w:r w:rsidRPr="00EE3CFC">
        <w:rPr>
          <w:rFonts w:eastAsia="Times New Roman"/>
          <w:i/>
          <w:iCs/>
          <w:color w:val="000000"/>
          <w:sz w:val="24"/>
          <w:szCs w:val="24"/>
        </w:rPr>
        <w:t>coding</w:t>
      </w:r>
      <w:r w:rsidRPr="00EE3CFC">
        <w:rPr>
          <w:rFonts w:eastAsia="Times New Roman"/>
          <w:color w:val="000000"/>
          <w:sz w:val="24"/>
          <w:szCs w:val="24"/>
        </w:rPr>
        <w:t>) ini berfungsi sebagai "jembatan kritis" yang memungkinkan peneliti mentransformasi data mentah</w:t>
      </w:r>
      <w:r>
        <w:rPr>
          <w:rFonts w:eastAsia="Times New Roman"/>
          <w:color w:val="000000"/>
          <w:sz w:val="24"/>
          <w:szCs w:val="24"/>
        </w:rPr>
        <w:t xml:space="preserve"> </w:t>
      </w:r>
      <w:r w:rsidRPr="00EE3CFC">
        <w:rPr>
          <w:rFonts w:eastAsia="Times New Roman"/>
          <w:color w:val="000000"/>
          <w:sz w:val="24"/>
          <w:szCs w:val="24"/>
        </w:rPr>
        <w:t>seperti konten video YouTube dan dokumen resmi</w:t>
      </w:r>
      <w:r>
        <w:rPr>
          <w:rFonts w:eastAsia="Times New Roman"/>
          <w:color w:val="000000"/>
          <w:sz w:val="24"/>
          <w:szCs w:val="24"/>
        </w:rPr>
        <w:t xml:space="preserve"> yang </w:t>
      </w:r>
      <w:r w:rsidRPr="00EE3CFC">
        <w:rPr>
          <w:rFonts w:eastAsia="Times New Roman"/>
          <w:color w:val="000000"/>
          <w:sz w:val="24"/>
          <w:szCs w:val="24"/>
        </w:rPr>
        <w:t>menjadi strategi komunikasi yang andal bagi Kementerian Pertahanan.</w:t>
      </w:r>
    </w:p>
    <w:p w14:paraId="4F96066E" w14:textId="77777777" w:rsidR="00EE3CFC" w:rsidRPr="00EE3CFC" w:rsidRDefault="00EE3CFC"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EE3CFC">
        <w:rPr>
          <w:rFonts w:eastAsia="Times New Roman"/>
          <w:color w:val="000000"/>
          <w:sz w:val="24"/>
          <w:szCs w:val="24"/>
        </w:rPr>
        <w:t>Berdasarkan kerangka kerja yang dikembangkan oleh Strauss dan Corbin, proses analisis data dalam penelitian ini dilakukan melalui tiga tahap utama yang bersifat iteratif:</w:t>
      </w:r>
    </w:p>
    <w:p w14:paraId="56D97724" w14:textId="77777777" w:rsidR="00EE3CFC" w:rsidRDefault="00EE3CFC" w:rsidP="006B1B0F">
      <w:pPr>
        <w:pStyle w:val="ListParagraph"/>
        <w:widowControl w:val="0"/>
        <w:numPr>
          <w:ilvl w:val="0"/>
          <w:numId w:val="12"/>
        </w:numPr>
        <w:pBdr>
          <w:top w:val="nil"/>
          <w:left w:val="nil"/>
          <w:bottom w:val="nil"/>
          <w:right w:val="nil"/>
          <w:between w:val="nil"/>
        </w:pBdr>
        <w:spacing w:line="480" w:lineRule="auto" w:before="0" w:after="0"/>
        <w:ind w:left="567" w:right="0"/>
        <w:jc w:val="both"/>
        <w:rPr>
          <w:rFonts w:eastAsia="Times New Roman"/>
          <w:color w:val="000000"/>
          <w:sz w:val="24"/>
          <w:szCs w:val="24"/>
        </w:rPr>
      </w:pPr>
      <w:r w:rsidRPr="006B1B0F">
        <w:rPr>
          <w:rFonts w:eastAsia="Times New Roman"/>
          <w:i/>
          <w:iCs/>
          <w:color w:val="000000"/>
          <w:sz w:val="24"/>
          <w:szCs w:val="24"/>
        </w:rPr>
        <w:t>Open Coding</w:t>
      </w:r>
      <w:r w:rsidRPr="00EE3CFC">
        <w:rPr>
          <w:rFonts w:eastAsia="Times New Roman"/>
          <w:color w:val="000000"/>
          <w:sz w:val="24"/>
          <w:szCs w:val="24"/>
        </w:rPr>
        <w:t>: Merupakan tahap awal di mana data dibedah, diperiksa secara mendalam, dibandingkan, dan dikategorikan. Pada tahap ini, peneliti melakukan proses "reduksi data" dengan memilih dan menyederhanakan informasi dari video-video YouTube untuk mengidentifikasi konsep-konsep kunci terkait narasi hoaks serta ujaran kebencian. Peneliti melabeli potongan informasi tersebut dan mengelompokkannya ke dalam kategori yang lebih abstrak berdasarkan properti dan dimensinya.</w:t>
      </w:r>
    </w:p>
    <w:p w14:paraId="195AEC66" w14:textId="77777777" w:rsidR="00EE3CFC" w:rsidRDefault="00EE3CFC" w:rsidP="006B1B0F">
      <w:pPr>
        <w:pStyle w:val="ListParagraph"/>
        <w:widowControl w:val="0"/>
        <w:numPr>
          <w:ilvl w:val="0"/>
          <w:numId w:val="12"/>
        </w:numPr>
        <w:pBdr>
          <w:top w:val="nil"/>
          <w:left w:val="nil"/>
          <w:bottom w:val="nil"/>
          <w:right w:val="nil"/>
          <w:between w:val="nil"/>
        </w:pBdr>
        <w:spacing w:line="480" w:lineRule="auto" w:before="0" w:after="0"/>
        <w:ind w:left="567" w:right="0"/>
        <w:jc w:val="both"/>
        <w:rPr>
          <w:rFonts w:eastAsia="Times New Roman"/>
          <w:color w:val="000000"/>
          <w:sz w:val="24"/>
          <w:szCs w:val="24"/>
        </w:rPr>
      </w:pPr>
      <w:r w:rsidRPr="006B1B0F">
        <w:rPr>
          <w:rFonts w:eastAsia="Times New Roman"/>
          <w:i/>
          <w:iCs/>
          <w:color w:val="000000"/>
          <w:sz w:val="24"/>
          <w:szCs w:val="24"/>
        </w:rPr>
        <w:t>Axial Coding</w:t>
      </w:r>
      <w:r w:rsidRPr="00EE3CFC">
        <w:rPr>
          <w:rFonts w:eastAsia="Times New Roman"/>
          <w:color w:val="000000"/>
          <w:sz w:val="24"/>
          <w:szCs w:val="24"/>
        </w:rPr>
        <w:t xml:space="preserve">: Peneliti menyusun kembali data yang telah dipecah untuk membangun </w:t>
      </w:r>
      <w:r w:rsidRPr="00EE3CFC">
        <w:rPr>
          <w:rFonts w:eastAsia="Times New Roman"/>
          <w:color w:val="000000"/>
          <w:sz w:val="24"/>
          <w:szCs w:val="24"/>
        </w:rPr>
        <w:lastRenderedPageBreak/>
        <w:t>hubungan antar kategori dan subkategori. Tahap ini sangat krusial karena membantu peneliti memahami hubungan kausal dan kontekstual antara penyebaran disinformasi dengan respon institusional kementerian. Dengan menggunakan model paradigma yang mencakup kondisi kausal, konteks, dan konsekuensi, peneliti dapat memetakan faktor-faktor yang memengaruhi implementasi strategi komunikasi Biro Humas dan Infohan Kemhan secara mendalam.</w:t>
      </w:r>
    </w:p>
    <w:p w14:paraId="7F1807E3" w14:textId="166269E7" w:rsidR="00EE3CFC" w:rsidRPr="00EE3CFC" w:rsidRDefault="00EE3CFC" w:rsidP="006B1B0F">
      <w:pPr>
        <w:pStyle w:val="ListParagraph"/>
        <w:widowControl w:val="0"/>
        <w:numPr>
          <w:ilvl w:val="0"/>
          <w:numId w:val="12"/>
        </w:numPr>
        <w:pBdr>
          <w:top w:val="nil"/>
          <w:left w:val="nil"/>
          <w:bottom w:val="nil"/>
          <w:right w:val="nil"/>
          <w:between w:val="nil"/>
        </w:pBdr>
        <w:spacing w:line="480" w:lineRule="auto" w:before="0" w:after="0"/>
        <w:ind w:left="567" w:right="0"/>
        <w:jc w:val="both"/>
        <w:rPr>
          <w:rFonts w:eastAsia="Times New Roman"/>
          <w:color w:val="000000"/>
          <w:sz w:val="24"/>
          <w:szCs w:val="24"/>
        </w:rPr>
      </w:pPr>
      <w:r w:rsidRPr="006B1B0F">
        <w:rPr>
          <w:rFonts w:eastAsia="Times New Roman"/>
          <w:i/>
          <w:iCs/>
          <w:color w:val="000000"/>
          <w:sz w:val="24"/>
          <w:szCs w:val="24"/>
        </w:rPr>
        <w:t>Selective Coding</w:t>
      </w:r>
      <w:r w:rsidRPr="00EE3CFC">
        <w:rPr>
          <w:rFonts w:eastAsia="Times New Roman"/>
          <w:color w:val="000000"/>
          <w:sz w:val="24"/>
          <w:szCs w:val="24"/>
        </w:rPr>
        <w:t>: Tahap akhir di mana peneliti memilih kategori inti (</w:t>
      </w:r>
      <w:r w:rsidRPr="00EE3CFC">
        <w:rPr>
          <w:rFonts w:eastAsia="Times New Roman"/>
          <w:i/>
          <w:iCs/>
          <w:color w:val="000000"/>
          <w:sz w:val="24"/>
          <w:szCs w:val="24"/>
        </w:rPr>
        <w:t>core category</w:t>
      </w:r>
      <w:r w:rsidRPr="00EE3CFC">
        <w:rPr>
          <w:rFonts w:eastAsia="Times New Roman"/>
          <w:color w:val="000000"/>
          <w:sz w:val="24"/>
          <w:szCs w:val="24"/>
        </w:rPr>
        <w:t>) dan menghubungkannya secara sistematis dengan kategori-kategori lainnya. Tujuannya adalah untuk mengintegrasikan seluruh temuan menjadi satu kesatuan strategi komunikasi krisis yang kohesif dan tervalidasi.</w:t>
      </w:r>
    </w:p>
    <w:p w14:paraId="566DE8C1" w14:textId="16B968B9" w:rsidR="00EE582F" w:rsidRPr="004C3B1C" w:rsidRDefault="00EE3CFC" w:rsidP="00722E3E">
      <w:pPr>
        <w:widowControl w:val="0"/>
        <w:pBdr>
          <w:top w:val="nil"/>
          <w:left w:val="nil"/>
          <w:bottom w:val="nil"/>
          <w:right w:val="nil"/>
          <w:between w:val="nil"/>
        </w:pBdr>
        <w:spacing w:after="0" w:line="480" w:lineRule="auto" w:before="0"/>
        <w:ind w:right="0" w:firstLine="720"/>
        <w:jc w:val="both"/>
        <w:rPr>
          <w:rFonts w:eastAsia="Times New Roman"/>
          <w:color w:val="000000"/>
          <w:sz w:val="24"/>
          <w:szCs w:val="24"/>
        </w:rPr>
      </w:pPr>
      <w:r w:rsidRPr="00EE3CFC">
        <w:rPr>
          <w:rFonts w:eastAsia="Times New Roman"/>
          <w:color w:val="000000"/>
          <w:sz w:val="24"/>
          <w:szCs w:val="24"/>
        </w:rPr>
        <w:t xml:space="preserve">Penerapan teknik pengkodean ini sangat membantu peneliti dalam melakukan proses </w:t>
      </w:r>
      <w:r w:rsidRPr="00EE3CFC">
        <w:rPr>
          <w:rFonts w:eastAsia="Times New Roman"/>
          <w:i/>
          <w:iCs/>
          <w:color w:val="000000"/>
          <w:sz w:val="24"/>
          <w:szCs w:val="24"/>
        </w:rPr>
        <w:t>sensemaking</w:t>
      </w:r>
      <w:r w:rsidRPr="00EE3CFC">
        <w:rPr>
          <w:rFonts w:eastAsia="Times New Roman"/>
          <w:color w:val="000000"/>
          <w:sz w:val="24"/>
          <w:szCs w:val="24"/>
        </w:rPr>
        <w:t xml:space="preserve"> (pembuatan makna) terhadap tanda-tanda disinformasi yang muncul di lingkungan media sosial. Dengan mengorganisir data melalui tahapan pengkodean yang mendalam, peneliti dapat menarik kesimpulan yang akurat mengenai bentuk-bentuk ancaman nonmiliter di ruang digital dan menyusun rekomendasi strategi komunikasi yang optimal, edukatif, serta preventif guna menjaga kedaulatan informasi nasional.</w:t>
      </w:r>
    </w:p>
    <w:p w14:paraId="5E6E780B" w14:textId="5366FAD9" w:rsidR="00155687" w:rsidRPr="004C3B1C" w:rsidRDefault="00155687" w:rsidP="006B1B0F">
      <w:pPr>
        <w:pStyle w:val="ListParagraph"/>
        <w:keepNext/>
        <w:widowControl w:val="0"/>
        <w:numPr>
          <w:ilvl w:val="0"/>
          <w:numId w:val="4"/>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t>Fokus penelitian</w:t>
      </w:r>
    </w:p>
    <w:p w14:paraId="66B7F463" w14:textId="056782F2" w:rsidR="00F67F8E" w:rsidRDefault="00EE3CFC"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EE3CFC">
        <w:rPr>
          <w:rFonts w:eastAsia="Times New Roman"/>
          <w:color w:val="000000"/>
          <w:sz w:val="24"/>
          <w:szCs w:val="24"/>
        </w:rPr>
        <w:t xml:space="preserve">Penelitian ini berfokus pada analisis strategi komunikasi Biro Hubungan Masyarakat dan Informasi Pertahanan (Biro Humas dan Infohan) Kementerian Pertahanan melalui pendekatan pengkodean sistematis dalam </w:t>
      </w:r>
      <w:r w:rsidRPr="00EE3CFC">
        <w:rPr>
          <w:rFonts w:eastAsia="Times New Roman"/>
          <w:i/>
          <w:iCs/>
          <w:color w:val="000000"/>
          <w:sz w:val="24"/>
          <w:szCs w:val="24"/>
        </w:rPr>
        <w:t>Grounded Theory</w:t>
      </w:r>
      <w:r w:rsidRPr="00EE3CFC">
        <w:rPr>
          <w:rFonts w:eastAsia="Times New Roman"/>
          <w:color w:val="000000"/>
          <w:sz w:val="24"/>
          <w:szCs w:val="24"/>
        </w:rPr>
        <w:t xml:space="preserve">. Fokus penelitian ini diarahkan untuk membedah bagaimana Biro Humas dan Infohan melakukan proses </w:t>
      </w:r>
      <w:r w:rsidRPr="00EE3CFC">
        <w:rPr>
          <w:rFonts w:eastAsia="Times New Roman"/>
          <w:i/>
          <w:iCs/>
          <w:color w:val="000000"/>
          <w:sz w:val="24"/>
          <w:szCs w:val="24"/>
        </w:rPr>
        <w:t>sensemaking</w:t>
      </w:r>
      <w:r w:rsidRPr="00EE3CFC">
        <w:rPr>
          <w:rFonts w:eastAsia="Times New Roman"/>
          <w:color w:val="000000"/>
          <w:sz w:val="24"/>
          <w:szCs w:val="24"/>
        </w:rPr>
        <w:t xml:space="preserve"> dan menjalankan perannya sebagai "makelar simbol" dalam menghadapi krisis informasi digital berupa hoaks dan ujaran kebencian. Fokus penelitian akan dipaparkan dalam tabel di bawah ini untuk memberikan gambaran mendalam mengenai elemen dan bukti yang akan dikumpulkan guna menjawab rumusan masalah penelitian.</w:t>
      </w:r>
    </w:p>
    <w:p w14:paraId="3A275ED2" w14:textId="77777777" w:rsidR="00F67F8E" w:rsidRPr="00F67F8E" w:rsidRDefault="00F67F8E" w:rsidP="006B1B0F">
      <w:pPr>
        <w:keepNext/>
        <w:widowControl w:val="0"/>
        <w:pBdr>
          <w:top w:val="nil"/>
          <w:left w:val="nil"/>
          <w:bottom w:val="nil"/>
          <w:right w:val="nil"/>
          <w:between w:val="nil"/>
        </w:pBdr>
        <w:spacing w:line="240" w:lineRule="auto" w:before="240" w:after="120"/>
        <w:ind w:right="0"/>
        <w:jc w:val="left"/>
        <w:rPr>
          <w:rFonts w:eastAsia="Times New Roman"/>
          <w:color w:val="000000"/>
          <w:sz w:val="24"/>
          <w:szCs w:val="24"/>
        </w:rPr>
      </w:pPr>
      <w:r w:rsidRPr="00F67F8E">
        <w:rPr>
          <w:rFonts w:eastAsia="Times New Roman"/>
          <w:color w:val="000000"/>
          <w:sz w:val="24"/>
          <w:szCs w:val="24"/>
        </w:rPr>
        <w:t>Tabel 1. Fokus Penelitian</w:t>
      </w:r>
    </w:p>
    <w:tbl>
      <w:tblPr>
        <w:tblStyle w:val="TableGrid"/>
        <w:tblW w:w="8221" w:type="dxa"/>
        <w:jc w:val="center"/>
        <w:tblLook w:val="04A0" w:firstRow="1" w:lastRow="0" w:firstColumn="1" w:lastColumn="0" w:noHBand="0" w:noVBand="1"/>
      </w:tblPr>
      <w:tblGrid>
        <w:gridCol w:w="2133"/>
        <w:gridCol w:w="1173"/>
        <w:gridCol w:w="3661"/>
        <w:gridCol w:w="1252"/>
      </w:tblGrid>
      <w:tr w:rsidR="00F67F8E" w14:paraId="6C0C3DF6" w14:textId="77777777" w:rsidTr="0054742A">
        <w:tc>
          <w:tcPr>
            <w:tcW w:w="0" w:type="auto"/>
          </w:tcPr>
          <w:p w14:paraId="136D6480" w14:textId="77777777" w:rsidR="00F67F8E" w:rsidRDefault="00F67F8E" w:rsidP="006B1B0F">
            <w:pPr>
              <w:widowControl w:val="0"/>
              <w:spacing w:line="240" w:lineRule="auto" w:before="20" w:after="20"/>
              <w:ind w:right="0"/>
              <w:jc w:val="left"/>
              <w:rPr>
                <w:rFonts w:eastAsia="Times New Roman"/>
                <w:color w:val="000000"/>
                <w:sz w:val="24"/>
                <w:szCs w:val="24"/>
              </w:rPr>
            </w:pPr>
            <w:r>
              <w:rPr>
                <w:rFonts w:eastAsia="Times New Roman"/>
                <w:color w:val="000000"/>
                <w:sz w:val="22"/>
                <w:szCs w:val="22"/>
              </w:rPr>
              <w:t>Objek Penelitian</w:t>
            </w:r>
          </w:p>
        </w:tc>
        <w:tc>
          <w:tcPr>
            <w:tcW w:w="0" w:type="auto"/>
          </w:tcPr>
          <w:p w14:paraId="66B53D8B" w14:textId="77777777" w:rsidR="00F67F8E" w:rsidRDefault="00F67F8E" w:rsidP="006B1B0F">
            <w:pPr>
              <w:widowControl w:val="0"/>
              <w:spacing w:line="240" w:lineRule="auto" w:before="20" w:after="20"/>
              <w:ind w:right="0"/>
              <w:jc w:val="left"/>
              <w:rPr>
                <w:rFonts w:eastAsia="Times New Roman"/>
                <w:color w:val="000000"/>
                <w:sz w:val="24"/>
                <w:szCs w:val="24"/>
              </w:rPr>
            </w:pPr>
            <w:r>
              <w:rPr>
                <w:rFonts w:eastAsia="Times New Roman"/>
                <w:color w:val="000000"/>
                <w:sz w:val="22"/>
                <w:szCs w:val="22"/>
              </w:rPr>
              <w:t>Elemen</w:t>
            </w:r>
          </w:p>
        </w:tc>
        <w:tc>
          <w:tcPr>
            <w:tcW w:w="0" w:type="auto"/>
          </w:tcPr>
          <w:p w14:paraId="5206DC6E" w14:textId="77777777" w:rsidR="00F67F8E" w:rsidRDefault="00F67F8E" w:rsidP="006B1B0F">
            <w:pPr>
              <w:widowControl w:val="0"/>
              <w:spacing w:line="240" w:lineRule="auto" w:before="20" w:after="20"/>
              <w:ind w:right="0"/>
              <w:jc w:val="left"/>
              <w:rPr>
                <w:rFonts w:eastAsia="Times New Roman"/>
                <w:color w:val="000000"/>
                <w:sz w:val="24"/>
                <w:szCs w:val="24"/>
              </w:rPr>
            </w:pPr>
            <w:r>
              <w:rPr>
                <w:rFonts w:eastAsia="Times New Roman"/>
                <w:color w:val="000000"/>
                <w:sz w:val="22"/>
                <w:szCs w:val="22"/>
              </w:rPr>
              <w:t>Bukti</w:t>
            </w:r>
          </w:p>
        </w:tc>
        <w:tc>
          <w:tcPr>
            <w:tcW w:w="0" w:type="auto"/>
          </w:tcPr>
          <w:p w14:paraId="6C43471E" w14:textId="77777777" w:rsidR="00F67F8E" w:rsidRDefault="00F67F8E" w:rsidP="006B1B0F">
            <w:pPr>
              <w:widowControl w:val="0"/>
              <w:spacing w:line="240" w:lineRule="auto" w:before="20" w:after="20"/>
              <w:ind w:right="0"/>
              <w:jc w:val="left"/>
              <w:rPr>
                <w:rFonts w:eastAsia="Times New Roman"/>
                <w:color w:val="000000"/>
                <w:sz w:val="24"/>
                <w:szCs w:val="24"/>
              </w:rPr>
            </w:pPr>
            <w:r>
              <w:rPr>
                <w:rFonts w:eastAsia="Times New Roman"/>
                <w:color w:val="000000"/>
                <w:sz w:val="22"/>
                <w:szCs w:val="22"/>
              </w:rPr>
              <w:t>Metode</w:t>
            </w:r>
          </w:p>
        </w:tc>
      </w:tr>
      <w:tr w:rsidR="00F67F8E" w14:paraId="7C5FDD0E" w14:textId="77777777" w:rsidTr="0054742A">
        <w:tc>
          <w:tcPr>
            <w:tcW w:w="0" w:type="auto"/>
            <w:vMerge w:val="restart"/>
          </w:tcPr>
          <w:p w14:paraId="2CB1EE25" w14:textId="588FFEC2" w:rsidR="00F67F8E" w:rsidRDefault="00F67F8E" w:rsidP="006B1B0F">
            <w:pPr>
              <w:widowControl w:val="0"/>
              <w:spacing w:line="240" w:lineRule="auto" w:before="20" w:after="20"/>
              <w:ind w:right="0"/>
              <w:jc w:val="left"/>
              <w:rPr>
                <w:rFonts w:eastAsia="Times New Roman"/>
                <w:color w:val="000000"/>
                <w:sz w:val="24"/>
                <w:szCs w:val="24"/>
              </w:rPr>
            </w:pPr>
            <w:r>
              <w:rPr>
                <w:rFonts w:eastAsia="Times New Roman"/>
                <w:color w:val="000000"/>
                <w:sz w:val="22"/>
                <w:szCs w:val="22"/>
              </w:rPr>
              <w:t xml:space="preserve">Strategi Komunikasi Optimal Biro Humas dan Infohan </w:t>
            </w:r>
            <w:r>
              <w:rPr>
                <w:rFonts w:eastAsia="Times New Roman"/>
                <w:color w:val="000000"/>
                <w:sz w:val="22"/>
                <w:szCs w:val="22"/>
              </w:rPr>
              <w:lastRenderedPageBreak/>
              <w:t>Kemhan</w:t>
            </w:r>
          </w:p>
        </w:tc>
        <w:tc>
          <w:tcPr>
            <w:tcW w:w="0" w:type="auto"/>
          </w:tcPr>
          <w:p w14:paraId="4109CAF2" w14:textId="77777777" w:rsidR="00F67F8E" w:rsidRPr="00722E3E" w:rsidRDefault="00F67F8E" w:rsidP="006B1B0F">
            <w:pPr>
              <w:widowControl w:val="0"/>
              <w:spacing w:line="240" w:lineRule="auto" w:before="20" w:after="20"/>
              <w:ind w:right="0"/>
              <w:jc w:val="left"/>
              <w:rPr>
                <w:rFonts w:eastAsia="Times New Roman"/>
                <w:i/>
                <w:iCs/>
                <w:color w:val="000000"/>
                <w:sz w:val="24"/>
                <w:szCs w:val="24"/>
              </w:rPr>
            </w:pPr>
            <w:r w:rsidRPr="00722E3E">
              <w:rPr>
                <w:rFonts w:eastAsia="Times New Roman"/>
                <w:i/>
                <w:iCs/>
                <w:color w:val="000000"/>
                <w:sz w:val="22"/>
                <w:szCs w:val="22"/>
              </w:rPr>
              <w:lastRenderedPageBreak/>
              <w:t>Open Coding</w:t>
            </w:r>
          </w:p>
        </w:tc>
        <w:tc>
          <w:tcPr>
            <w:tcW w:w="0" w:type="auto"/>
          </w:tcPr>
          <w:p w14:paraId="40FA91DE" w14:textId="769EEF2D" w:rsidR="0054742A" w:rsidRDefault="0054742A" w:rsidP="006B1B0F">
            <w:pPr>
              <w:pStyle w:val="ListParagraph"/>
              <w:widowControl w:val="0"/>
              <w:numPr>
                <w:ilvl w:val="1"/>
                <w:numId w:val="1"/>
              </w:numPr>
              <w:spacing w:line="240" w:lineRule="auto" w:before="20" w:after="20"/>
              <w:ind w:left="284" w:right="0" w:hanging="284"/>
              <w:jc w:val="left"/>
              <w:rPr>
                <w:rFonts w:eastAsia="Times New Roman"/>
                <w:color w:val="000000"/>
                <w:sz w:val="24"/>
                <w:szCs w:val="24"/>
              </w:rPr>
            </w:pPr>
            <w:r w:rsidRPr="0054742A">
              <w:rPr>
                <w:rFonts w:eastAsia="Times New Roman"/>
                <w:color w:val="000000"/>
                <w:sz w:val="22"/>
                <w:szCs w:val="22"/>
              </w:rPr>
              <w:t xml:space="preserve">Mengidentifikasi bentuk-bentuk hoaks dan </w:t>
            </w:r>
            <w:r w:rsidRPr="0054742A">
              <w:rPr>
                <w:rFonts w:eastAsia="Times New Roman"/>
                <w:i/>
                <w:iCs/>
                <w:color w:val="000000"/>
                <w:sz w:val="22"/>
                <w:szCs w:val="22"/>
              </w:rPr>
              <w:t>hate speech</w:t>
            </w:r>
            <w:r w:rsidRPr="0054742A">
              <w:rPr>
                <w:rFonts w:eastAsia="Times New Roman"/>
                <w:color w:val="000000"/>
                <w:sz w:val="22"/>
                <w:szCs w:val="22"/>
              </w:rPr>
              <w:t xml:space="preserve"> yang menyerang institusi pertahanan di </w:t>
            </w:r>
            <w:r w:rsidRPr="0054742A">
              <w:rPr>
                <w:rFonts w:eastAsia="Times New Roman"/>
                <w:color w:val="000000"/>
                <w:sz w:val="22"/>
                <w:szCs w:val="22"/>
              </w:rPr>
              <w:lastRenderedPageBreak/>
              <w:t>media sosial</w:t>
            </w:r>
            <w:r>
              <w:rPr>
                <w:rFonts w:eastAsia="Times New Roman"/>
                <w:color w:val="000000"/>
                <w:sz w:val="22"/>
                <w:szCs w:val="22"/>
              </w:rPr>
              <w:t>.</w:t>
            </w:r>
          </w:p>
          <w:p w14:paraId="5098EA15" w14:textId="66AF856F" w:rsidR="0054742A" w:rsidRDefault="0054742A" w:rsidP="006B1B0F">
            <w:pPr>
              <w:pStyle w:val="ListParagraph"/>
              <w:widowControl w:val="0"/>
              <w:numPr>
                <w:ilvl w:val="1"/>
                <w:numId w:val="1"/>
              </w:numPr>
              <w:spacing w:line="240" w:lineRule="auto" w:before="20" w:after="20"/>
              <w:ind w:left="284" w:right="0" w:hanging="284"/>
              <w:jc w:val="left"/>
              <w:rPr>
                <w:rFonts w:eastAsia="Times New Roman"/>
                <w:color w:val="000000"/>
                <w:sz w:val="24"/>
                <w:szCs w:val="24"/>
              </w:rPr>
            </w:pPr>
            <w:r w:rsidRPr="0054742A">
              <w:rPr>
                <w:rFonts w:eastAsia="Times New Roman"/>
                <w:color w:val="000000"/>
                <w:sz w:val="22"/>
                <w:szCs w:val="22"/>
              </w:rPr>
              <w:t>Menemukan konsep awal mengenai hambatan dan faktor yang memengaruhi strategi komunikasi saat ini</w:t>
            </w:r>
            <w:r>
              <w:rPr>
                <w:rFonts w:eastAsia="Times New Roman"/>
                <w:color w:val="000000"/>
                <w:sz w:val="22"/>
                <w:szCs w:val="22"/>
              </w:rPr>
              <w:t>.</w:t>
            </w:r>
          </w:p>
          <w:p w14:paraId="1C0A77CE" w14:textId="677BB55B" w:rsidR="00F67F8E" w:rsidRPr="0054742A" w:rsidRDefault="0054742A" w:rsidP="006B1B0F">
            <w:pPr>
              <w:pStyle w:val="ListParagraph"/>
              <w:widowControl w:val="0"/>
              <w:numPr>
                <w:ilvl w:val="1"/>
                <w:numId w:val="1"/>
              </w:numPr>
              <w:spacing w:line="240" w:lineRule="auto" w:before="20" w:after="20"/>
              <w:ind w:left="284" w:right="0" w:hanging="284"/>
              <w:jc w:val="left"/>
              <w:rPr>
                <w:rFonts w:eastAsia="Times New Roman"/>
                <w:color w:val="000000"/>
                <w:sz w:val="24"/>
                <w:szCs w:val="24"/>
              </w:rPr>
            </w:pPr>
            <w:r w:rsidRPr="0054742A">
              <w:rPr>
                <w:rFonts w:eastAsia="Times New Roman"/>
                <w:color w:val="000000"/>
                <w:sz w:val="22"/>
                <w:szCs w:val="22"/>
              </w:rPr>
              <w:t xml:space="preserve">Mengidentifikasi respons awal atau narasi </w:t>
            </w:r>
            <w:r w:rsidRPr="0054742A">
              <w:rPr>
                <w:rFonts w:eastAsia="Times New Roman"/>
                <w:i/>
                <w:iCs/>
                <w:color w:val="000000"/>
                <w:sz w:val="22"/>
                <w:szCs w:val="22"/>
              </w:rPr>
              <w:t>hoaxbuster</w:t>
            </w:r>
            <w:r w:rsidRPr="0054742A">
              <w:rPr>
                <w:rFonts w:eastAsia="Times New Roman"/>
                <w:color w:val="000000"/>
                <w:sz w:val="22"/>
                <w:szCs w:val="22"/>
              </w:rPr>
              <w:t xml:space="preserve"> yang telah dilakukan.</w:t>
            </w:r>
          </w:p>
        </w:tc>
        <w:tc>
          <w:tcPr>
            <w:tcW w:w="0" w:type="auto"/>
            <w:vMerge w:val="restart"/>
          </w:tcPr>
          <w:p w14:paraId="58A2E609" w14:textId="77777777" w:rsidR="00F67F8E" w:rsidRPr="00722E3E" w:rsidRDefault="00F67F8E" w:rsidP="006B1B0F">
            <w:pPr>
              <w:widowControl w:val="0"/>
              <w:spacing w:line="240" w:lineRule="auto" w:before="20" w:after="20"/>
              <w:ind w:right="0"/>
              <w:jc w:val="left"/>
              <w:rPr>
                <w:rFonts w:eastAsia="Times New Roman"/>
                <w:i/>
                <w:iCs/>
                <w:color w:val="000000"/>
                <w:sz w:val="24"/>
                <w:szCs w:val="24"/>
              </w:rPr>
            </w:pPr>
            <w:r w:rsidRPr="00722E3E">
              <w:rPr>
                <w:rFonts w:eastAsia="Times New Roman"/>
                <w:i/>
                <w:iCs/>
                <w:color w:val="000000"/>
                <w:sz w:val="22"/>
                <w:szCs w:val="22"/>
              </w:rPr>
              <w:lastRenderedPageBreak/>
              <w:t>Grounded Theory</w:t>
            </w:r>
          </w:p>
        </w:tc>
      </w:tr>
      <w:tr w:rsidR="00F67F8E" w14:paraId="1D2E28DF" w14:textId="77777777" w:rsidTr="0054742A">
        <w:tc>
          <w:tcPr>
            <w:tcW w:w="0" w:type="auto"/>
            <w:vMerge/>
          </w:tcPr>
          <w:p w14:paraId="04B0509C"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0" w:type="auto"/>
          </w:tcPr>
          <w:p w14:paraId="7B112126" w14:textId="77777777" w:rsidR="00F67F8E" w:rsidRPr="007C6FFA" w:rsidRDefault="00F67F8E" w:rsidP="006B1B0F">
            <w:pPr>
              <w:widowControl w:val="0"/>
              <w:spacing w:line="240" w:lineRule="auto" w:before="20" w:after="20"/>
              <w:ind w:right="0"/>
              <w:jc w:val="left"/>
              <w:rPr>
                <w:rFonts w:eastAsia="Times New Roman"/>
                <w:i/>
                <w:iCs/>
                <w:color w:val="000000"/>
                <w:sz w:val="24"/>
                <w:szCs w:val="24"/>
              </w:rPr>
            </w:pPr>
            <w:r w:rsidRPr="007C6FFA">
              <w:rPr>
                <w:rFonts w:eastAsia="Times New Roman"/>
                <w:i/>
                <w:iCs/>
                <w:color w:val="000000"/>
                <w:sz w:val="22"/>
                <w:szCs w:val="22"/>
              </w:rPr>
              <w:t>Axial Coding</w:t>
            </w:r>
          </w:p>
        </w:tc>
        <w:tc>
          <w:tcPr>
            <w:tcW w:w="0" w:type="auto"/>
          </w:tcPr>
          <w:p w14:paraId="6DE0FE28" w14:textId="3EA54E09" w:rsidR="0054742A" w:rsidRDefault="0054742A" w:rsidP="006B1B0F">
            <w:pPr>
              <w:pStyle w:val="ListParagraph"/>
              <w:widowControl w:val="0"/>
              <w:numPr>
                <w:ilvl w:val="1"/>
                <w:numId w:val="5"/>
              </w:numPr>
              <w:spacing w:line="240" w:lineRule="auto" w:before="20" w:after="20"/>
              <w:ind w:left="284" w:right="0" w:hanging="284"/>
              <w:jc w:val="left"/>
              <w:rPr>
                <w:rFonts w:eastAsia="Times New Roman"/>
                <w:color w:val="000000"/>
                <w:sz w:val="24"/>
                <w:szCs w:val="24"/>
              </w:rPr>
            </w:pPr>
            <w:r w:rsidRPr="0054742A">
              <w:rPr>
                <w:rFonts w:eastAsia="Times New Roman"/>
                <w:color w:val="000000"/>
                <w:sz w:val="22"/>
                <w:szCs w:val="22"/>
              </w:rPr>
              <w:t>Menghubungkan kategori jenis hoaks dengan pola respons institusional (preventif, edukatif, atau responsif)</w:t>
            </w:r>
            <w:r>
              <w:rPr>
                <w:rFonts w:eastAsia="Times New Roman"/>
                <w:color w:val="000000"/>
                <w:sz w:val="22"/>
                <w:szCs w:val="22"/>
              </w:rPr>
              <w:t>.</w:t>
            </w:r>
          </w:p>
          <w:p w14:paraId="69F37619" w14:textId="40FCD5DD" w:rsidR="0054742A" w:rsidRDefault="0054742A" w:rsidP="006B1B0F">
            <w:pPr>
              <w:pStyle w:val="ListParagraph"/>
              <w:widowControl w:val="0"/>
              <w:numPr>
                <w:ilvl w:val="1"/>
                <w:numId w:val="5"/>
              </w:numPr>
              <w:spacing w:line="240" w:lineRule="auto" w:before="20" w:after="20"/>
              <w:ind w:left="284" w:right="0" w:hanging="284"/>
              <w:jc w:val="left"/>
              <w:rPr>
                <w:rFonts w:eastAsia="Times New Roman"/>
                <w:color w:val="000000"/>
                <w:sz w:val="24"/>
                <w:szCs w:val="24"/>
              </w:rPr>
            </w:pPr>
            <w:r w:rsidRPr="0054742A">
              <w:rPr>
                <w:rFonts w:eastAsia="Times New Roman"/>
                <w:color w:val="000000"/>
                <w:sz w:val="22"/>
                <w:szCs w:val="22"/>
              </w:rPr>
              <w:t>Menganalisis hubungan antara konteks sensitivitas isu pertahanan dengan kecepatan respons media sosia</w:t>
            </w:r>
            <w:r>
              <w:rPr>
                <w:rFonts w:eastAsia="Times New Roman"/>
                <w:color w:val="000000"/>
                <w:sz w:val="22"/>
                <w:szCs w:val="22"/>
              </w:rPr>
              <w:t>l.</w:t>
            </w:r>
          </w:p>
          <w:p w14:paraId="7FA01883" w14:textId="7DB3FDA3" w:rsidR="00F67F8E" w:rsidRPr="0054742A" w:rsidRDefault="0054742A" w:rsidP="006B1B0F">
            <w:pPr>
              <w:pStyle w:val="ListParagraph"/>
              <w:widowControl w:val="0"/>
              <w:numPr>
                <w:ilvl w:val="1"/>
                <w:numId w:val="5"/>
              </w:numPr>
              <w:spacing w:line="240" w:lineRule="auto" w:before="20" w:after="20"/>
              <w:ind w:left="284" w:right="0" w:hanging="284"/>
              <w:jc w:val="left"/>
              <w:rPr>
                <w:rFonts w:eastAsia="Times New Roman"/>
                <w:color w:val="000000"/>
                <w:sz w:val="24"/>
                <w:szCs w:val="24"/>
              </w:rPr>
            </w:pPr>
            <w:r w:rsidRPr="0054742A">
              <w:rPr>
                <w:rFonts w:eastAsia="Times New Roman"/>
                <w:color w:val="000000"/>
                <w:sz w:val="22"/>
                <w:szCs w:val="22"/>
              </w:rPr>
              <w:t>Memetakan hubungan kausal antara faktor hambatan dengan efektivitas strategi komunikasi yang dijalankan.</w:t>
            </w:r>
          </w:p>
        </w:tc>
        <w:tc>
          <w:tcPr>
            <w:tcW w:w="0" w:type="auto"/>
            <w:vMerge/>
          </w:tcPr>
          <w:p w14:paraId="3BD95F6A" w14:textId="77777777" w:rsidR="00F67F8E" w:rsidRDefault="00F67F8E" w:rsidP="006B1B0F">
            <w:pPr>
              <w:widowControl w:val="0"/>
              <w:spacing w:line="240" w:lineRule="auto" w:before="20" w:after="20"/>
              <w:ind w:right="0"/>
              <w:jc w:val="left"/>
              <w:rPr>
                <w:rFonts w:eastAsia="Times New Roman"/>
                <w:color w:val="000000"/>
                <w:sz w:val="24"/>
                <w:szCs w:val="24"/>
              </w:rPr>
            </w:pPr>
          </w:p>
        </w:tc>
      </w:tr>
      <w:tr w:rsidR="00F67F8E" w14:paraId="27598E78" w14:textId="77777777" w:rsidTr="0054742A">
        <w:tc>
          <w:tcPr>
            <w:tcW w:w="0" w:type="auto"/>
            <w:vMerge/>
          </w:tcPr>
          <w:p w14:paraId="0EE2B1CE"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0" w:type="auto"/>
          </w:tcPr>
          <w:p w14:paraId="29CBE78E" w14:textId="77777777" w:rsidR="00F67F8E" w:rsidRPr="007C6FFA" w:rsidRDefault="00F67F8E" w:rsidP="006B1B0F">
            <w:pPr>
              <w:widowControl w:val="0"/>
              <w:spacing w:line="240" w:lineRule="auto" w:before="20" w:after="20"/>
              <w:ind w:right="0"/>
              <w:jc w:val="left"/>
              <w:rPr>
                <w:rFonts w:eastAsia="Times New Roman"/>
                <w:i/>
                <w:iCs/>
                <w:color w:val="000000"/>
                <w:sz w:val="24"/>
                <w:szCs w:val="24"/>
              </w:rPr>
            </w:pPr>
            <w:r w:rsidRPr="007C6FFA">
              <w:rPr>
                <w:rFonts w:eastAsia="Times New Roman"/>
                <w:i/>
                <w:iCs/>
                <w:color w:val="000000"/>
                <w:sz w:val="22"/>
                <w:szCs w:val="22"/>
              </w:rPr>
              <w:t>Selective Coding</w:t>
            </w:r>
          </w:p>
        </w:tc>
        <w:tc>
          <w:tcPr>
            <w:tcW w:w="0" w:type="auto"/>
          </w:tcPr>
          <w:p w14:paraId="7B060398" w14:textId="30C4C8FE" w:rsidR="0054742A" w:rsidRDefault="0054742A" w:rsidP="006B1B0F">
            <w:pPr>
              <w:pStyle w:val="ListParagraph"/>
              <w:widowControl w:val="0"/>
              <w:numPr>
                <w:ilvl w:val="0"/>
                <w:numId w:val="15"/>
              </w:numPr>
              <w:spacing w:line="240" w:lineRule="auto" w:before="20" w:after="20"/>
              <w:ind w:left="284" w:right="0" w:hanging="284"/>
              <w:jc w:val="left"/>
              <w:rPr>
                <w:rFonts w:eastAsia="Times New Roman"/>
                <w:color w:val="000000"/>
                <w:sz w:val="24"/>
                <w:szCs w:val="24"/>
              </w:rPr>
            </w:pPr>
            <w:r w:rsidRPr="0054742A">
              <w:rPr>
                <w:rFonts w:eastAsia="Times New Roman"/>
                <w:color w:val="000000"/>
                <w:sz w:val="22"/>
                <w:szCs w:val="22"/>
              </w:rPr>
              <w:t>Menyusun integrasi kategori inti untuk merumuskan kerangka strategi komunikasi yang optimal bagi Kemhan</w:t>
            </w:r>
            <w:r>
              <w:rPr>
                <w:rFonts w:eastAsia="Times New Roman"/>
                <w:color w:val="000000"/>
                <w:sz w:val="22"/>
                <w:szCs w:val="22"/>
              </w:rPr>
              <w:t>.</w:t>
            </w:r>
          </w:p>
          <w:p w14:paraId="5A7002CE" w14:textId="16287813" w:rsidR="0054742A" w:rsidRDefault="0054742A" w:rsidP="006B1B0F">
            <w:pPr>
              <w:pStyle w:val="ListParagraph"/>
              <w:widowControl w:val="0"/>
              <w:numPr>
                <w:ilvl w:val="0"/>
                <w:numId w:val="15"/>
              </w:numPr>
              <w:spacing w:line="240" w:lineRule="auto" w:before="20" w:after="20"/>
              <w:ind w:left="284" w:right="0" w:hanging="284"/>
              <w:jc w:val="left"/>
              <w:rPr>
                <w:rFonts w:eastAsia="Times New Roman"/>
                <w:color w:val="000000"/>
                <w:sz w:val="24"/>
                <w:szCs w:val="24"/>
              </w:rPr>
            </w:pPr>
            <w:r w:rsidRPr="0054742A">
              <w:rPr>
                <w:rFonts w:eastAsia="Times New Roman"/>
                <w:color w:val="000000"/>
                <w:sz w:val="22"/>
                <w:szCs w:val="22"/>
              </w:rPr>
              <w:t>Memvalidasi model strategi komunikasi krisis dalam penanganan disinformasi digital</w:t>
            </w:r>
            <w:r>
              <w:rPr>
                <w:rFonts w:eastAsia="Times New Roman"/>
                <w:color w:val="000000"/>
                <w:sz w:val="22"/>
                <w:szCs w:val="22"/>
              </w:rPr>
              <w:t>.</w:t>
            </w:r>
          </w:p>
          <w:p w14:paraId="0E7F0383" w14:textId="6FF5BA66" w:rsidR="00F67F8E" w:rsidRPr="0054742A" w:rsidRDefault="0054742A" w:rsidP="006B1B0F">
            <w:pPr>
              <w:pStyle w:val="ListParagraph"/>
              <w:widowControl w:val="0"/>
              <w:numPr>
                <w:ilvl w:val="0"/>
                <w:numId w:val="15"/>
              </w:numPr>
              <w:spacing w:line="240" w:lineRule="auto" w:before="20" w:after="20"/>
              <w:ind w:left="284" w:right="0" w:hanging="284"/>
              <w:jc w:val="left"/>
              <w:rPr>
                <w:rFonts w:eastAsia="Times New Roman"/>
                <w:color w:val="000000"/>
                <w:sz w:val="24"/>
                <w:szCs w:val="24"/>
              </w:rPr>
            </w:pPr>
            <w:r w:rsidRPr="0054742A">
              <w:rPr>
                <w:rFonts w:eastAsia="Times New Roman"/>
                <w:color w:val="000000"/>
                <w:sz w:val="22"/>
                <w:szCs w:val="22"/>
              </w:rPr>
              <w:t>Mengintegrasikan hasil analisis menjadi rekomendasi taktis yang sistematis dan kontekstual.</w:t>
            </w:r>
          </w:p>
        </w:tc>
        <w:tc>
          <w:tcPr>
            <w:tcW w:w="0" w:type="auto"/>
            <w:vMerge/>
          </w:tcPr>
          <w:p w14:paraId="39B672A9" w14:textId="77777777" w:rsidR="00F67F8E" w:rsidRDefault="00F67F8E" w:rsidP="006B1B0F">
            <w:pPr>
              <w:widowControl w:val="0"/>
              <w:spacing w:line="240" w:lineRule="auto" w:before="20" w:after="20"/>
              <w:ind w:right="0"/>
              <w:jc w:val="left"/>
              <w:rPr>
                <w:rFonts w:eastAsia="Times New Roman"/>
                <w:color w:val="000000"/>
                <w:sz w:val="24"/>
                <w:szCs w:val="24"/>
              </w:rPr>
            </w:pPr>
          </w:p>
        </w:tc>
      </w:tr>
    </w:tbl>
    <w:p w14:paraId="77C7D5B5" w14:textId="65BD99E2" w:rsidR="00EE582F" w:rsidRDefault="00F67F8E" w:rsidP="006B1B0F">
      <w:pPr>
        <w:widowControl w:val="0"/>
        <w:pBdr>
          <w:top w:val="nil"/>
          <w:left w:val="nil"/>
          <w:bottom w:val="nil"/>
          <w:right w:val="nil"/>
          <w:between w:val="nil"/>
        </w:pBdr>
        <w:spacing w:line="240" w:lineRule="auto" w:before="60" w:after="240"/>
        <w:ind w:right="0"/>
        <w:jc w:val="left"/>
        <w:rPr>
          <w:rFonts w:eastAsia="Times New Roman"/>
          <w:color w:val="000000"/>
          <w:sz w:val="24"/>
          <w:szCs w:val="24"/>
        </w:rPr>
      </w:pPr>
      <w:r>
        <w:rPr>
          <w:rFonts w:eastAsia="Times New Roman"/>
          <w:color w:val="000000"/>
          <w:sz w:val="24"/>
          <w:szCs w:val="24"/>
        </w:rPr>
        <w:t>Sumber: Peneliti, 2026</w:t>
      </w:r>
    </w:p>
    <w:p w14:paraId="3FFC1CE8" w14:textId="29E1CF18" w:rsidR="00155687" w:rsidRPr="004C3B1C" w:rsidRDefault="00155687" w:rsidP="006B1B0F">
      <w:pPr>
        <w:pStyle w:val="ListParagraph"/>
        <w:keepNext/>
        <w:widowControl w:val="0"/>
        <w:numPr>
          <w:ilvl w:val="0"/>
          <w:numId w:val="4"/>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lastRenderedPageBreak/>
        <w:t>Waktu dan lokasi penelitian</w:t>
      </w:r>
    </w:p>
    <w:p w14:paraId="2A5C3755" w14:textId="77777777" w:rsidR="0054742A" w:rsidRDefault="0054742A"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54742A">
        <w:rPr>
          <w:rFonts w:eastAsia="Times New Roman"/>
          <w:color w:val="000000"/>
          <w:sz w:val="24"/>
          <w:szCs w:val="24"/>
        </w:rPr>
        <w:t>Penelitian ini dilakukan secara daring (</w:t>
      </w:r>
      <w:r w:rsidRPr="0054742A">
        <w:rPr>
          <w:rFonts w:eastAsia="Times New Roman"/>
          <w:i/>
          <w:iCs/>
          <w:color w:val="000000"/>
          <w:sz w:val="24"/>
          <w:szCs w:val="24"/>
        </w:rPr>
        <w:t>online</w:t>
      </w:r>
      <w:r w:rsidRPr="0054742A">
        <w:rPr>
          <w:rFonts w:eastAsia="Times New Roman"/>
          <w:color w:val="000000"/>
          <w:sz w:val="24"/>
          <w:szCs w:val="24"/>
        </w:rPr>
        <w:t>) dengan melakukan observasi dan pengumpulan data melalui platform media sosial YouTube serta portal informasi resmi terkait Kementerian Pertahanan. Pemilihan lokasi penelitian secara virtual ini didasarkan pada fokus studi yang menganalisis fenomena komunikasi digital, yaitu hoaks dan ujaran kebencian di ruang publik siber.</w:t>
      </w:r>
    </w:p>
    <w:p w14:paraId="696CC344" w14:textId="2EC3947E" w:rsidR="003C1E9B" w:rsidRDefault="0054742A"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54742A">
        <w:rPr>
          <w:rFonts w:eastAsia="Times New Roman"/>
          <w:color w:val="000000"/>
          <w:sz w:val="24"/>
          <w:szCs w:val="24"/>
        </w:rPr>
        <w:t>Penelitian ini dilaksanakan selama enam bulan, terhitung mulai bulan Juli 2026 hingga Desember 2026. Tahapan penelitian dirancang secara sistematis agar proses pengumpulan data, analisis pengkodean (</w:t>
      </w:r>
      <w:r w:rsidRPr="0054742A">
        <w:rPr>
          <w:rFonts w:eastAsia="Times New Roman"/>
          <w:i/>
          <w:iCs/>
          <w:color w:val="000000"/>
          <w:sz w:val="24"/>
          <w:szCs w:val="24"/>
        </w:rPr>
        <w:t>coding</w:t>
      </w:r>
      <w:r w:rsidRPr="0054742A">
        <w:rPr>
          <w:rFonts w:eastAsia="Times New Roman"/>
          <w:color w:val="000000"/>
          <w:sz w:val="24"/>
          <w:szCs w:val="24"/>
        </w:rPr>
        <w:t>), hingga penyusunan strategi optimal dapat tercapai tepat waktu. Tabel di bawah ini menunjukkan representasi visual dari rangkaian kegiatan penelitian:</w:t>
      </w:r>
    </w:p>
    <w:p w14:paraId="53E8E366" w14:textId="3E8ED148" w:rsidR="00F67F8E" w:rsidRDefault="00F67F8E" w:rsidP="006B1B0F">
      <w:pPr>
        <w:keepNext/>
        <w:widowControl w:val="0"/>
        <w:pBdr>
          <w:top w:val="nil"/>
          <w:left w:val="nil"/>
          <w:bottom w:val="nil"/>
          <w:right w:val="nil"/>
          <w:between w:val="nil"/>
        </w:pBdr>
        <w:spacing w:line="240" w:lineRule="auto" w:before="240" w:after="120"/>
        <w:ind w:right="0"/>
        <w:jc w:val="left"/>
        <w:rPr>
          <w:rFonts w:eastAsia="Times New Roman"/>
          <w:color w:val="000000"/>
          <w:sz w:val="24"/>
          <w:szCs w:val="24"/>
        </w:rPr>
      </w:pPr>
      <w:r>
        <w:rPr>
          <w:rFonts w:eastAsia="Times New Roman"/>
          <w:color w:val="000000"/>
          <w:sz w:val="24"/>
          <w:szCs w:val="24"/>
        </w:rPr>
        <w:t>Tabel 2. Waktu Penelitian</w:t>
      </w:r>
    </w:p>
    <w:tbl>
      <w:tblPr>
        <w:tblStyle w:val="TableGrid"/>
        <w:tblW w:w="8218" w:type="dxa"/>
        <w:jc w:val="center"/>
        <w:tblLook w:val="04A0" w:firstRow="1" w:lastRow="0" w:firstColumn="1" w:lastColumn="0" w:noHBand="0" w:noVBand="1"/>
      </w:tblPr>
      <w:tblGrid>
        <w:gridCol w:w="2200"/>
        <w:gridCol w:w="1003"/>
        <w:gridCol w:w="1003"/>
        <w:gridCol w:w="1003"/>
        <w:gridCol w:w="1003"/>
        <w:gridCol w:w="1003"/>
        <w:gridCol w:w="1003"/>
      </w:tblGrid>
      <w:tr w:rsidR="00F67F8E" w14:paraId="7D3BA202" w14:textId="77777777" w:rsidTr="00F67F8E">
        <w:trPr>
          <w:jc w:val="center"/>
        </w:trPr>
        <w:tc>
          <w:tcPr>
            <w:tcW w:w="2200" w:type="dxa"/>
          </w:tcPr>
          <w:p w14:paraId="3EAEF86B" w14:textId="01D438F6" w:rsidR="00F67F8E" w:rsidRDefault="00F67F8E" w:rsidP="006B1B0F">
            <w:pPr>
              <w:widowControl w:val="0"/>
              <w:spacing w:line="240" w:lineRule="auto" w:before="20" w:after="20"/>
              <w:ind w:right="0"/>
              <w:jc w:val="left"/>
              <w:rPr>
                <w:rFonts w:eastAsia="Times New Roman"/>
                <w:color w:val="000000"/>
                <w:sz w:val="24"/>
                <w:szCs w:val="24"/>
              </w:rPr>
            </w:pPr>
            <w:r>
              <w:rPr>
                <w:rFonts w:eastAsia="Times New Roman"/>
                <w:color w:val="000000"/>
                <w:sz w:val="17"/>
                <w:szCs w:val="17"/>
              </w:rPr>
              <w:t>Kegiatan</w:t>
            </w:r>
          </w:p>
        </w:tc>
        <w:tc>
          <w:tcPr>
            <w:tcW w:w="1003" w:type="dxa"/>
          </w:tcPr>
          <w:p w14:paraId="597CF9BC" w14:textId="074BB811" w:rsidR="00F67F8E" w:rsidRDefault="00F67F8E" w:rsidP="006B1B0F">
            <w:pPr>
              <w:widowControl w:val="0"/>
              <w:spacing w:line="240" w:lineRule="auto" w:before="20" w:after="20"/>
              <w:ind w:right="0"/>
              <w:jc w:val="left"/>
              <w:rPr>
                <w:rFonts w:eastAsia="Times New Roman"/>
                <w:color w:val="000000"/>
                <w:sz w:val="24"/>
                <w:szCs w:val="24"/>
              </w:rPr>
            </w:pPr>
            <w:r>
              <w:rPr>
                <w:rFonts w:eastAsia="Times New Roman"/>
                <w:color w:val="000000"/>
                <w:sz w:val="17"/>
                <w:szCs w:val="17"/>
              </w:rPr>
              <w:t>Juli</w:t>
            </w:r>
          </w:p>
        </w:tc>
        <w:tc>
          <w:tcPr>
            <w:tcW w:w="1003" w:type="dxa"/>
          </w:tcPr>
          <w:p w14:paraId="2A858B79" w14:textId="18359450" w:rsidR="00F67F8E" w:rsidRDefault="00F67F8E" w:rsidP="006B1B0F">
            <w:pPr>
              <w:widowControl w:val="0"/>
              <w:spacing w:line="240" w:lineRule="auto" w:before="20" w:after="20"/>
              <w:ind w:right="0"/>
              <w:jc w:val="left"/>
              <w:rPr>
                <w:rFonts w:eastAsia="Times New Roman"/>
                <w:color w:val="000000"/>
                <w:sz w:val="24"/>
                <w:szCs w:val="24"/>
              </w:rPr>
            </w:pPr>
            <w:r>
              <w:rPr>
                <w:rFonts w:eastAsia="Times New Roman"/>
                <w:color w:val="000000"/>
                <w:sz w:val="17"/>
                <w:szCs w:val="17"/>
              </w:rPr>
              <w:t>Agustus</w:t>
            </w:r>
          </w:p>
        </w:tc>
        <w:tc>
          <w:tcPr>
            <w:tcW w:w="1003" w:type="dxa"/>
          </w:tcPr>
          <w:p w14:paraId="60446331" w14:textId="0FA2EB80" w:rsidR="00F67F8E" w:rsidRDefault="00F67F8E" w:rsidP="006B1B0F">
            <w:pPr>
              <w:widowControl w:val="0"/>
              <w:spacing w:line="240" w:lineRule="auto" w:before="20" w:after="20"/>
              <w:ind w:right="0"/>
              <w:jc w:val="left"/>
              <w:rPr>
                <w:rFonts w:eastAsia="Times New Roman"/>
                <w:color w:val="000000"/>
                <w:sz w:val="24"/>
                <w:szCs w:val="24"/>
              </w:rPr>
            </w:pPr>
            <w:r>
              <w:rPr>
                <w:rFonts w:eastAsia="Times New Roman"/>
                <w:color w:val="000000"/>
                <w:sz w:val="17"/>
                <w:szCs w:val="17"/>
              </w:rPr>
              <w:t>September</w:t>
            </w:r>
          </w:p>
        </w:tc>
        <w:tc>
          <w:tcPr>
            <w:tcW w:w="1003" w:type="dxa"/>
          </w:tcPr>
          <w:p w14:paraId="3A9E3E85" w14:textId="4C019F6B" w:rsidR="00F67F8E" w:rsidRDefault="00F67F8E" w:rsidP="006B1B0F">
            <w:pPr>
              <w:widowControl w:val="0"/>
              <w:spacing w:line="240" w:lineRule="auto" w:before="20" w:after="20"/>
              <w:ind w:right="0"/>
              <w:jc w:val="left"/>
              <w:rPr>
                <w:rFonts w:eastAsia="Times New Roman"/>
                <w:color w:val="000000"/>
                <w:sz w:val="24"/>
                <w:szCs w:val="24"/>
              </w:rPr>
            </w:pPr>
            <w:r>
              <w:rPr>
                <w:rFonts w:eastAsia="Times New Roman"/>
                <w:color w:val="000000"/>
                <w:sz w:val="17"/>
                <w:szCs w:val="17"/>
              </w:rPr>
              <w:t>Oktober</w:t>
            </w:r>
          </w:p>
        </w:tc>
        <w:tc>
          <w:tcPr>
            <w:tcW w:w="1003" w:type="dxa"/>
          </w:tcPr>
          <w:p w14:paraId="63D1477C" w14:textId="6019B79B" w:rsidR="00F67F8E" w:rsidRDefault="00F67F8E" w:rsidP="006B1B0F">
            <w:pPr>
              <w:widowControl w:val="0"/>
              <w:spacing w:line="240" w:lineRule="auto" w:before="20" w:after="20"/>
              <w:ind w:right="0"/>
              <w:jc w:val="left"/>
              <w:rPr>
                <w:rFonts w:eastAsia="Times New Roman"/>
                <w:color w:val="000000"/>
                <w:sz w:val="24"/>
                <w:szCs w:val="24"/>
              </w:rPr>
            </w:pPr>
            <w:r>
              <w:rPr>
                <w:rFonts w:eastAsia="Times New Roman"/>
                <w:color w:val="000000"/>
                <w:sz w:val="17"/>
                <w:szCs w:val="17"/>
              </w:rPr>
              <w:t>November</w:t>
            </w:r>
          </w:p>
        </w:tc>
        <w:tc>
          <w:tcPr>
            <w:tcW w:w="1003" w:type="dxa"/>
          </w:tcPr>
          <w:p w14:paraId="6EB051B6" w14:textId="4C2E5DD2" w:rsidR="00F67F8E" w:rsidRDefault="00F67F8E" w:rsidP="006B1B0F">
            <w:pPr>
              <w:widowControl w:val="0"/>
              <w:spacing w:line="240" w:lineRule="auto" w:before="20" w:after="20"/>
              <w:ind w:right="0"/>
              <w:jc w:val="left"/>
              <w:rPr>
                <w:rFonts w:eastAsia="Times New Roman"/>
                <w:color w:val="000000"/>
                <w:sz w:val="24"/>
                <w:szCs w:val="24"/>
              </w:rPr>
            </w:pPr>
            <w:r>
              <w:rPr>
                <w:rFonts w:eastAsia="Times New Roman"/>
                <w:color w:val="000000"/>
                <w:sz w:val="17"/>
                <w:szCs w:val="17"/>
              </w:rPr>
              <w:t>Desember</w:t>
            </w:r>
          </w:p>
        </w:tc>
      </w:tr>
      <w:tr w:rsidR="00F67F8E" w14:paraId="1D0D62C2" w14:textId="77777777" w:rsidTr="00F67F8E">
        <w:trPr>
          <w:jc w:val="center"/>
        </w:trPr>
        <w:tc>
          <w:tcPr>
            <w:tcW w:w="2200" w:type="dxa"/>
          </w:tcPr>
          <w:p w14:paraId="73C32055" w14:textId="7A5E9ECE" w:rsidR="00F67F8E" w:rsidRDefault="00627248" w:rsidP="006B1B0F">
            <w:pPr>
              <w:widowControl w:val="0"/>
              <w:spacing w:line="240" w:lineRule="auto" w:before="20" w:after="20"/>
              <w:ind w:right="0"/>
              <w:jc w:val="left"/>
              <w:rPr>
                <w:rFonts w:eastAsia="Times New Roman"/>
                <w:color w:val="000000"/>
                <w:sz w:val="24"/>
                <w:szCs w:val="24"/>
              </w:rPr>
            </w:pPr>
            <w:r w:rsidRPr="00627248">
              <w:rPr>
                <w:rFonts w:eastAsia="Times New Roman"/>
                <w:color w:val="000000"/>
                <w:sz w:val="20"/>
                <w:szCs w:val="20"/>
              </w:rPr>
              <w:t>Studi Literatur dan Pengumpulan Data (Video YouTube &amp; Dokumen)</w:t>
            </w:r>
          </w:p>
        </w:tc>
        <w:tc>
          <w:tcPr>
            <w:tcW w:w="1003" w:type="dxa"/>
            <w:shd w:val="clear" w:color="auto" w:fill="BFBFBF" w:themeFill="background1" w:themeFillShade="BF"/>
          </w:tcPr>
          <w:p w14:paraId="1FBC5597"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shd w:val="clear" w:color="auto" w:fill="BFBFBF" w:themeFill="background1" w:themeFillShade="BF"/>
          </w:tcPr>
          <w:p w14:paraId="172C4D50"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199EA62B"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76598A9F"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6427EF25"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6B0E422B" w14:textId="77777777" w:rsidR="00F67F8E" w:rsidRDefault="00F67F8E" w:rsidP="006B1B0F">
            <w:pPr>
              <w:widowControl w:val="0"/>
              <w:spacing w:line="240" w:lineRule="auto" w:before="20" w:after="20"/>
              <w:ind w:right="0"/>
              <w:jc w:val="left"/>
              <w:rPr>
                <w:rFonts w:eastAsia="Times New Roman"/>
                <w:color w:val="000000"/>
                <w:sz w:val="24"/>
                <w:szCs w:val="24"/>
              </w:rPr>
            </w:pPr>
          </w:p>
        </w:tc>
      </w:tr>
      <w:tr w:rsidR="00F67F8E" w14:paraId="1B437F71" w14:textId="77777777" w:rsidTr="00F67F8E">
        <w:trPr>
          <w:jc w:val="center"/>
        </w:trPr>
        <w:tc>
          <w:tcPr>
            <w:tcW w:w="2200" w:type="dxa"/>
          </w:tcPr>
          <w:p w14:paraId="25927F20" w14:textId="0948825D" w:rsidR="00F67F8E" w:rsidRDefault="00627248" w:rsidP="006B1B0F">
            <w:pPr>
              <w:widowControl w:val="0"/>
              <w:spacing w:line="240" w:lineRule="auto" w:before="20" w:after="20"/>
              <w:ind w:right="0"/>
              <w:jc w:val="left"/>
              <w:rPr>
                <w:rFonts w:eastAsia="Times New Roman"/>
                <w:color w:val="000000"/>
                <w:sz w:val="24"/>
                <w:szCs w:val="24"/>
              </w:rPr>
            </w:pPr>
            <w:r w:rsidRPr="00627248">
              <w:rPr>
                <w:rFonts w:eastAsia="Times New Roman"/>
                <w:color w:val="000000"/>
                <w:sz w:val="20"/>
                <w:szCs w:val="20"/>
              </w:rPr>
              <w:t>Analisis Data - Open Coding (Identifikasi Konsep Dasar)</w:t>
            </w:r>
          </w:p>
        </w:tc>
        <w:tc>
          <w:tcPr>
            <w:tcW w:w="1003" w:type="dxa"/>
          </w:tcPr>
          <w:p w14:paraId="0023AF84"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shd w:val="clear" w:color="auto" w:fill="BFBFBF" w:themeFill="background1" w:themeFillShade="BF"/>
          </w:tcPr>
          <w:p w14:paraId="741119F7"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shd w:val="clear" w:color="auto" w:fill="BFBFBF" w:themeFill="background1" w:themeFillShade="BF"/>
          </w:tcPr>
          <w:p w14:paraId="4F1E0FB8"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4F4DD8CA"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78829A24"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45605256" w14:textId="77777777" w:rsidR="00F67F8E" w:rsidRDefault="00F67F8E" w:rsidP="006B1B0F">
            <w:pPr>
              <w:widowControl w:val="0"/>
              <w:spacing w:line="240" w:lineRule="auto" w:before="20" w:after="20"/>
              <w:ind w:right="0"/>
              <w:jc w:val="left"/>
              <w:rPr>
                <w:rFonts w:eastAsia="Times New Roman"/>
                <w:color w:val="000000"/>
                <w:sz w:val="24"/>
                <w:szCs w:val="24"/>
              </w:rPr>
            </w:pPr>
          </w:p>
        </w:tc>
      </w:tr>
      <w:tr w:rsidR="00F67F8E" w14:paraId="59C8C11F" w14:textId="77777777" w:rsidTr="00F67F8E">
        <w:trPr>
          <w:jc w:val="center"/>
        </w:trPr>
        <w:tc>
          <w:tcPr>
            <w:tcW w:w="2200" w:type="dxa"/>
          </w:tcPr>
          <w:p w14:paraId="077CCF7F" w14:textId="6FA277B4" w:rsidR="00F67F8E" w:rsidRDefault="00627248" w:rsidP="006B1B0F">
            <w:pPr>
              <w:widowControl w:val="0"/>
              <w:spacing w:line="240" w:lineRule="auto" w:before="20" w:after="20"/>
              <w:ind w:right="0"/>
              <w:jc w:val="left"/>
              <w:rPr>
                <w:rFonts w:eastAsia="Times New Roman"/>
                <w:color w:val="000000"/>
                <w:sz w:val="24"/>
                <w:szCs w:val="24"/>
              </w:rPr>
            </w:pPr>
            <w:r w:rsidRPr="00627248">
              <w:rPr>
                <w:rFonts w:eastAsia="Times New Roman"/>
                <w:color w:val="000000"/>
                <w:sz w:val="20"/>
                <w:szCs w:val="20"/>
              </w:rPr>
              <w:t>Analisis Data - Axial Coding (Penyusunan Hubungan Kategori)</w:t>
            </w:r>
          </w:p>
        </w:tc>
        <w:tc>
          <w:tcPr>
            <w:tcW w:w="1003" w:type="dxa"/>
          </w:tcPr>
          <w:p w14:paraId="5A30EC83"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21EE5255"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shd w:val="clear" w:color="auto" w:fill="BFBFBF" w:themeFill="background1" w:themeFillShade="BF"/>
          </w:tcPr>
          <w:p w14:paraId="4ED93A34"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shd w:val="clear" w:color="auto" w:fill="BFBFBF" w:themeFill="background1" w:themeFillShade="BF"/>
          </w:tcPr>
          <w:p w14:paraId="7E9AC6FC"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12D0B98B"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6C6AD70B" w14:textId="77777777" w:rsidR="00F67F8E" w:rsidRDefault="00F67F8E" w:rsidP="006B1B0F">
            <w:pPr>
              <w:widowControl w:val="0"/>
              <w:spacing w:line="240" w:lineRule="auto" w:before="20" w:after="20"/>
              <w:ind w:right="0"/>
              <w:jc w:val="left"/>
              <w:rPr>
                <w:rFonts w:eastAsia="Times New Roman"/>
                <w:color w:val="000000"/>
                <w:sz w:val="24"/>
                <w:szCs w:val="24"/>
              </w:rPr>
            </w:pPr>
          </w:p>
        </w:tc>
      </w:tr>
      <w:tr w:rsidR="00F67F8E" w14:paraId="1DD2814A" w14:textId="77777777" w:rsidTr="00F67F8E">
        <w:trPr>
          <w:jc w:val="center"/>
        </w:trPr>
        <w:tc>
          <w:tcPr>
            <w:tcW w:w="2200" w:type="dxa"/>
          </w:tcPr>
          <w:p w14:paraId="05A5B37B" w14:textId="21F19956" w:rsidR="00F67F8E" w:rsidRDefault="00627248" w:rsidP="006B1B0F">
            <w:pPr>
              <w:widowControl w:val="0"/>
              <w:spacing w:line="240" w:lineRule="auto" w:before="20" w:after="20"/>
              <w:ind w:right="0"/>
              <w:jc w:val="left"/>
              <w:rPr>
                <w:rFonts w:eastAsia="Times New Roman"/>
                <w:color w:val="000000"/>
                <w:sz w:val="24"/>
                <w:szCs w:val="24"/>
              </w:rPr>
            </w:pPr>
            <w:r w:rsidRPr="00627248">
              <w:rPr>
                <w:rFonts w:eastAsia="Times New Roman"/>
                <w:color w:val="000000"/>
                <w:sz w:val="20"/>
                <w:szCs w:val="20"/>
              </w:rPr>
              <w:t>Analisis Data - Selective Coding &amp; Verifikasi (Triangulasi)</w:t>
            </w:r>
          </w:p>
        </w:tc>
        <w:tc>
          <w:tcPr>
            <w:tcW w:w="1003" w:type="dxa"/>
          </w:tcPr>
          <w:p w14:paraId="40E33AC5"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68525D2C"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3ACD575F"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shd w:val="clear" w:color="auto" w:fill="BFBFBF" w:themeFill="background1" w:themeFillShade="BF"/>
          </w:tcPr>
          <w:p w14:paraId="729DB10C"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shd w:val="clear" w:color="auto" w:fill="BFBFBF" w:themeFill="background1" w:themeFillShade="BF"/>
          </w:tcPr>
          <w:p w14:paraId="269E1BE3"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1AA09721" w14:textId="77777777" w:rsidR="00F67F8E" w:rsidRDefault="00F67F8E" w:rsidP="006B1B0F">
            <w:pPr>
              <w:widowControl w:val="0"/>
              <w:spacing w:line="240" w:lineRule="auto" w:before="20" w:after="20"/>
              <w:ind w:right="0"/>
              <w:jc w:val="left"/>
              <w:rPr>
                <w:rFonts w:eastAsia="Times New Roman"/>
                <w:color w:val="000000"/>
                <w:sz w:val="24"/>
                <w:szCs w:val="24"/>
              </w:rPr>
            </w:pPr>
          </w:p>
        </w:tc>
      </w:tr>
      <w:tr w:rsidR="00F67F8E" w14:paraId="70C77785" w14:textId="77777777" w:rsidTr="00F67F8E">
        <w:trPr>
          <w:jc w:val="center"/>
        </w:trPr>
        <w:tc>
          <w:tcPr>
            <w:tcW w:w="2200" w:type="dxa"/>
          </w:tcPr>
          <w:p w14:paraId="2FB6C57B" w14:textId="5CFE6040" w:rsidR="00F67F8E" w:rsidRDefault="00627248" w:rsidP="006B1B0F">
            <w:pPr>
              <w:widowControl w:val="0"/>
              <w:spacing w:line="240" w:lineRule="auto" w:before="20" w:after="20"/>
              <w:ind w:right="0"/>
              <w:jc w:val="left"/>
              <w:rPr>
                <w:rFonts w:eastAsia="Times New Roman"/>
                <w:color w:val="000000"/>
                <w:sz w:val="24"/>
                <w:szCs w:val="24"/>
              </w:rPr>
            </w:pPr>
            <w:r w:rsidRPr="00627248">
              <w:rPr>
                <w:rFonts w:eastAsia="Times New Roman"/>
                <w:color w:val="000000"/>
                <w:sz w:val="20"/>
                <w:szCs w:val="20"/>
              </w:rPr>
              <w:t>Penyusunan Strategi Optimal dan Pelaporan Hasil Penelitian</w:t>
            </w:r>
          </w:p>
        </w:tc>
        <w:tc>
          <w:tcPr>
            <w:tcW w:w="1003" w:type="dxa"/>
          </w:tcPr>
          <w:p w14:paraId="11C2D21C"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7A032827"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662851E8"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tcPr>
          <w:p w14:paraId="33DB274B"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shd w:val="clear" w:color="auto" w:fill="BFBFBF" w:themeFill="background1" w:themeFillShade="BF"/>
          </w:tcPr>
          <w:p w14:paraId="797F454E" w14:textId="77777777" w:rsidR="00F67F8E" w:rsidRDefault="00F67F8E" w:rsidP="006B1B0F">
            <w:pPr>
              <w:widowControl w:val="0"/>
              <w:spacing w:line="240" w:lineRule="auto" w:before="20" w:after="20"/>
              <w:ind w:right="0"/>
              <w:jc w:val="left"/>
              <w:rPr>
                <w:rFonts w:eastAsia="Times New Roman"/>
                <w:color w:val="000000"/>
                <w:sz w:val="24"/>
                <w:szCs w:val="24"/>
              </w:rPr>
            </w:pPr>
          </w:p>
        </w:tc>
        <w:tc>
          <w:tcPr>
            <w:tcW w:w="1003" w:type="dxa"/>
            <w:shd w:val="clear" w:color="auto" w:fill="BFBFBF" w:themeFill="background1" w:themeFillShade="BF"/>
          </w:tcPr>
          <w:p w14:paraId="2292B21B" w14:textId="77777777" w:rsidR="00F67F8E" w:rsidRDefault="00F67F8E" w:rsidP="006B1B0F">
            <w:pPr>
              <w:widowControl w:val="0"/>
              <w:spacing w:line="240" w:lineRule="auto" w:before="20" w:after="20"/>
              <w:ind w:right="0"/>
              <w:jc w:val="left"/>
              <w:rPr>
                <w:rFonts w:eastAsia="Times New Roman"/>
                <w:color w:val="000000"/>
                <w:sz w:val="24"/>
                <w:szCs w:val="24"/>
              </w:rPr>
            </w:pPr>
          </w:p>
        </w:tc>
      </w:tr>
    </w:tbl>
    <w:p w14:paraId="306C1C4C" w14:textId="25BF4D7F" w:rsidR="0054742A" w:rsidRDefault="00F67F8E" w:rsidP="007C6FFA">
      <w:pPr>
        <w:widowControl w:val="0"/>
        <w:pBdr>
          <w:top w:val="nil"/>
          <w:left w:val="nil"/>
          <w:bottom w:val="nil"/>
          <w:right w:val="nil"/>
          <w:between w:val="nil"/>
        </w:pBdr>
        <w:spacing w:line="240" w:lineRule="auto" w:before="60" w:after="240"/>
        <w:ind w:right="0"/>
        <w:jc w:val="left"/>
        <w:rPr>
          <w:rFonts w:eastAsia="Times New Roman"/>
          <w:color w:val="000000"/>
          <w:sz w:val="24"/>
          <w:szCs w:val="24"/>
        </w:rPr>
      </w:pPr>
      <w:r>
        <w:rPr>
          <w:rFonts w:eastAsia="Times New Roman"/>
          <w:color w:val="000000"/>
          <w:sz w:val="24"/>
          <w:szCs w:val="24"/>
        </w:rPr>
        <w:t>Sumber: Peneliti, 2026</w:t>
      </w:r>
    </w:p>
    <w:p w14:paraId="64ED8CC1" w14:textId="54E93619" w:rsidR="00155687" w:rsidRPr="004C3B1C" w:rsidRDefault="00155687" w:rsidP="006B1B0F">
      <w:pPr>
        <w:pStyle w:val="ListParagraph"/>
        <w:keepNext/>
        <w:widowControl w:val="0"/>
        <w:numPr>
          <w:ilvl w:val="0"/>
          <w:numId w:val="4"/>
        </w:numPr>
        <w:pBdr>
          <w:top w:val="nil"/>
          <w:left w:val="nil"/>
          <w:bottom w:val="nil"/>
          <w:right w:val="nil"/>
          <w:between w:val="nil"/>
        </w:pBdr>
        <w:spacing w:line="480" w:lineRule="auto" w:before="0" w:after="0"/>
        <w:ind w:left="567" w:right="0" w:hanging="567"/>
        <w:jc w:val="left"/>
        <w:rPr>
          <w:rFonts w:eastAsia="Times New Roman"/>
          <w:b/>
          <w:bCs/>
          <w:color w:val="000000"/>
          <w:sz w:val="24"/>
          <w:szCs w:val="24"/>
        </w:rPr>
      </w:pPr>
      <w:r w:rsidRPr="004C3B1C">
        <w:rPr>
          <w:rFonts w:eastAsia="Times New Roman"/>
          <w:b/>
          <w:bCs/>
          <w:color w:val="000000"/>
          <w:sz w:val="24"/>
          <w:szCs w:val="24"/>
        </w:rPr>
        <w:lastRenderedPageBreak/>
        <w:t>Batasan penelitian</w:t>
      </w:r>
    </w:p>
    <w:p w14:paraId="2EEE4F02" w14:textId="77777777" w:rsidR="00627248" w:rsidRPr="00627248" w:rsidRDefault="00627248"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627248">
        <w:rPr>
          <w:rFonts w:eastAsia="Times New Roman"/>
          <w:color w:val="000000"/>
          <w:sz w:val="24"/>
          <w:szCs w:val="24"/>
        </w:rPr>
        <w:t xml:space="preserve">Meskipun penelitian ini bertujuan untuk memberikan analisis komprehensif mengenai strategi komunikasi Biro Hubungan Masyarakat dan Informasi Pertahanan (Biro Humas dan Infohan) Kementerian Pertahanan dalam menangani hoaks dan </w:t>
      </w:r>
      <w:r w:rsidRPr="00627248">
        <w:rPr>
          <w:rFonts w:eastAsia="Times New Roman"/>
          <w:i/>
          <w:iCs/>
          <w:color w:val="000000"/>
          <w:sz w:val="24"/>
          <w:szCs w:val="24"/>
        </w:rPr>
        <w:t>hate speech</w:t>
      </w:r>
      <w:r w:rsidRPr="00627248">
        <w:rPr>
          <w:rFonts w:eastAsia="Times New Roman"/>
          <w:color w:val="000000"/>
          <w:sz w:val="24"/>
          <w:szCs w:val="24"/>
        </w:rPr>
        <w:t>, penting untuk mengakui beberapa batasan dalam penelitian ini:</w:t>
      </w:r>
    </w:p>
    <w:p w14:paraId="295F7617" w14:textId="15364CEC" w:rsidR="00627248" w:rsidRPr="00627248" w:rsidRDefault="00627248"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627248">
        <w:rPr>
          <w:rFonts w:eastAsia="Times New Roman"/>
          <w:color w:val="000000"/>
          <w:sz w:val="24"/>
          <w:szCs w:val="24"/>
        </w:rPr>
        <w:t>Pertama, karena studi ini didasarkan pada kasus spesifik di lingkungan Kementerian Pertahanan, temuan penelitian ini mungkin tidak dapat diterapkan secara langsung pada instansi pemerintah atau organisasi lain. Hal ini disebabkan oleh adanya perbedaan posisi institusi, karakteristik audiens target, serta dimensi sensitivitas isu pertahanan dan keamanan negara yang unik dan berbeda dengan sektor publik lainnya.</w:t>
      </w:r>
    </w:p>
    <w:p w14:paraId="6DE5F392" w14:textId="0027EFC3" w:rsidR="00627248" w:rsidRPr="00627248" w:rsidRDefault="00627248"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627248">
        <w:rPr>
          <w:rFonts w:eastAsia="Times New Roman"/>
          <w:color w:val="000000"/>
          <w:sz w:val="24"/>
          <w:szCs w:val="24"/>
        </w:rPr>
        <w:t>Kedua, penelitian ini secara primer berfokus pada strategi komunikasi di platform media sosial, khususnya melalui analisis konten audiovisual di YouTube dan dokumen daring terkait. Oleh karena itu, cakupan penelitian ini terbatas pada dinamika di ruang siber tersebut dan tidak mencakup dampak atau efektivitas saluran komunikasi luring (</w:t>
      </w:r>
      <w:r w:rsidRPr="00627248">
        <w:rPr>
          <w:rFonts w:eastAsia="Times New Roman"/>
          <w:i/>
          <w:iCs/>
          <w:color w:val="000000"/>
          <w:sz w:val="24"/>
          <w:szCs w:val="24"/>
        </w:rPr>
        <w:t>offline</w:t>
      </w:r>
      <w:r w:rsidRPr="00627248">
        <w:rPr>
          <w:rFonts w:eastAsia="Times New Roman"/>
          <w:color w:val="000000"/>
          <w:sz w:val="24"/>
          <w:szCs w:val="24"/>
        </w:rPr>
        <w:t>) maupun platform pesan instan privat yang mungkin memiliki pola penyebaran disinformasi yang berbeda.</w:t>
      </w:r>
    </w:p>
    <w:p w14:paraId="01100686" w14:textId="36BA6E10" w:rsidR="00627248" w:rsidRPr="00627248" w:rsidRDefault="00627248"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pPr>
      <w:r w:rsidRPr="00627248">
        <w:rPr>
          <w:rFonts w:eastAsia="Times New Roman"/>
          <w:color w:val="000000"/>
          <w:sz w:val="24"/>
          <w:szCs w:val="24"/>
        </w:rPr>
        <w:t xml:space="preserve">Ketiga, dari sisi metodologi, penggunaan teknik </w:t>
      </w:r>
      <w:r w:rsidRPr="00627248">
        <w:rPr>
          <w:rFonts w:eastAsia="Times New Roman"/>
          <w:i/>
          <w:iCs/>
          <w:color w:val="000000"/>
          <w:sz w:val="24"/>
          <w:szCs w:val="24"/>
        </w:rPr>
        <w:t>Open, Axial</w:t>
      </w:r>
      <w:r w:rsidRPr="00627248">
        <w:rPr>
          <w:rFonts w:eastAsia="Times New Roman"/>
          <w:color w:val="000000"/>
          <w:sz w:val="24"/>
          <w:szCs w:val="24"/>
        </w:rPr>
        <w:t xml:space="preserve">, dan </w:t>
      </w:r>
      <w:r w:rsidRPr="00627248">
        <w:rPr>
          <w:rFonts w:eastAsia="Times New Roman"/>
          <w:i/>
          <w:iCs/>
          <w:color w:val="000000"/>
          <w:sz w:val="24"/>
          <w:szCs w:val="24"/>
        </w:rPr>
        <w:t>Selective Coding</w:t>
      </w:r>
      <w:r w:rsidRPr="00627248">
        <w:rPr>
          <w:rFonts w:eastAsia="Times New Roman"/>
          <w:color w:val="000000"/>
          <w:sz w:val="24"/>
          <w:szCs w:val="24"/>
        </w:rPr>
        <w:t xml:space="preserve"> dalam kerangka kualitatif bertujuan untuk menghasilkan pemahaman konseptual dan identifikasi pola strategi, bukan untuk mencapai generalisasi statistik. Fokus penelitian ini adalah pada kedalaman interpretasi narasi dan proses </w:t>
      </w:r>
      <w:r w:rsidRPr="00627248">
        <w:rPr>
          <w:rFonts w:eastAsia="Times New Roman"/>
          <w:i/>
          <w:iCs/>
          <w:color w:val="000000"/>
          <w:sz w:val="24"/>
          <w:szCs w:val="24"/>
        </w:rPr>
        <w:t>sensemaking</w:t>
      </w:r>
      <w:r w:rsidRPr="00627248">
        <w:rPr>
          <w:rFonts w:eastAsia="Times New Roman"/>
          <w:color w:val="000000"/>
          <w:sz w:val="24"/>
          <w:szCs w:val="24"/>
        </w:rPr>
        <w:t>, sehingga tidak mencakup pengukuran kuantitatif mengenai volume atau jangkauan hoaks secara numerik di seluruh ekosistem media sosial.</w:t>
      </w:r>
    </w:p>
    <w:p w14:paraId="30B8F13E" w14:textId="2876D9D1" w:rsidR="00EE582F" w:rsidRPr="004C3B1C" w:rsidRDefault="00627248" w:rsidP="006B1B0F">
      <w:pPr>
        <w:widowControl w:val="0"/>
        <w:pBdr>
          <w:top w:val="nil"/>
          <w:left w:val="nil"/>
          <w:bottom w:val="nil"/>
          <w:right w:val="nil"/>
          <w:between w:val="nil"/>
        </w:pBdr>
        <w:spacing w:line="480" w:lineRule="auto" w:before="0" w:after="0"/>
        <w:ind w:right="0" w:firstLine="720"/>
        <w:jc w:val="both"/>
        <w:rPr>
          <w:rFonts w:eastAsia="Times New Roman"/>
          <w:color w:val="000000"/>
          <w:sz w:val="24"/>
          <w:szCs w:val="24"/>
        </w:rPr>
        <w:sectPr>
          <w:headerReference w:type="default" r:id="rId35"/>
          <w:headerReference w:type="first" r:id="rId36"/>
          <w:footerReference w:type="default" r:id="rId37"/>
          <w:footerReference w:type="first" r:id="rId38"/>
          <w:pgSz w:w="11906" w:h="16838"/>
          <w:pgMar w:top="2268" w:right="1417" w:bottom="1701" w:left="2268" w:header="850" w:footer="709" w:gutter="0"/>
          <w:pgNumType w:fmt="decimal"/>
          <w:titlePg/>
        </w:sectPr>
      </w:pPr>
      <w:r w:rsidRPr="00627248">
        <w:rPr>
          <w:rFonts w:eastAsia="Times New Roman"/>
          <w:color w:val="000000"/>
          <w:sz w:val="24"/>
          <w:szCs w:val="24"/>
        </w:rPr>
        <w:t>Terakhir, sifat teknologi informasi dan tren disinformasi digital yang berkembang sangat cepat membuat pola hoaks serta preferensi masyarakat dapat berubah sewaktu-waktu. Oleh karena itu, temuan dalam penelitian ini merepresentasikan potret situasi pada periode waktu penelitian dilakukan dan mungkin tidak sepenuhnya dapat mengantisipasi perkembangan taktik disinformasi atau teknologi komunikasi baru di masa depan.</w:t>
      </w:r>
    </w:p>
    <w:p>
      <w:pPr>
        <w:keepNext w:val="0"/>
        <w:keepLines w:val="0"/>
        <w:widowControl/>
        <w:spacing w:line="240" w:lineRule="auto" w:before="0" w:after="0"/>
        <w:ind w:right="0"/>
        <w:jc w:val="center"/>
      </w:pPr>
      <w:r>
        <w:rPr>
          <w:rFonts w:ascii="Arial" w:hAnsi="Arial" w:cs="Arial" w:eastAsia="Arial"/>
          <w:b/>
          <w:i w:val="0"/>
          <w:sz w:val="24"/>
        </w:rPr>
        <w:t>BAB IV</w:t>
      </w:r>
    </w:p>
    <w:p>
      <w:pPr>
        <w:keepNext w:val="0"/>
        <w:keepLines w:val="0"/>
        <w:widowControl/>
        <w:spacing w:line="240" w:lineRule="auto" w:before="0" w:after="240"/>
        <w:ind w:right="0"/>
        <w:jc w:val="center"/>
      </w:pPr>
      <w:r>
        <w:rPr>
          <w:rFonts w:ascii="Arial" w:hAnsi="Arial" w:cs="Arial" w:eastAsia="Arial"/>
          <w:b/>
          <w:i w:val="0"/>
          <w:sz w:val="24"/>
        </w:rPr>
        <w:t>HASIL DAN PEMBAHASAN</w:t>
      </w:r>
    </w:p>
    <w:p>
      <w:pPr>
        <w:keepNext w:val="0"/>
        <w:keepLines w:val="0"/>
        <w:widowControl/>
        <w:spacing w:line="480" w:lineRule="auto" w:before="0" w:after="0"/>
        <w:ind w:right="0" w:firstLine="720"/>
        <w:jc w:val="both"/>
      </w:pPr>
      <w:r>
        <w:rPr>
          <w:rFonts w:ascii="Arial" w:hAnsi="Arial" w:cs="Arial" w:eastAsia="Arial"/>
          <w:b w:val="0"/>
          <w:i w:val="0"/>
          <w:sz w:val="24"/>
        </w:rPr>
        <w:t xml:space="preserve">Bab ini menyajikan hasil analisis terhadap data penelitian yang dikumpulkan melalui studi dokumentasi audiovisual, yaitu transkripsi tiga puluh video YouTube yang berkaitan dengan penanganan hoaks dan </w:t>
      </w:r>
      <w:r>
        <w:rPr>
          <w:rFonts w:ascii="Arial" w:hAnsi="Arial" w:cs="Arial" w:eastAsia="Arial"/>
          <w:b w:val="0"/>
          <w:i/>
          <w:sz w:val="24"/>
        </w:rPr>
        <w:t>hate speech</w:t>
      </w:r>
      <w:r>
        <w:rPr>
          <w:rFonts w:ascii="Arial" w:hAnsi="Arial" w:cs="Arial" w:eastAsia="Arial"/>
          <w:b w:val="0"/>
          <w:i w:val="0"/>
          <w:sz w:val="24"/>
        </w:rPr>
        <w:t xml:space="preserve"> di lingkungan Kementerian Pertahanan. Analisis dilakukan dengan </w:t>
      </w:r>
      <w:r>
        <w:rPr>
          <w:rFonts w:ascii="Arial" w:hAnsi="Arial" w:cs="Arial" w:eastAsia="Arial"/>
          <w:b w:val="0"/>
          <w:i/>
          <w:sz w:val="24"/>
        </w:rPr>
        <w:t>open coding</w:t>
      </w:r>
      <w:r>
        <w:rPr>
          <w:rFonts w:ascii="Arial" w:hAnsi="Arial" w:cs="Arial" w:eastAsia="Arial"/>
          <w:b w:val="0"/>
          <w:i w:val="0"/>
          <w:sz w:val="24"/>
        </w:rPr>
        <w:t xml:space="preserve">, </w:t>
      </w:r>
      <w:r>
        <w:rPr>
          <w:rFonts w:ascii="Arial" w:hAnsi="Arial" w:cs="Arial" w:eastAsia="Arial"/>
          <w:b w:val="0"/>
          <w:i/>
          <w:sz w:val="24"/>
        </w:rPr>
        <w:t>axial coding</w:t>
      </w:r>
      <w:r>
        <w:rPr>
          <w:rFonts w:ascii="Arial" w:hAnsi="Arial" w:cs="Arial" w:eastAsia="Arial"/>
          <w:b w:val="0"/>
          <w:i w:val="0"/>
          <w:sz w:val="24"/>
        </w:rPr>
        <w:t xml:space="preserve">, dan </w:t>
      </w:r>
      <w:r>
        <w:rPr>
          <w:rFonts w:ascii="Arial" w:hAnsi="Arial" w:cs="Arial" w:eastAsia="Arial"/>
          <w:b w:val="0"/>
          <w:i/>
          <w:sz w:val="24"/>
        </w:rPr>
        <w:t>selective coding</w:t>
      </w:r>
      <w:r>
        <w:rPr>
          <w:rFonts w:ascii="Arial" w:hAnsi="Arial" w:cs="Arial" w:eastAsia="Arial"/>
          <w:b w:val="0"/>
          <w:i w:val="0"/>
          <w:sz w:val="24"/>
        </w:rPr>
        <w:t xml:space="preserve"> menggunakan perangkat lunak ATLAS.ti 9 untuk Windows, sebagaimana dirancang pada Bab III. Pemaparan disusun mengikuti tiga rumusan masalah penelitian, yakni bentuk hoaks dan </w:t>
      </w:r>
      <w:r>
        <w:rPr>
          <w:rFonts w:ascii="Arial" w:hAnsi="Arial" w:cs="Arial" w:eastAsia="Arial"/>
          <w:b w:val="0"/>
          <w:i/>
          <w:sz w:val="24"/>
        </w:rPr>
        <w:t>hate speech</w:t>
      </w:r>
      <w:r>
        <w:rPr>
          <w:rFonts w:ascii="Arial" w:hAnsi="Arial" w:cs="Arial" w:eastAsia="Arial"/>
          <w:b w:val="0"/>
          <w:i w:val="0"/>
          <w:sz w:val="24"/>
        </w:rPr>
        <w:t xml:space="preserve"> yang berkaitan dengan Kementerian Pertahanan, faktor yang memengaruhi implementasi strategi komunikasi Biro Hubungan Masyarakat dan Informasi Pertahanan (Biro Humas dan Infohan) Kementerian Pertahanan (Kemhan), serta strategi komunikasi yang optimal. Subbab 4.1 menguraikan gambaran umum objek penelitian dan sumber data, subbab 4.2 memaparkan temuan berupa kutipan langsung dari transkripsi beserta interpretasinya, dan subbab 4.3 membahas relevansi temuan dengan teori serta penelitian terdahulu pada Bab II. Seluruh kutipan langsung ditulis apa adanya sesuai hasil transkripsi otomatis, sehingga kesalahan ejaan dan tanda baca dipertahankan, sedangkan penambahan penjelasan peneliti diletakkan di dalam tanda kurung siku.</w:t>
      </w:r>
    </w:p>
    <w:p>
      <w:pPr>
        <w:keepNext/>
        <w:keepLines w:val="0"/>
        <w:widowControl/>
        <w:spacing w:line="480" w:lineRule="auto" w:before="0" w:after="0"/>
        <w:ind w:right="0" w:left="0"/>
        <w:jc w:val="left"/>
      </w:pPr>
      <w:r>
        <w:rPr>
          <w:rFonts w:ascii="Arial" w:hAnsi="Arial" w:cs="Arial" w:eastAsia="Arial"/>
          <w:b/>
          <w:i w:val="0"/>
          <w:sz w:val="24"/>
        </w:rPr>
        <w:t>4.1 Gambaran umum objek penelitian, informan, dan responden</w:t>
      </w:r>
    </w:p>
    <w:p>
      <w:pPr>
        <w:keepNext/>
        <w:keepLines w:val="0"/>
        <w:widowControl/>
        <w:spacing w:line="480" w:lineRule="auto" w:before="0" w:after="0"/>
        <w:ind w:right="0" w:left="0"/>
        <w:jc w:val="left"/>
      </w:pPr>
      <w:r>
        <w:rPr>
          <w:rFonts w:ascii="Arial" w:hAnsi="Arial" w:cs="Arial" w:eastAsia="Arial"/>
          <w:b/>
          <w:i w:val="0"/>
          <w:sz w:val="24"/>
        </w:rPr>
        <w:t>4.1.1 Objek penelitian</w:t>
      </w:r>
    </w:p>
    <w:p>
      <w:pPr>
        <w:keepNext w:val="0"/>
        <w:keepLines w:val="0"/>
        <w:widowControl/>
        <w:spacing w:line="480" w:lineRule="auto" w:before="0" w:after="0"/>
        <w:ind w:right="0" w:firstLine="720"/>
        <w:jc w:val="both"/>
      </w:pPr>
      <w:r>
        <w:rPr>
          <w:rFonts w:ascii="Arial" w:hAnsi="Arial" w:cs="Arial" w:eastAsia="Arial"/>
          <w:b w:val="0"/>
          <w:i w:val="0"/>
          <w:sz w:val="24"/>
        </w:rPr>
        <w:t xml:space="preserve">Objek penelitian ini adalah strategi komunikasi Biro Humas dan Infohan Kemhan dalam menangani hoaks dan </w:t>
      </w:r>
      <w:r>
        <w:rPr>
          <w:rFonts w:ascii="Arial" w:hAnsi="Arial" w:cs="Arial" w:eastAsia="Arial"/>
          <w:b w:val="0"/>
          <w:i/>
          <w:sz w:val="24"/>
        </w:rPr>
        <w:t>hate speech</w:t>
      </w:r>
      <w:r>
        <w:rPr>
          <w:rFonts w:ascii="Arial" w:hAnsi="Arial" w:cs="Arial" w:eastAsia="Arial"/>
          <w:b w:val="0"/>
          <w:i w:val="0"/>
          <w:sz w:val="24"/>
        </w:rPr>
        <w:t xml:space="preserve"> di media sosial. Dalam data audiovisual, unit organisasi tersebut muncul dengan beberapa sebutan, yaitu Biro Humas Setjen Kemhan pada video pembangunan zona integritas (V30), jabatan Kepala Biro Informasi Pertahanan (Karo Infohan) pada paparan seorang pejabat Kemhan dalam forum diskusi publik (V24), dan Staf Khusus Menteri Pertahanan Bidang Komunikasi Sosial dan Publik pada siniar Indo Defence (V19). Ketiga sebutan tersebut menunjukkan bahwa fungsi komunikasi Kemhan dijalankan melalui lebih dari satu struktur, yakni unit kehumasan yang bersifat birokratis dan jabatan komunikasi sosial yang bersifat strategis pada tingkat pimpinan. Pada V30, Kepala Biro menyatakan bahwa strategi komunikasi yang diterapkan dinamakan SKBD dan diwujudkan melalui layanan informasi publik berbasis situs web serta media sosial Kemhan. Pada V24, pejabat yang pernah menjabat sebagai juru bicara sekaligus Karo Infohan menjelaskan praktik pemberdayaan platform digital untuk membangun kesadaran bela negara pada generasi muda. Dengan demikian, objek penelitian tidak diamati melalui wawancara dengan pelaksana strategi, melainkan melalui jejak wacana yang terekam dalam video publik sebagaimana dirumuskan pada teknik pengumpulan data di Bab III.</w:t>
      </w:r>
    </w:p>
    <w:p>
      <w:pPr>
        <w:keepNext/>
        <w:keepLines w:val="0"/>
        <w:widowControl/>
        <w:spacing w:line="480" w:lineRule="auto" w:before="0" w:after="0"/>
        <w:ind w:right="0" w:left="0"/>
        <w:jc w:val="left"/>
      </w:pPr>
      <w:r>
        <w:rPr>
          <w:rFonts w:ascii="Arial" w:hAnsi="Arial" w:cs="Arial" w:eastAsia="Arial"/>
          <w:b/>
          <w:i w:val="0"/>
          <w:sz w:val="24"/>
        </w:rPr>
        <w:t>4.1.2 Korpus data penelitian</w:t>
      </w:r>
    </w:p>
    <w:p>
      <w:pPr>
        <w:keepNext w:val="0"/>
        <w:keepLines w:val="0"/>
        <w:widowControl/>
        <w:spacing w:line="480" w:lineRule="auto" w:before="0" w:after="0"/>
        <w:ind w:right="0" w:firstLine="720"/>
        <w:jc w:val="both"/>
      </w:pPr>
      <w:r>
        <w:rPr>
          <w:rFonts w:ascii="Arial" w:hAnsi="Arial" w:cs="Arial" w:eastAsia="Arial"/>
          <w:b w:val="0"/>
          <w:i w:val="0"/>
          <w:sz w:val="24"/>
        </w:rPr>
        <w:t xml:space="preserve">Korpus data terdiri atas 30 video yang diklasifikasikan ke dalam empat kategori, yaitu kampanye literasi digital dan bela negara (5 video), klarifikasi langsung dan penanganan isu hoaks dan </w:t>
      </w:r>
      <w:r>
        <w:rPr>
          <w:rFonts w:ascii="Arial" w:hAnsi="Arial" w:cs="Arial" w:eastAsia="Arial"/>
          <w:b w:val="0"/>
          <w:i/>
          <w:sz w:val="24"/>
        </w:rPr>
        <w:t>hate speech</w:t>
      </w:r>
      <w:r>
        <w:rPr>
          <w:rFonts w:ascii="Arial" w:hAnsi="Arial" w:cs="Arial" w:eastAsia="Arial"/>
          <w:b w:val="0"/>
          <w:i w:val="0"/>
          <w:sz w:val="24"/>
        </w:rPr>
        <w:t xml:space="preserve"> (5 video), podcast, webinar, dan diskusi analitis sebagai sumber data mendalam (15 video), serta strategi komunikasi dan kinerja Biro Humas Kemhan (5 video). Setiap video ditranskripsikan menjadi dokumen teks dan diimpor ke dalam proyek ATLAS.ti, kemudian diberi kode V01 sampai V30 untuk memudahkan perujukan pada bagian ini. Hasil pengodean berupa 2.659 kutipan (</w:t>
      </w:r>
      <w:r>
        <w:rPr>
          <w:rFonts w:ascii="Arial" w:hAnsi="Arial" w:cs="Arial" w:eastAsia="Arial"/>
          <w:b w:val="0"/>
          <w:i/>
          <w:sz w:val="24"/>
        </w:rPr>
        <w:t>quotation</w:t>
      </w:r>
      <w:r>
        <w:rPr>
          <w:rFonts w:ascii="Arial" w:hAnsi="Arial" w:cs="Arial" w:eastAsia="Arial"/>
          <w:b w:val="0"/>
          <w:i w:val="0"/>
          <w:sz w:val="24"/>
        </w:rPr>
        <w:t>) yang menerima 4.234 penerapan kode dari 21 kode yang tersusun pada codebook. Total kata pada seluruh transkrip berjumlah sekitar 161.956 kata, dengan kategori podcast, webinar, dan diskusi analitis menyumbang 97,6 persen dari seluruh kata tersebut. Daftar lengkap video disajikan pada Tabel 3, sedangkan ringkasan per kategori disajikan pada Tabel 4.</w:t>
      </w:r>
    </w:p>
    <w:p>
      <w:pPr>
        <w:keepNext/>
        <w:keepLines w:val="0"/>
        <w:widowControl/>
        <w:spacing w:line="240" w:lineRule="auto" w:before="240" w:after="120"/>
        <w:ind w:right="0"/>
        <w:jc w:val="left"/>
      </w:pPr>
      <w:r>
        <w:rPr>
          <w:rFonts w:ascii="Arial" w:hAnsi="Arial" w:cs="Arial" w:eastAsia="Arial"/>
          <w:b w:val="0"/>
          <w:i w:val="0"/>
          <w:sz w:val="24"/>
        </w:rPr>
        <w:t>Tabel 3. Daftar video sumber data dan jumlah kutipan terkode</w:t>
      </w:r>
    </w:p>
    <w:tbl>
      <w:tblPr>
        <w:tblW w:w="754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737"/>
        <w:gridCol w:w="5216"/>
        <w:gridCol w:w="680"/>
        <w:gridCol w:w="907"/>
      </w:tblGrid>
      <w:tr>
        <w:trPr>
          <w:tblHeader w:val="true"/>
        </w:trPr>
        <w:tc>
          <w:tcPr>
            <w:tcW w:type="dxa" w:w="737"/>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0"/>
              </w:rPr>
              <w:t>Kode</w:t>
            </w:r>
          </w:p>
        </w:tc>
        <w:tc>
          <w:tcPr>
            <w:tcW w:type="dxa" w:w="5216"/>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Judul video (sesuai nama dokumen pada ATLAS.ti)</w:t>
            </w:r>
          </w:p>
        </w:tc>
        <w:tc>
          <w:tcPr>
            <w:tcW w:type="dxa" w:w="680"/>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0"/>
              </w:rPr>
              <w:t>Kat.</w:t>
            </w:r>
          </w:p>
        </w:tc>
        <w:tc>
          <w:tcPr>
            <w:tcW w:type="dxa" w:w="907"/>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0"/>
              </w:rPr>
              <w:t>Kutipan</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V01</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Artikel Bela Negara _ INTEGRASI PATRIOTISME DIGITAL_ CYBER SECURITY SEBAGAI WUJU</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1</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42</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V02</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bela negara di era digital, terutama melawan hoaks di media sosial</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1</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14</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V03</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Bela Negara di Era Digital_ Lawan Hoaks, Jaga Indonesia</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1</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19</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V04</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Bela Negara, Lawan Hoax! (RAP Music Video) _ IKLAN LAYANAN MASYARAKAT #5</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1</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4</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V05</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VIDEO AKSI BELA NEGARA TANGKAL HOAX, MULAI SEKARANG - LATSAR CPNS TA 2022 - KALT</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1</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19</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V06</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korupsi di kementerian pertahanan katanya hoax! #isu #pemilu #shorts</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2</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7</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V07</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Kritik boleh tapi bukan kritik ujar kebencian #prabowo</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2</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7</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V08</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Prabowo Angkat Bicara Soal Fitnah Cekik dan Tampar Wamentan_ Itu Hoaks</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2</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7</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V09</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Respons Jokowi saat Prabowo Ditanya Bakal Lapor Penyebar Hoaks Dugaan Wamentan Dicekik</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2</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2</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V10</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Viral Calon Manager KDMP Merayap di Got dan Latihan Pegang Senjata! Kemenhan Aku</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2</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2</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V11</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[Diskusi Online] TOLAK DAN TANGKAL HOAKS</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36</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V12</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Diskusi Publik_ Antisipasi Hoax Seputar RUU KUHP</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291</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V13</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Forum Diskusi Publik - Pertahanan Semesta di Era Digital</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194</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V14</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Melawan Hoax dengan Literasi Digital untuk Ketahanan Nasional</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253</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V15</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Diskusi Publik “Kolaborasi Menangkal Hoaks Menjelang Pemilu 2024”</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498</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V16</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DWP KEMHAN RI BELA NEGARA DI MASA PANDEMI</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9</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V17</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LD.03 - Berita Hoax (Diam-diam layar ponsel membedah kepala kita) - Podcast Info</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83</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V18</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PODCAST BBN (BINCANG BELA NEGARA) _ ANALISIS ISU PROXY WAR, RADIKALISME, HOAKS</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39</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V19</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SPECIAL PODCAST INDO DEFENCE DAMPAK KOMUNIKASI SOSIAL &amp; PUBLIK TERHADAP KEKUATAN</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31</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V20</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“Anti Hoaks RKUHP Urgensi LITDIG Melawan Hoax pada Pembentukan Informasi</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265</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V21</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LITERASI DIGITAL_ Penguatan Sistem Keamanan Rakyat dalam Menjaga Kedaula</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164</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V22</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NASIONAL &amp; PELUNCURAN BUKU “STRATEGI BARU PERTAHANAN NEGARA”</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39</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V23</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Nasional “Pengelolaan Komunikasi Publik Terkait Ketahanan Pangan”</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78</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V24</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Peran Literasi Digital Dalam Mendukung Pertahanan Semesta</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366</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V25</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Webinar_ Komitmen Kebangsaan, Ketahanan Nasional, dan Pemulihan Ekonomi</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107</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V26</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Biro Humas Setjen Kemhan meraih penghargaan kategori “Outstanding Public Institution”.</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4</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2</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V27</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Dalam rangka tetap menjaga semangat dan produktifitas kinerja personel Biro Huma</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4</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2</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V28</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TNI AD Gelar Literasi Digital, Tingkatkan Kualitas Insan Penerangan _ 90 Detik</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4</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1</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V29</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Wahdah Islamiyah Lakukan Kunjungan Ke Biro Humas Kemhan RI</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4</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7</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V30</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WBBM BIRO HUMAS SETJEN KEMHAN TAHUN 2021</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4</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71</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 Judul mengikuti nama dokumen pada ATLAS.ti; karakter tertentu (misalnya titik dua) tergantikan garis bawah dan sebagian judul terpotong oleh sistem.</w:t>
      </w:r>
    </w:p>
    <w:p>
      <w:pPr>
        <w:keepNext/>
        <w:keepLines w:val="0"/>
        <w:widowControl/>
        <w:spacing w:line="240" w:lineRule="auto" w:before="240" w:after="120"/>
        <w:ind w:right="0"/>
        <w:jc w:val="left"/>
      </w:pPr>
      <w:r>
        <w:rPr>
          <w:rFonts w:ascii="Arial" w:hAnsi="Arial" w:cs="Arial" w:eastAsia="Arial"/>
          <w:b w:val="0"/>
          <w:i w:val="0"/>
          <w:sz w:val="24"/>
        </w:rPr>
        <w:t>Tabel 4. Ringkasan korpus data per kategori video</w:t>
      </w:r>
    </w:p>
    <w:tbl>
      <w:tblPr>
        <w:tblW w:w="754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3969"/>
        <w:gridCol w:w="850"/>
        <w:gridCol w:w="1417"/>
        <w:gridCol w:w="1304"/>
      </w:tblGrid>
      <w:tr>
        <w:trPr>
          <w:tblHeader w:val="true"/>
        </w:trPr>
        <w:tc>
          <w:tcPr>
            <w:tcW w:type="dxa" w:w="3969"/>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2"/>
              </w:rPr>
              <w:t>Kategori video</w:t>
            </w:r>
          </w:p>
        </w:tc>
        <w:tc>
          <w:tcPr>
            <w:tcW w:type="dxa" w:w="850"/>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2"/>
              </w:rPr>
              <w:t>Video</w:t>
            </w:r>
          </w:p>
        </w:tc>
        <w:tc>
          <w:tcPr>
            <w:tcW w:type="dxa" w:w="1417"/>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2"/>
              </w:rPr>
              <w:t>Kata transkrip</w:t>
            </w:r>
          </w:p>
        </w:tc>
        <w:tc>
          <w:tcPr>
            <w:tcW w:type="dxa" w:w="1304"/>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2"/>
              </w:rPr>
              <w:t>Kutipan terkode</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2"/>
              </w:rPr>
              <w:t>1. Kampanye Literasi Digital dan Bela Negara di Era Siber</w:t>
            </w:r>
          </w:p>
        </w:tc>
        <w:tc>
          <w:tcPr>
            <w:tcW w:type="dxa" w:w="850"/>
          </w:tcPr>
          <w:p>
            <w:pPr>
              <w:keepNext w:val="0"/>
              <w:keepLines w:val="0"/>
              <w:widowControl/>
              <w:spacing w:line="240" w:lineRule="auto" w:before="0" w:after="0"/>
              <w:ind w:right="0"/>
              <w:jc w:val="center"/>
            </w:pPr>
            <w:r/>
            <w:r>
              <w:rPr>
                <w:rFonts w:ascii="Arial" w:hAnsi="Arial" w:cs="Arial" w:eastAsia="Arial"/>
                <w:b w:val="0"/>
                <w:i w:val="0"/>
                <w:sz w:val="22"/>
              </w:rPr>
              <w:t>5</w:t>
            </w:r>
          </w:p>
        </w:tc>
        <w:tc>
          <w:tcPr>
            <w:tcW w:type="dxa" w:w="1417"/>
          </w:tcPr>
          <w:p>
            <w:pPr>
              <w:keepNext w:val="0"/>
              <w:keepLines w:val="0"/>
              <w:widowControl/>
              <w:spacing w:line="240" w:lineRule="auto" w:before="0" w:after="0"/>
              <w:ind w:right="0"/>
              <w:jc w:val="center"/>
            </w:pPr>
            <w:r/>
            <w:r>
              <w:rPr>
                <w:rFonts w:ascii="Arial" w:hAnsi="Arial" w:cs="Arial" w:eastAsia="Arial"/>
                <w:b w:val="0"/>
                <w:i w:val="0"/>
                <w:sz w:val="22"/>
              </w:rPr>
              <w:t>1.966</w:t>
            </w:r>
          </w:p>
        </w:tc>
        <w:tc>
          <w:tcPr>
            <w:tcW w:type="dxa" w:w="1304"/>
          </w:tcPr>
          <w:p>
            <w:pPr>
              <w:keepNext w:val="0"/>
              <w:keepLines w:val="0"/>
              <w:widowControl/>
              <w:spacing w:line="240" w:lineRule="auto" w:before="0" w:after="0"/>
              <w:ind w:right="0"/>
              <w:jc w:val="center"/>
            </w:pPr>
            <w:r/>
            <w:r>
              <w:rPr>
                <w:rFonts w:ascii="Arial" w:hAnsi="Arial" w:cs="Arial" w:eastAsia="Arial"/>
                <w:b w:val="0"/>
                <w:i w:val="0"/>
                <w:sz w:val="22"/>
              </w:rPr>
              <w:t>98</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2"/>
              </w:rPr>
              <w:t xml:space="preserve">2. Klarifikasi Langsung dan Penanganan Isu Hoaks dan </w:t>
            </w:r>
            <w:r>
              <w:rPr>
                <w:rFonts w:ascii="Arial" w:hAnsi="Arial" w:cs="Arial" w:eastAsia="Arial"/>
                <w:b w:val="0"/>
                <w:i/>
                <w:sz w:val="22"/>
              </w:rPr>
              <w:t>Hate Speech</w:t>
            </w:r>
          </w:p>
        </w:tc>
        <w:tc>
          <w:tcPr>
            <w:tcW w:type="dxa" w:w="850"/>
          </w:tcPr>
          <w:p>
            <w:pPr>
              <w:keepNext w:val="0"/>
              <w:keepLines w:val="0"/>
              <w:widowControl/>
              <w:spacing w:line="240" w:lineRule="auto" w:before="0" w:after="0"/>
              <w:ind w:right="0"/>
              <w:jc w:val="center"/>
            </w:pPr>
            <w:r/>
            <w:r>
              <w:rPr>
                <w:rFonts w:ascii="Arial" w:hAnsi="Arial" w:cs="Arial" w:eastAsia="Arial"/>
                <w:b w:val="0"/>
                <w:i w:val="0"/>
                <w:sz w:val="22"/>
              </w:rPr>
              <w:t>5</w:t>
            </w:r>
          </w:p>
        </w:tc>
        <w:tc>
          <w:tcPr>
            <w:tcW w:type="dxa" w:w="1417"/>
          </w:tcPr>
          <w:p>
            <w:pPr>
              <w:keepNext w:val="0"/>
              <w:keepLines w:val="0"/>
              <w:widowControl/>
              <w:spacing w:line="240" w:lineRule="auto" w:before="0" w:after="0"/>
              <w:ind w:right="0"/>
              <w:jc w:val="center"/>
            </w:pPr>
            <w:r/>
            <w:r>
              <w:rPr>
                <w:rFonts w:ascii="Arial" w:hAnsi="Arial" w:cs="Arial" w:eastAsia="Arial"/>
                <w:b w:val="0"/>
                <w:i w:val="0"/>
                <w:sz w:val="22"/>
              </w:rPr>
              <w:t>626</w:t>
            </w:r>
          </w:p>
        </w:tc>
        <w:tc>
          <w:tcPr>
            <w:tcW w:type="dxa" w:w="1304"/>
          </w:tcPr>
          <w:p>
            <w:pPr>
              <w:keepNext w:val="0"/>
              <w:keepLines w:val="0"/>
              <w:widowControl/>
              <w:spacing w:line="240" w:lineRule="auto" w:before="0" w:after="0"/>
              <w:ind w:right="0"/>
              <w:jc w:val="center"/>
            </w:pPr>
            <w:r/>
            <w:r>
              <w:rPr>
                <w:rFonts w:ascii="Arial" w:hAnsi="Arial" w:cs="Arial" w:eastAsia="Arial"/>
                <w:b w:val="0"/>
                <w:i w:val="0"/>
                <w:sz w:val="22"/>
              </w:rPr>
              <w:t>25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2"/>
              </w:rPr>
              <w:t>3. Podcast, Webinar, dan Diskusi Analitis (Sumber Data Mendalam)</w:t>
            </w:r>
          </w:p>
        </w:tc>
        <w:tc>
          <w:tcPr>
            <w:tcW w:type="dxa" w:w="850"/>
          </w:tcPr>
          <w:p>
            <w:pPr>
              <w:keepNext w:val="0"/>
              <w:keepLines w:val="0"/>
              <w:widowControl/>
              <w:spacing w:line="240" w:lineRule="auto" w:before="0" w:after="0"/>
              <w:ind w:right="0"/>
              <w:jc w:val="center"/>
            </w:pPr>
            <w:r/>
            <w:r>
              <w:rPr>
                <w:rFonts w:ascii="Arial" w:hAnsi="Arial" w:cs="Arial" w:eastAsia="Arial"/>
                <w:b w:val="0"/>
                <w:i w:val="0"/>
                <w:sz w:val="22"/>
              </w:rPr>
              <w:t>15</w:t>
            </w:r>
          </w:p>
        </w:tc>
        <w:tc>
          <w:tcPr>
            <w:tcW w:type="dxa" w:w="1417"/>
          </w:tcPr>
          <w:p>
            <w:pPr>
              <w:keepNext w:val="0"/>
              <w:keepLines w:val="0"/>
              <w:widowControl/>
              <w:spacing w:line="240" w:lineRule="auto" w:before="0" w:after="0"/>
              <w:ind w:right="0"/>
              <w:jc w:val="center"/>
            </w:pPr>
            <w:r/>
            <w:r>
              <w:rPr>
                <w:rFonts w:ascii="Arial" w:hAnsi="Arial" w:cs="Arial" w:eastAsia="Arial"/>
                <w:b w:val="0"/>
                <w:i w:val="0"/>
                <w:sz w:val="22"/>
              </w:rPr>
              <w:t>158.005</w:t>
            </w:r>
          </w:p>
        </w:tc>
        <w:tc>
          <w:tcPr>
            <w:tcW w:type="dxa" w:w="1304"/>
          </w:tcPr>
          <w:p>
            <w:pPr>
              <w:keepNext w:val="0"/>
              <w:keepLines w:val="0"/>
              <w:widowControl/>
              <w:spacing w:line="240" w:lineRule="auto" w:before="0" w:after="0"/>
              <w:ind w:right="0"/>
              <w:jc w:val="center"/>
            </w:pPr>
            <w:r/>
            <w:r>
              <w:rPr>
                <w:rFonts w:ascii="Arial" w:hAnsi="Arial" w:cs="Arial" w:eastAsia="Arial"/>
                <w:b w:val="0"/>
                <w:i w:val="0"/>
                <w:sz w:val="22"/>
              </w:rPr>
              <w:t>2.453</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2"/>
              </w:rPr>
              <w:t>4. Strategi Komunikasi dan Kinerja Biro Humas Kemhan</w:t>
            </w:r>
          </w:p>
        </w:tc>
        <w:tc>
          <w:tcPr>
            <w:tcW w:type="dxa" w:w="850"/>
          </w:tcPr>
          <w:p>
            <w:pPr>
              <w:keepNext w:val="0"/>
              <w:keepLines w:val="0"/>
              <w:widowControl/>
              <w:spacing w:line="240" w:lineRule="auto" w:before="0" w:after="0"/>
              <w:ind w:right="0"/>
              <w:jc w:val="center"/>
            </w:pPr>
            <w:r/>
            <w:r>
              <w:rPr>
                <w:rFonts w:ascii="Arial" w:hAnsi="Arial" w:cs="Arial" w:eastAsia="Arial"/>
                <w:b w:val="0"/>
                <w:i w:val="0"/>
                <w:sz w:val="22"/>
              </w:rPr>
              <w:t>5</w:t>
            </w:r>
          </w:p>
        </w:tc>
        <w:tc>
          <w:tcPr>
            <w:tcW w:type="dxa" w:w="1417"/>
          </w:tcPr>
          <w:p>
            <w:pPr>
              <w:keepNext w:val="0"/>
              <w:keepLines w:val="0"/>
              <w:widowControl/>
              <w:spacing w:line="240" w:lineRule="auto" w:before="0" w:after="0"/>
              <w:ind w:right="0"/>
              <w:jc w:val="center"/>
            </w:pPr>
            <w:r/>
            <w:r>
              <w:rPr>
                <w:rFonts w:ascii="Arial" w:hAnsi="Arial" w:cs="Arial" w:eastAsia="Arial"/>
                <w:b w:val="0"/>
                <w:i w:val="0"/>
                <w:sz w:val="22"/>
              </w:rPr>
              <w:t>1.359</w:t>
            </w:r>
          </w:p>
        </w:tc>
        <w:tc>
          <w:tcPr>
            <w:tcW w:type="dxa" w:w="1304"/>
          </w:tcPr>
          <w:p>
            <w:pPr>
              <w:keepNext w:val="0"/>
              <w:keepLines w:val="0"/>
              <w:widowControl/>
              <w:spacing w:line="240" w:lineRule="auto" w:before="0" w:after="0"/>
              <w:ind w:right="0"/>
              <w:jc w:val="center"/>
            </w:pPr>
            <w:r/>
            <w:r>
              <w:rPr>
                <w:rFonts w:ascii="Arial" w:hAnsi="Arial" w:cs="Arial" w:eastAsia="Arial"/>
                <w:b w:val="0"/>
                <w:i w:val="0"/>
                <w:sz w:val="22"/>
              </w:rPr>
              <w:t>83</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2"/>
              </w:rPr>
              <w:t>Total</w:t>
            </w:r>
          </w:p>
        </w:tc>
        <w:tc>
          <w:tcPr>
            <w:tcW w:type="dxa" w:w="850"/>
          </w:tcPr>
          <w:p>
            <w:pPr>
              <w:keepNext w:val="0"/>
              <w:keepLines w:val="0"/>
              <w:widowControl/>
              <w:spacing w:line="240" w:lineRule="auto" w:before="0" w:after="0"/>
              <w:ind w:right="0"/>
              <w:jc w:val="center"/>
            </w:pPr>
            <w:r/>
            <w:r>
              <w:rPr>
                <w:rFonts w:ascii="Arial" w:hAnsi="Arial" w:cs="Arial" w:eastAsia="Arial"/>
                <w:b w:val="0"/>
                <w:i w:val="0"/>
                <w:sz w:val="22"/>
              </w:rPr>
              <w:t>30</w:t>
            </w:r>
          </w:p>
        </w:tc>
        <w:tc>
          <w:tcPr>
            <w:tcW w:type="dxa" w:w="1417"/>
          </w:tcPr>
          <w:p>
            <w:pPr>
              <w:keepNext w:val="0"/>
              <w:keepLines w:val="0"/>
              <w:widowControl/>
              <w:spacing w:line="240" w:lineRule="auto" w:before="0" w:after="0"/>
              <w:ind w:right="0"/>
              <w:jc w:val="center"/>
            </w:pPr>
            <w:r/>
            <w:r>
              <w:rPr>
                <w:rFonts w:ascii="Arial" w:hAnsi="Arial" w:cs="Arial" w:eastAsia="Arial"/>
                <w:b w:val="0"/>
                <w:i w:val="0"/>
                <w:sz w:val="22"/>
              </w:rPr>
              <w:t>161.956</w:t>
            </w:r>
          </w:p>
        </w:tc>
        <w:tc>
          <w:tcPr>
            <w:tcW w:type="dxa" w:w="1304"/>
          </w:tcPr>
          <w:p>
            <w:pPr>
              <w:keepNext w:val="0"/>
              <w:keepLines w:val="0"/>
              <w:widowControl/>
              <w:spacing w:line="240" w:lineRule="auto" w:before="0" w:after="0"/>
              <w:ind w:right="0"/>
              <w:jc w:val="center"/>
            </w:pPr>
            <w:r/>
            <w:r>
              <w:rPr>
                <w:rFonts w:ascii="Arial" w:hAnsi="Arial" w:cs="Arial" w:eastAsia="Arial"/>
                <w:b w:val="0"/>
                <w:i w:val="0"/>
                <w:sz w:val="22"/>
              </w:rPr>
              <w:t>2.659</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keepNext w:val="0"/>
        <w:keepLines w:val="0"/>
        <w:widowControl/>
        <w:spacing w:line="480" w:lineRule="auto" w:before="0" w:after="0"/>
        <w:ind w:right="0" w:firstLine="720"/>
        <w:jc w:val="both"/>
      </w:pPr>
      <w:r>
        <w:rPr>
          <w:rFonts w:ascii="Arial" w:hAnsi="Arial" w:cs="Arial" w:eastAsia="Arial"/>
          <w:b w:val="0"/>
          <w:i w:val="0"/>
          <w:sz w:val="24"/>
        </w:rPr>
        <w:t>Sebaran pada Tabel 4 memperlihatkan ketimpangan yang perlu dicatat sejak awal. Kategori podcast, webinar, dan diskusi analitis menghasilkan 2.453 kutipan atau 92,3 persen dari seluruh kutipan, sedangkan kategori klarifikasi langsung hanya menghasilkan 25 kutipan (0,9 persen). Ketimpangan ini terjadi karena durasi dan sifat video berbeda: video klarifikasi berupa potongan berita berdurasi pendek, sementara webinar dan siniar berlangsung berjam-jam dengan banyak penutur. Konsekuensinya, frekuensi kode tidak dapat dibaca sebagai ukuran kepentingan konseptual, melainkan hanya sebagai gambaran sebaran data. Bobot argumen pada subbab berikutnya karena itu ditentukan oleh keragaman sumber dan kategori video yang mendukung suatu temuan, bukan oleh jumlah kutipan.</w:t>
      </w:r>
    </w:p>
    <w:p>
      <w:pPr>
        <w:keepNext/>
        <w:keepLines w:val="0"/>
        <w:widowControl/>
        <w:spacing w:line="480" w:lineRule="auto" w:before="0" w:after="0"/>
        <w:ind w:right="0" w:left="0"/>
        <w:jc w:val="left"/>
      </w:pPr>
      <w:r>
        <w:rPr>
          <w:rFonts w:ascii="Arial" w:hAnsi="Arial" w:cs="Arial" w:eastAsia="Arial"/>
          <w:b/>
          <w:i w:val="0"/>
          <w:sz w:val="24"/>
        </w:rPr>
        <w:t>4.1.3 Informan dan responden</w:t>
      </w:r>
    </w:p>
    <w:p>
      <w:pPr>
        <w:keepNext w:val="0"/>
        <w:keepLines w:val="0"/>
        <w:widowControl/>
        <w:spacing w:line="480" w:lineRule="auto" w:before="0" w:after="0"/>
        <w:ind w:right="0" w:firstLine="720"/>
        <w:jc w:val="both"/>
      </w:pPr>
      <w:r>
        <w:rPr>
          <w:rFonts w:ascii="Arial" w:hAnsi="Arial" w:cs="Arial" w:eastAsia="Arial"/>
          <w:b w:val="0"/>
          <w:i w:val="0"/>
          <w:sz w:val="24"/>
        </w:rPr>
        <w:t>Penelitian ini tidak melibatkan wawancara langsung sehingga tidak terdapat informan atau responden dalam arti konvensional. Pihak yang berbicara dalam video diperlakukan sebagai informan dokumenter, yaitu narasumber yang pernyataannya terekam secara publik dan dapat ditelusuri kembali pada sumbernya. Pendekatan ini konsisten dengan teknik dokumentasi audiovisual pada Bab III, yang memperlakukan ucapan publik sebagai bukti tertulis. Karena transkripsi otomatis kerap keliru dalam menuliskan nama orang, narasumber diidentifikasi terutama melalui jabatan dan institusinya, sedangkan nama disebutkan hanya untuk tokoh publik yang identitasnya jelas pada judul atau isi video. Pengelompokan informan dokumenter disajikan pada Tabel 5.</w:t>
      </w:r>
    </w:p>
    <w:p>
      <w:pPr>
        <w:keepNext/>
        <w:keepLines w:val="0"/>
        <w:widowControl/>
        <w:spacing w:line="240" w:lineRule="auto" w:before="240" w:after="120"/>
        <w:ind w:right="0"/>
        <w:jc w:val="left"/>
      </w:pPr>
      <w:r>
        <w:rPr>
          <w:rFonts w:ascii="Arial" w:hAnsi="Arial" w:cs="Arial" w:eastAsia="Arial"/>
          <w:b w:val="0"/>
          <w:i w:val="0"/>
          <w:sz w:val="24"/>
        </w:rPr>
        <w:t>Tabel 5. Kelompok informan dokumenter pada korpus data</w:t>
      </w:r>
    </w:p>
    <w:tbl>
      <w:tblPr>
        <w:tblW w:w="822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1928"/>
        <w:gridCol w:w="4649"/>
        <w:gridCol w:w="1644"/>
      </w:tblGrid>
      <w:tr>
        <w:trPr>
          <w:tblHeader w:val="true"/>
        </w:trPr>
        <w:tc>
          <w:tcPr>
            <w:tcW w:type="dxa" w:w="192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Kelompok</w:t>
            </w:r>
          </w:p>
        </w:tc>
        <w:tc>
          <w:tcPr>
            <w:tcW w:type="dxa" w:w="4649"/>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Narasumber pada video</w:t>
            </w:r>
          </w:p>
        </w:tc>
        <w:tc>
          <w:tcPr>
            <w:tcW w:type="dxa" w:w="1644"/>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Video</w:t>
            </w:r>
          </w:p>
        </w:tc>
      </w:tr>
      <w:tr>
        <w:trPr>
          <w:cantSplit w:val="true"/>
        </w:trPr>
        <w:tc>
          <w:tcPr>
            <w:tcW w:type="dxa" w:w="1928"/>
          </w:tcPr>
          <w:p>
            <w:pPr>
              <w:keepNext w:val="0"/>
              <w:keepLines w:val="0"/>
              <w:widowControl/>
              <w:spacing w:line="240" w:lineRule="auto" w:before="0" w:after="0"/>
              <w:ind w:right="0"/>
              <w:jc w:val="left"/>
            </w:pPr>
            <w:r/>
            <w:r>
              <w:rPr>
                <w:rFonts w:ascii="Arial" w:hAnsi="Arial" w:cs="Arial" w:eastAsia="Arial"/>
                <w:b w:val="0"/>
                <w:i w:val="0"/>
                <w:sz w:val="20"/>
              </w:rPr>
              <w:t>Pimpinan dan pejabat Kemhan</w:t>
            </w:r>
          </w:p>
        </w:tc>
        <w:tc>
          <w:tcPr>
            <w:tcW w:type="dxa" w:w="4649"/>
          </w:tcPr>
          <w:p>
            <w:pPr>
              <w:keepNext w:val="0"/>
              <w:keepLines w:val="0"/>
              <w:widowControl/>
              <w:spacing w:line="240" w:lineRule="auto" w:before="0" w:after="0"/>
              <w:ind w:right="0"/>
              <w:jc w:val="left"/>
            </w:pPr>
            <w:r/>
            <w:r>
              <w:rPr>
                <w:rFonts w:ascii="Arial" w:hAnsi="Arial" w:cs="Arial" w:eastAsia="Arial"/>
                <w:b w:val="0"/>
                <w:i w:val="0"/>
                <w:sz w:val="20"/>
              </w:rPr>
              <w:t>Menteri Pertahanan (Prabowo Subianto, saat rekaman); Wakil Menteri Pertahanan Muhammad Herindra; Staf Khusus Menhan Bidang Komunikasi Sosial dan Publik (Deddy Corbuzier); Kepala Biro Humas Setjen Kemhan; Direktur Kebijakan Strategis Pertahanan yang pernah menjabat juru bicara dan Karo Infohan; Direktur pada Ditjen Pothan; pengurus Dharma Wanita Persatuan Kemhan</w:t>
            </w:r>
          </w:p>
        </w:tc>
        <w:tc>
          <w:tcPr>
            <w:tcW w:type="dxa" w:w="1644"/>
          </w:tcPr>
          <w:p>
            <w:pPr>
              <w:keepNext w:val="0"/>
              <w:keepLines w:val="0"/>
              <w:widowControl/>
              <w:spacing w:line="240" w:lineRule="auto" w:before="0" w:after="0"/>
              <w:ind w:right="0"/>
              <w:jc w:val="left"/>
            </w:pPr>
            <w:r/>
            <w:r>
              <w:rPr>
                <w:rFonts w:ascii="Arial" w:hAnsi="Arial" w:cs="Arial" w:eastAsia="Arial"/>
                <w:b w:val="0"/>
                <w:i w:val="0"/>
                <w:sz w:val="20"/>
              </w:rPr>
              <w:t>V06, V07, V08, V16, V19, V22, V24, V30</w:t>
            </w:r>
          </w:p>
        </w:tc>
      </w:tr>
      <w:tr>
        <w:trPr>
          <w:cantSplit w:val="true"/>
        </w:trPr>
        <w:tc>
          <w:tcPr>
            <w:tcW w:type="dxa" w:w="1928"/>
          </w:tcPr>
          <w:p>
            <w:pPr>
              <w:keepNext w:val="0"/>
              <w:keepLines w:val="0"/>
              <w:widowControl/>
              <w:spacing w:line="240" w:lineRule="auto" w:before="0" w:after="0"/>
              <w:ind w:right="0"/>
              <w:jc w:val="left"/>
            </w:pPr>
            <w:r/>
            <w:r>
              <w:rPr>
                <w:rFonts w:ascii="Arial" w:hAnsi="Arial" w:cs="Arial" w:eastAsia="Arial"/>
                <w:b w:val="0"/>
                <w:i w:val="0"/>
                <w:sz w:val="20"/>
              </w:rPr>
              <w:t>Pejabat pemerintah lain</w:t>
            </w:r>
          </w:p>
        </w:tc>
        <w:tc>
          <w:tcPr>
            <w:tcW w:type="dxa" w:w="4649"/>
          </w:tcPr>
          <w:p>
            <w:pPr>
              <w:keepNext w:val="0"/>
              <w:keepLines w:val="0"/>
              <w:widowControl/>
              <w:spacing w:line="240" w:lineRule="auto" w:before="0" w:after="0"/>
              <w:ind w:right="0"/>
              <w:jc w:val="left"/>
            </w:pPr>
            <w:r/>
            <w:r>
              <w:rPr>
                <w:rFonts w:ascii="Arial" w:hAnsi="Arial" w:cs="Arial" w:eastAsia="Arial"/>
                <w:b w:val="0"/>
                <w:i w:val="0"/>
                <w:sz w:val="20"/>
              </w:rPr>
              <w:t>Presiden Joko Widodo (klip berita); Direktur Tata Kelola dan Kemitraan Komunikasi Publik Kominfo; Menteri Koordinator pada pesan video webinar</w:t>
            </w:r>
          </w:p>
        </w:tc>
        <w:tc>
          <w:tcPr>
            <w:tcW w:type="dxa" w:w="1644"/>
          </w:tcPr>
          <w:p>
            <w:pPr>
              <w:keepNext w:val="0"/>
              <w:keepLines w:val="0"/>
              <w:widowControl/>
              <w:spacing w:line="240" w:lineRule="auto" w:before="0" w:after="0"/>
              <w:ind w:right="0"/>
              <w:jc w:val="left"/>
            </w:pPr>
            <w:r/>
            <w:r>
              <w:rPr>
                <w:rFonts w:ascii="Arial" w:hAnsi="Arial" w:cs="Arial" w:eastAsia="Arial"/>
                <w:b w:val="0"/>
                <w:i w:val="0"/>
                <w:sz w:val="20"/>
              </w:rPr>
              <w:t>V09, V12, V23, V25</w:t>
            </w:r>
          </w:p>
        </w:tc>
      </w:tr>
      <w:tr>
        <w:trPr>
          <w:cantSplit w:val="true"/>
        </w:trPr>
        <w:tc>
          <w:tcPr>
            <w:tcW w:type="dxa" w:w="1928"/>
          </w:tcPr>
          <w:p>
            <w:pPr>
              <w:keepNext w:val="0"/>
              <w:keepLines w:val="0"/>
              <w:widowControl/>
              <w:spacing w:line="240" w:lineRule="auto" w:before="0" w:after="0"/>
              <w:ind w:right="0"/>
              <w:jc w:val="left"/>
            </w:pPr>
            <w:r/>
            <w:r>
              <w:rPr>
                <w:rFonts w:ascii="Arial" w:hAnsi="Arial" w:cs="Arial" w:eastAsia="Arial"/>
                <w:b w:val="0"/>
                <w:i w:val="0"/>
                <w:sz w:val="20"/>
              </w:rPr>
              <w:t>Anggota legislatif</w:t>
            </w:r>
          </w:p>
        </w:tc>
        <w:tc>
          <w:tcPr>
            <w:tcW w:type="dxa" w:w="4649"/>
          </w:tcPr>
          <w:p>
            <w:pPr>
              <w:keepNext w:val="0"/>
              <w:keepLines w:val="0"/>
              <w:widowControl/>
              <w:spacing w:line="240" w:lineRule="auto" w:before="0" w:after="0"/>
              <w:ind w:right="0"/>
              <w:jc w:val="left"/>
            </w:pPr>
            <w:r/>
            <w:r>
              <w:rPr>
                <w:rFonts w:ascii="Arial" w:hAnsi="Arial" w:cs="Arial" w:eastAsia="Arial"/>
                <w:b w:val="0"/>
                <w:i w:val="0"/>
                <w:sz w:val="20"/>
              </w:rPr>
              <w:t>Anggota Komisi I DPR RI sebagai pembicara kunci atau narasumber webinar</w:t>
            </w:r>
          </w:p>
        </w:tc>
        <w:tc>
          <w:tcPr>
            <w:tcW w:type="dxa" w:w="1644"/>
          </w:tcPr>
          <w:p>
            <w:pPr>
              <w:keepNext w:val="0"/>
              <w:keepLines w:val="0"/>
              <w:widowControl/>
              <w:spacing w:line="240" w:lineRule="auto" w:before="0" w:after="0"/>
              <w:ind w:right="0"/>
              <w:jc w:val="left"/>
            </w:pPr>
            <w:r/>
            <w:r>
              <w:rPr>
                <w:rFonts w:ascii="Arial" w:hAnsi="Arial" w:cs="Arial" w:eastAsia="Arial"/>
                <w:b w:val="0"/>
                <w:i w:val="0"/>
                <w:sz w:val="20"/>
              </w:rPr>
              <w:t>V12, V13, V21, V22, V23, V24</w:t>
            </w:r>
          </w:p>
        </w:tc>
      </w:tr>
      <w:tr>
        <w:trPr>
          <w:cantSplit w:val="true"/>
        </w:trPr>
        <w:tc>
          <w:tcPr>
            <w:tcW w:type="dxa" w:w="1928"/>
          </w:tcPr>
          <w:p>
            <w:pPr>
              <w:keepNext w:val="0"/>
              <w:keepLines w:val="0"/>
              <w:widowControl/>
              <w:spacing w:line="240" w:lineRule="auto" w:before="0" w:after="0"/>
              <w:ind w:right="0"/>
              <w:jc w:val="left"/>
            </w:pPr>
            <w:r/>
            <w:r>
              <w:rPr>
                <w:rFonts w:ascii="Arial" w:hAnsi="Arial" w:cs="Arial" w:eastAsia="Arial"/>
                <w:b w:val="0"/>
                <w:i w:val="0"/>
                <w:sz w:val="20"/>
              </w:rPr>
              <w:t>Penyelenggara pemilu</w:t>
            </w:r>
          </w:p>
        </w:tc>
        <w:tc>
          <w:tcPr>
            <w:tcW w:type="dxa" w:w="4649"/>
          </w:tcPr>
          <w:p>
            <w:pPr>
              <w:keepNext w:val="0"/>
              <w:keepLines w:val="0"/>
              <w:widowControl/>
              <w:spacing w:line="240" w:lineRule="auto" w:before="0" w:after="0"/>
              <w:ind w:right="0"/>
              <w:jc w:val="left"/>
            </w:pPr>
            <w:r/>
            <w:r>
              <w:rPr>
                <w:rFonts w:ascii="Arial" w:hAnsi="Arial" w:cs="Arial" w:eastAsia="Arial"/>
                <w:b w:val="0"/>
                <w:i w:val="0"/>
                <w:sz w:val="20"/>
              </w:rPr>
              <w:t>Anggota Bawaslu dan komisioner KPU dalam diskusi menjelang Pemilu 2024</w:t>
            </w:r>
          </w:p>
        </w:tc>
        <w:tc>
          <w:tcPr>
            <w:tcW w:type="dxa" w:w="1644"/>
          </w:tcPr>
          <w:p>
            <w:pPr>
              <w:keepNext w:val="0"/>
              <w:keepLines w:val="0"/>
              <w:widowControl/>
              <w:spacing w:line="240" w:lineRule="auto" w:before="0" w:after="0"/>
              <w:ind w:right="0"/>
              <w:jc w:val="left"/>
            </w:pPr>
            <w:r/>
            <w:r>
              <w:rPr>
                <w:rFonts w:ascii="Arial" w:hAnsi="Arial" w:cs="Arial" w:eastAsia="Arial"/>
                <w:b w:val="0"/>
                <w:i w:val="0"/>
                <w:sz w:val="20"/>
              </w:rPr>
              <w:t>V15</w:t>
            </w:r>
          </w:p>
        </w:tc>
      </w:tr>
      <w:tr>
        <w:trPr>
          <w:cantSplit w:val="true"/>
        </w:trPr>
        <w:tc>
          <w:tcPr>
            <w:tcW w:type="dxa" w:w="1928"/>
          </w:tcPr>
          <w:p>
            <w:pPr>
              <w:keepNext w:val="0"/>
              <w:keepLines w:val="0"/>
              <w:widowControl/>
              <w:spacing w:line="240" w:lineRule="auto" w:before="0" w:after="0"/>
              <w:ind w:right="0"/>
              <w:jc w:val="left"/>
            </w:pPr>
            <w:r/>
            <w:r>
              <w:rPr>
                <w:rFonts w:ascii="Arial" w:hAnsi="Arial" w:cs="Arial" w:eastAsia="Arial"/>
                <w:b w:val="0"/>
                <w:i w:val="0"/>
                <w:sz w:val="20"/>
              </w:rPr>
              <w:t>Masyarakat sipil, pemeriksa fakta, dan media</w:t>
            </w:r>
          </w:p>
        </w:tc>
        <w:tc>
          <w:tcPr>
            <w:tcW w:type="dxa" w:w="4649"/>
          </w:tcPr>
          <w:p>
            <w:pPr>
              <w:keepNext w:val="0"/>
              <w:keepLines w:val="0"/>
              <w:widowControl/>
              <w:spacing w:line="240" w:lineRule="auto" w:before="0" w:after="0"/>
              <w:ind w:right="0"/>
              <w:jc w:val="left"/>
            </w:pPr>
            <w:r/>
            <w:r>
              <w:rPr>
                <w:rFonts w:ascii="Arial" w:hAnsi="Arial" w:cs="Arial" w:eastAsia="Arial"/>
                <w:b w:val="0"/>
                <w:i w:val="0"/>
                <w:sz w:val="20"/>
              </w:rPr>
              <w:t>Mafindo, AJI, AMSI, cekfakta.com, Liputan6.com, Perludem, ITAGI</w:t>
            </w:r>
          </w:p>
        </w:tc>
        <w:tc>
          <w:tcPr>
            <w:tcW w:type="dxa" w:w="1644"/>
          </w:tcPr>
          <w:p>
            <w:pPr>
              <w:keepNext w:val="0"/>
              <w:keepLines w:val="0"/>
              <w:widowControl/>
              <w:spacing w:line="240" w:lineRule="auto" w:before="0" w:after="0"/>
              <w:ind w:right="0"/>
              <w:jc w:val="left"/>
            </w:pPr>
            <w:r/>
            <w:r>
              <w:rPr>
                <w:rFonts w:ascii="Arial" w:hAnsi="Arial" w:cs="Arial" w:eastAsia="Arial"/>
                <w:b w:val="0"/>
                <w:i w:val="0"/>
                <w:sz w:val="20"/>
              </w:rPr>
              <w:t>V11, V15</w:t>
            </w:r>
          </w:p>
        </w:tc>
      </w:tr>
      <w:tr>
        <w:trPr>
          <w:cantSplit w:val="true"/>
        </w:trPr>
        <w:tc>
          <w:tcPr>
            <w:tcW w:type="dxa" w:w="1928"/>
          </w:tcPr>
          <w:p>
            <w:pPr>
              <w:keepNext w:val="0"/>
              <w:keepLines w:val="0"/>
              <w:widowControl/>
              <w:spacing w:line="240" w:lineRule="auto" w:before="0" w:after="0"/>
              <w:ind w:right="0"/>
              <w:jc w:val="left"/>
            </w:pPr>
            <w:r/>
            <w:r>
              <w:rPr>
                <w:rFonts w:ascii="Arial" w:hAnsi="Arial" w:cs="Arial" w:eastAsia="Arial"/>
                <w:b w:val="0"/>
                <w:i w:val="0"/>
                <w:sz w:val="20"/>
              </w:rPr>
              <w:t>Akademisi, pakar, dan praktisi</w:t>
            </w:r>
          </w:p>
        </w:tc>
        <w:tc>
          <w:tcPr>
            <w:tcW w:type="dxa" w:w="4649"/>
          </w:tcPr>
          <w:p>
            <w:pPr>
              <w:keepNext w:val="0"/>
              <w:keepLines w:val="0"/>
              <w:widowControl/>
              <w:spacing w:line="240" w:lineRule="auto" w:before="0" w:after="0"/>
              <w:ind w:right="0"/>
              <w:jc w:val="left"/>
            </w:pPr>
            <w:r/>
            <w:r>
              <w:rPr>
                <w:rFonts w:ascii="Arial" w:hAnsi="Arial" w:cs="Arial" w:eastAsia="Arial"/>
                <w:b w:val="0"/>
                <w:i w:val="0"/>
                <w:sz w:val="20"/>
              </w:rPr>
              <w:t>Fakultas Hukum Unpad, FISIP Unsera, guru besar komunikasi, program studi komunikasi digital dan media, praktisi komunikasi, ICMI Orwil Banten, penulis buku pertahanan</w:t>
            </w:r>
          </w:p>
        </w:tc>
        <w:tc>
          <w:tcPr>
            <w:tcW w:type="dxa" w:w="1644"/>
          </w:tcPr>
          <w:p>
            <w:pPr>
              <w:keepNext w:val="0"/>
              <w:keepLines w:val="0"/>
              <w:widowControl/>
              <w:spacing w:line="240" w:lineRule="auto" w:before="0" w:after="0"/>
              <w:ind w:right="0"/>
              <w:jc w:val="left"/>
            </w:pPr>
            <w:r/>
            <w:r>
              <w:rPr>
                <w:rFonts w:ascii="Arial" w:hAnsi="Arial" w:cs="Arial" w:eastAsia="Arial"/>
                <w:b w:val="0"/>
                <w:i w:val="0"/>
                <w:sz w:val="20"/>
              </w:rPr>
              <w:t>V12, V14, V21, V22, V24, V25</w:t>
            </w:r>
          </w:p>
        </w:tc>
      </w:tr>
      <w:tr>
        <w:trPr>
          <w:cantSplit w:val="true"/>
        </w:trPr>
        <w:tc>
          <w:tcPr>
            <w:tcW w:type="dxa" w:w="1928"/>
          </w:tcPr>
          <w:p>
            <w:pPr>
              <w:keepNext w:val="0"/>
              <w:keepLines w:val="0"/>
              <w:widowControl/>
              <w:spacing w:line="240" w:lineRule="auto" w:before="0" w:after="0"/>
              <w:ind w:right="0"/>
              <w:jc w:val="left"/>
            </w:pPr>
            <w:r/>
            <w:r>
              <w:rPr>
                <w:rFonts w:ascii="Arial" w:hAnsi="Arial" w:cs="Arial" w:eastAsia="Arial"/>
                <w:b w:val="0"/>
                <w:i w:val="0"/>
                <w:sz w:val="20"/>
              </w:rPr>
              <w:t>Kreator, mahasiswa, dan pembawa acara</w:t>
            </w:r>
          </w:p>
        </w:tc>
        <w:tc>
          <w:tcPr>
            <w:tcW w:type="dxa" w:w="4649"/>
          </w:tcPr>
          <w:p>
            <w:pPr>
              <w:keepNext w:val="0"/>
              <w:keepLines w:val="0"/>
              <w:widowControl/>
              <w:spacing w:line="240" w:lineRule="auto" w:before="0" w:after="0"/>
              <w:ind w:right="0"/>
              <w:jc w:val="left"/>
            </w:pPr>
            <w:r/>
            <w:r>
              <w:rPr>
                <w:rFonts w:ascii="Arial" w:hAnsi="Arial" w:cs="Arial" w:eastAsia="Arial"/>
                <w:b w:val="0"/>
                <w:i w:val="0"/>
                <w:sz w:val="20"/>
              </w:rPr>
              <w:t>Mahasiswa dan peserta pelatihan dasar CPNS pembuat video kampanye; pembawa acara siniar dan webinar</w:t>
            </w:r>
          </w:p>
        </w:tc>
        <w:tc>
          <w:tcPr>
            <w:tcW w:type="dxa" w:w="1644"/>
          </w:tcPr>
          <w:p>
            <w:pPr>
              <w:keepNext w:val="0"/>
              <w:keepLines w:val="0"/>
              <w:widowControl/>
              <w:spacing w:line="240" w:lineRule="auto" w:before="0" w:after="0"/>
              <w:ind w:right="0"/>
              <w:jc w:val="left"/>
            </w:pPr>
            <w:r/>
            <w:r>
              <w:rPr>
                <w:rFonts w:ascii="Arial" w:hAnsi="Arial" w:cs="Arial" w:eastAsia="Arial"/>
                <w:b w:val="0"/>
                <w:i w:val="0"/>
                <w:sz w:val="20"/>
              </w:rPr>
              <w:t>V01 sampai V05, V17, V18</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keepNext w:val="0"/>
        <w:keepLines w:val="0"/>
        <w:widowControl/>
        <w:spacing w:line="480" w:lineRule="auto" w:before="0" w:after="0"/>
        <w:ind w:right="0" w:firstLine="720"/>
        <w:jc w:val="both"/>
      </w:pPr>
      <w:r>
        <w:rPr>
          <w:rFonts w:ascii="Arial" w:hAnsi="Arial" w:cs="Arial" w:eastAsia="Arial"/>
          <w:b w:val="0"/>
          <w:i w:val="0"/>
          <w:sz w:val="24"/>
        </w:rPr>
        <w:t>Pihak yang paling mendekati posisi responden adalah khalayak yang tampil secara terbatas dalam video, yaitu mahasiswa yang mengajukan pertanyaan pada sesi tanya jawab webinar (V24 dan V25) serta pengguna layanan yang memberikan testimoni pada video Biro Humas (V30). Kolom komentar YouTube sebagai sumber opini publik, yang semula direncanakan pada Bab III, tidak termasuk dalam proyek ATLAS.ti sehingga tidak dianalisis pada bab ini. Keterbatasan tersebut dicatat karena berimplikasi pada cakupan temuan, khususnya mengenai respons publik terhadap klarifikasi Kemhan. Testimoni pada video tersebut disusun oleh Biro Humas sebagai bagian dari materi institusi sehingga perlu dibaca sebagai bahan promosi layanan, bukan sebagai penilaian independen. Atribusi ucapan pada siniar dan webinar didasarkan pada konteks tanya jawab karena transkrip tidak memuat label penutur.</w:t>
      </w:r>
    </w:p>
    <w:p>
      <w:pPr>
        <w:keepNext/>
        <w:keepLines w:val="0"/>
        <w:widowControl/>
        <w:spacing w:line="480" w:lineRule="auto" w:before="0" w:after="0"/>
        <w:ind w:right="0" w:left="0"/>
        <w:jc w:val="left"/>
      </w:pPr>
      <w:r>
        <w:rPr>
          <w:rFonts w:ascii="Arial" w:hAnsi="Arial" w:cs="Arial" w:eastAsia="Arial"/>
          <w:b/>
          <w:i w:val="0"/>
          <w:sz w:val="24"/>
        </w:rPr>
        <w:t>4.1.4 Karakteristik dan kualitas data</w:t>
      </w:r>
    </w:p>
    <w:p>
      <w:pPr>
        <w:keepNext w:val="0"/>
        <w:keepLines w:val="0"/>
        <w:widowControl/>
        <w:spacing w:line="480" w:lineRule="auto" w:before="0" w:after="0"/>
        <w:ind w:right="0" w:firstLine="720"/>
        <w:jc w:val="both"/>
      </w:pPr>
      <w:r>
        <w:rPr>
          <w:rFonts w:ascii="Arial" w:hAnsi="Arial" w:cs="Arial" w:eastAsia="Arial"/>
          <w:b w:val="0"/>
          <w:i w:val="0"/>
          <w:sz w:val="24"/>
        </w:rPr>
        <w:t>Data yang dianalisis berupa teks hasil transkripsi otomatis (</w:t>
      </w:r>
      <w:r>
        <w:rPr>
          <w:rFonts w:ascii="Arial" w:hAnsi="Arial" w:cs="Arial" w:eastAsia="Arial"/>
          <w:b w:val="0"/>
          <w:i/>
          <w:sz w:val="24"/>
        </w:rPr>
        <w:t>auto-caption</w:t>
      </w:r>
      <w:r>
        <w:rPr>
          <w:rFonts w:ascii="Arial" w:hAnsi="Arial" w:cs="Arial" w:eastAsia="Arial"/>
          <w:b w:val="0"/>
          <w:i w:val="0"/>
          <w:sz w:val="24"/>
        </w:rPr>
        <w:t>) sehingga memuat kesalahan penulisan nama, istilah, dan kata serapan, misalnya "Biala Negara" untuk bela negara dan "ujian kebencian" untuk ujaran kebencian. Beberapa transkrip juga memuat pengulangan baris yang panjang, seperti kalimat penutup "terima kasih telah menonton" yang muncul berulang, serta iklan layanan masyarakat dan lagu yang diputar di sela acara. Dua video, yaitu V13 dan V24, merupakan dua rekaman berbeda dari forum diskusi publik bertema pertahanan semesta di era digital yang diselenggarakan Komdigi bersama Komisi I DPR RI, sehingga sebagian sambutan pembukanya muncul pada kedua transkrip. Video V10 tidak memuat ucapan yang bermakna selain kalimat penutup, sehingga hanya judulnya yang dapat dimanfaatkan sebagai petunjuk. Sebanyak 33 kutipan berhimpit dengan baris judul dan keterangan folder pada awal setiap transkrip, dan baris tersebut tidak dijadikan dasar interpretasi. Perlakuan terhadap kesalahan transkripsi ini merupakan bagian dari verifikasi data karena setiap kutipan yang dijadikan bukti telah dicocokkan kembali dengan teks transkrip aslinya pada proyek ATLAS.ti.</w:t>
      </w:r>
    </w:p>
    <w:p>
      <w:pPr>
        <w:keepNext/>
        <w:keepLines w:val="0"/>
        <w:widowControl/>
        <w:spacing w:line="480" w:lineRule="auto" w:before="0" w:after="0"/>
        <w:ind w:right="0" w:left="0"/>
        <w:jc w:val="left"/>
      </w:pPr>
      <w:r>
        <w:rPr>
          <w:rFonts w:ascii="Arial" w:hAnsi="Arial" w:cs="Arial" w:eastAsia="Arial"/>
          <w:b/>
          <w:i w:val="0"/>
          <w:sz w:val="24"/>
        </w:rPr>
        <w:t>4.2 Hasil temuan data</w:t>
      </w:r>
    </w:p>
    <w:p>
      <w:pPr>
        <w:keepNext w:val="0"/>
        <w:keepLines w:val="0"/>
        <w:widowControl/>
        <w:spacing w:line="480" w:lineRule="auto" w:before="0" w:after="0"/>
        <w:ind w:right="0" w:firstLine="720"/>
        <w:jc w:val="both"/>
      </w:pPr>
      <w:r>
        <w:rPr>
          <w:rFonts w:ascii="Arial" w:hAnsi="Arial" w:cs="Arial" w:eastAsia="Arial"/>
          <w:b w:val="0"/>
          <w:i w:val="0"/>
          <w:sz w:val="24"/>
        </w:rPr>
        <w:t xml:space="preserve">Temuan disajikan secara berjenjang mengikuti logika </w:t>
      </w:r>
      <w:r>
        <w:rPr>
          <w:rFonts w:ascii="Arial" w:hAnsi="Arial" w:cs="Arial" w:eastAsia="Arial"/>
          <w:b w:val="0"/>
          <w:i/>
          <w:sz w:val="24"/>
        </w:rPr>
        <w:t>grounded theory</w:t>
      </w:r>
      <w:r>
        <w:rPr>
          <w:rFonts w:ascii="Arial" w:hAnsi="Arial" w:cs="Arial" w:eastAsia="Arial"/>
          <w:b w:val="0"/>
          <w:i w:val="0"/>
          <w:sz w:val="24"/>
        </w:rPr>
        <w:t xml:space="preserve">. Hasil </w:t>
      </w:r>
      <w:r>
        <w:rPr>
          <w:rFonts w:ascii="Arial" w:hAnsi="Arial" w:cs="Arial" w:eastAsia="Arial"/>
          <w:b w:val="0"/>
          <w:i/>
          <w:sz w:val="24"/>
        </w:rPr>
        <w:t>open coding</w:t>
      </w:r>
      <w:r>
        <w:rPr>
          <w:rFonts w:ascii="Arial" w:hAnsi="Arial" w:cs="Arial" w:eastAsia="Arial"/>
          <w:b w:val="0"/>
          <w:i w:val="0"/>
          <w:sz w:val="24"/>
        </w:rPr>
        <w:t xml:space="preserve"> dipaparkan terlebih dahulu untuk memperlihatkan konsep yang muncul dari data, dilanjutkan dengan temuan untuk setiap rumusan masalah yang disusun melalui </w:t>
      </w:r>
      <w:r>
        <w:rPr>
          <w:rFonts w:ascii="Arial" w:hAnsi="Arial" w:cs="Arial" w:eastAsia="Arial"/>
          <w:b w:val="0"/>
          <w:i/>
          <w:sz w:val="24"/>
        </w:rPr>
        <w:t>axial coding</w:t>
      </w:r>
      <w:r>
        <w:rPr>
          <w:rFonts w:ascii="Arial" w:hAnsi="Arial" w:cs="Arial" w:eastAsia="Arial"/>
          <w:b w:val="0"/>
          <w:i w:val="0"/>
          <w:sz w:val="24"/>
        </w:rPr>
        <w:t xml:space="preserve">, dan diakhiri dengan integrasi kategori inti melalui </w:t>
      </w:r>
      <w:r>
        <w:rPr>
          <w:rFonts w:ascii="Arial" w:hAnsi="Arial" w:cs="Arial" w:eastAsia="Arial"/>
          <w:b w:val="0"/>
          <w:i/>
          <w:sz w:val="24"/>
        </w:rPr>
        <w:t>selective coding</w:t>
      </w:r>
      <w:r>
        <w:rPr>
          <w:rFonts w:ascii="Arial" w:hAnsi="Arial" w:cs="Arial" w:eastAsia="Arial"/>
          <w:b w:val="0"/>
          <w:i w:val="0"/>
          <w:sz w:val="24"/>
        </w:rPr>
        <w:t>. Kutipan yang lebih dari 40 kata dipisahkan dari paragraf, sedangkan kutipan yang lebih pendek diintegrasikan pada kalimat. Rujukan pada akhir kutipan memuat narasumber atau jenis sumber dan kode video sebagaimana tercantum pada Tabel 3. Urutan ini membantu pembaca menelusuri bagaimana kode yang bersifat deskriptif berkembang menjadi kategori yang bersifat konseptual.</w:t>
      </w:r>
    </w:p>
    <w:p>
      <w:pPr>
        <w:keepNext/>
        <w:keepLines w:val="0"/>
        <w:widowControl/>
        <w:spacing w:line="480" w:lineRule="auto" w:before="0" w:after="0"/>
        <w:ind w:right="0" w:left="0"/>
        <w:jc w:val="left"/>
      </w:pPr>
      <w:r>
        <w:rPr>
          <w:rFonts w:ascii="Arial" w:hAnsi="Arial" w:cs="Arial" w:eastAsia="Arial"/>
          <w:b/>
          <w:i w:val="0"/>
          <w:sz w:val="24"/>
        </w:rPr>
        <w:t>4.2.1 Hasil open coding</w:t>
      </w:r>
    </w:p>
    <w:p>
      <w:pPr>
        <w:keepNext w:val="0"/>
        <w:keepLines w:val="0"/>
        <w:widowControl/>
        <w:spacing w:line="480" w:lineRule="auto" w:before="0" w:after="0"/>
        <w:ind w:right="0" w:firstLine="720"/>
        <w:jc w:val="both"/>
      </w:pPr>
      <w:r>
        <w:rPr>
          <w:rFonts w:ascii="Arial" w:hAnsi="Arial" w:cs="Arial" w:eastAsia="Arial"/>
          <w:b w:val="0"/>
          <w:i w:val="0"/>
          <w:sz w:val="24"/>
        </w:rPr>
        <w:t xml:space="preserve">Proses </w:t>
      </w:r>
      <w:r>
        <w:rPr>
          <w:rFonts w:ascii="Arial" w:hAnsi="Arial" w:cs="Arial" w:eastAsia="Arial"/>
          <w:b w:val="0"/>
          <w:i/>
          <w:sz w:val="24"/>
        </w:rPr>
        <w:t>open coding</w:t>
      </w:r>
      <w:r>
        <w:rPr>
          <w:rFonts w:ascii="Arial" w:hAnsi="Arial" w:cs="Arial" w:eastAsia="Arial"/>
          <w:b w:val="0"/>
          <w:i w:val="0"/>
          <w:sz w:val="24"/>
        </w:rPr>
        <w:t xml:space="preserve"> menghasilkan 21 kode yang tersebar pada empat awalan, yaitu ANAL untuk kode analitis dari kategori diskusi mendalam, KLAR untuk klarifikasi dan penanganan isu, LITDIG untuk literasi digital dan bela negara, serta STRAT untuk strategi komunikasi Biro Humas. Kode ANAL menerima 3.923 penerapan atau 92,7 persen dari seluruh penerapan kode, sedangkan kode KLAR, LITDIG, dan STRAT masing-masing menerima 39, 134, dan 138 penerapan. Dominasi kode ANAL mencerminkan komposisi korpus, sebab lima belas video berdurasi panjang menyumbang lebih dari 90 persen kutipan, dan tidak menunjukkan bahwa isu analitis lebih penting daripada isu klarifikasi. Tabel 6 memuat seluruh kode beserta frekuensi dan sebaran dokumennya, dan kolom kategori aksial disusun berdasarkan </w:t>
      </w:r>
      <w:r>
        <w:rPr>
          <w:rFonts w:ascii="Arial" w:hAnsi="Arial" w:cs="Arial" w:eastAsia="Arial"/>
          <w:b w:val="0"/>
          <w:i/>
          <w:sz w:val="24"/>
        </w:rPr>
        <w:t>code group</w:t>
      </w:r>
      <w:r>
        <w:rPr>
          <w:rFonts w:ascii="Arial" w:hAnsi="Arial" w:cs="Arial" w:eastAsia="Arial"/>
          <w:b w:val="0"/>
          <w:i w:val="0"/>
          <w:sz w:val="24"/>
        </w:rPr>
        <w:t xml:space="preserve"> pada proyek ATLAS.ti. Satu kutipan dapat menerima lebih dari satu kode sehingga total penerapan kode melebihi jumlah kutipan.</w:t>
      </w:r>
    </w:p>
    <w:p>
      <w:pPr>
        <w:keepNext/>
        <w:keepLines w:val="0"/>
        <w:widowControl/>
        <w:spacing w:line="240" w:lineRule="auto" w:before="240" w:after="120"/>
        <w:ind w:right="0"/>
        <w:jc w:val="left"/>
      </w:pPr>
      <w:r>
        <w:rPr>
          <w:rFonts w:ascii="Arial" w:hAnsi="Arial" w:cs="Arial" w:eastAsia="Arial"/>
          <w:b w:val="0"/>
          <w:i w:val="0"/>
          <w:sz w:val="24"/>
        </w:rPr>
        <w:t>Tabel 6. Kode hasil open coding, frekuensi kutipan, dan sebaran dokumen</w:t>
      </w:r>
    </w:p>
    <w:tbl>
      <w:tblPr>
        <w:tblW w:w="788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3969"/>
        <w:gridCol w:w="1701"/>
        <w:gridCol w:w="1134"/>
        <w:gridCol w:w="1077"/>
      </w:tblGrid>
      <w:tr>
        <w:trPr>
          <w:tblHeader w:val="true"/>
        </w:trPr>
        <w:tc>
          <w:tcPr>
            <w:tcW w:type="dxa" w:w="3969"/>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Kode</w:t>
            </w:r>
          </w:p>
        </w:tc>
        <w:tc>
          <w:tcPr>
            <w:tcW w:type="dxa" w:w="1701"/>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Kategori aksial</w:t>
            </w:r>
          </w:p>
        </w:tc>
        <w:tc>
          <w:tcPr>
            <w:tcW w:type="dxa" w:w="1134"/>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0"/>
              </w:rPr>
              <w:t>Kutipan</w:t>
            </w:r>
          </w:p>
        </w:tc>
        <w:tc>
          <w:tcPr>
            <w:tcW w:type="dxa" w:w="1077"/>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0"/>
              </w:rPr>
              <w:t>Dokumen</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ANAL_AlgoritmaAttention</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Penyebab</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477</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ANAL_AncamanDeepfake</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Penyebab</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411</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ANAL_FilterBubbleEcho</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Penyebab</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1.135</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ANAL_InformationDisorder</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Penyebab</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778</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ANAL_KolaborasiSishanKamrata</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2</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848</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ANAL_RegulasiRuangDigital</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Intervensi</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274</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12</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KLAR_DefinisiHoaks</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Penyebab</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KLAR_KlarifikasiResmi</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2</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16</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KLAR_KritikVsHateSpeech</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Penyebab</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10</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KLAR_SinergiFactChecking</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2</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KLAR_TakedownKonten</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2</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9</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LITDIG_AgenLiterasiMuda</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1</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12</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LITDIG_BelaNegaraModern</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Intervensi</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37</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LITDIG_KolaborasiPertahananSiber</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2</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15</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LITDIG_PatriotismeDigital</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Konsekuensi</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28</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4</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LITDIG_SaringSebelumSharing</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1</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42</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4</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STRAT_KomunikasiSosialStafsus</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1</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16</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STRAT_PelayananPublikDigital</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1</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20</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STRAT_ReformasiZonaIntegritas</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Intervensi</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53</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STRAT_SKBD</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1</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48</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STRAT_TransparansiVsKerahasiaan</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Intervensi</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keepNext w:val="0"/>
        <w:keepLines w:val="0"/>
        <w:widowControl/>
        <w:spacing w:line="480" w:lineRule="auto" w:before="0" w:after="0"/>
        <w:ind w:right="0" w:firstLine="720"/>
        <w:jc w:val="both"/>
      </w:pPr>
      <w:r>
        <w:rPr>
          <w:rFonts w:ascii="Arial" w:hAnsi="Arial" w:cs="Arial" w:eastAsia="Arial"/>
          <w:b w:val="0"/>
          <w:i w:val="0"/>
          <w:sz w:val="24"/>
        </w:rPr>
        <w:t>Tiga kode ANAL menunjukkan tumpang tindih yang besar, yaitu FilterBubbleEcho, InformationDisorder, dan KolaborasiSishanKamrata, karena 597 kutipan menerima ketiganya sekaligus. Pola ini muncul karena rentang teks yang dikodekan pada webinar berdurasi panjang cukup lebar sehingga satu potongan dapat memuat beberapa gagasan. Tumpang tindih tersebut menyebabkan frekuensi ketiga kode tidak dapat dipakai untuk membedakan pengaruh masing-masing, sehingga pada interpretasi berikutnya masing-masing kode dibuktikan dengan kutipan yang isinya sesuai dengan definisi pada codebook. Sebaliknya, beberapa kode yang secara konseptual penting hanya memiliki bukti tipis pada data terkode, seperti KLAR_DefinisiHoaks (3 kutipan), KLAR_SinergiFactChecking (1 kutipan), dan STRAT_TransparansiVsKerahasiaan (1 kutipan). Temuan pada ketiga tema tersebut karena itu diperkuat dengan pembacaan ulang transkrip lengkap pada kategori podcast dan webinar, dan tingkat kekuatan buktinya dirangkum pada Tabel 10.</w:t>
      </w:r>
    </w:p>
    <w:p>
      <w:pPr>
        <w:keepNext/>
        <w:keepLines w:val="0"/>
        <w:widowControl/>
        <w:spacing w:line="480" w:lineRule="auto" w:before="0" w:after="0"/>
        <w:ind w:right="0" w:left="0"/>
        <w:jc w:val="left"/>
      </w:pPr>
      <w:r>
        <w:rPr>
          <w:rFonts w:ascii="Arial" w:hAnsi="Arial" w:cs="Arial" w:eastAsia="Arial"/>
          <w:b/>
          <w:i w:val="0"/>
          <w:sz w:val="24"/>
        </w:rPr>
        <w:t>4.2.2 Bentuk hoaks dan hate speech yang berkaitan dengan Kementerian Pertahanan</w:t>
      </w:r>
    </w:p>
    <w:p>
      <w:pPr>
        <w:keepNext w:val="0"/>
        <w:keepLines w:val="0"/>
        <w:widowControl/>
        <w:spacing w:line="480" w:lineRule="auto" w:before="0" w:after="0"/>
        <w:ind w:right="0" w:firstLine="720"/>
        <w:jc w:val="both"/>
      </w:pPr>
      <w:r>
        <w:rPr>
          <w:rFonts w:ascii="Arial" w:hAnsi="Arial" w:cs="Arial" w:eastAsia="Arial"/>
          <w:b w:val="0"/>
          <w:i w:val="0"/>
          <w:sz w:val="24"/>
        </w:rPr>
        <w:t>Rumusan masalah pertama dijawab terutama melalui kategori klarifikasi langsung dan diperkaya oleh kategori diskusi analitis. Data menunjukkan bahwa isu yang menyasar Kemhan dan pimpinannya tidak berbentuk satu jenis, melainkan berlapis dari tuduhan korupsi pengadaan, fitnah terhadap pribadi pimpinan, hingga manipulasi visual berbasis kecerdasan buatan. Bentuk pertama adalah tuduhan korupsi pengadaan alutsista yang beredar melalui kemasan berita berbahasa asing. Pada V06, Wakil Menteri Pertahanan Muhammad Herindra menanggapi kabar dugaan korupsi pembelian jet tempur bekas dari Qatar, dan pemberitaan video menyebut asal kabar tersebut: “Kabar ini awalnya muncul dalam berita Metanex yang tersebar melalui MSN” (V06). Dalam konferensi pers pada 12 Februari 2024, ia menegaskan bahwa informasi itu sesat, fitnah, dan hoaks, serta bahwa pembelian pesawat tersebut telah dibatalkan karena keterbatasan anggaran (V06). Pola ini penting karena hoaks memakai format berita yang tampak kredibel, sehingga koreksi tidak cukup dengan bantahan singkat dan memerlukan penjelasan fakta administratif berupa pembatalan pengadaan. Sasaran kabar tersebut adalah pimpinan kementerian sehingga isu pertahanan bergeser menjadi isu integritas pribadi dan institusi.</w:t>
      </w:r>
    </w:p>
    <w:p>
      <w:pPr>
        <w:keepNext w:val="0"/>
        <w:keepLines w:val="0"/>
        <w:widowControl/>
        <w:spacing w:line="480" w:lineRule="auto" w:before="0" w:after="0"/>
        <w:ind w:right="0" w:firstLine="720"/>
        <w:jc w:val="both"/>
      </w:pPr>
      <w:r>
        <w:rPr>
          <w:rFonts w:ascii="Arial" w:hAnsi="Arial" w:cs="Arial" w:eastAsia="Arial"/>
          <w:b w:val="0"/>
          <w:i w:val="0"/>
          <w:sz w:val="24"/>
        </w:rPr>
        <w:t>Bentuk kedua adalah fitnah terhadap pribadi pimpinan yang disebarkan melalui media sosial. Pada V08, Menteri Pertahanan yang saat itu juga berstatus bakal calon presiden menyampaikan di hadapan guru mengaji di Yogyakarta bahwa dirinya difitnah telah menempeleng seorang wakil menteri dan tertidur saat rapat kabinet, dan pemberitaan merangkum bahwa “Menurut Prabowo, kabar ia menempeleng wakil Menteri Pertanian dan kabar ia tidur saat rapat kabinet adalah faks [hoaks]” (V08). Presiden Joko Widodo pada V09, ketika ditanya apakah Prabowo akan melaporkan penyebar isu tersebut, menyatakan bahwa Prabowo kini sabar dan bahwa persoalan itu masih diproses serta dipelajari. Kedua video menunjukkan bahwa isu personal yang dikaitkan dengan figur menteri cepat menjadi isu institusional, karena bantahan pun akhirnya memerlukan saksi dari pihak lain di pemerintahan. Bentuk ini bersinggungan dengan konteks politik, sebab pada saat rekaman posisi tokoh tersebut ganda sebagai menteri dan tokoh kontestasi elektoral. Temuan ini sejalan dengan gambaran hoaks politik dan pemerintahan yang mendominasi klasifikasi Komdigi pada Bab I.</w:t>
      </w:r>
    </w:p>
    <w:p>
      <w:pPr>
        <w:keepNext w:val="0"/>
        <w:keepLines w:val="0"/>
        <w:widowControl/>
        <w:spacing w:line="480" w:lineRule="auto" w:before="0" w:after="0"/>
        <w:ind w:right="0" w:firstLine="720"/>
        <w:jc w:val="both"/>
      </w:pPr>
      <w:r>
        <w:rPr>
          <w:rFonts w:ascii="Arial" w:hAnsi="Arial" w:cs="Arial" w:eastAsia="Arial"/>
          <w:b w:val="0"/>
          <w:i w:val="0"/>
          <w:sz w:val="24"/>
        </w:rPr>
        <w:t xml:space="preserve">Bentuk ketiga adalah ujaran kebencian yang berbaur dengan kritik. Dalam V07, narasumber yang pada judul video dikaitkan dengan Prabowo Subianto membedakan keduanya berdasarkan motivasi dan dasar faktual: “ada orang yang kritik dengan niat motivasi yang gak baik. Ngerti gak? Dia kritik justru untuk menimbulkan kebencian. Atau kecurigaan, atau kecemasan” (V07). Pada bagian lain narasumber yang sama menyatakan bahwa “kalau kritik berdasarkan suatu kebencian, dan kok mengada-ada dan kok tidak punya data” (V07). Pembedaan ini memberikan kriteria praktis bagi humas, yakni kritik berbasis fakta atau fenomena diterima, sedangkan serangan yang bermotif kebencian dan tanpa data diperlakukan sebagai gangguan informasi. Kriteria tersebut belum memiliki landasan hukum yang jelas, sebagaimana dikemukakan anggota Bawaslu pada V15 bahwa “Pada saat kami mulai melakukan fungsi pengawasan tahun 2017 terkait dengan media sosial, tidak ada peraturan yang ngomong soal ini” (Bawaslu, V15). Ketiadaan definisi operasional ini berarti batas antara kritik, hoaks, dan </w:t>
      </w:r>
      <w:r>
        <w:rPr>
          <w:rFonts w:ascii="Arial" w:hAnsi="Arial" w:cs="Arial" w:eastAsia="Arial"/>
          <w:b w:val="0"/>
          <w:i/>
          <w:sz w:val="24"/>
        </w:rPr>
        <w:t>hate speech</w:t>
      </w:r>
      <w:r>
        <w:rPr>
          <w:rFonts w:ascii="Arial" w:hAnsi="Arial" w:cs="Arial" w:eastAsia="Arial"/>
          <w:b w:val="0"/>
          <w:i w:val="0"/>
          <w:sz w:val="24"/>
        </w:rPr>
        <w:t xml:space="preserve"> masih ditentukan oleh penilaian institusi yang berkepentingan.</w:t>
      </w:r>
    </w:p>
    <w:p>
      <w:pPr>
        <w:keepNext w:val="0"/>
        <w:keepLines w:val="0"/>
        <w:widowControl/>
        <w:spacing w:line="480" w:lineRule="auto" w:before="0" w:after="0"/>
        <w:ind w:right="0" w:firstLine="720"/>
        <w:jc w:val="both"/>
      </w:pPr>
      <w:r>
        <w:rPr>
          <w:rFonts w:ascii="Arial" w:hAnsi="Arial" w:cs="Arial" w:eastAsia="Arial"/>
          <w:b w:val="0"/>
          <w:i w:val="0"/>
          <w:sz w:val="24"/>
        </w:rPr>
        <w:t>Bentuk keempat adalah manipulasi sintetis dan pemalsuan visual yang menyerang kredibilitas aparat serta wilayah kedaulatan. Dalam siniar Indo Defence (V19), Staf Khusus Menhan Bidang Komunikasi Sosial dan Publik menyebut kasus terbaru yang beredar luas berupa “Pejabat TNI. Deepfake. Masyarakat percaya, lho” (Corbuzier, V19). Contoh lain yang dikemukakannya menyangkut wilayah perbatasan, yaitu “Perbatasan tiba-tiba keluar berita-berita perbatasan palsu. Peta palsu” dan “Dan orang-orang percaya” (Corbuzier, V19). Kedua contoh ini termasuk isu pertahanan yang sulit diverifikasi publik, sebagaimana diargumentasikan pada Bab I, karena pemalsuan menyentuh figur aparat dan batas wilayah yang tidak dapat dicek warga secara langsung. Bentuk kelima adalah distorsi judul pemberitaan tentang anggaran alutsista, yang dalam podcast yang sama digambarkan sebagai berita dengan judul provokatif, yaitu “Pembelian alutsista berharga berapa triliun. Wow. Wow. Harganya fantastis. Pembelian ini harganya triliunan. Apa gunanya? Itu kan. Klikbait sekali ya” (V19). Narasumber menekankan bahwa isi berita sebenarnya baik, sehingga persoalannya terletak pada pembingkaian judul yang memancing kemarahan terhadap belanja pertahanan.</w:t>
      </w:r>
    </w:p>
    <w:p>
      <w:pPr>
        <w:keepNext w:val="0"/>
        <w:keepLines w:val="0"/>
        <w:widowControl/>
        <w:spacing w:line="480" w:lineRule="auto" w:before="0" w:after="0"/>
        <w:ind w:right="0" w:firstLine="720"/>
        <w:jc w:val="both"/>
      </w:pPr>
      <w:r>
        <w:rPr>
          <w:rFonts w:ascii="Arial" w:hAnsi="Arial" w:cs="Arial" w:eastAsia="Arial"/>
          <w:b w:val="0"/>
          <w:i w:val="0"/>
          <w:sz w:val="24"/>
        </w:rPr>
        <w:t xml:space="preserve">Selain lima bentuk yang berkaitan langsung dengan Kemhan, data kategori kampanye dan diskusi menunjukkan tipologi umum gangguan informasi yang menjadi latar bentuk-bentuk tersebut. Video kampanye mendefinisikan hoaks sebagai “informasi palsu yang dibuat dan disebarkan dengan tujuan tertentu” dan menyebut dampaknya yang dapat berupa “hoax tentang politik yang bisa memecah belah masyarakat” (V03). Pembicara pada forum pertahanan semesta menyebut perlunya menangkal “Misinformasi, disinformasi. Dan malinformasi” (V24), yang sejalan dengan pembedaan tiga jenis gangguan informasi pada codebook. Pada V15, moderator mengingatkan bahwa serangan serupa pernah menyasar penyelenggara pemilu, yakni “adanya kabar bahwa server KPU telah disetting di Singapura” (V15). Kasus KPU ini berfungsi sebagai pembanding bahwa lembaga negara memang menjadi sasaran narasi palsu yang meyakinkan, dan pola serupa terlihat pada tuduhan terhadap Kemhan. Perlu dicatat bahwa tidak satu pun video dalam korpus menampilkan isi ujaran kebencian yang secara spesifik ditujukan kepada Kemhan, sehingga temuan tentang </w:t>
      </w:r>
      <w:r>
        <w:rPr>
          <w:rFonts w:ascii="Arial" w:hAnsi="Arial" w:cs="Arial" w:eastAsia="Arial"/>
          <w:b w:val="0"/>
          <w:i/>
          <w:sz w:val="24"/>
        </w:rPr>
        <w:t>hate speech</w:t>
      </w:r>
      <w:r>
        <w:rPr>
          <w:rFonts w:ascii="Arial" w:hAnsi="Arial" w:cs="Arial" w:eastAsia="Arial"/>
          <w:b w:val="0"/>
          <w:i w:val="0"/>
          <w:sz w:val="24"/>
        </w:rPr>
        <w:t xml:space="preserve"> pada rumusan masalah pertama lebih bersifat konseptual daripada deskriptif.</w:t>
      </w:r>
    </w:p>
    <w:p>
      <w:pPr>
        <w:keepNext/>
        <w:keepLines w:val="0"/>
        <w:widowControl/>
        <w:spacing w:line="240" w:lineRule="auto" w:before="240" w:after="120"/>
        <w:ind w:right="0"/>
        <w:jc w:val="left"/>
      </w:pPr>
      <w:r>
        <w:rPr>
          <w:rFonts w:ascii="Arial" w:hAnsi="Arial" w:cs="Arial" w:eastAsia="Arial"/>
          <w:b w:val="0"/>
          <w:i w:val="0"/>
          <w:sz w:val="24"/>
        </w:rPr>
        <w:t>Tabel 7. Bentuk hoaks dan hate speech yang berkaitan dengan Kemhan</w:t>
      </w:r>
    </w:p>
    <w:tbl>
      <w:tblPr>
        <w:tblW w:w="822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1871"/>
        <w:gridCol w:w="2494"/>
        <w:gridCol w:w="2778"/>
        <w:gridCol w:w="1077"/>
      </w:tblGrid>
      <w:tr>
        <w:trPr>
          <w:tblHeader w:val="true"/>
        </w:trPr>
        <w:tc>
          <w:tcPr>
            <w:tcW w:type="dxa" w:w="1871"/>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Bentuk</w:t>
            </w:r>
          </w:p>
        </w:tc>
        <w:tc>
          <w:tcPr>
            <w:tcW w:type="dxa" w:w="2494"/>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Ciri utama</w:t>
            </w:r>
          </w:p>
        </w:tc>
        <w:tc>
          <w:tcPr>
            <w:tcW w:type="dxa" w:w="277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Contoh pada data</w:t>
            </w:r>
          </w:p>
        </w:tc>
        <w:tc>
          <w:tcPr>
            <w:tcW w:type="dxa" w:w="1077"/>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Video</w:t>
            </w:r>
          </w:p>
        </w:tc>
      </w:tr>
      <w:tr>
        <w:trPr>
          <w:cantSplit w:val="true"/>
        </w:trPr>
        <w:tc>
          <w:tcPr>
            <w:tcW w:type="dxa" w:w="1871"/>
          </w:tcPr>
          <w:p>
            <w:pPr>
              <w:keepNext w:val="0"/>
              <w:keepLines w:val="0"/>
              <w:widowControl/>
              <w:spacing w:line="240" w:lineRule="auto" w:before="0" w:after="0"/>
              <w:ind w:right="0"/>
              <w:jc w:val="left"/>
            </w:pPr>
            <w:r/>
            <w:r>
              <w:rPr>
                <w:rFonts w:ascii="Arial" w:hAnsi="Arial" w:cs="Arial" w:eastAsia="Arial"/>
                <w:b w:val="0"/>
                <w:i w:val="0"/>
                <w:sz w:val="20"/>
              </w:rPr>
              <w:t>Tuduhan korupsi pengadaan</w:t>
            </w:r>
          </w:p>
        </w:tc>
        <w:tc>
          <w:tcPr>
            <w:tcW w:type="dxa" w:w="2494"/>
          </w:tcPr>
          <w:p>
            <w:pPr>
              <w:keepNext w:val="0"/>
              <w:keepLines w:val="0"/>
              <w:widowControl/>
              <w:spacing w:line="240" w:lineRule="auto" w:before="0" w:after="0"/>
              <w:ind w:right="0"/>
              <w:jc w:val="left"/>
            </w:pPr>
            <w:r/>
            <w:r>
              <w:rPr>
                <w:rFonts w:ascii="Arial" w:hAnsi="Arial" w:cs="Arial" w:eastAsia="Arial"/>
                <w:b w:val="0"/>
                <w:i w:val="0"/>
                <w:sz w:val="20"/>
              </w:rPr>
              <w:t>Format berita berbahasa asing; sasaran pimpinan kementerian</w:t>
            </w:r>
          </w:p>
        </w:tc>
        <w:tc>
          <w:tcPr>
            <w:tcW w:type="dxa" w:w="2778"/>
          </w:tcPr>
          <w:p>
            <w:pPr>
              <w:keepNext w:val="0"/>
              <w:keepLines w:val="0"/>
              <w:widowControl/>
              <w:spacing w:line="240" w:lineRule="auto" w:before="0" w:after="0"/>
              <w:ind w:right="0"/>
              <w:jc w:val="left"/>
            </w:pPr>
            <w:r/>
            <w:r>
              <w:rPr>
                <w:rFonts w:ascii="Arial" w:hAnsi="Arial" w:cs="Arial" w:eastAsia="Arial"/>
                <w:b w:val="0"/>
                <w:i w:val="0"/>
                <w:sz w:val="20"/>
              </w:rPr>
              <w:t>Kabar korupsi pembelian jet tempur bekas dari Qatar</w:t>
            </w:r>
          </w:p>
        </w:tc>
        <w:tc>
          <w:tcPr>
            <w:tcW w:type="dxa" w:w="1077"/>
          </w:tcPr>
          <w:p>
            <w:pPr>
              <w:keepNext w:val="0"/>
              <w:keepLines w:val="0"/>
              <w:widowControl/>
              <w:spacing w:line="240" w:lineRule="auto" w:before="0" w:after="0"/>
              <w:ind w:right="0"/>
              <w:jc w:val="left"/>
            </w:pPr>
            <w:r/>
            <w:r>
              <w:rPr>
                <w:rFonts w:ascii="Arial" w:hAnsi="Arial" w:cs="Arial" w:eastAsia="Arial"/>
                <w:b w:val="0"/>
                <w:i w:val="0"/>
                <w:sz w:val="20"/>
              </w:rPr>
              <w:t>V06</w:t>
            </w:r>
          </w:p>
        </w:tc>
      </w:tr>
      <w:tr>
        <w:trPr>
          <w:cantSplit w:val="true"/>
        </w:trPr>
        <w:tc>
          <w:tcPr>
            <w:tcW w:type="dxa" w:w="1871"/>
          </w:tcPr>
          <w:p>
            <w:pPr>
              <w:keepNext w:val="0"/>
              <w:keepLines w:val="0"/>
              <w:widowControl/>
              <w:spacing w:line="240" w:lineRule="auto" w:before="0" w:after="0"/>
              <w:ind w:right="0"/>
              <w:jc w:val="left"/>
            </w:pPr>
            <w:r/>
            <w:r>
              <w:rPr>
                <w:rFonts w:ascii="Arial" w:hAnsi="Arial" w:cs="Arial" w:eastAsia="Arial"/>
                <w:b w:val="0"/>
                <w:i w:val="0"/>
                <w:sz w:val="20"/>
              </w:rPr>
              <w:t>Fitnah personal pimpinan</w:t>
            </w:r>
          </w:p>
        </w:tc>
        <w:tc>
          <w:tcPr>
            <w:tcW w:type="dxa" w:w="2494"/>
          </w:tcPr>
          <w:p>
            <w:pPr>
              <w:keepNext w:val="0"/>
              <w:keepLines w:val="0"/>
              <w:widowControl/>
              <w:spacing w:line="240" w:lineRule="auto" w:before="0" w:after="0"/>
              <w:ind w:right="0"/>
              <w:jc w:val="left"/>
            </w:pPr>
            <w:r/>
            <w:r>
              <w:rPr>
                <w:rFonts w:ascii="Arial" w:hAnsi="Arial" w:cs="Arial" w:eastAsia="Arial"/>
                <w:b w:val="0"/>
                <w:i w:val="0"/>
                <w:sz w:val="20"/>
              </w:rPr>
              <w:t>Isu perilaku pribadi yang cepat menjadi isu institusi</w:t>
            </w:r>
          </w:p>
        </w:tc>
        <w:tc>
          <w:tcPr>
            <w:tcW w:type="dxa" w:w="2778"/>
          </w:tcPr>
          <w:p>
            <w:pPr>
              <w:keepNext w:val="0"/>
              <w:keepLines w:val="0"/>
              <w:widowControl/>
              <w:spacing w:line="240" w:lineRule="auto" w:before="0" w:after="0"/>
              <w:ind w:right="0"/>
              <w:jc w:val="left"/>
            </w:pPr>
            <w:r/>
            <w:r>
              <w:rPr>
                <w:rFonts w:ascii="Arial" w:hAnsi="Arial" w:cs="Arial" w:eastAsia="Arial"/>
                <w:b w:val="0"/>
                <w:i w:val="0"/>
                <w:sz w:val="20"/>
              </w:rPr>
              <w:t>Kabar menampar wakil menteri dan tidur saat rapat kabinet</w:t>
            </w:r>
          </w:p>
        </w:tc>
        <w:tc>
          <w:tcPr>
            <w:tcW w:type="dxa" w:w="1077"/>
          </w:tcPr>
          <w:p>
            <w:pPr>
              <w:keepNext w:val="0"/>
              <w:keepLines w:val="0"/>
              <w:widowControl/>
              <w:spacing w:line="240" w:lineRule="auto" w:before="0" w:after="0"/>
              <w:ind w:right="0"/>
              <w:jc w:val="left"/>
            </w:pPr>
            <w:r/>
            <w:r>
              <w:rPr>
                <w:rFonts w:ascii="Arial" w:hAnsi="Arial" w:cs="Arial" w:eastAsia="Arial"/>
                <w:b w:val="0"/>
                <w:i w:val="0"/>
                <w:sz w:val="20"/>
              </w:rPr>
              <w:t>V08, V09</w:t>
            </w:r>
          </w:p>
        </w:tc>
      </w:tr>
      <w:tr>
        <w:trPr>
          <w:cantSplit w:val="true"/>
        </w:trPr>
        <w:tc>
          <w:tcPr>
            <w:tcW w:type="dxa" w:w="1871"/>
          </w:tcPr>
          <w:p>
            <w:pPr>
              <w:keepNext w:val="0"/>
              <w:keepLines w:val="0"/>
              <w:widowControl/>
              <w:spacing w:line="240" w:lineRule="auto" w:before="0" w:after="0"/>
              <w:ind w:right="0"/>
              <w:jc w:val="left"/>
            </w:pPr>
            <w:r/>
            <w:r>
              <w:rPr>
                <w:rFonts w:ascii="Arial" w:hAnsi="Arial" w:cs="Arial" w:eastAsia="Arial"/>
                <w:b w:val="0"/>
                <w:i w:val="0"/>
                <w:sz w:val="20"/>
              </w:rPr>
              <w:t>Kritik bermotif kebencian</w:t>
            </w:r>
          </w:p>
        </w:tc>
        <w:tc>
          <w:tcPr>
            <w:tcW w:type="dxa" w:w="2494"/>
          </w:tcPr>
          <w:p>
            <w:pPr>
              <w:keepNext w:val="0"/>
              <w:keepLines w:val="0"/>
              <w:widowControl/>
              <w:spacing w:line="240" w:lineRule="auto" w:before="0" w:after="0"/>
              <w:ind w:right="0"/>
              <w:jc w:val="left"/>
            </w:pPr>
            <w:r/>
            <w:r>
              <w:rPr>
                <w:rFonts w:ascii="Arial" w:hAnsi="Arial" w:cs="Arial" w:eastAsia="Arial"/>
                <w:b w:val="0"/>
                <w:i w:val="0"/>
                <w:sz w:val="20"/>
              </w:rPr>
              <w:t>Kritik tanpa data; batas dengan ujaran kebencian belum diatur</w:t>
            </w:r>
          </w:p>
        </w:tc>
        <w:tc>
          <w:tcPr>
            <w:tcW w:type="dxa" w:w="2778"/>
          </w:tcPr>
          <w:p>
            <w:pPr>
              <w:keepNext w:val="0"/>
              <w:keepLines w:val="0"/>
              <w:widowControl/>
              <w:spacing w:line="240" w:lineRule="auto" w:before="0" w:after="0"/>
              <w:ind w:right="0"/>
              <w:jc w:val="left"/>
            </w:pPr>
            <w:r/>
            <w:r>
              <w:rPr>
                <w:rFonts w:ascii="Arial" w:hAnsi="Arial" w:cs="Arial" w:eastAsia="Arial"/>
                <w:b w:val="0"/>
                <w:i w:val="0"/>
                <w:sz w:val="20"/>
              </w:rPr>
              <w:t>Pembedaan kritik berbasis fakta dan kritik berbasis kebencian</w:t>
            </w:r>
          </w:p>
        </w:tc>
        <w:tc>
          <w:tcPr>
            <w:tcW w:type="dxa" w:w="1077"/>
          </w:tcPr>
          <w:p>
            <w:pPr>
              <w:keepNext w:val="0"/>
              <w:keepLines w:val="0"/>
              <w:widowControl/>
              <w:spacing w:line="240" w:lineRule="auto" w:before="0" w:after="0"/>
              <w:ind w:right="0"/>
              <w:jc w:val="left"/>
            </w:pPr>
            <w:r/>
            <w:r>
              <w:rPr>
                <w:rFonts w:ascii="Arial" w:hAnsi="Arial" w:cs="Arial" w:eastAsia="Arial"/>
                <w:b w:val="0"/>
                <w:i w:val="0"/>
                <w:sz w:val="20"/>
              </w:rPr>
              <w:t>V07, V15</w:t>
            </w:r>
          </w:p>
        </w:tc>
      </w:tr>
      <w:tr>
        <w:trPr>
          <w:cantSplit w:val="true"/>
        </w:trPr>
        <w:tc>
          <w:tcPr>
            <w:tcW w:type="dxa" w:w="1871"/>
          </w:tcPr>
          <w:p>
            <w:pPr>
              <w:keepNext w:val="0"/>
              <w:keepLines w:val="0"/>
              <w:widowControl/>
              <w:spacing w:line="240" w:lineRule="auto" w:before="0" w:after="0"/>
              <w:ind w:right="0"/>
              <w:jc w:val="left"/>
            </w:pPr>
            <w:r/>
            <w:r>
              <w:rPr>
                <w:rFonts w:ascii="Arial" w:hAnsi="Arial" w:cs="Arial" w:eastAsia="Arial"/>
                <w:b w:val="0"/>
                <w:i w:val="0"/>
                <w:sz w:val="20"/>
              </w:rPr>
              <w:t>Manipulasi sintetis</w:t>
            </w:r>
          </w:p>
        </w:tc>
        <w:tc>
          <w:tcPr>
            <w:tcW w:type="dxa" w:w="2494"/>
          </w:tcPr>
          <w:p>
            <w:pPr>
              <w:keepNext w:val="0"/>
              <w:keepLines w:val="0"/>
              <w:widowControl/>
              <w:spacing w:line="240" w:lineRule="auto" w:before="0" w:after="0"/>
              <w:ind w:right="0"/>
              <w:jc w:val="left"/>
            </w:pPr>
            <w:r/>
            <w:r>
              <w:rPr>
                <w:rFonts w:ascii="Arial" w:hAnsi="Arial" w:cs="Arial" w:eastAsia="Arial"/>
                <w:b w:val="0"/>
                <w:i w:val="0"/>
                <w:sz w:val="20"/>
              </w:rPr>
              <w:t>Pemalsuan wajah, suara, dan peta yang dipercaya publik</w:t>
            </w:r>
          </w:p>
        </w:tc>
        <w:tc>
          <w:tcPr>
            <w:tcW w:type="dxa" w:w="2778"/>
          </w:tcPr>
          <w:p>
            <w:pPr>
              <w:keepNext w:val="0"/>
              <w:keepLines w:val="0"/>
              <w:widowControl/>
              <w:spacing w:line="240" w:lineRule="auto" w:before="0" w:after="0"/>
              <w:ind w:right="0"/>
              <w:jc w:val="left"/>
            </w:pPr>
            <w:r/>
            <w:r>
              <w:rPr>
                <w:rFonts w:ascii="Arial" w:hAnsi="Arial" w:cs="Arial" w:eastAsia="Arial"/>
                <w:b w:val="0"/>
                <w:i/>
                <w:sz w:val="20"/>
              </w:rPr>
              <w:t>Deepfake</w:t>
            </w:r>
            <w:r>
              <w:rPr>
                <w:rFonts w:ascii="Arial" w:hAnsi="Arial" w:cs="Arial" w:eastAsia="Arial"/>
                <w:b w:val="0"/>
                <w:i w:val="0"/>
                <w:sz w:val="20"/>
              </w:rPr>
              <w:t xml:space="preserve"> pejabat TNI dan peta perbatasan palsu</w:t>
            </w:r>
          </w:p>
        </w:tc>
        <w:tc>
          <w:tcPr>
            <w:tcW w:type="dxa" w:w="1077"/>
          </w:tcPr>
          <w:p>
            <w:pPr>
              <w:keepNext w:val="0"/>
              <w:keepLines w:val="0"/>
              <w:widowControl/>
              <w:spacing w:line="240" w:lineRule="auto" w:before="0" w:after="0"/>
              <w:ind w:right="0"/>
              <w:jc w:val="left"/>
            </w:pPr>
            <w:r/>
            <w:r>
              <w:rPr>
                <w:rFonts w:ascii="Arial" w:hAnsi="Arial" w:cs="Arial" w:eastAsia="Arial"/>
                <w:b w:val="0"/>
                <w:i w:val="0"/>
                <w:sz w:val="20"/>
              </w:rPr>
              <w:t>V19</w:t>
            </w:r>
          </w:p>
        </w:tc>
      </w:tr>
      <w:tr>
        <w:trPr>
          <w:cantSplit w:val="true"/>
        </w:trPr>
        <w:tc>
          <w:tcPr>
            <w:tcW w:type="dxa" w:w="1871"/>
          </w:tcPr>
          <w:p>
            <w:pPr>
              <w:keepNext w:val="0"/>
              <w:keepLines w:val="0"/>
              <w:widowControl/>
              <w:spacing w:line="240" w:lineRule="auto" w:before="0" w:after="0"/>
              <w:ind w:right="0"/>
              <w:jc w:val="left"/>
            </w:pPr>
            <w:r/>
            <w:r>
              <w:rPr>
                <w:rFonts w:ascii="Arial" w:hAnsi="Arial" w:cs="Arial" w:eastAsia="Arial"/>
                <w:b w:val="0"/>
                <w:i w:val="0"/>
                <w:sz w:val="20"/>
              </w:rPr>
              <w:t>Distorsi judul anggaran</w:t>
            </w:r>
          </w:p>
        </w:tc>
        <w:tc>
          <w:tcPr>
            <w:tcW w:type="dxa" w:w="2494"/>
          </w:tcPr>
          <w:p>
            <w:pPr>
              <w:keepNext w:val="0"/>
              <w:keepLines w:val="0"/>
              <w:widowControl/>
              <w:spacing w:line="240" w:lineRule="auto" w:before="0" w:after="0"/>
              <w:ind w:right="0"/>
              <w:jc w:val="left"/>
            </w:pPr>
            <w:r/>
            <w:r>
              <w:rPr>
                <w:rFonts w:ascii="Arial" w:hAnsi="Arial" w:cs="Arial" w:eastAsia="Arial"/>
                <w:b w:val="0"/>
                <w:i w:val="0"/>
                <w:sz w:val="20"/>
              </w:rPr>
              <w:t>Judul provokatif tentang harga alutsista</w:t>
            </w:r>
          </w:p>
        </w:tc>
        <w:tc>
          <w:tcPr>
            <w:tcW w:type="dxa" w:w="2778"/>
          </w:tcPr>
          <w:p>
            <w:pPr>
              <w:keepNext w:val="0"/>
              <w:keepLines w:val="0"/>
              <w:widowControl/>
              <w:spacing w:line="240" w:lineRule="auto" w:before="0" w:after="0"/>
              <w:ind w:right="0"/>
              <w:jc w:val="left"/>
            </w:pPr>
            <w:r/>
            <w:r>
              <w:rPr>
                <w:rFonts w:ascii="Arial" w:hAnsi="Arial" w:cs="Arial" w:eastAsia="Arial"/>
                <w:b w:val="0"/>
                <w:i w:val="0"/>
                <w:sz w:val="20"/>
              </w:rPr>
              <w:t>Judul pembelian alutsista bernilai triliunan</w:t>
            </w:r>
          </w:p>
        </w:tc>
        <w:tc>
          <w:tcPr>
            <w:tcW w:type="dxa" w:w="1077"/>
          </w:tcPr>
          <w:p>
            <w:pPr>
              <w:keepNext w:val="0"/>
              <w:keepLines w:val="0"/>
              <w:widowControl/>
              <w:spacing w:line="240" w:lineRule="auto" w:before="0" w:after="0"/>
              <w:ind w:right="0"/>
              <w:jc w:val="left"/>
            </w:pPr>
            <w:r/>
            <w:r>
              <w:rPr>
                <w:rFonts w:ascii="Arial" w:hAnsi="Arial" w:cs="Arial" w:eastAsia="Arial"/>
                <w:b w:val="0"/>
                <w:i w:val="0"/>
                <w:sz w:val="20"/>
              </w:rPr>
              <w:t>V19</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keepNext/>
        <w:keepLines w:val="0"/>
        <w:widowControl/>
        <w:spacing w:line="480" w:lineRule="auto" w:before="0" w:after="0"/>
        <w:ind w:right="0" w:left="0"/>
        <w:jc w:val="left"/>
      </w:pPr>
      <w:r>
        <w:rPr>
          <w:rFonts w:ascii="Arial" w:hAnsi="Arial" w:cs="Arial" w:eastAsia="Arial"/>
          <w:b/>
          <w:i w:val="0"/>
          <w:sz w:val="24"/>
        </w:rPr>
        <w:t>4.2.3 Faktor yang memengaruhi implementasi strategi komunikasi</w:t>
      </w:r>
    </w:p>
    <w:p>
      <w:pPr>
        <w:keepNext w:val="0"/>
        <w:keepLines w:val="0"/>
        <w:widowControl/>
        <w:spacing w:line="480" w:lineRule="auto" w:before="0" w:after="0"/>
        <w:ind w:right="0" w:firstLine="720"/>
        <w:jc w:val="both"/>
      </w:pPr>
      <w:r>
        <w:rPr>
          <w:rFonts w:ascii="Arial" w:hAnsi="Arial" w:cs="Arial" w:eastAsia="Arial"/>
          <w:b w:val="0"/>
          <w:i w:val="0"/>
          <w:sz w:val="24"/>
        </w:rPr>
        <w:t xml:space="preserve">Hasil </w:t>
      </w:r>
      <w:r>
        <w:rPr>
          <w:rFonts w:ascii="Arial" w:hAnsi="Arial" w:cs="Arial" w:eastAsia="Arial"/>
          <w:b w:val="0"/>
          <w:i/>
          <w:sz w:val="24"/>
        </w:rPr>
        <w:t>axial coding</w:t>
      </w:r>
      <w:r>
        <w:rPr>
          <w:rFonts w:ascii="Arial" w:hAnsi="Arial" w:cs="Arial" w:eastAsia="Arial"/>
          <w:b w:val="0"/>
          <w:i w:val="0"/>
          <w:sz w:val="24"/>
        </w:rPr>
        <w:t xml:space="preserve"> mengelompokkan faktor yang memengaruhi implementasi strategi komunikasi Biro Humas dan Infohan ke dalam dua kategori, yaitu kondisi penyebab yang berasal dari ancaman dan ekosistem digital serta kondisi intervensi yang berasal dari landasan institusional dan regulasi. Pengelompokan ini mengikuti </w:t>
      </w:r>
      <w:r>
        <w:rPr>
          <w:rFonts w:ascii="Arial" w:hAnsi="Arial" w:cs="Arial" w:eastAsia="Arial"/>
          <w:b w:val="0"/>
          <w:i/>
          <w:sz w:val="24"/>
        </w:rPr>
        <w:t>code group</w:t>
      </w:r>
      <w:r>
        <w:rPr>
          <w:rFonts w:ascii="Arial" w:hAnsi="Arial" w:cs="Arial" w:eastAsia="Arial"/>
          <w:b w:val="0"/>
          <w:i w:val="0"/>
          <w:sz w:val="24"/>
        </w:rPr>
        <w:t xml:space="preserve"> pada proyek ATLAS.ti dan kerangka paradigma pengodean Strauss dan Corbin yang dijelaskan pada Bab III. Kondisi penyebab menjelaskan mengapa hoaks dan </w:t>
      </w:r>
      <w:r>
        <w:rPr>
          <w:rFonts w:ascii="Arial" w:hAnsi="Arial" w:cs="Arial" w:eastAsia="Arial"/>
          <w:b w:val="0"/>
          <w:i/>
          <w:sz w:val="24"/>
        </w:rPr>
        <w:t>hate speech</w:t>
      </w:r>
      <w:r>
        <w:rPr>
          <w:rFonts w:ascii="Arial" w:hAnsi="Arial" w:cs="Arial" w:eastAsia="Arial"/>
          <w:b w:val="0"/>
          <w:i w:val="0"/>
          <w:sz w:val="24"/>
        </w:rPr>
        <w:t xml:space="preserve"> mudah menyebar, sedangkan kondisi intervensi menjelaskan ruang gerak dan hambatan yang dihadapi institusi ketika merespons. Pembedaan ini membantu memisahkan apa yang dapat dikendalikan institusi dari apa yang berada di luar kendalinya. Pemaparan berikut dimulai dari kondisi penyebab.</w:t>
      </w:r>
    </w:p>
    <w:p>
      <w:pPr>
        <w:keepNext/>
        <w:keepLines w:val="0"/>
        <w:widowControl/>
        <w:spacing w:line="480" w:lineRule="auto" w:before="0" w:after="0"/>
        <w:ind w:right="0" w:left="0"/>
        <w:jc w:val="left"/>
      </w:pPr>
      <w:r>
        <w:rPr>
          <w:rFonts w:ascii="Arial" w:hAnsi="Arial" w:cs="Arial" w:eastAsia="Arial"/>
          <w:b/>
          <w:i w:val="0"/>
          <w:sz w:val="24"/>
        </w:rPr>
        <w:t>a. Kondisi penyebab: algoritma, ruang gema, dan literasi</w:t>
      </w:r>
    </w:p>
    <w:p>
      <w:pPr>
        <w:keepNext w:val="0"/>
        <w:keepLines w:val="0"/>
        <w:widowControl/>
        <w:spacing w:line="480" w:lineRule="auto" w:before="0" w:after="0"/>
        <w:ind w:right="0" w:firstLine="720"/>
        <w:jc w:val="both"/>
      </w:pPr>
      <w:r>
        <w:rPr>
          <w:rFonts w:ascii="Arial" w:hAnsi="Arial" w:cs="Arial" w:eastAsia="Arial"/>
          <w:b w:val="0"/>
          <w:i w:val="0"/>
          <w:sz w:val="24"/>
        </w:rPr>
        <w:t>Faktor pertama adalah algoritma media sosial yang mengutamakan perhatian. Siniar edukatif pada V17 menjelaskan bahwa algoritma menemukan pola universal, yaitu “emosi memicu tindakan”, dan bahwa konten yang memancing emosi kuat, “kemarahan, ketakutan, rasa terancam”, selalu mengalahkan fakta objektif, sehingga mesin secara otomatis memberikan peringkat tertinggi kepada “informasi sensasional dan hoax” (V17). Staf Khusus Menhan pada V19 menyampaikan hal yang sama dengan bahasa populer, yaitu “bad news attract more attention” (Corbuzier, V19), lalu memberi contoh bahwa judul yang diubah menjadi bernada aneh membuat pembaca datang lebih dahulu: “Algoritmanya udah dapet dulu” (Corbuzier, V19). Pada forum pertahanan semesta, pembicara menyebut bahwa “algoritma menentukan apa yang kita lihat” (V24). Ketiga sumber dari kategori berbeda menunjukkan bahwa institusi tidak hanya berhadapan dengan pembuat hoaks, melainkan dengan sistem distribusi yang secara struktural menguntungkan konten emosional, sehingga klarifikasi yang bernada datar berada pada posisi kurang menguntungkan.</w:t>
      </w:r>
    </w:p>
    <w:p>
      <w:pPr>
        <w:keepNext w:val="0"/>
        <w:keepLines w:val="0"/>
        <w:widowControl/>
        <w:spacing w:line="480" w:lineRule="auto" w:before="0" w:after="0"/>
        <w:ind w:right="0" w:firstLine="720"/>
        <w:jc w:val="both"/>
      </w:pPr>
      <w:r>
        <w:rPr>
          <w:rFonts w:ascii="Arial" w:hAnsi="Arial" w:cs="Arial" w:eastAsia="Arial"/>
          <w:b w:val="0"/>
          <w:i w:val="0"/>
          <w:sz w:val="24"/>
        </w:rPr>
        <w:t xml:space="preserve">Faktor kedua adalah pembentukan </w:t>
      </w:r>
      <w:r>
        <w:rPr>
          <w:rFonts w:ascii="Arial" w:hAnsi="Arial" w:cs="Arial" w:eastAsia="Arial"/>
          <w:b w:val="0"/>
          <w:i/>
          <w:sz w:val="24"/>
        </w:rPr>
        <w:t>filter bubble</w:t>
      </w:r>
      <w:r>
        <w:rPr>
          <w:rFonts w:ascii="Arial" w:hAnsi="Arial" w:cs="Arial" w:eastAsia="Arial"/>
          <w:b w:val="0"/>
          <w:i w:val="0"/>
          <w:sz w:val="24"/>
        </w:rPr>
        <w:t xml:space="preserve"> dan </w:t>
      </w:r>
      <w:r>
        <w:rPr>
          <w:rFonts w:ascii="Arial" w:hAnsi="Arial" w:cs="Arial" w:eastAsia="Arial"/>
          <w:b w:val="0"/>
          <w:i/>
          <w:sz w:val="24"/>
        </w:rPr>
        <w:t>echo chamber</w:t>
      </w:r>
      <w:r>
        <w:rPr>
          <w:rFonts w:ascii="Arial" w:hAnsi="Arial" w:cs="Arial" w:eastAsia="Arial"/>
          <w:b w:val="0"/>
          <w:i w:val="0"/>
          <w:sz w:val="24"/>
        </w:rPr>
        <w:t xml:space="preserve"> yang membuat koreksi sulit menjangkau kelompok yang telah meyakini suatu narasi. Podcast V17 menjelaskan mekanisme tersebut dengan menyatakan bahwa “Sering sistem itu ngeisolasi Anda Dari informasi yang bertentangan sama pandangan Anda” (V17). Pada webinar RUU KUHP (V12), narasumber menjelaskan bahwa kalau pendapat seseorang diaminkan beberapa orang, “bukan berarti itu benar ya jadi kebenaran itu suatu yang yang tidak tergantung sama jumlah orang” (V12), sehingga jumlah orang yang membenarkan tidak menjadi ukuran kebenaran. Temuan ini berimplikasi langsung bagi humas, karena klarifikasi resmi yang dipublikasikan pada kanal Kemhan berpotensi hanya dibaca oleh pengikut yang sudah percaya. Faktor ketiga adalah literasi digital yang belum merata. Narasumber pada podcast Bincang Bela Negara (V18) menyebut bahwa hoaks mudah menyebar karena “masih rendahnya, literasi digital sedikit banyak masyarakat, dan masyarakat langsung mempercayai informasi tanpa mengecek sumbernya” (V18), dan pembicara pada V24 menyebut masalah yang sama sebagai “rendahnya literasi digital” (V24). Staf Khusus Menhan menambahkan dimensi kebiasaan, yaitu “berapa banyak orang yang mau menyediakan waktu ketika baca sesuatu” (Corbuzier, V19).</w:t>
      </w:r>
    </w:p>
    <w:p>
      <w:pPr>
        <w:keepNext w:val="0"/>
        <w:keepLines w:val="0"/>
        <w:widowControl/>
        <w:spacing w:line="480" w:lineRule="auto" w:before="0" w:after="0"/>
        <w:ind w:right="0" w:firstLine="720"/>
        <w:jc w:val="both"/>
      </w:pPr>
      <w:r>
        <w:rPr>
          <w:rFonts w:ascii="Arial" w:hAnsi="Arial" w:cs="Arial" w:eastAsia="Arial"/>
          <w:b w:val="0"/>
          <w:i w:val="0"/>
          <w:sz w:val="24"/>
        </w:rPr>
        <w:t>Faktor keempat adalah kecepatan penyebaran dan demokratisasi produksi informasi. Pada V19, pembawa acara mengakui bahwa “Tapi kami akui Omdet, media sosial sangat cepat Omdet. Media mainstream nggak bisa ngejarnya Omdet” (V19), dan narasumber menjelaskan alasannya: “setiap orang sekarang bisa berlaku sebagai presenter bro. Sebagai pewarta, mereka mengklaim diri padahal tidak ada ID Card” (Corbuzier, V19). Motif penyebar disebutnya sebagai “Intinya FOMO” (Corbuzier, V19), sehingga kesalahan sering tidak bermotif jahat tetapi dampaknya tetap besar. Kondisi ini memperkuat temuan bahwa keterlambatan klarifikasi resmi bukan semata kegagalan institusi, melainkan konsekuensi perbedaan kecepatan antara produksi informasi warga dan verifikasi lembaga. Faktor kelima adalah teknologi kecerdasan buatan yang terus berkembang. Pada V19, narasumber menyatakan dengan terus terang bahwa “Jujur aja nggak siap. Gue nggak mengatakan mereka tidak siap. Gue pribadi nggak siap” (Corbuzier, V19), tetapi segera menambahkan bahwa “Masalahnya dan ancamannya ada. Bisa nggak terjadi? Bisa. Ketika ancamannya ada, kita harus siap” (Corbuzier, V19). Pernyataan pejabat komunikasi kementerian yang mengakui ketidaksiapan ini penting sebagai data, karena menunjukkan bahwa kapasitas menghadapi konten sintetis masih dipandang sebagai tantangan yang belum selesai.</w:t>
      </w:r>
    </w:p>
    <w:p>
      <w:pPr>
        <w:keepNext/>
        <w:keepLines w:val="0"/>
        <w:widowControl/>
        <w:spacing w:line="480" w:lineRule="auto" w:before="0" w:after="0"/>
        <w:ind w:right="0" w:left="0"/>
        <w:jc w:val="left"/>
      </w:pPr>
      <w:r>
        <w:rPr>
          <w:rFonts w:ascii="Arial" w:hAnsi="Arial" w:cs="Arial" w:eastAsia="Arial"/>
          <w:b/>
          <w:i w:val="0"/>
          <w:sz w:val="24"/>
        </w:rPr>
        <w:t>b. Kondisi intervensi: regulasi, transparansi, dan kelembagaan</w:t>
      </w:r>
    </w:p>
    <w:p>
      <w:pPr>
        <w:keepNext w:val="0"/>
        <w:keepLines w:val="0"/>
        <w:widowControl/>
        <w:spacing w:line="480" w:lineRule="auto" w:before="0" w:after="0"/>
        <w:ind w:right="0" w:firstLine="720"/>
        <w:jc w:val="both"/>
      </w:pPr>
      <w:r>
        <w:rPr>
          <w:rFonts w:ascii="Arial" w:hAnsi="Arial" w:cs="Arial" w:eastAsia="Arial"/>
          <w:b w:val="0"/>
          <w:i w:val="0"/>
          <w:sz w:val="24"/>
        </w:rPr>
        <w:t>Faktor pertama pada kategori ini adalah regulasi ruang digital yang belum spesifik. Direktur Eksekutif Perludem pada V15 menyampaikan bahwa “belum ada regulasi ya terkait dengan kampanye media sosial ataupun kampanye di internet ya secara online ini” (Perludem, V15), dan pendekatan yang dipakai masih “pada membatasi jumlah akun” padahal masalahnya terletak pada isi konten (Perludem, V15). Pengaturan yang ada dengan demikian menyasar jumlah akun dan bukan kualitas isi. Ketiadaan sasaran regulasi pada isi konten membuat pengawas tidak memiliki alat yang jelas untuk menilai narasi yang menyesatkan. Anggota Bawaslu pada forum yang sama menggambarkan rantai kewenangan yang terputus ketika kementerian pengawas konten hanya mengumpulkan dan meneruskan temuan, sebagaimana uraiannya berikut ini.</w:t>
      </w:r>
    </w:p>
    <w:p>
      <w:pPr>
        <w:keepNext w:val="0"/>
        <w:keepLines/>
        <w:widowControl/>
        <w:spacing w:line="240" w:lineRule="auto" w:before="240" w:after="240"/>
        <w:ind w:right="0" w:left="720"/>
        <w:jc w:val="both"/>
      </w:pPr>
      <w:r>
        <w:rPr>
          <w:rFonts w:ascii="Arial" w:hAnsi="Arial" w:cs="Arial" w:eastAsia="Arial"/>
          <w:b w:val="0"/>
          <w:i w:val="0"/>
          <w:sz w:val="24"/>
        </w:rPr>
        <w:t xml:space="preserve">Dia tidak punya kewenangan untuk mengatakan bahwa ini adalah misinformasi, atau ini adalah ujian [ujaran] kebencian. Harus ada pihak ketiga untuk mengatakan bahwa itu adalah misinformasi dan disinformasi. Dan habis itu kan tetap akan dikirimkan kepada platform. Untuk proses takedown, ataupun untuk proses tindak pidananya. </w:t>
      </w:r>
      <w:r>
        <w:rPr>
          <w:rFonts w:ascii="Arial" w:hAnsi="Arial" w:cs="Arial" w:eastAsia="Arial"/>
          <w:b w:val="0"/>
          <w:i w:val="0"/>
          <w:sz w:val="24"/>
        </w:rPr>
        <w:t>(Bawaslu, V15)</w:t>
      </w:r>
    </w:p>
    <w:p>
      <w:pPr>
        <w:keepNext w:val="0"/>
        <w:keepLines w:val="0"/>
        <w:widowControl/>
        <w:spacing w:line="480" w:lineRule="auto" w:before="0" w:after="0"/>
        <w:ind w:right="0" w:firstLine="720"/>
        <w:jc w:val="both"/>
      </w:pPr>
      <w:r>
        <w:rPr>
          <w:rFonts w:ascii="Arial" w:hAnsi="Arial" w:cs="Arial" w:eastAsia="Arial"/>
          <w:b w:val="0"/>
          <w:i w:val="0"/>
          <w:sz w:val="24"/>
        </w:rPr>
        <w:t>Struktur ini berarti proses penurunan konten (</w:t>
      </w:r>
      <w:r>
        <w:rPr>
          <w:rFonts w:ascii="Arial" w:hAnsi="Arial" w:cs="Arial" w:eastAsia="Arial"/>
          <w:b w:val="0"/>
          <w:i/>
          <w:sz w:val="24"/>
        </w:rPr>
        <w:t>takedown</w:t>
      </w:r>
      <w:r>
        <w:rPr>
          <w:rFonts w:ascii="Arial" w:hAnsi="Arial" w:cs="Arial" w:eastAsia="Arial"/>
          <w:b w:val="0"/>
          <w:i w:val="0"/>
          <w:sz w:val="24"/>
        </w:rPr>
        <w:t>) dan penindakan pidana bergantung pada keputusan pihak lain yang mengeluarkan penilaian. Bagi Kemhan, temuan tersebut berarti klarifikasi resmi dan permohonan penurunan konten belum otomatis berujung pada tindakan, karena penentuan status suatu konten sebagai hoaks masih memerlukan pihak berwenang. Video kampanye dari kategori pertama memperlihatkan sisi hilir dari rantai itu, yaitu bahwa Kominfo pada periode 17 Juli 2023 sampai 18 Maret 2024 mengidentifikasi 274 isu hoaks dan “melakukan takedown terhadap 1.971 konten hoax” (V02). Dengan kata lain, volume penurunan konten yang besar tidak menghapus persoalan kewenangan penilaian di hulu. Persoalan ini relevan bagi Biro Humas dan Infohan karena isu pertahanan yang dianggap hoaks oleh Kemhan tetap harus melalui mekanisme penilaian yang sama.</w:t>
      </w:r>
    </w:p>
    <w:p>
      <w:pPr>
        <w:keepNext w:val="0"/>
        <w:keepLines w:val="0"/>
        <w:widowControl/>
        <w:spacing w:line="480" w:lineRule="auto" w:before="0" w:after="0"/>
        <w:ind w:right="0" w:firstLine="720"/>
        <w:jc w:val="both"/>
      </w:pPr>
      <w:r>
        <w:rPr>
          <w:rFonts w:ascii="Arial" w:hAnsi="Arial" w:cs="Arial" w:eastAsia="Arial"/>
          <w:b w:val="0"/>
          <w:i w:val="0"/>
          <w:sz w:val="24"/>
        </w:rPr>
        <w:t>Faktor kedua adalah dilema antara transparansi dan kerahasiaan yang khas pada institusi pertahanan. Data kategori kode STRAT_TransparansiVsKerahasiaan hanya berisi satu kutipan tentang transparansi anggaran pada V30, tetapi pembacaan transkrip lengkap siniar Indo Defence (V19) menunjukkan uraian yang jauh lebih kuat. Staf Khusus Menhan menjelaskan bahwa tantangan komunikasi di Kemhan adalah “Di Kementerian Pertahanan. Itu sensitif sekali. Terhadap info-info tertentu” (Corbuzier, V19), dan bahwa “Kadang-kadang ada hal-hal sensitif. Yang tidak boleh kita beritahu. Ke media” (Corbuzier, V19). Ia merumuskan dilema tersebut sebagai berikut.</w:t>
      </w:r>
    </w:p>
    <w:p>
      <w:pPr>
        <w:keepNext w:val="0"/>
        <w:keepLines/>
        <w:widowControl/>
        <w:spacing w:line="240" w:lineRule="auto" w:before="240" w:after="240"/>
        <w:ind w:right="0" w:left="720"/>
        <w:jc w:val="both"/>
      </w:pPr>
      <w:r>
        <w:rPr>
          <w:rFonts w:ascii="Arial" w:hAnsi="Arial" w:cs="Arial" w:eastAsia="Arial"/>
          <w:b w:val="0"/>
          <w:i w:val="0"/>
          <w:sz w:val="24"/>
        </w:rPr>
        <w:t xml:space="preserve">Jadi di satu sisi menuntut transparansi, tapi di sisi lain butuh yang namanya, apa istilahnya, privasi, hal yang bersifat rahasia Kalau anda tanya jumlah tank kita ada berapa dimana aja, gimana? Gimana jawabannya? Karena gini, bukan kita gak mau ngasih tau masyarakat. </w:t>
      </w:r>
      <w:r>
        <w:rPr>
          <w:rFonts w:ascii="Arial" w:hAnsi="Arial" w:cs="Arial" w:eastAsia="Arial"/>
          <w:b w:val="0"/>
          <w:i w:val="0"/>
          <w:sz w:val="24"/>
        </w:rPr>
        <w:t>(Corbuzier, V19)</w:t>
      </w:r>
    </w:p>
    <w:p>
      <w:pPr>
        <w:keepNext w:val="0"/>
        <w:keepLines w:val="0"/>
        <w:widowControl/>
        <w:spacing w:line="480" w:lineRule="auto" w:before="0" w:after="0"/>
        <w:ind w:right="0" w:firstLine="720"/>
        <w:jc w:val="both"/>
      </w:pPr>
      <w:r>
        <w:rPr>
          <w:rFonts w:ascii="Arial" w:hAnsi="Arial" w:cs="Arial" w:eastAsia="Arial"/>
          <w:b w:val="0"/>
          <w:i w:val="0"/>
          <w:sz w:val="24"/>
        </w:rPr>
        <w:t>Konsekuensi komunikatifnya jelas: pertanyaan publik yang lazim, seperti jumlah kendaraan tempur atau amunisi dan lokasinya, tidak dapat dijawab tuntas, sehingga ruang kosong informasi dapat diisi oleh spekulasi. Kondisi ini menjadi salah satu hambatan yang membedakan Kemhan dari lembaga pemerintah lain sebagaimana dikemukakan pada Bab I. Data V19 juga memperlihatkan bahwa narasumber tidak menolak transparansi, melainkan menegaskan bahwa yang tidak dapat dibuka adalah rincian yang jika diketahui pihak lain dapat merugikan pertahanan. Kerahasiaan pertahanan dengan demikian dipahami narasumber sebagai kepentingan yang sah dan bukan sebagai upaya menutupi informasi dari masyarakat. Perbedaan antara keterbukaan atas tujuan kebijakan dan ketertutupan atas data taktis inilah yang menjadi dasar rekomendasi keterbukaan berlapis pada Bab V.</w:t>
      </w:r>
    </w:p>
    <w:p>
      <w:pPr>
        <w:keepNext w:val="0"/>
        <w:keepLines w:val="0"/>
        <w:widowControl/>
        <w:spacing w:line="480" w:lineRule="auto" w:before="0" w:after="0"/>
        <w:ind w:right="0" w:firstLine="720"/>
        <w:jc w:val="both"/>
      </w:pPr>
      <w:r>
        <w:rPr>
          <w:rFonts w:ascii="Arial" w:hAnsi="Arial" w:cs="Arial" w:eastAsia="Arial"/>
          <w:b w:val="0"/>
          <w:i w:val="0"/>
          <w:sz w:val="24"/>
        </w:rPr>
        <w:t>Faktor ketiga adalah landasan kelembagaan yang sedang dibangun melalui reformasi birokrasi dan zona integritas. Kepala Biro Humas Setjen Kemhan pada V30 menyatakan komitmen “Siap dan mampu berkomitmen dalam mewujudkan pembangunan zona integritas Menuju wilayah bebas dari korupsi” (Karo Humas Setjen Kemhan, V30), dengan kata lain reformasi internal dijadikan fondasi kredibilitas komunikasi. Faktor keempat adalah pemaknaan ulang bela negara yang menjadi kerangka nilai bagi upaya edukasi. Video kampanye V03 menegaskan bahwa “bela negara hari ini bukan hanya soal fisik” (V03), dan V01 menyebut bahwa “Dalam perspektif modern, Bela [Biala] Negara tidak hanya bersifat militer” (V01). Faktor kelima adalah karakter ruang digital itu sendiri, yang oleh pejabat Kemhan pada V24 digambarkan sebagai ruang yang “ruang digital itu. Tidak memiliki. Wilayah kedaulatan tentunya” sehingga “Ini butuh kolaborasi. Dari seluruhnya” (V24). Kelima faktor kondisi intervensi ini tidak menentukan apakah hoaks muncul, tetapi menentukan seberapa jauh dan seberapa cepat institusi dapat menanggapinya.</w:t>
      </w:r>
    </w:p>
    <w:p>
      <w:pPr>
        <w:keepNext/>
        <w:keepLines w:val="0"/>
        <w:widowControl/>
        <w:spacing w:line="240" w:lineRule="auto" w:before="240" w:after="120"/>
        <w:ind w:right="0"/>
        <w:jc w:val="left"/>
      </w:pPr>
      <w:r>
        <w:rPr>
          <w:rFonts w:ascii="Arial" w:hAnsi="Arial" w:cs="Arial" w:eastAsia="Arial"/>
          <w:b w:val="0"/>
          <w:i w:val="0"/>
          <w:sz w:val="24"/>
        </w:rPr>
        <w:t>Tabel 8. Faktor yang memengaruhi implementasi strategi komunikasi Biro Humas dan Infohan</w:t>
      </w:r>
    </w:p>
    <w:tbl>
      <w:tblPr>
        <w:tblW w:w="822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1757"/>
        <w:gridCol w:w="2438"/>
        <w:gridCol w:w="2891"/>
        <w:gridCol w:w="1134"/>
      </w:tblGrid>
      <w:tr>
        <w:trPr>
          <w:tblHeader w:val="true"/>
        </w:trPr>
        <w:tc>
          <w:tcPr>
            <w:tcW w:type="dxa" w:w="1757"/>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Kategori</w:t>
            </w:r>
          </w:p>
        </w:tc>
        <w:tc>
          <w:tcPr>
            <w:tcW w:type="dxa" w:w="243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Faktor</w:t>
            </w:r>
          </w:p>
        </w:tc>
        <w:tc>
          <w:tcPr>
            <w:tcW w:type="dxa" w:w="2891"/>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Wujud pada data</w:t>
            </w:r>
          </w:p>
        </w:tc>
        <w:tc>
          <w:tcPr>
            <w:tcW w:type="dxa" w:w="1134"/>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Video</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penyebab</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Algoritma yang mengutamakan perhatian</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Konten emosional dan berita buruk mendapat peringkat lebih tinggi</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V17, V19, V24</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penyebab</w:t>
            </w:r>
          </w:p>
        </w:tc>
        <w:tc>
          <w:tcPr>
            <w:tcW w:type="dxa" w:w="2438"/>
          </w:tcPr>
          <w:p>
            <w:pPr>
              <w:keepNext w:val="0"/>
              <w:keepLines w:val="0"/>
              <w:widowControl/>
              <w:spacing w:line="240" w:lineRule="auto" w:before="0" w:after="0"/>
              <w:ind w:right="0"/>
              <w:jc w:val="left"/>
            </w:pPr>
            <w:r/>
            <w:r>
              <w:rPr>
                <w:rFonts w:ascii="Arial" w:hAnsi="Arial" w:cs="Arial" w:eastAsia="Arial"/>
                <w:b w:val="0"/>
                <w:i/>
                <w:sz w:val="20"/>
              </w:rPr>
              <w:t>Filter bubble</w:t>
            </w:r>
            <w:r>
              <w:rPr>
                <w:rFonts w:ascii="Arial" w:hAnsi="Arial" w:cs="Arial" w:eastAsia="Arial"/>
                <w:b w:val="0"/>
                <w:i w:val="0"/>
                <w:sz w:val="20"/>
              </w:rPr>
              <w:t xml:space="preserve"> dan </w:t>
            </w:r>
            <w:r>
              <w:rPr>
                <w:rFonts w:ascii="Arial" w:hAnsi="Arial" w:cs="Arial" w:eastAsia="Arial"/>
                <w:b w:val="0"/>
                <w:i/>
                <w:sz w:val="20"/>
              </w:rPr>
              <w:t>echo chamber</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Pengguna terisolasi dari informasi yang bertentangan</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V12, V17</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penyebab</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Literasi digital dan kebiasaan verifikasi</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Informasi dipercaya dan dibagikan tanpa cek sumber</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V18, V19, V24</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penyebab</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Kecepatan dan demokratisasi produksi informasi</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Setiap orang dapat menjadi pewarta; dorongan FOMO</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V19</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penyebab</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 xml:space="preserve">Kecerdasan buatan dan </w:t>
            </w:r>
            <w:r>
              <w:rPr>
                <w:rFonts w:ascii="Arial" w:hAnsi="Arial" w:cs="Arial" w:eastAsia="Arial"/>
                <w:b w:val="0"/>
                <w:i/>
                <w:sz w:val="20"/>
              </w:rPr>
              <w:t>deepfake</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Pemalsuan pejabat dan peta; pengakuan ketidaksiapan</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V19, V24</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intervensi</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Regulasi dan kewenangan penilaian konten</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Belum ada definisi operasional; penilaian di tangan pihak ketiga</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V15, V02</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intervensi</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Dilema transparansi dan kerahasiaan</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Informasi alutsista tidak dapat dibuka penuh</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V19, V30</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intervensi</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Reformasi birokrasi dan zona integritas</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Komitmen WBK dan WBBM sebagai fondasi kredibilitas</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V30</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intervensi</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Kerangka bela negara modern</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Bela negara dimaknai sebagai kesiapan intelektual dan etika digital</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V01, V03</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intervensi</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Ruang digital tanpa batas kedaulatan</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Kebutuhan kolaborasi lintas lembaga</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V13, V24</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keepNext/>
        <w:keepLines w:val="0"/>
        <w:widowControl/>
        <w:spacing w:line="480" w:lineRule="auto" w:before="0" w:after="0"/>
        <w:ind w:right="0" w:left="0"/>
        <w:jc w:val="left"/>
      </w:pPr>
      <w:r>
        <w:rPr>
          <w:rFonts w:ascii="Arial" w:hAnsi="Arial" w:cs="Arial" w:eastAsia="Arial"/>
          <w:b/>
          <w:i w:val="0"/>
          <w:sz w:val="24"/>
        </w:rPr>
        <w:t>4.2.4 Strategi komunikasi yang optimal</w:t>
      </w:r>
    </w:p>
    <w:p>
      <w:pPr>
        <w:keepNext w:val="0"/>
        <w:keepLines w:val="0"/>
        <w:widowControl/>
        <w:spacing w:line="480" w:lineRule="auto" w:before="0" w:after="0"/>
        <w:ind w:right="0" w:firstLine="720"/>
        <w:jc w:val="both"/>
      </w:pPr>
      <w:r>
        <w:rPr>
          <w:rFonts w:ascii="Arial" w:hAnsi="Arial" w:cs="Arial" w:eastAsia="Arial"/>
          <w:b w:val="0"/>
          <w:i w:val="0"/>
          <w:sz w:val="24"/>
        </w:rPr>
        <w:t xml:space="preserve">Rumusan masalah ketiga dijawab melalui dua kategori aksi yang diperoleh dari </w:t>
      </w:r>
      <w:r>
        <w:rPr>
          <w:rFonts w:ascii="Arial" w:hAnsi="Arial" w:cs="Arial" w:eastAsia="Arial"/>
          <w:b w:val="0"/>
          <w:i/>
          <w:sz w:val="24"/>
        </w:rPr>
        <w:t>axial coding</w:t>
      </w:r>
      <w:r>
        <w:rPr>
          <w:rFonts w:ascii="Arial" w:hAnsi="Arial" w:cs="Arial" w:eastAsia="Arial"/>
          <w:b w:val="0"/>
          <w:i w:val="0"/>
          <w:sz w:val="24"/>
        </w:rPr>
        <w:t xml:space="preserve">, yaitu strategi aksi preventif dan strategi aksi kuratif, yang keduanya dipersatukan oleh kategori inti pada tahap </w:t>
      </w:r>
      <w:r>
        <w:rPr>
          <w:rFonts w:ascii="Arial" w:hAnsi="Arial" w:cs="Arial" w:eastAsia="Arial"/>
          <w:b w:val="0"/>
          <w:i/>
          <w:sz w:val="24"/>
        </w:rPr>
        <w:t>selective coding</w:t>
      </w:r>
      <w:r>
        <w:rPr>
          <w:rFonts w:ascii="Arial" w:hAnsi="Arial" w:cs="Arial" w:eastAsia="Arial"/>
          <w:b w:val="0"/>
          <w:i w:val="0"/>
          <w:sz w:val="24"/>
        </w:rPr>
        <w:t>. Aksi preventif mencakup upaya edukasi dan pendekatan publik yang dijalankan sebelum suatu hoaks menyebar luas. Aksi kuratif mencakup penindakan dan kolaborasi keamanan yang dijalankan setelah hoaks beredar. Pemisahan ini bersifat analitis karena data memperlihatkan bahwa aktor yang sama sering menjalankan keduanya sekaligus. Pemaparan dimulai dari aksi preventif, dilanjutkan dengan aksi kuratif, dan diakhiri dengan kategori inti yang mengintegrasikan keduanya.</w:t>
      </w:r>
    </w:p>
    <w:p>
      <w:pPr>
        <w:keepNext/>
        <w:keepLines w:val="0"/>
        <w:widowControl/>
        <w:spacing w:line="480" w:lineRule="auto" w:before="0" w:after="0"/>
        <w:ind w:right="0" w:left="0"/>
        <w:jc w:val="left"/>
      </w:pPr>
      <w:r>
        <w:rPr>
          <w:rFonts w:ascii="Arial" w:hAnsi="Arial" w:cs="Arial" w:eastAsia="Arial"/>
          <w:b/>
          <w:i w:val="0"/>
          <w:sz w:val="24"/>
        </w:rPr>
        <w:t>a. Strategi aksi 1: preventif</w:t>
      </w:r>
    </w:p>
    <w:p>
      <w:pPr>
        <w:keepNext w:val="0"/>
        <w:keepLines w:val="0"/>
        <w:widowControl/>
        <w:spacing w:line="480" w:lineRule="auto" w:before="0" w:after="0"/>
        <w:ind w:right="0" w:firstLine="720"/>
        <w:jc w:val="both"/>
      </w:pPr>
      <w:r>
        <w:rPr>
          <w:rFonts w:ascii="Arial" w:hAnsi="Arial" w:cs="Arial" w:eastAsia="Arial"/>
          <w:b w:val="0"/>
          <w:i w:val="0"/>
          <w:sz w:val="24"/>
        </w:rPr>
        <w:t>Komponen preventif yang paling eksplisit pada data institusi adalah strategi komunikasi SKBD milik Biro Humas Setjen Kemhan. Pada V30, Kepala Biro menyatakan penerapan “strategi komunikasi Humas Kemhan yaitu SKBD” yang dijalankan dengan mengamati, mengarahkan, memutuskan, dan memperhatikan (V30). Tujuan strategi ini dijelaskan secara berurutan dalam video tersebut: pertama, “meningkatkan pengetahuan dan pemahaman publik tentang prestasi dan capaian KEMHAN”; kedua, “mencegah isu-isu kontroversial dan hoaks terkait masalah pertahanan”; dan terakhir, “memperkuat citra brand image KEMHAN” (V30). Tujuan kedua menunjukkan bahwa pencegahan hoaks secara eksplisit dimasukkan ke dalam strategi, tetapi video tidak memerinci teknik, indikator, atau alur kerjanya. Kanal yang disebut adalah situs web Kemhan dan media sosial berupa YouTube, Twitter, Instagram, serta podcast (V30). Layanan pendukung yang disebut mencakup aplikasi IPPID yang diperuntukkan “memudahkan publik dalam pengaduan yang berkaitan dengan pertahanan” (V30), yang berfungsi sebagai saluran dua arah untuk menampung pertanyaan dan keluhan sebelum berkembang menjadi rumor.</w:t>
      </w:r>
    </w:p>
    <w:p>
      <w:pPr>
        <w:keepNext w:val="0"/>
        <w:keepLines w:val="0"/>
        <w:widowControl/>
        <w:spacing w:line="480" w:lineRule="auto" w:before="0" w:after="0"/>
        <w:ind w:right="0" w:firstLine="720"/>
        <w:jc w:val="both"/>
      </w:pPr>
      <w:r>
        <w:rPr>
          <w:rFonts w:ascii="Arial" w:hAnsi="Arial" w:cs="Arial" w:eastAsia="Arial"/>
          <w:b w:val="0"/>
          <w:i w:val="0"/>
          <w:sz w:val="24"/>
        </w:rPr>
        <w:t>Komponen preventif kedua adalah komunikasi sosial pada tingkat pimpinan yang memosisikan komunikasi sebagai alat strategis. Staf Khusus Menhan pada V19 menjelaskan bahwa “komunikasi sekarang itu digunakan sebagai alat strategis” untuk “bangun persepsi dan kepercayaan di masyarakat” (Corbuzier, V19), dan mengingatkan bahwa “Kalau bisa membangun persepsi dan kepercayaan publik, artinya juga bisa membangun ketidakpercayaan publik” (Corbuzier, V19). Sikap ini konsisten dengan pandangannya tentang edukasi: “Ini harus terus-terusan dikasih” (Corbuzier, V19), dan karena teknologi baru terus muncul, persoalannya adalah “Bagaimana caranya kita mengedukasi masyarakat. Dari media mainstream, dari media sosial, dari tokoh-tokoh masyarakat” (Corbuzier, V19). Pada V19 pula ditegaskan pentingnya edukasi tentang ancaman yang nyata, termasuk alasan belanja alutsista, agar publik tidak memaknai kekuatan pertahanan hanya sebagai pemborosan. Komponen ini memperlihatkan bahwa pencegahan tidak hanya berupa penyebaran tips verifikasi, tetapi juga pembingkaian narasi yang membuat publik memahami tujuan kebijakan pertahanan sebelum isu negatif muncul.</w:t>
      </w:r>
    </w:p>
    <w:p>
      <w:pPr>
        <w:keepNext w:val="0"/>
        <w:keepLines w:val="0"/>
        <w:widowControl/>
        <w:spacing w:line="480" w:lineRule="auto" w:before="0" w:after="0"/>
        <w:ind w:right="0" w:firstLine="720"/>
        <w:jc w:val="both"/>
      </w:pPr>
      <w:r>
        <w:rPr>
          <w:rFonts w:ascii="Arial" w:hAnsi="Arial" w:cs="Arial" w:eastAsia="Arial"/>
          <w:b w:val="0"/>
          <w:i w:val="0"/>
          <w:sz w:val="24"/>
        </w:rPr>
        <w:t>Komponen preventif ketiga adalah literasi digital berbasis bela negara yang dikampanyekan oleh mahasiswa, aparatur, dan pembicara forum. Video kampanye menyebut praktik dasar yang dapat dilakukan warga, yakni “saring sebelum sharing” dan tidak “terburu-buru membagikan informasi atau berita” (V02), serta “gunakan situs cek fakta seperti Turnback Hoax, Pominfo [Kominfo], atau Mavindo” (V03). Anggota Komisi I DPR RI pada V13 mengajak audiens dengan pesan “Saring sebelum sharing Jadi jangan gampang Untuk menyebarkan informasi-informasi” (V13). Video V01 menempatkan peran generasi muda sebagai “agen literasi digital pengembangan solusi keamanan cyber menjaga etika dan budaya digital” (V01), sedangkan patriotisme digital dirumuskan sebagai “sikap cinta tanah air di ruang cyber berlaku bertanggung jawab” (V01). Pejabat Kemhan pada V24 menceritakan praktik yang pernah dijalankannya ketika menjabat Karo Infohan, yakni lomba video bagi peserta magang untuk “lomba video untuk konten-konten yang menginspirasi bela negara” (V24). Ukuran keberhasilan literasi dirumuskan oleh pembicara pada V24 sebagai “bukan diukur dari seberapa banyak masyarakat menggunakan internet” melainkan “seberapa bijak mereka menggunakan teknologi seberapa aman mereka di ruang digital dan seberapa kuat mereka menjaga nilai-nilai persatuan di tengah banjir informasi” (V24). Rumusan ini bergeser dari akses menuju kualitas penggunaan, dan menjadi dasar indikator bagi program edukasi Biro Humas.</w:t>
      </w:r>
    </w:p>
    <w:p>
      <w:pPr>
        <w:keepNext/>
        <w:keepLines w:val="0"/>
        <w:widowControl/>
        <w:spacing w:line="480" w:lineRule="auto" w:before="0" w:after="0"/>
        <w:ind w:right="0" w:left="0"/>
        <w:jc w:val="left"/>
      </w:pPr>
      <w:r>
        <w:rPr>
          <w:rFonts w:ascii="Arial" w:hAnsi="Arial" w:cs="Arial" w:eastAsia="Arial"/>
          <w:b/>
          <w:i w:val="0"/>
          <w:sz w:val="24"/>
        </w:rPr>
        <w:t>b. Strategi aksi 2: kuratif</w:t>
      </w:r>
    </w:p>
    <w:p>
      <w:pPr>
        <w:keepNext w:val="0"/>
        <w:keepLines w:val="0"/>
        <w:widowControl/>
        <w:spacing w:line="480" w:lineRule="auto" w:before="0" w:after="0"/>
        <w:ind w:right="0" w:firstLine="720"/>
        <w:jc w:val="both"/>
      </w:pPr>
      <w:r>
        <w:rPr>
          <w:rFonts w:ascii="Arial" w:hAnsi="Arial" w:cs="Arial" w:eastAsia="Arial"/>
          <w:b w:val="0"/>
          <w:i w:val="0"/>
          <w:sz w:val="24"/>
        </w:rPr>
        <w:t>Komponen kuratif pertama adalah klarifikasi resmi oleh pimpinan. Pada V06, Wakil Menteri Pertahanan membantah tudingan korupsi melalui konferensi pers dan dengan pernyataan bahwa ia “menegaskan bahwa tudingan tersebut adalah hoaks” (V06). Menteri Pertahanan pada V08 mengangkat isu fitnah tersebut secara terbuka di hadapan publik, dan bantahan diperkuat oleh pernyataan Presiden pada V09. Pola klarifikasi berjenjang ini memakai figur otoritas untuk menegaskan status sebuah kabar, tetapi data juga menunjukkan bahwa bantahan tersebut berlangsung setelah isu menjadi viral dan mengandalkan kanal berita. Komponen kuratif kedua adalah pelaporan dan penurunan konten. Staf Khusus Menhan menegaskan bahwa “KomDG sekarang bisa turunin berita hoax. Tapi harus bantuan masyarakat juga. Masyarakat harus melaporkan hal tersebut” (Corbuzier, V19), dan pernyataan pada bagian yang sama mengarah pada persoalan partisipasi, yaitu apakah masyarakat mau melaporkan. Video kampanye V02 memberi langkah teknisnya, yaitu “Gunakan fitur report di platform media sosial seperti facebook, instagram, youtube” kemudian melaporkan ke Kominfo (V02).</w:t>
      </w:r>
    </w:p>
    <w:p>
      <w:pPr>
        <w:keepNext w:val="0"/>
        <w:keepLines w:val="0"/>
        <w:widowControl/>
        <w:spacing w:line="480" w:lineRule="auto" w:before="0" w:after="0"/>
        <w:ind w:right="0" w:firstLine="720"/>
        <w:jc w:val="both"/>
      </w:pPr>
      <w:r>
        <w:rPr>
          <w:rFonts w:ascii="Arial" w:hAnsi="Arial" w:cs="Arial" w:eastAsia="Arial"/>
          <w:b w:val="0"/>
          <w:i w:val="0"/>
          <w:sz w:val="24"/>
        </w:rPr>
        <w:t xml:space="preserve">Komponen kuratif ketiga adalah sinergi pemeriksaan fakta dengan pihak eksternal. Pada V15, pemeriksa fakta dari cekfakta.com menggambarkan kolaborasi yang bersifat lintas media, yaitu kolaborasi yang “bisa menyatukan media. Media yang saling berkompetisi” (V15), dan menyebutkan bahwa sebagian pemeriksa fakta mengalami serangan balik berupa doxing. Anggota Bawaslu pada V15 menegaskan bahwa “Harus ada pihak ketiga untuk mengatakan bahwa itu adalah misinformasi dan disinformasi” (Bawaslu, V15), sehingga jejaring pemeriksa fakta menjadi salah satu mitra untuk menjawab persoalan kewenangan penilaian konten. Pada V24, pejabat Kemhan menyatakan bahwa warga perlu “melakukan fact checking” (V24). Komponen kuratif keempat adalah kolaborasi lintas aktor dalam kerangka Sishankamrata. Pembicara pada V13 dan V24 merumuskan bahwa “Kolaborasi menjadi kunci TNI, pemerintah Sektor swasta Akademisi Dan masyarakat sipil Harus bergerak bersama” dan bahwa “Tidak ada satu Institusi pun Yang mampu menghadapi Serangan digital ini sendirian” (V13). Pejabat Kemhan menyebutkan skema </w:t>
      </w:r>
      <w:r>
        <w:rPr>
          <w:rFonts w:ascii="Arial" w:hAnsi="Arial" w:cs="Arial" w:eastAsia="Arial"/>
          <w:b w:val="0"/>
          <w:i/>
          <w:sz w:val="24"/>
        </w:rPr>
        <w:t>pentahelix</w:t>
      </w:r>
      <w:r>
        <w:rPr>
          <w:rFonts w:ascii="Arial" w:hAnsi="Arial" w:cs="Arial" w:eastAsia="Arial"/>
          <w:b w:val="0"/>
          <w:i w:val="0"/>
          <w:sz w:val="24"/>
        </w:rPr>
        <w:t xml:space="preserve"> berupa kolaborasi antara Kementerian Pertahanan, media, dan komunitas masyarakat sipil dalam menghasilkan kebijakan pertahanan (V24), dan dalam konteks pertahanan siber menyatakan bahwa “pertahanan cyber itu kolaboratif bukan hanya satu stakeholder saja” (V24).</w:t>
      </w:r>
    </w:p>
    <w:p>
      <w:pPr>
        <w:keepNext/>
        <w:keepLines w:val="0"/>
        <w:widowControl/>
        <w:spacing w:line="480" w:lineRule="auto" w:before="0" w:after="0"/>
        <w:ind w:right="0" w:left="0"/>
        <w:jc w:val="left"/>
      </w:pPr>
      <w:r>
        <w:rPr>
          <w:rFonts w:ascii="Arial" w:hAnsi="Arial" w:cs="Arial" w:eastAsia="Arial"/>
          <w:b/>
          <w:i w:val="0"/>
          <w:sz w:val="24"/>
        </w:rPr>
        <w:t>c. Kategori inti dan konsekuensi</w:t>
      </w:r>
    </w:p>
    <w:p>
      <w:pPr>
        <w:keepNext w:val="0"/>
        <w:keepLines w:val="0"/>
        <w:widowControl/>
        <w:spacing w:line="480" w:lineRule="auto" w:before="0" w:after="0"/>
        <w:ind w:right="0" w:firstLine="720"/>
        <w:jc w:val="both"/>
      </w:pPr>
      <w:r>
        <w:rPr>
          <w:rFonts w:ascii="Arial" w:hAnsi="Arial" w:cs="Arial" w:eastAsia="Arial"/>
          <w:b w:val="0"/>
          <w:i w:val="0"/>
          <w:sz w:val="24"/>
        </w:rPr>
        <w:t xml:space="preserve">Tahap </w:t>
      </w:r>
      <w:r>
        <w:rPr>
          <w:rFonts w:ascii="Arial" w:hAnsi="Arial" w:cs="Arial" w:eastAsia="Arial"/>
          <w:b w:val="0"/>
          <w:i/>
          <w:sz w:val="24"/>
        </w:rPr>
        <w:t>selective coding</w:t>
      </w:r>
      <w:r>
        <w:rPr>
          <w:rFonts w:ascii="Arial" w:hAnsi="Arial" w:cs="Arial" w:eastAsia="Arial"/>
          <w:b w:val="0"/>
          <w:i w:val="0"/>
          <w:sz w:val="24"/>
        </w:rPr>
        <w:t xml:space="preserve"> memilih </w:t>
      </w:r>
      <w:r>
        <w:rPr>
          <w:rFonts w:ascii="Arial" w:hAnsi="Arial" w:cs="Arial" w:eastAsia="Arial"/>
          <w:b/>
          <w:i w:val="0"/>
          <w:sz w:val="24"/>
        </w:rPr>
        <w:t>sinergi strategi komunikasi</w:t>
      </w:r>
      <w:r>
        <w:rPr>
          <w:rFonts w:ascii="Arial" w:hAnsi="Arial" w:cs="Arial" w:eastAsia="Arial"/>
          <w:b w:val="0"/>
          <w:i w:val="0"/>
          <w:sz w:val="24"/>
        </w:rPr>
        <w:t xml:space="preserve"> sebagai kategori inti karena kategori ini menghubungkan seluruh kategori lain: kondisi penyebab dan kondisi intervensi menjelaskan mengapa sinergi diperlukan, aksi preventif dan kuratif menjelaskan bagaimana sinergi dijalankan, dan konsekuensi menjelaskan tujuannya. Gambar 4 menyajikan hubungan antarkategori tersebut, disusun ulang dari jaringan pada ATLAS.ti dengan penempatan kode mengikuti </w:t>
      </w:r>
      <w:r>
        <w:rPr>
          <w:rFonts w:ascii="Arial" w:hAnsi="Arial" w:cs="Arial" w:eastAsia="Arial"/>
          <w:b w:val="0"/>
          <w:i/>
          <w:sz w:val="24"/>
        </w:rPr>
        <w:t>code group</w:t>
      </w:r>
      <w:r>
        <w:rPr>
          <w:rFonts w:ascii="Arial" w:hAnsi="Arial" w:cs="Arial" w:eastAsia="Arial"/>
          <w:b w:val="0"/>
          <w:i w:val="0"/>
          <w:sz w:val="24"/>
        </w:rPr>
        <w:t xml:space="preserve"> pada proyek. Konsekuensi yang dituju adalah patriotisme digital, yang oleh V01 dirumuskan sebagai perilaku bertanggung jawab di ruang siber, dan oleh pejabat Kemhan pada V24 dikaitkan dengan ketahanan nasional: “national resilience. Atau resiliensi nasional. Ini memang dapat dilakukan. Apabila ada komunikasi publik yang efektif” (V24). Dengan demikian komunikasi publik ditempatkan bukan sebagai pelengkap, melainkan sebagai prasyarat ketahanan. Sinergi yang dimaksud mencakup sinergi waktu antara pencegahan dan penindakan, sinergi antaraktor lintas lembaga, dan sinergi antara pesan institusional dengan literasi warga.</w:t>
      </w:r>
    </w:p>
    <w:p>
      <w:pPr>
        <w:keepNext/>
        <w:keepLines w:val="0"/>
        <w:widowControl/>
        <w:spacing w:line="240" w:lineRule="auto" w:before="240" w:after="120"/>
        <w:ind w:right="0"/>
        <w:jc w:val="center"/>
      </w:pPr>
      <w:r>
        <w:drawing>
          <wp:inline xmlns:a="http://schemas.openxmlformats.org/drawingml/2006/main" xmlns:pic="http://schemas.openxmlformats.org/drawingml/2006/picture">
            <wp:extent cx="4464000" cy="5560421"/>
            <wp:docPr id="900" name="Gambar 4"/>
            <wp:cNvGraphicFramePr>
              <a:graphicFrameLocks noChangeAspect="1"/>
            </wp:cNvGraphicFramePr>
            <a:graphic>
              <a:graphicData uri="http://schemas.openxmlformats.org/drawingml/2006/picture">
                <pic:pic>
                  <pic:nvPicPr>
                    <pic:cNvPr id="0" name="jaringan_koreksi.png"/>
                    <pic:cNvPicPr/>
                  </pic:nvPicPr>
                  <pic:blipFill>
                    <a:blip r:embed="rId14"/>
                    <a:stretch>
                      <a:fillRect/>
                    </a:stretch>
                  </pic:blipFill>
                  <pic:spPr>
                    <a:xfrm>
                      <a:off x="0" y="0"/>
                      <a:ext cx="4464000" cy="5560421"/>
                    </a:xfrm>
                    <a:prstGeom prst="rect"/>
                  </pic:spPr>
                </pic:pic>
              </a:graphicData>
            </a:graphic>
          </wp:inline>
        </w:drawing>
      </w:r>
    </w:p>
    <w:p>
      <w:pPr>
        <w:keepNext w:val="0"/>
        <w:keepLines w:val="0"/>
        <w:widowControl/>
        <w:spacing w:line="240" w:lineRule="auto" w:before="0" w:after="240"/>
        <w:ind w:right="0"/>
        <w:jc w:val="left"/>
      </w:pPr>
      <w:r>
        <w:rPr>
          <w:rFonts w:ascii="Arial" w:hAnsi="Arial" w:cs="Arial" w:eastAsia="Arial"/>
          <w:b w:val="0"/>
          <w:i w:val="0"/>
          <w:sz w:val="24"/>
        </w:rPr>
        <w:t xml:space="preserve">Gambar 4. Jaringan Hubungan Kategori pada </w:t>
      </w:r>
      <w:r>
        <w:rPr>
          <w:rFonts w:ascii="Arial" w:hAnsi="Arial" w:cs="Arial" w:eastAsia="Arial"/>
          <w:b w:val="0"/>
          <w:i/>
          <w:sz w:val="24"/>
        </w:rPr>
        <w:t>Grounded Theory</w:t>
      </w:r>
      <w:r>
        <w:rPr>
          <w:rFonts w:ascii="Arial" w:hAnsi="Arial" w:cs="Arial" w:eastAsia="Arial"/>
          <w:b w:val="0"/>
          <w:i w:val="0"/>
          <w:sz w:val="24"/>
        </w:rPr>
        <w:t>, dari Peneliti, 2026 (disusun ulang dari proyek ATLAS.ti)</w:t>
      </w:r>
    </w:p>
    <w:p>
      <w:pPr>
        <w:keepNext w:val="0"/>
        <w:keepLines w:val="0"/>
        <w:widowControl/>
        <w:spacing w:line="480" w:lineRule="auto" w:before="0" w:after="0"/>
        <w:ind w:right="0" w:firstLine="720"/>
        <w:jc w:val="both"/>
      </w:pPr>
      <w:r>
        <w:rPr>
          <w:rFonts w:ascii="Arial" w:hAnsi="Arial" w:cs="Arial" w:eastAsia="Arial"/>
          <w:b w:val="0"/>
          <w:i w:val="0"/>
          <w:sz w:val="24"/>
        </w:rPr>
        <w:t>Hubungan antarkategori pada Gambar 4 dapat dirumuskan sebagai empat proposisi yang dihasilkan dari data. Proposisi pertama menyatakan bahwa ekosistem digital yang berbasis algoritma perhatian, ruang gema, dan konten sintetis menciptakan kerentanan berulang yang tidak dapat diatasi hanya dengan klarifikasi reaktif. Proposisi kedua menyatakan bahwa regulasi yang belum spesifik, dilema transparansi dan kerahasiaan, serta fondasi kelembagaan menentukan batas ruang gerak strategi komunikasi Kemhan. Proposisi ketiga menyatakan bahwa strategi menjadi optimal ketika aksi preventif berupa edukasi dan pelayanan informasi dijalankan bersamaan dengan aksi kuratif berupa klarifikasi, pelaporan, pemeriksaan fakta, dan kolaborasi lintas lembaga. Proposisi keempat menyatakan bahwa sinergi tersebut bermuara pada patriotisme digital dan ketahanan informasi. Keempat proposisi ini bersifat konseptual dan dihasilkan dari korpus terbatas, sehingga penggunaannya sebagai model perlu disertai uji pada konteks lain.</w:t>
      </w:r>
    </w:p>
    <w:p>
      <w:pPr>
        <w:keepNext/>
        <w:keepLines w:val="0"/>
        <w:widowControl/>
        <w:spacing w:line="240" w:lineRule="auto" w:before="240" w:after="120"/>
        <w:ind w:right="0"/>
        <w:jc w:val="left"/>
      </w:pPr>
      <w:r>
        <w:rPr>
          <w:rFonts w:ascii="Arial" w:hAnsi="Arial" w:cs="Arial" w:eastAsia="Arial"/>
          <w:b w:val="0"/>
          <w:i w:val="0"/>
          <w:sz w:val="24"/>
        </w:rPr>
        <w:t>Tabel 9. Komponen strategi komunikasi optimal berdasarkan hasil selective coding</w:t>
      </w:r>
    </w:p>
    <w:tbl>
      <w:tblPr>
        <w:tblW w:w="822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1247"/>
        <w:gridCol w:w="3175"/>
        <w:gridCol w:w="2268"/>
        <w:gridCol w:w="1531"/>
      </w:tblGrid>
      <w:tr>
        <w:trPr>
          <w:tblHeader w:val="true"/>
        </w:trPr>
        <w:tc>
          <w:tcPr>
            <w:tcW w:type="dxa" w:w="1247"/>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Pilar</w:t>
            </w:r>
          </w:p>
        </w:tc>
        <w:tc>
          <w:tcPr>
            <w:tcW w:type="dxa" w:w="3175"/>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Komponen</w:t>
            </w:r>
          </w:p>
        </w:tc>
        <w:tc>
          <w:tcPr>
            <w:tcW w:type="dxa" w:w="226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Basis data</w:t>
            </w:r>
          </w:p>
        </w:tc>
        <w:tc>
          <w:tcPr>
            <w:tcW w:type="dxa" w:w="1531"/>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Video</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Preventif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Strategi SKBD dengan tujuan mencegah isu kontroversial dan hoaks</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Pernyataan Kepala Biro Humas</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V30</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Preventif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Komunikasi sosial sebagai alat pembangun persepsi dan kepercayaan</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Podcast Staf Khusus Menhan</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V19</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Preventif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Layanan informasi dan pengaduan digital (IPPID)</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Video zona integritas</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V30</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Preventif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Literasi digital dan saring sebelum sharing</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Video kampanye; forum diskusi</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V01 sampai V03, V13, V24</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Preventif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Agen literasi muda dan konten bela negara</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Video mahasiswa; paparan pejabat Kemhan</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V01, V24</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Kuratif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Klarifikasi resmi oleh pimpinan</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Konferensi pers dan pernyataan publik</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V06, V08, V09</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Kuratif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Pelaporan dan penurunan konten</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Podcast; video kampanye</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V02, V19</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Kuratif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Sinergi pemeriksaan fakta</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Diskusi publik dan kampanye</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V03, V15, V24</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Kuratif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 xml:space="preserve">Kolaborasi lintas lembaga (Sishankamrata dan </w:t>
            </w:r>
            <w:r>
              <w:rPr>
                <w:rFonts w:ascii="Arial" w:hAnsi="Arial" w:cs="Arial" w:eastAsia="Arial"/>
                <w:b w:val="0"/>
                <w:i/>
                <w:sz w:val="20"/>
              </w:rPr>
              <w:t>pentahelix</w:t>
            </w:r>
            <w:r>
              <w:rPr>
                <w:rFonts w:ascii="Arial" w:hAnsi="Arial" w:cs="Arial" w:eastAsia="Arial"/>
                <w:b w:val="0"/>
                <w:i w:val="0"/>
                <w:sz w:val="20"/>
              </w:rPr>
              <w:t>)</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Forum diskusi dan webinar</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V13, V15, V24</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Konsekuensi</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Patriotisme digital dan ketahanan informasi</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Video kampanye; paparan pejabat</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V01, V24</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keepNext/>
        <w:keepLines w:val="0"/>
        <w:widowControl/>
        <w:spacing w:line="480" w:lineRule="auto" w:before="0" w:after="0"/>
        <w:ind w:right="0" w:left="0"/>
        <w:jc w:val="left"/>
      </w:pPr>
      <w:r>
        <w:rPr>
          <w:rFonts w:ascii="Arial" w:hAnsi="Arial" w:cs="Arial" w:eastAsia="Arial"/>
          <w:b/>
          <w:i w:val="0"/>
          <w:sz w:val="24"/>
        </w:rPr>
        <w:t>4.2.5 Kekuatan bukti dan triangulasi data</w:t>
      </w:r>
    </w:p>
    <w:p>
      <w:pPr>
        <w:keepNext w:val="0"/>
        <w:keepLines w:val="0"/>
        <w:widowControl/>
        <w:spacing w:line="480" w:lineRule="auto" w:before="0" w:after="0"/>
        <w:ind w:right="0" w:firstLine="720"/>
        <w:jc w:val="both"/>
      </w:pPr>
      <w:r>
        <w:rPr>
          <w:rFonts w:ascii="Arial" w:hAnsi="Arial" w:cs="Arial" w:eastAsia="Arial"/>
          <w:b w:val="0"/>
          <w:i w:val="0"/>
          <w:sz w:val="24"/>
        </w:rPr>
        <w:t>Triangulasi data dilakukan dengan memeriksa apakah suatu temuan muncul pada lebih dari satu kategori video dan lebih dari satu narasumber. Hasilnya menunjukkan bahwa kekuatan bukti tidak merata. Temuan tentang algoritma, literasi, dan kolaborasi lintas lembaga didukung oleh banyak video dari beberapa kategori, sedangkan temuan tentang dilema transparansi dan kerahasiaan serta strategi SKBD masing-masing bertumpu pada satu video, yakni V19 dan V30. Perbedaan ini penting bagi pembaca agar tidak menyamakan bobot semua temuan. Tabel 10 merangkum tingkat kekuatan bukti setiap tema utama.</w:t>
      </w:r>
    </w:p>
    <w:p>
      <w:pPr>
        <w:keepNext/>
        <w:keepLines w:val="0"/>
        <w:widowControl/>
        <w:spacing w:line="240" w:lineRule="auto" w:before="240" w:after="120"/>
        <w:ind w:right="0"/>
        <w:jc w:val="left"/>
      </w:pPr>
      <w:r>
        <w:rPr>
          <w:rFonts w:ascii="Arial" w:hAnsi="Arial" w:cs="Arial" w:eastAsia="Arial"/>
          <w:b w:val="0"/>
          <w:i w:val="0"/>
          <w:sz w:val="24"/>
        </w:rPr>
        <w:t>Tabel 10. Kekuatan bukti temuan berdasarkan sebaran video dan kategori</w:t>
      </w:r>
    </w:p>
    <w:tbl>
      <w:tblPr>
        <w:tblW w:w="822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2948"/>
        <w:gridCol w:w="2324"/>
        <w:gridCol w:w="1020"/>
        <w:gridCol w:w="1928"/>
      </w:tblGrid>
      <w:tr>
        <w:trPr>
          <w:tblHeader w:val="true"/>
        </w:trPr>
        <w:tc>
          <w:tcPr>
            <w:tcW w:type="dxa" w:w="294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Tema temuan</w:t>
            </w:r>
          </w:p>
        </w:tc>
        <w:tc>
          <w:tcPr>
            <w:tcW w:type="dxa" w:w="2324"/>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Video pendukung utama</w:t>
            </w:r>
          </w:p>
        </w:tc>
        <w:tc>
          <w:tcPr>
            <w:tcW w:type="dxa" w:w="1020"/>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0"/>
              </w:rPr>
              <w:t>Kategori</w:t>
            </w:r>
          </w:p>
        </w:tc>
        <w:tc>
          <w:tcPr>
            <w:tcW w:type="dxa" w:w="192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Bukti</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val="0"/>
                <w:sz w:val="20"/>
              </w:rPr>
              <w:t xml:space="preserve">Algoritma perhatian dan </w:t>
            </w:r>
            <w:r>
              <w:rPr>
                <w:rFonts w:ascii="Arial" w:hAnsi="Arial" w:cs="Arial" w:eastAsia="Arial"/>
                <w:b w:val="0"/>
                <w:i/>
                <w:sz w:val="20"/>
              </w:rPr>
              <w:t>filter bubble</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V12, V17, V19, V24</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Kuat</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val="0"/>
                <w:sz w:val="20"/>
              </w:rPr>
              <w:t>Literasi digital rendah dan pentingnya saring sebelum sharing</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V02, V03, V13, V18, V19, V24</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1, 3</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Kuat</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val="0"/>
                <w:sz w:val="20"/>
              </w:rPr>
              <w:t>Kolaborasi lintas lembaga</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V01, V13, V15, V24</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1, 3</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Kuat</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val="0"/>
                <w:sz w:val="20"/>
              </w:rPr>
              <w:t>Regulasi dan kewenangan penilaian konten</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V02, V15</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1, 3</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Sedang</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val="0"/>
                <w:sz w:val="20"/>
              </w:rPr>
              <w:t>Klarifikasi resmi pimpinan</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V06, V08, V09</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2</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Sedang (satu kategori)</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sz w:val="20"/>
              </w:rPr>
              <w:t>Deepfake</w:t>
            </w:r>
            <w:r>
              <w:rPr>
                <w:rFonts w:ascii="Arial" w:hAnsi="Arial" w:cs="Arial" w:eastAsia="Arial"/>
                <w:b w:val="0"/>
                <w:i w:val="0"/>
                <w:sz w:val="20"/>
              </w:rPr>
              <w:t xml:space="preserve"> dan manipulasi sintetis terkait TNI</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V19, V24</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Sedang</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val="0"/>
                <w:sz w:val="20"/>
              </w:rPr>
              <w:t>Dilema transparansi dan kerahasiaan</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V19 (V30 sebagai pendukung)</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3, 4</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Lemah (satu sumber utama)</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val="0"/>
                <w:sz w:val="20"/>
              </w:rPr>
              <w:t>Strategi SKBD dan pelayanan publik digital</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V30</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4</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Lemah (satu sumber)</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sz w:val="20"/>
              </w:rPr>
              <w:t>Hate speech</w:t>
            </w:r>
            <w:r>
              <w:rPr>
                <w:rFonts w:ascii="Arial" w:hAnsi="Arial" w:cs="Arial" w:eastAsia="Arial"/>
                <w:b w:val="0"/>
                <w:i w:val="0"/>
                <w:sz w:val="20"/>
              </w:rPr>
              <w:t xml:space="preserve"> yang spesifik menyasar Kemhan</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Tidak ditemukan</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Tidak terbukti pada korpus</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keepNext/>
        <w:keepLines w:val="0"/>
        <w:widowControl/>
        <w:spacing w:line="480" w:lineRule="auto" w:before="0" w:after="0"/>
        <w:ind w:right="0" w:left="0"/>
        <w:jc w:val="left"/>
      </w:pPr>
      <w:r>
        <w:rPr>
          <w:rFonts w:ascii="Arial" w:hAnsi="Arial" w:cs="Arial" w:eastAsia="Arial"/>
          <w:b/>
          <w:i w:val="0"/>
          <w:sz w:val="24"/>
        </w:rPr>
        <w:t>4.3 Pembahasan</w:t>
      </w:r>
    </w:p>
    <w:p>
      <w:pPr>
        <w:keepNext w:val="0"/>
        <w:keepLines w:val="0"/>
        <w:widowControl/>
        <w:spacing w:line="480" w:lineRule="auto" w:before="0" w:after="0"/>
        <w:ind w:right="0" w:firstLine="720"/>
        <w:jc w:val="both"/>
      </w:pPr>
      <w:r>
        <w:rPr>
          <w:rFonts w:ascii="Arial" w:hAnsi="Arial" w:cs="Arial" w:eastAsia="Arial"/>
          <w:b w:val="0"/>
          <w:i w:val="0"/>
          <w:sz w:val="24"/>
        </w:rPr>
        <w:t>Pembahasan ini menghubungkan temuan pada subbab 4.2 dengan kerangka teori dan penelitian terdahulu pada Bab II serta dengan literatur tambahan yang relevan. Tujuannya menunjukkan bahwa teori tersebut relevan sebagai pisau analisis dan mampu memberikan pemecahan atas rumusan masalah. Pembahasan dibagi menjadi tiga bagian, yaitu teori komunikasi politik, teori komunikasi krisis, dan penelitian terdahulu, kemudian ditutup dengan rangkuman keterkaitan teori dan temuan pada Tabel 11. Dua teori pada Bab II, yakni komunikasi politik dan komunikasi krisis, diperlakukan sebagai kerangka triangulasi teori sebagaimana dirancang pada Bab III. Literatur tambahan dipakai secara selektif hanya untuk mendukung mekanisme yang muncul dari data, dan setiap sumber tambahan dapat diunduh melalui tautan pada daftar pustaka.</w:t>
      </w:r>
    </w:p>
    <w:p>
      <w:pPr>
        <w:keepNext/>
        <w:keepLines w:val="0"/>
        <w:widowControl/>
        <w:spacing w:line="480" w:lineRule="auto" w:before="0" w:after="0"/>
        <w:ind w:right="0" w:left="0"/>
        <w:jc w:val="left"/>
      </w:pPr>
      <w:r>
        <w:rPr>
          <w:rFonts w:ascii="Arial" w:hAnsi="Arial" w:cs="Arial" w:eastAsia="Arial"/>
          <w:b/>
          <w:i w:val="0"/>
          <w:sz w:val="24"/>
        </w:rPr>
        <w:t>4.3.1 Teori komunikasi politik: humas sebagai makelar simbol</w:t>
      </w:r>
    </w:p>
    <w:p>
      <w:pPr>
        <w:keepNext w:val="0"/>
        <w:keepLines w:val="0"/>
        <w:widowControl/>
        <w:spacing w:line="480" w:lineRule="auto" w:before="0" w:after="0"/>
        <w:ind w:right="0" w:firstLine="720"/>
        <w:jc w:val="both"/>
      </w:pPr>
      <w:r>
        <w:rPr>
          <w:rFonts w:ascii="Arial" w:hAnsi="Arial" w:cs="Arial" w:eastAsia="Arial"/>
          <w:b w:val="0"/>
          <w:i w:val="0"/>
          <w:sz w:val="24"/>
        </w:rPr>
        <w:t>Syarbaini dkk. (2021) memosisikan humas politik sebagai fungsi manajemen yang membawa isu strategis kepada perhatian publik melalui perencanaan yang terarah, dan petugas humas sebagai makelar simbol yang menerjemahkan kebijakan kompleks ke dalam bahasa yang dipahami masyarakat. Temuan penelitian mendukung peran tersebut pada dua hal. Pertama, penjelasan Staf Khusus Menhan mengenai alasan belanja alutsista, yang membandingkan kesiapan pertahanan dengan berolahraga agar tidak sakit, merupakan contoh penerjemahan kebijakan yang mahal menjadi analogi yang dapat dicerna (V19). Kedua, pembedaan antara kritik berbasis fakta dan kebencian berbasis niat pada V07 memperlihatkan upaya pimpinan membingkai isu agar publik menilai kritik secara proporsional. Syarbaini dkk. (2021) juga menekankan pembentukan opini publik yang positif melalui data yang valid, dan temuan pada V06 yang menjawab tuduhan korupsi dengan fakta pembatalan pengadaan sejalan dengan prinsip tersebut. Dengan demikian teori ini relevan untuk menjelaskan fungsi klarifikasi dan edukasi, tetapi kurang menjelaskan mekanisme distribusi algoritmik yang menjadi faktor penyebab utama pada data.</w:t>
      </w:r>
    </w:p>
    <w:p>
      <w:pPr>
        <w:keepNext w:val="0"/>
        <w:keepLines w:val="0"/>
        <w:widowControl/>
        <w:spacing w:line="480" w:lineRule="auto" w:before="0" w:after="0"/>
        <w:ind w:right="0" w:firstLine="720"/>
        <w:jc w:val="both"/>
      </w:pPr>
      <w:r>
        <w:rPr>
          <w:rFonts w:ascii="Arial" w:hAnsi="Arial" w:cs="Arial" w:eastAsia="Arial"/>
          <w:b w:val="0"/>
          <w:i w:val="0"/>
          <w:sz w:val="24"/>
        </w:rPr>
        <w:t>Pandangan yang sama tentang propaganda dan pembingkaian juga ditemukan pada data. Syarbaini dkk. (2021) menjelaskan propaganda sebagai upaya sistematis memanipulasi psikologi khalayak, dan pembingkaian sebagai cara media mengemas isu. Praktik yang digambarkan pada V19, yaitu judul provokatif tentang harga alutsista dan peta perbatasan palsu, adalah wujud pembingkaian yang dimanfaatkan untuk membangun ketidakpercayaan terhadap belanja dan kapasitas pertahanan. Penggambaran pejabat komunikasi bahwa komunikasi dapat menjadi senjata karena dapat membangun sekaligus meruntuhkan kepercayaan publik menunjukkan bahwa aktor institusi sendiri memahami komunikasi dalam kerangka kontra-propaganda (V19). Kondisi ini mengarahkan rekomendasi bahwa strategi Biro Humas perlu memasukkan pemantauan narasi dan pembingkaian tandingan sebagai bagian yang eksplisit. Kajian tentang emosi sebagai penggerak difusi pesan mendukung pembacaan ini, karena penelitian pada jaringan sosial daring menemukan bahwa kehadiran kata bermuatan moral-emosional meningkatkan penyebaran pesan (Brady et al., 2017).</w:t>
      </w:r>
    </w:p>
    <w:p>
      <w:pPr>
        <w:keepNext/>
        <w:keepLines w:val="0"/>
        <w:widowControl/>
        <w:spacing w:line="480" w:lineRule="auto" w:before="0" w:after="0"/>
        <w:ind w:right="0" w:left="0"/>
        <w:jc w:val="left"/>
      </w:pPr>
      <w:r>
        <w:rPr>
          <w:rFonts w:ascii="Arial" w:hAnsi="Arial" w:cs="Arial" w:eastAsia="Arial"/>
          <w:b/>
          <w:i w:val="0"/>
          <w:sz w:val="24"/>
        </w:rPr>
        <w:t>4.3.2 Teori komunikasi krisis: sensemaking, peringatan dini, dan pemulihan</w:t>
      </w:r>
    </w:p>
    <w:p>
      <w:pPr>
        <w:keepNext w:val="0"/>
        <w:keepLines w:val="0"/>
        <w:widowControl/>
        <w:spacing w:line="480" w:lineRule="auto" w:before="0" w:after="0"/>
        <w:ind w:right="0" w:firstLine="720"/>
        <w:jc w:val="both"/>
      </w:pPr>
      <w:r>
        <w:rPr>
          <w:rFonts w:ascii="Arial" w:hAnsi="Arial" w:cs="Arial" w:eastAsia="Arial"/>
          <w:b w:val="0"/>
          <w:i w:val="0"/>
          <w:sz w:val="24"/>
        </w:rPr>
        <w:t xml:space="preserve">Sellnow dan Seeger (2021) memandang krisis informasi sebagai situasi yang menimbulkan ketidakpastian tinggi dan menuntut respons cepat, serta menekankan </w:t>
      </w:r>
      <w:r>
        <w:rPr>
          <w:rFonts w:ascii="Arial" w:hAnsi="Arial" w:cs="Arial" w:eastAsia="Arial"/>
          <w:b w:val="0"/>
          <w:i/>
          <w:sz w:val="24"/>
        </w:rPr>
        <w:t>sensemaking</w:t>
      </w:r>
      <w:r>
        <w:rPr>
          <w:rFonts w:ascii="Arial" w:hAnsi="Arial" w:cs="Arial" w:eastAsia="Arial"/>
          <w:b w:val="0"/>
          <w:i w:val="0"/>
          <w:sz w:val="24"/>
        </w:rPr>
        <w:t xml:space="preserve"> kolektif, sistem peringatan, ekologi media baru, dan etika pemulihan. Konsep </w:t>
      </w:r>
      <w:r>
        <w:rPr>
          <w:rFonts w:ascii="Arial" w:hAnsi="Arial" w:cs="Arial" w:eastAsia="Arial"/>
          <w:b w:val="0"/>
          <w:i/>
          <w:sz w:val="24"/>
        </w:rPr>
        <w:t>sensemaking</w:t>
      </w:r>
      <w:r>
        <w:rPr>
          <w:rFonts w:ascii="Arial" w:hAnsi="Arial" w:cs="Arial" w:eastAsia="Arial"/>
          <w:b w:val="0"/>
          <w:i w:val="0"/>
          <w:sz w:val="24"/>
        </w:rPr>
        <w:t xml:space="preserve"> terlihat pada temuan bahwa masyarakat mudah percaya pada konten sintetis dan judul provokatif karena tidak memiliki petunjuk untuk memilah kebenaran (V19). Peran humas sebagai pembingkai ulang tanda-tanda pada lingkungan media sosial diwujudkan pada praktik klarifikasi pimpinan (V06, V08) dan pada tips verifikasi seperti pencarian gambar terbalik (V02, V05). Pada aspek sistem peringatan, data menunjukkan bahwa deteksi masih bertumpu pada laporan warga dan platform, sebagaimana pengakuan bahwa Komdigi dapat menurunkan berita hoaks tetapi memerlukan bantuan warga untuk melaporkan (V19). Kondisi ini berarti sinyal lemah (</w:t>
      </w:r>
      <w:r>
        <w:rPr>
          <w:rFonts w:ascii="Arial" w:hAnsi="Arial" w:cs="Arial" w:eastAsia="Arial"/>
          <w:b w:val="0"/>
          <w:i/>
          <w:sz w:val="24"/>
        </w:rPr>
        <w:t>weak signals</w:t>
      </w:r>
      <w:r>
        <w:rPr>
          <w:rFonts w:ascii="Arial" w:hAnsi="Arial" w:cs="Arial" w:eastAsia="Arial"/>
          <w:b w:val="0"/>
          <w:i w:val="0"/>
          <w:sz w:val="24"/>
        </w:rPr>
        <w:t>) belum ditangani melalui pemantauan aktif yang terdokumentasi pada Biro Humas, sehingga teori mengarahkan pada rekomendasi sistem pemantauan proaktif.</w:t>
      </w:r>
    </w:p>
    <w:p>
      <w:pPr>
        <w:keepNext w:val="0"/>
        <w:keepLines w:val="0"/>
        <w:widowControl/>
        <w:spacing w:line="480" w:lineRule="auto" w:before="0" w:after="0"/>
        <w:ind w:right="0" w:firstLine="720"/>
        <w:jc w:val="both"/>
      </w:pPr>
      <w:r>
        <w:rPr>
          <w:rFonts w:ascii="Arial" w:hAnsi="Arial" w:cs="Arial" w:eastAsia="Arial"/>
          <w:b w:val="0"/>
          <w:i w:val="0"/>
          <w:sz w:val="24"/>
        </w:rPr>
        <w:t xml:space="preserve">Aspek ekologi media baru dalam teori tersebut, yakni komunikasi </w:t>
      </w:r>
      <w:r>
        <w:rPr>
          <w:rFonts w:ascii="Arial" w:hAnsi="Arial" w:cs="Arial" w:eastAsia="Arial"/>
          <w:b w:val="0"/>
          <w:i/>
          <w:sz w:val="24"/>
        </w:rPr>
        <w:t>many-to-many</w:t>
      </w:r>
      <w:r>
        <w:rPr>
          <w:rFonts w:ascii="Arial" w:hAnsi="Arial" w:cs="Arial" w:eastAsia="Arial"/>
          <w:b w:val="0"/>
          <w:i w:val="0"/>
          <w:sz w:val="24"/>
        </w:rPr>
        <w:t>, tercermin pada pernyataan bahwa media arus utama yang bersifat satu arah kini berhadapan dengan media sosial yang dua arah (V19). Keunggulan dua arah ini juga terlihat pada layanan pengaduan digital IPPID (V30), tetapi dampak layanan tersebut terhadap hoaks belum dapat dinilai dari data. Aspek etika dan pemulihan pada teori tersebut berkaitan dengan hak masyarakat untuk mengetahui kebenaran, dan pada temuan berhadapan dengan kewajiban menjaga rahasia pertahanan. Literatur tentang rahasia dan keterbukaan menegaskan bahwa masyarakat membutuhkan informasi untuk mengawasi tindakan pemerintah, tetapi terdapat rahasia yang memang diperlukan, seperti pergerakan pasukan dan sifat senjata rahasia (Friedman &amp; Hansen, 2012). Pernyataan Staf Khusus Menhan bahwa sebagian pertanyaan tentang jumlah dan lokasi amunisi tidak dapat dijawab (V19) sejalan dengan batas tersebut, sehingga strategi yang optimal adalah keterbukaan berlapis, yaitu terbuka pada tujuan, proses, dan akuntabilitas anggaran, serta tertutup pada data taktis. Aspek pemulihan dan ketahanan sejalan dengan rumusan pejabat Kemhan bahwa ketahanan nasional dapat dicapai apabila terdapat komunikasi publik yang efektif (V24).</w:t>
      </w:r>
    </w:p>
    <w:p>
      <w:pPr>
        <w:keepNext/>
        <w:keepLines w:val="0"/>
        <w:widowControl/>
        <w:spacing w:line="480" w:lineRule="auto" w:before="0" w:after="0"/>
        <w:ind w:right="0" w:left="0"/>
        <w:jc w:val="left"/>
      </w:pPr>
      <w:r>
        <w:rPr>
          <w:rFonts w:ascii="Arial" w:hAnsi="Arial" w:cs="Arial" w:eastAsia="Arial"/>
          <w:b/>
          <w:i w:val="0"/>
          <w:sz w:val="24"/>
        </w:rPr>
        <w:t>4.3.3 Relevansi terhadap penelitian terdahulu</w:t>
      </w:r>
    </w:p>
    <w:p>
      <w:pPr>
        <w:keepNext w:val="0"/>
        <w:keepLines w:val="0"/>
        <w:widowControl/>
        <w:spacing w:line="480" w:lineRule="auto" w:before="0" w:after="0"/>
        <w:ind w:right="0" w:firstLine="720"/>
        <w:jc w:val="both"/>
      </w:pPr>
      <w:r>
        <w:rPr>
          <w:rFonts w:ascii="Arial" w:hAnsi="Arial" w:cs="Arial" w:eastAsia="Arial"/>
          <w:b w:val="0"/>
          <w:i w:val="0"/>
          <w:sz w:val="24"/>
        </w:rPr>
        <w:t xml:space="preserve">Temuan tentang faktor penyebab memperkuat hasil penelitian terdahulu pada Bab II. Lestari dkk. (2024) menemukan hubungan signifikan namun lemah antara intensitas penggunaan media sosial dan respons terhadap hoaks, dengan kerangka eksposur selektif. Data pada penelitian ini menyediakan mekanisme yang melengkapi temuan korelasional tersebut, yakni algoritma dan </w:t>
      </w:r>
      <w:r>
        <w:rPr>
          <w:rFonts w:ascii="Arial" w:hAnsi="Arial" w:cs="Arial" w:eastAsia="Arial"/>
          <w:b w:val="0"/>
          <w:i/>
          <w:sz w:val="24"/>
        </w:rPr>
        <w:t>echo chamber</w:t>
      </w:r>
      <w:r>
        <w:rPr>
          <w:rFonts w:ascii="Arial" w:hAnsi="Arial" w:cs="Arial" w:eastAsia="Arial"/>
          <w:b w:val="0"/>
          <w:i w:val="0"/>
          <w:sz w:val="24"/>
        </w:rPr>
        <w:t xml:space="preserve"> yang membuat pengguna menerima informasi yang sejalan dengan keyakinannya (V17, V12). Analisis skala besar pada platform daring juga menemukan bahwa agregasi pengguna dalam kelompok yang homofilik mendominasi interaksi di Facebook dan Twitter (Cinelli et al., 2021), sehingga pola yang dibicarakan narasumber pada data memiliki dukungan empiris. Dewi dkk. (2023) memetakan hoaks, disinformasi, dan ujaran kebencian pada portal klinik hoaks dan menemukan informasi bermasalah hampir menyamai informasi faktual. Temuan tentang bentuk hoaks terkait Kemhan melengkapi pemetaan tersebut dengan sudut pandang institusi pertahanan, sekaligus menunjukkan bahwa kategori politik dan pemerintahan dapat berwujud tuduhan terhadap pimpinan.</w:t>
      </w:r>
    </w:p>
    <w:p>
      <w:pPr>
        <w:keepNext w:val="0"/>
        <w:keepLines w:val="0"/>
        <w:widowControl/>
        <w:spacing w:line="480" w:lineRule="auto" w:before="0" w:after="0"/>
        <w:ind w:right="0" w:firstLine="720"/>
        <w:jc w:val="both"/>
      </w:pPr>
      <w:r>
        <w:rPr>
          <w:rFonts w:ascii="Arial" w:hAnsi="Arial" w:cs="Arial" w:eastAsia="Arial"/>
          <w:b w:val="0"/>
          <w:i w:val="0"/>
          <w:sz w:val="24"/>
        </w:rPr>
        <w:t xml:space="preserve">Pada sisi strategi, temuan tentang aksi preventif dan kuratif selaras dengan Hartono dkk. (2021) yang menyimpulkan bahwa penanggulangan hoaks memerlukan langkah preventif berupa patroli siber, pelabelan, dan klarifikasi publik serta upaya represif melalui penegakan hukum. Kategori aksi kuratif pada penelitian ini bersifat lebih komunikatif daripada represif karena kewenangan penindakan berada pada lembaga lain, sebagaimana ditunjukkan oleh temuan tentang pihak ketiga pada V15. Basuki dan Setyawan (2022) memakai model inokulasi yang memadukan hukum dan literasi sebagai vaksin, dan pandangan itu didukung bukti eksperimen bahwa kampanye inokulasi psikologis di media sosial meningkatkan ketahanan terhadap misinformasi (Roozenbeek et al., 2022). Bukti ini memperkuat rekomendasi bahwa komponen edukasi Biro Humas sebaiknya berupa pembekalan terhadap teknik manipulasi, bukan hanya bantahan atas isu tertentu. Umar dkk. (2024) menekankan efektivitas </w:t>
      </w:r>
      <w:r>
        <w:rPr>
          <w:rFonts w:ascii="Arial" w:hAnsi="Arial" w:cs="Arial" w:eastAsia="Arial"/>
          <w:b w:val="0"/>
          <w:i/>
          <w:sz w:val="24"/>
        </w:rPr>
        <w:t>crowdsourcing</w:t>
      </w:r>
      <w:r>
        <w:rPr>
          <w:rFonts w:ascii="Arial" w:hAnsi="Arial" w:cs="Arial" w:eastAsia="Arial"/>
          <w:b w:val="0"/>
          <w:i w:val="0"/>
          <w:sz w:val="24"/>
        </w:rPr>
        <w:t xml:space="preserve"> pemeriksaan fakta, dan temuan lintas negara menunjukkan bahwa pemeriksaan fakta mengurangi keyakinan pada misinformasi dalam jangka lebih dari dua pekan (Porter &amp; Wood, 2021), sehingga sinergi dengan Mafindo dan cekfakta.com pada data (V03, V15) memiliki dasar untuk dijadikan bagian strategi.</w:t>
      </w:r>
    </w:p>
    <w:p>
      <w:pPr>
        <w:keepNext w:val="0"/>
        <w:keepLines w:val="0"/>
        <w:widowControl/>
        <w:spacing w:line="480" w:lineRule="auto" w:before="0" w:after="0"/>
        <w:ind w:right="0" w:firstLine="720"/>
        <w:jc w:val="both"/>
      </w:pPr>
      <w:r>
        <w:rPr>
          <w:rFonts w:ascii="Arial" w:hAnsi="Arial" w:cs="Arial" w:eastAsia="Arial"/>
          <w:b w:val="0"/>
          <w:i w:val="0"/>
          <w:sz w:val="24"/>
        </w:rPr>
        <w:t xml:space="preserve">Temuan tentang pemberdayaan generasi muda dan literasi sejalan dengan Lutfi dkk. (2023) dan Supriatna dan Sari (2023), yang menekankan pemberdayaan siswa sebagai agen perubahan dan penguatan literasi serta etika digital. Data menunjukkan bahwa peran tersebut dikaitkan pula dengan bela negara pada V01 dan V24, yang menambah dimensi identitas kebangsaan pada literasi digital. Terkait regulasi, Arjaya dan Sudibya (2020) serta Veno dkk. (2021) menunjukkan celah pada perumusan hukum siber dan penggunaan akun anonim, dan temuan V15 bahwa belum ada definisi operasional misinformasi, disinformasi, dan ujaran kebencian pada aturan kepemiluan memperkuat pandangan tersebut. Pada konteks pemerintah, kajian terhadap komunikasi 34 kementerian menemukan bahwa Kominfo berperan dominan dalam menangkal hoaks dan bahwa sebagian lembaga lain tidak terlalu aktif sehingga menerbitkan kontrainformasi pada situs Kominfo (Purwadi et al., 2026). Temuan ini menguatkan posisi Kemhan yang memerlukan saluran dan protokol tersendiri untuk isu pertahanan, sebagaimana diusulkan Ramadanty dan Nathanael (2025) melalui optimalisasi fungsi </w:t>
      </w:r>
      <w:r>
        <w:rPr>
          <w:rFonts w:ascii="Arial" w:hAnsi="Arial" w:cs="Arial" w:eastAsia="Arial"/>
          <w:b w:val="0"/>
          <w:i/>
          <w:sz w:val="24"/>
        </w:rPr>
        <w:t>media relation</w:t>
      </w:r>
      <w:r>
        <w:rPr>
          <w:rFonts w:ascii="Arial" w:hAnsi="Arial" w:cs="Arial" w:eastAsia="Arial"/>
          <w:b w:val="0"/>
          <w:i w:val="0"/>
          <w:sz w:val="24"/>
        </w:rPr>
        <w:t xml:space="preserve"> pada situs dan media sosial Kemhan, dan sejalan dengan Amina dkk. (2025) tentang pentingnya respons pemerintah yang cepat terhadap misinformasi.</w:t>
      </w:r>
    </w:p>
    <w:p>
      <w:pPr>
        <w:keepNext w:val="0"/>
        <w:keepLines w:val="0"/>
        <w:widowControl/>
        <w:spacing w:line="480" w:lineRule="auto" w:before="0" w:after="0"/>
        <w:ind w:right="0" w:firstLine="720"/>
        <w:jc w:val="both"/>
      </w:pPr>
      <w:r>
        <w:rPr>
          <w:rFonts w:ascii="Arial" w:hAnsi="Arial" w:cs="Arial" w:eastAsia="Arial"/>
          <w:b w:val="0"/>
          <w:i w:val="0"/>
          <w:sz w:val="24"/>
        </w:rPr>
        <w:t>Informasi pada Bab I bahwa penelitian terdahulu cenderung deskriptif dan berfokus pada citra positif dijawab oleh penelitian ini pada dua hal. Pertama, penelitian ini menyusun hubungan antarkategori yang menjelaskan mengapa dan bagaimana strategi diterapkan, bukan hanya mengidentifikasi bentuk hoaks. Kedua, penelitian ini menemukan bahwa aspek defensif berhadapan dengan pembatas khas institusi pertahanan, yakni dilema transparansi dan kerahasiaan, yang jarang dibahas pada penelitian terdahulu. Meskipun demikian, kontribusi ini perlu dibaca bersama keterbatasan data. Data institusional dari Biro Humas hanya berasal dari beberapa video yang pendek, sehingga hubungan antara SKBD dan penanganan hoaks tidak dapat dinilai efektivitasnya. Selain itu, pengodean pada webinar panjang mengandung tumpang tindih sehingga frekuensi kode hanya dipakai sebagai gambaran sebaran.</w:t>
      </w:r>
    </w:p>
    <w:p>
      <w:pPr>
        <w:keepNext/>
        <w:keepLines w:val="0"/>
        <w:widowControl/>
        <w:spacing w:line="240" w:lineRule="auto" w:before="240" w:after="120"/>
        <w:ind w:right="0"/>
        <w:jc w:val="left"/>
      </w:pPr>
      <w:r>
        <w:rPr>
          <w:rFonts w:ascii="Arial" w:hAnsi="Arial" w:cs="Arial" w:eastAsia="Arial"/>
          <w:b w:val="0"/>
          <w:i w:val="0"/>
          <w:sz w:val="24"/>
        </w:rPr>
        <w:t>Tabel 11. Keterkaitan teori, temuan, dan implikasi strategi</w:t>
      </w:r>
    </w:p>
    <w:tbl>
      <w:tblPr>
        <w:tblW w:w="822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1814"/>
        <w:gridCol w:w="1928"/>
        <w:gridCol w:w="2438"/>
        <w:gridCol w:w="2041"/>
      </w:tblGrid>
      <w:tr>
        <w:trPr>
          <w:tblHeader w:val="true"/>
        </w:trPr>
        <w:tc>
          <w:tcPr>
            <w:tcW w:type="dxa" w:w="1814"/>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Teori atau kajian</w:t>
            </w:r>
          </w:p>
        </w:tc>
        <w:tc>
          <w:tcPr>
            <w:tcW w:type="dxa" w:w="192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Konsep kunci</w:t>
            </w:r>
          </w:p>
        </w:tc>
        <w:tc>
          <w:tcPr>
            <w:tcW w:type="dxa" w:w="243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Temuan penelitian</w:t>
            </w:r>
          </w:p>
        </w:tc>
        <w:tc>
          <w:tcPr>
            <w:tcW w:type="dxa" w:w="2041"/>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Implikasi strategi</w:t>
            </w:r>
          </w:p>
        </w:tc>
      </w:tr>
      <w:tr>
        <w:trPr>
          <w:cantSplit w:val="true"/>
        </w:trPr>
        <w:tc>
          <w:tcPr>
            <w:tcW w:type="dxa" w:w="1814"/>
          </w:tcPr>
          <w:p>
            <w:pPr>
              <w:keepNext w:val="0"/>
              <w:keepLines w:val="0"/>
              <w:widowControl/>
              <w:spacing w:line="240" w:lineRule="auto" w:before="0" w:after="0"/>
              <w:ind w:right="0"/>
              <w:jc w:val="left"/>
            </w:pPr>
            <w:r/>
            <w:r>
              <w:rPr>
                <w:rFonts w:ascii="Arial" w:hAnsi="Arial" w:cs="Arial" w:eastAsia="Arial"/>
                <w:b w:val="0"/>
                <w:i w:val="0"/>
                <w:sz w:val="20"/>
              </w:rPr>
              <w:t>Syarbaini dkk. (2021)</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 xml:space="preserve">Makelar simbol; opini publik; propaganda dan </w:t>
            </w:r>
            <w:r>
              <w:rPr>
                <w:rFonts w:ascii="Arial" w:hAnsi="Arial" w:cs="Arial" w:eastAsia="Arial"/>
                <w:b w:val="0"/>
                <w:i/>
                <w:sz w:val="20"/>
              </w:rPr>
              <w:t>framing</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Penerjemahan kebijakan alutsista; bantahan berbasis fakta; judul provokatif dan peta palsu</w:t>
            </w:r>
          </w:p>
        </w:tc>
        <w:tc>
          <w:tcPr>
            <w:tcW w:type="dxa" w:w="2041"/>
          </w:tcPr>
          <w:p>
            <w:pPr>
              <w:keepNext w:val="0"/>
              <w:keepLines w:val="0"/>
              <w:widowControl/>
              <w:spacing w:line="240" w:lineRule="auto" w:before="0" w:after="0"/>
              <w:ind w:right="0"/>
              <w:jc w:val="left"/>
            </w:pPr>
            <w:r/>
            <w:r>
              <w:rPr>
                <w:rFonts w:ascii="Arial" w:hAnsi="Arial" w:cs="Arial" w:eastAsia="Arial"/>
                <w:b w:val="0"/>
                <w:i w:val="0"/>
                <w:sz w:val="20"/>
              </w:rPr>
              <w:t>Narasi kebijakan yang mudah dicerna; kontra-</w:t>
            </w:r>
            <w:r>
              <w:rPr>
                <w:rFonts w:ascii="Arial" w:hAnsi="Arial" w:cs="Arial" w:eastAsia="Arial"/>
                <w:b w:val="0"/>
                <w:i/>
                <w:sz w:val="20"/>
              </w:rPr>
              <w:t>framing</w:t>
            </w:r>
          </w:p>
        </w:tc>
      </w:tr>
      <w:tr>
        <w:trPr>
          <w:cantSplit w:val="true"/>
        </w:trPr>
        <w:tc>
          <w:tcPr>
            <w:tcW w:type="dxa" w:w="1814"/>
          </w:tcPr>
          <w:p>
            <w:pPr>
              <w:keepNext w:val="0"/>
              <w:keepLines w:val="0"/>
              <w:widowControl/>
              <w:spacing w:line="240" w:lineRule="auto" w:before="0" w:after="0"/>
              <w:ind w:right="0"/>
              <w:jc w:val="left"/>
            </w:pPr>
            <w:r/>
            <w:r>
              <w:rPr>
                <w:rFonts w:ascii="Arial" w:hAnsi="Arial" w:cs="Arial" w:eastAsia="Arial"/>
                <w:b w:val="0"/>
                <w:i w:val="0"/>
                <w:sz w:val="20"/>
              </w:rPr>
              <w:t>Sellnow dan Seeger (2021)</w:t>
            </w:r>
          </w:p>
        </w:tc>
        <w:tc>
          <w:tcPr>
            <w:tcW w:type="dxa" w:w="1928"/>
          </w:tcPr>
          <w:p>
            <w:pPr>
              <w:keepNext w:val="0"/>
              <w:keepLines w:val="0"/>
              <w:widowControl/>
              <w:spacing w:line="240" w:lineRule="auto" w:before="0" w:after="0"/>
              <w:ind w:right="0"/>
              <w:jc w:val="left"/>
            </w:pPr>
            <w:r/>
            <w:r>
              <w:rPr>
                <w:rFonts w:ascii="Arial" w:hAnsi="Arial" w:cs="Arial" w:eastAsia="Arial"/>
                <w:b w:val="0"/>
                <w:i/>
                <w:sz w:val="20"/>
              </w:rPr>
              <w:t>Sensemaking</w:t>
            </w:r>
            <w:r>
              <w:rPr>
                <w:rFonts w:ascii="Arial" w:hAnsi="Arial" w:cs="Arial" w:eastAsia="Arial"/>
                <w:b w:val="0"/>
                <w:i w:val="0"/>
                <w:sz w:val="20"/>
              </w:rPr>
              <w:t>; peringatan dini; ekologi media baru; etika dan pemulihan</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Konten sintetis dipercaya; deteksi bergantung laporan warga; dilema rahasia</w:t>
            </w:r>
          </w:p>
        </w:tc>
        <w:tc>
          <w:tcPr>
            <w:tcW w:type="dxa" w:w="2041"/>
          </w:tcPr>
          <w:p>
            <w:pPr>
              <w:keepNext w:val="0"/>
              <w:keepLines w:val="0"/>
              <w:widowControl/>
              <w:spacing w:line="240" w:lineRule="auto" w:before="0" w:after="0"/>
              <w:ind w:right="0"/>
              <w:jc w:val="left"/>
            </w:pPr>
            <w:r/>
            <w:r>
              <w:rPr>
                <w:rFonts w:ascii="Arial" w:hAnsi="Arial" w:cs="Arial" w:eastAsia="Arial"/>
                <w:b w:val="0"/>
                <w:i w:val="0"/>
                <w:sz w:val="20"/>
              </w:rPr>
              <w:t>Pemantauan proaktif; keterbukaan berlapis; interaksi dua arah</w:t>
            </w:r>
          </w:p>
        </w:tc>
      </w:tr>
      <w:tr>
        <w:trPr>
          <w:cantSplit w:val="true"/>
        </w:trPr>
        <w:tc>
          <w:tcPr>
            <w:tcW w:type="dxa" w:w="1814"/>
          </w:tcPr>
          <w:p>
            <w:pPr>
              <w:keepNext w:val="0"/>
              <w:keepLines w:val="0"/>
              <w:widowControl/>
              <w:spacing w:line="240" w:lineRule="auto" w:before="0" w:after="0"/>
              <w:ind w:right="0"/>
              <w:jc w:val="left"/>
            </w:pPr>
            <w:r/>
            <w:r>
              <w:rPr>
                <w:rFonts w:ascii="Arial" w:hAnsi="Arial" w:cs="Arial" w:eastAsia="Arial"/>
                <w:b w:val="0"/>
                <w:i w:val="0"/>
                <w:sz w:val="20"/>
              </w:rPr>
              <w:t>Cinelli dkk. (2021); Brady dkk. (2017)</w:t>
            </w:r>
          </w:p>
        </w:tc>
        <w:tc>
          <w:tcPr>
            <w:tcW w:type="dxa" w:w="1928"/>
          </w:tcPr>
          <w:p>
            <w:pPr>
              <w:keepNext w:val="0"/>
              <w:keepLines w:val="0"/>
              <w:widowControl/>
              <w:spacing w:line="240" w:lineRule="auto" w:before="0" w:after="0"/>
              <w:ind w:right="0"/>
              <w:jc w:val="left"/>
            </w:pPr>
            <w:r/>
            <w:r>
              <w:rPr>
                <w:rFonts w:ascii="Arial" w:hAnsi="Arial" w:cs="Arial" w:eastAsia="Arial"/>
                <w:b w:val="0"/>
                <w:i/>
                <w:sz w:val="20"/>
              </w:rPr>
              <w:t>Echo chamber</w:t>
            </w:r>
            <w:r>
              <w:rPr>
                <w:rFonts w:ascii="Arial" w:hAnsi="Arial" w:cs="Arial" w:eastAsia="Arial"/>
                <w:b w:val="0"/>
                <w:i w:val="0"/>
                <w:sz w:val="20"/>
              </w:rPr>
              <w:t>; difusi pesan emosional</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 xml:space="preserve">Algoritma perhatian dan </w:t>
            </w:r>
            <w:r>
              <w:rPr>
                <w:rFonts w:ascii="Arial" w:hAnsi="Arial" w:cs="Arial" w:eastAsia="Arial"/>
                <w:b w:val="0"/>
                <w:i/>
                <w:sz w:val="20"/>
              </w:rPr>
              <w:t>filter bubble</w:t>
            </w:r>
          </w:p>
        </w:tc>
        <w:tc>
          <w:tcPr>
            <w:tcW w:type="dxa" w:w="2041"/>
          </w:tcPr>
          <w:p>
            <w:pPr>
              <w:keepNext w:val="0"/>
              <w:keepLines w:val="0"/>
              <w:widowControl/>
              <w:spacing w:line="240" w:lineRule="auto" w:before="0" w:after="0"/>
              <w:ind w:right="0"/>
              <w:jc w:val="left"/>
            </w:pPr>
            <w:r/>
            <w:r>
              <w:rPr>
                <w:rFonts w:ascii="Arial" w:hAnsi="Arial" w:cs="Arial" w:eastAsia="Arial"/>
                <w:b w:val="0"/>
                <w:i w:val="0"/>
                <w:sz w:val="20"/>
              </w:rPr>
              <w:t>Pesan yang menjangkau di luar pengikut; pembingkaian tandingan</w:t>
            </w:r>
          </w:p>
        </w:tc>
      </w:tr>
      <w:tr>
        <w:trPr>
          <w:cantSplit w:val="true"/>
        </w:trPr>
        <w:tc>
          <w:tcPr>
            <w:tcW w:type="dxa" w:w="1814"/>
          </w:tcPr>
          <w:p>
            <w:pPr>
              <w:keepNext w:val="0"/>
              <w:keepLines w:val="0"/>
              <w:widowControl/>
              <w:spacing w:line="240" w:lineRule="auto" w:before="0" w:after="0"/>
              <w:ind w:right="0"/>
              <w:jc w:val="left"/>
            </w:pPr>
            <w:r/>
            <w:r>
              <w:rPr>
                <w:rFonts w:ascii="Arial" w:hAnsi="Arial" w:cs="Arial" w:eastAsia="Arial"/>
                <w:b w:val="0"/>
                <w:i w:val="0"/>
                <w:sz w:val="20"/>
              </w:rPr>
              <w:t>Roozenbeek dkk. (2022); Basuki dan Setyawan (2022)</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Inokulasi psikologis</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Tips verifikasi dan literasi dalam kampanye</w:t>
            </w:r>
          </w:p>
        </w:tc>
        <w:tc>
          <w:tcPr>
            <w:tcW w:type="dxa" w:w="2041"/>
          </w:tcPr>
          <w:p>
            <w:pPr>
              <w:keepNext w:val="0"/>
              <w:keepLines w:val="0"/>
              <w:widowControl/>
              <w:spacing w:line="240" w:lineRule="auto" w:before="0" w:after="0"/>
              <w:ind w:right="0"/>
              <w:jc w:val="left"/>
            </w:pPr>
            <w:r/>
            <w:r>
              <w:rPr>
                <w:rFonts w:ascii="Arial" w:hAnsi="Arial" w:cs="Arial" w:eastAsia="Arial"/>
                <w:b w:val="0"/>
                <w:i w:val="0"/>
                <w:sz w:val="20"/>
              </w:rPr>
              <w:t xml:space="preserve">Program </w:t>
            </w:r>
            <w:r>
              <w:rPr>
                <w:rFonts w:ascii="Arial" w:hAnsi="Arial" w:cs="Arial" w:eastAsia="Arial"/>
                <w:b w:val="0"/>
                <w:i/>
                <w:sz w:val="20"/>
              </w:rPr>
              <w:t>prebunking</w:t>
            </w:r>
            <w:r>
              <w:rPr>
                <w:rFonts w:ascii="Arial" w:hAnsi="Arial" w:cs="Arial" w:eastAsia="Arial"/>
                <w:b w:val="0"/>
                <w:i w:val="0"/>
                <w:sz w:val="20"/>
              </w:rPr>
              <w:t xml:space="preserve"> teknik manipulasi</w:t>
            </w:r>
          </w:p>
        </w:tc>
      </w:tr>
      <w:tr>
        <w:trPr>
          <w:cantSplit w:val="true"/>
        </w:trPr>
        <w:tc>
          <w:tcPr>
            <w:tcW w:type="dxa" w:w="1814"/>
          </w:tcPr>
          <w:p>
            <w:pPr>
              <w:keepNext w:val="0"/>
              <w:keepLines w:val="0"/>
              <w:widowControl/>
              <w:spacing w:line="240" w:lineRule="auto" w:before="0" w:after="0"/>
              <w:ind w:right="0"/>
              <w:jc w:val="left"/>
            </w:pPr>
            <w:r/>
            <w:r>
              <w:rPr>
                <w:rFonts w:ascii="Arial" w:hAnsi="Arial" w:cs="Arial" w:eastAsia="Arial"/>
                <w:b w:val="0"/>
                <w:i w:val="0"/>
                <w:sz w:val="20"/>
              </w:rPr>
              <w:t>Porter dan Wood (2021); Umar dkk. (2024)</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 xml:space="preserve">Efektivitas pemeriksaan fakta; </w:t>
            </w:r>
            <w:r>
              <w:rPr>
                <w:rFonts w:ascii="Arial" w:hAnsi="Arial" w:cs="Arial" w:eastAsia="Arial"/>
                <w:b w:val="0"/>
                <w:i/>
                <w:sz w:val="20"/>
              </w:rPr>
              <w:t>crowdsourcing</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Sinergi dengan Mafindo dan cekfakta.com</w:t>
            </w:r>
          </w:p>
        </w:tc>
        <w:tc>
          <w:tcPr>
            <w:tcW w:type="dxa" w:w="2041"/>
          </w:tcPr>
          <w:p>
            <w:pPr>
              <w:keepNext w:val="0"/>
              <w:keepLines w:val="0"/>
              <w:widowControl/>
              <w:spacing w:line="240" w:lineRule="auto" w:before="0" w:after="0"/>
              <w:ind w:right="0"/>
              <w:jc w:val="left"/>
            </w:pPr>
            <w:r/>
            <w:r>
              <w:rPr>
                <w:rFonts w:ascii="Arial" w:hAnsi="Arial" w:cs="Arial" w:eastAsia="Arial"/>
                <w:b w:val="0"/>
                <w:i w:val="0"/>
                <w:sz w:val="20"/>
              </w:rPr>
              <w:t>Kemitraan pemeriksaan fakta</w:t>
            </w:r>
          </w:p>
        </w:tc>
      </w:tr>
      <w:tr>
        <w:trPr>
          <w:cantSplit w:val="true"/>
        </w:trPr>
        <w:tc>
          <w:tcPr>
            <w:tcW w:type="dxa" w:w="1814"/>
          </w:tcPr>
          <w:p>
            <w:pPr>
              <w:keepNext w:val="0"/>
              <w:keepLines w:val="0"/>
              <w:widowControl/>
              <w:spacing w:line="240" w:lineRule="auto" w:before="0" w:after="0"/>
              <w:ind w:right="0"/>
              <w:jc w:val="left"/>
            </w:pPr>
            <w:r/>
            <w:r>
              <w:rPr>
                <w:rFonts w:ascii="Arial" w:hAnsi="Arial" w:cs="Arial" w:eastAsia="Arial"/>
                <w:b w:val="0"/>
                <w:i w:val="0"/>
                <w:sz w:val="20"/>
              </w:rPr>
              <w:t>Purwadi dkk. (2026); Ramadanty dan Nathanael (2025)</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 xml:space="preserve">Respons kementerian terhadap hoaks; </w:t>
            </w:r>
            <w:r>
              <w:rPr>
                <w:rFonts w:ascii="Arial" w:hAnsi="Arial" w:cs="Arial" w:eastAsia="Arial"/>
                <w:b w:val="0"/>
                <w:i/>
                <w:sz w:val="20"/>
              </w:rPr>
              <w:t>media relation</w:t>
            </w:r>
            <w:r>
              <w:rPr>
                <w:rFonts w:ascii="Arial" w:hAnsi="Arial" w:cs="Arial" w:eastAsia="Arial"/>
                <w:b w:val="0"/>
                <w:i w:val="0"/>
                <w:sz w:val="20"/>
              </w:rPr>
              <w:t xml:space="preserve"> Kemhan</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Klarifikasi berjenjang dan layanan digital</w:t>
            </w:r>
          </w:p>
        </w:tc>
        <w:tc>
          <w:tcPr>
            <w:tcW w:type="dxa" w:w="2041"/>
          </w:tcPr>
          <w:p>
            <w:pPr>
              <w:keepNext w:val="0"/>
              <w:keepLines w:val="0"/>
              <w:widowControl/>
              <w:spacing w:line="240" w:lineRule="auto" w:before="0" w:after="0"/>
              <w:ind w:right="0"/>
              <w:jc w:val="left"/>
            </w:pPr>
            <w:r/>
            <w:r>
              <w:rPr>
                <w:rFonts w:ascii="Arial" w:hAnsi="Arial" w:cs="Arial" w:eastAsia="Arial"/>
                <w:b w:val="0"/>
                <w:i w:val="0"/>
                <w:sz w:val="20"/>
              </w:rPr>
              <w:t>Protokol klarifikasi isu pertahanan</w:t>
            </w:r>
          </w:p>
        </w:tc>
      </w:tr>
    </w:tbl>
    <w:p>
      <w:pPr>
        <w:keepNext w:val="0"/>
        <w:keepLines w:val="0"/>
        <w:widowControl/>
        <w:spacing w:line="240" w:lineRule="auto" w:before="60" w:after="240"/>
        <w:ind w:right="0"/>
        <w:jc w:val="left"/>
        <w:sectPr>
          <w:headerReference w:type="default" r:id="rId39"/>
          <w:headerReference w:type="first" r:id="rId40"/>
          <w:footerReference w:type="default" r:id="rId41"/>
          <w:footerReference w:type="first" r:id="rId42"/>
          <w:pgSz w:w="11906" w:h="16838"/>
          <w:pgMar w:top="2268" w:right="1417" w:bottom="1701" w:left="2268" w:header="850" w:footer="709" w:gutter="0"/>
          <w:pgNumType w:fmt="decimal"/>
          <w:titlePg/>
        </w:sectPr>
      </w:pPr>
      <w:r>
        <w:rPr>
          <w:rFonts w:ascii="Arial" w:hAnsi="Arial" w:cs="Arial" w:eastAsia="Arial"/>
          <w:b w:val="0"/>
          <w:i w:val="0"/>
          <w:sz w:val="24"/>
        </w:rPr>
        <w:t>Sumber: Peneliti, 2026</w:t>
      </w:r>
    </w:p>
    <w:p>
      <w:pPr>
        <w:keepNext w:val="0"/>
        <w:keepLines w:val="0"/>
        <w:widowControl/>
        <w:spacing w:line="240" w:lineRule="auto" w:before="0" w:after="0"/>
        <w:ind w:right="0"/>
        <w:jc w:val="center"/>
      </w:pPr>
      <w:r>
        <w:rPr>
          <w:rFonts w:ascii="Arial" w:hAnsi="Arial" w:cs="Arial" w:eastAsia="Arial"/>
          <w:b/>
          <w:i w:val="0"/>
          <w:sz w:val="24"/>
        </w:rPr>
        <w:t>BAB V</w:t>
      </w:r>
    </w:p>
    <w:p>
      <w:pPr>
        <w:keepNext w:val="0"/>
        <w:keepLines w:val="0"/>
        <w:widowControl/>
        <w:spacing w:line="240" w:lineRule="auto" w:before="0" w:after="240"/>
        <w:ind w:right="0"/>
        <w:jc w:val="center"/>
      </w:pPr>
      <w:r>
        <w:rPr>
          <w:rFonts w:ascii="Arial" w:hAnsi="Arial" w:cs="Arial" w:eastAsia="Arial"/>
          <w:b/>
          <w:i w:val="0"/>
          <w:sz w:val="24"/>
        </w:rPr>
        <w:t>PENUTUP</w:t>
      </w:r>
    </w:p>
    <w:p>
      <w:pPr>
        <w:keepNext/>
        <w:keepLines w:val="0"/>
        <w:widowControl/>
        <w:spacing w:line="480" w:lineRule="auto" w:before="0" w:after="0"/>
        <w:ind w:right="0" w:left="0"/>
        <w:jc w:val="left"/>
      </w:pPr>
      <w:r>
        <w:rPr>
          <w:rFonts w:ascii="Arial" w:hAnsi="Arial" w:cs="Arial" w:eastAsia="Arial"/>
          <w:b/>
          <w:i w:val="0"/>
          <w:sz w:val="24"/>
        </w:rPr>
        <w:t>5.1 Kesimpulan</w:t>
      </w:r>
    </w:p>
    <w:p>
      <w:pPr>
        <w:keepNext w:val="0"/>
        <w:keepLines w:val="0"/>
        <w:widowControl/>
        <w:spacing w:line="480" w:lineRule="auto" w:before="0" w:after="0"/>
        <w:ind w:right="0" w:firstLine="720"/>
        <w:jc w:val="both"/>
      </w:pPr>
      <w:r>
        <w:rPr>
          <w:rFonts w:ascii="Arial" w:hAnsi="Arial" w:cs="Arial" w:eastAsia="Arial"/>
          <w:b w:val="0"/>
          <w:i w:val="0"/>
          <w:sz w:val="24"/>
        </w:rPr>
        <w:t xml:space="preserve">Penelitian ini menyimpulkan bahwa ketiga tujuan penelitian terjawab, dengan tingkat kekuatan bukti yang berbeda-beda. Untuk tujuan pertama, hoaks yang berkaitan dengan Kementerian Pertahanan tidak berupa satu jenis, melainkan berlapis dari tuduhan korupsi pengadaan berformat berita asing, fitnah terhadap pribadi pimpinan, kritik bermotif kebencian, manipulasi sintetis atas pejabat TNI dan peta perbatasan, hingga distorsi judul pemberitaan tentang anggaran alutsista. Karakter bersama bentuk-bentuk tersebut adalah bahwa isu pertahanan yang sulit diverifikasi publik diubah menjadi isu integritas dan kredibilitas institusi. Tujuan ini terjawab sebagian karena </w:t>
      </w:r>
      <w:r>
        <w:rPr>
          <w:rFonts w:ascii="Arial" w:hAnsi="Arial" w:cs="Arial" w:eastAsia="Arial"/>
          <w:b w:val="0"/>
          <w:i/>
          <w:sz w:val="24"/>
        </w:rPr>
        <w:t>hate speech</w:t>
      </w:r>
      <w:r>
        <w:rPr>
          <w:rFonts w:ascii="Arial" w:hAnsi="Arial" w:cs="Arial" w:eastAsia="Arial"/>
          <w:b w:val="0"/>
          <w:i w:val="0"/>
          <w:sz w:val="24"/>
        </w:rPr>
        <w:t xml:space="preserve"> yang secara spesifik menyasar Kemhan tidak ditemukan pada korpus, sehingga kesimpulan tentang jenis ini bersifat konseptual, yakni bahwa batas antara kritik dan kebencian belum memiliki definisi operasional yang mapan. Dengan demikian pertanyaan tentang bentuk hoaks terjawab secara memadai, sedangkan pertanyaan tentang bentuk </w:t>
      </w:r>
      <w:r>
        <w:rPr>
          <w:rFonts w:ascii="Arial" w:hAnsi="Arial" w:cs="Arial" w:eastAsia="Arial"/>
          <w:b w:val="0"/>
          <w:i/>
          <w:sz w:val="24"/>
        </w:rPr>
        <w:t>hate speech</w:t>
      </w:r>
      <w:r>
        <w:rPr>
          <w:rFonts w:ascii="Arial" w:hAnsi="Arial" w:cs="Arial" w:eastAsia="Arial"/>
          <w:b w:val="0"/>
          <w:i w:val="0"/>
          <w:sz w:val="24"/>
        </w:rPr>
        <w:t xml:space="preserve"> yang khas menyasar Kemhan memerlukan data tambahan.</w:t>
      </w:r>
    </w:p>
    <w:p>
      <w:pPr>
        <w:keepNext w:val="0"/>
        <w:keepLines w:val="0"/>
        <w:widowControl/>
        <w:spacing w:line="480" w:lineRule="auto" w:before="0" w:after="0"/>
        <w:ind w:right="0" w:firstLine="720"/>
        <w:jc w:val="both"/>
      </w:pPr>
      <w:r>
        <w:rPr>
          <w:rFonts w:ascii="Arial" w:hAnsi="Arial" w:cs="Arial" w:eastAsia="Arial"/>
          <w:b w:val="0"/>
          <w:i w:val="0"/>
          <w:sz w:val="24"/>
        </w:rPr>
        <w:t>Untuk tujuan kedua, implementasi strategi komunikasi dipengaruhi oleh dua kelompok faktor yang bekerja bersamaan. Kondisi penyebab berupa algoritma yang mengutamakan perhatian, ruang gema, literasi yang belum merata, kecepatan produksi informasi warga, dan teknologi kecerdasan buatan menciptakan kerentanan yang terus berulang. Kondisi intervensi berupa regulasi yang belum spesifik, kewenangan penilaian konten yang berada pada pihak lain, dilema antara transparansi dan kerahasiaan pertahanan, serta fondasi kelembagaan menentukan seberapa jauh Biro Humas dan Infohan dapat bertindak. Kesimpulan ini menegaskan bahwa hambatan Kemhan tidak hanya soal kecepatan menjawab, tetapi juga soal batas informasi yang boleh dibuka dan kewenangan yang tidak sepenuhnya dimiliki. Tujuan kedua dengan demikian terjawab dengan bukti yang kuat untuk kondisi penyebab dan bukti yang lebih terbatas untuk dilema transparansi.</w:t>
      </w:r>
    </w:p>
    <w:p>
      <w:pPr>
        <w:keepNext w:val="0"/>
        <w:keepLines w:val="0"/>
        <w:widowControl/>
        <w:spacing w:line="480" w:lineRule="auto" w:before="0" w:after="0"/>
        <w:ind w:right="0" w:firstLine="720"/>
        <w:jc w:val="both"/>
      </w:pPr>
      <w:r>
        <w:rPr>
          <w:rFonts w:ascii="Arial" w:hAnsi="Arial" w:cs="Arial" w:eastAsia="Arial"/>
          <w:b w:val="0"/>
          <w:i w:val="0"/>
          <w:sz w:val="24"/>
        </w:rPr>
        <w:t xml:space="preserve">Untuk tujuan ketiga, strategi komunikasi yang optimal bagi Biro Humas dan Infohan adalah </w:t>
      </w:r>
      <w:r>
        <w:rPr>
          <w:rFonts w:ascii="Arial" w:hAnsi="Arial" w:cs="Arial" w:eastAsia="Arial"/>
          <w:b/>
          <w:i w:val="0"/>
          <w:sz w:val="24"/>
        </w:rPr>
        <w:t>sinergi strategi komunikasi</w:t>
      </w:r>
      <w:r>
        <w:rPr>
          <w:rFonts w:ascii="Arial" w:hAnsi="Arial" w:cs="Arial" w:eastAsia="Arial"/>
          <w:b w:val="0"/>
          <w:i w:val="0"/>
          <w:sz w:val="24"/>
        </w:rPr>
        <w:t xml:space="preserve"> yang memadukan aksi preventif dan aksi kuratif dalam satu rangkaian. Aksi preventif berupa edukasi, pelayanan informasi digital, komunikasi sosial pimpinan, dan pemberdayaan agen literasi muda perlu berjalan terus-menerus karena ancaman teknologi terus berubah, sedangkan aksi kuratif berupa klarifikasi resmi, pelaporan dan penurunan konten, pemeriksaan fakta, serta kolaborasi lintas lembaga perlu dijalankan cepat dan terkoordinasi. Sinergi ini bermuara pada patriotisme digital dan ketahanan informasi yang menjadi dasar kepercayaan publik terhadap pertahanan negara. Kesimpulan ini merupakan model konseptual yang bertumpu kuat pada wacana narasumber lintas kategori, tetapi belum diuji pada pelaksanaan nyata di dalam Biro Humas dan Infohan, sehingga efektivitasnya masih memerlukan pembuktian empiris lebih lanjut. Kontribusi teoretisnya adalah menunjukkan bahwa komunikasi politik dan komunikasi krisis dapat dipadukan untuk menjelaskan strategi humas pertahanan, dengan tambahan pembatas berupa dilema transparansi dan kerahasiaan.</w:t>
      </w:r>
    </w:p>
    <w:p>
      <w:pPr>
        <w:keepNext/>
        <w:keepLines w:val="0"/>
        <w:widowControl/>
        <w:spacing w:line="480" w:lineRule="auto" w:before="0" w:after="0"/>
        <w:ind w:right="0" w:left="0"/>
        <w:jc w:val="left"/>
      </w:pPr>
      <w:r>
        <w:rPr>
          <w:rFonts w:ascii="Arial" w:hAnsi="Arial" w:cs="Arial" w:eastAsia="Arial"/>
          <w:b/>
          <w:i w:val="0"/>
          <w:sz w:val="24"/>
        </w:rPr>
        <w:t>5.2 Rekomendasi</w:t>
      </w:r>
    </w:p>
    <w:p>
      <w:pPr>
        <w:keepNext/>
        <w:keepLines w:val="0"/>
        <w:widowControl/>
        <w:spacing w:line="480" w:lineRule="auto" w:before="0" w:after="0"/>
        <w:ind w:right="0" w:left="0"/>
        <w:jc w:val="left"/>
      </w:pPr>
      <w:r>
        <w:rPr>
          <w:rFonts w:ascii="Arial" w:hAnsi="Arial" w:cs="Arial" w:eastAsia="Arial"/>
          <w:b/>
          <w:i w:val="0"/>
          <w:sz w:val="24"/>
        </w:rPr>
        <w:t>5.2.1 Rekomendasi akademik</w:t>
      </w:r>
    </w:p>
    <w:p>
      <w:pPr>
        <w:keepNext w:val="0"/>
        <w:keepLines w:val="0"/>
        <w:widowControl/>
        <w:spacing w:line="480" w:lineRule="auto" w:before="0" w:after="0"/>
        <w:ind w:right="0" w:firstLine="720"/>
        <w:jc w:val="both"/>
      </w:pPr>
      <w:r>
        <w:rPr>
          <w:rFonts w:ascii="Arial" w:hAnsi="Arial" w:cs="Arial" w:eastAsia="Arial"/>
          <w:b w:val="0"/>
          <w:i w:val="0"/>
          <w:sz w:val="24"/>
        </w:rPr>
        <w:t xml:space="preserve">Bagi peneliti selanjutnya, terdapat beberapa arah pengembangan yang muncul dari keterbatasan penelitian ini. Pertama, penelitian lanjutan perlu melengkapi data video dengan wawancara mendalam kepada pelaksana strategi di Biro Humas dan Infohan serta dokumen internal yang dapat dibuka, karena data institusional pada penelitian ini hanya berasal dari beberapa video pendek. Kedua, analisis kolom komentar dan respons khalayak diperlukan untuk menilai penerimaan publik terhadap klarifikasi, yang tidak tercakup pada proyek analisis ini. Ketiga, prosedur pengodean sebaiknya melibatkan lebih dari satu pengode dengan uji kesepakatan antarpengode, dan pembatasan rentang kutipan agar satu kode mewakili satu gagasan, guna mengatasi tumpang tindih kode pada transkrip webinar panjang. Keempat, model sinergi strategi komunikasi dapat diuji pada kementerian atau lembaga lain yang menangani isu sensitif agar batas generalisasinya diketahui. Kelima, studi eksperimen mengenai efektivitas </w:t>
      </w:r>
      <w:r>
        <w:rPr>
          <w:rFonts w:ascii="Arial" w:hAnsi="Arial" w:cs="Arial" w:eastAsia="Arial"/>
          <w:b w:val="0"/>
          <w:i/>
          <w:sz w:val="24"/>
        </w:rPr>
        <w:t>prebunking</w:t>
      </w:r>
      <w:r>
        <w:rPr>
          <w:rFonts w:ascii="Arial" w:hAnsi="Arial" w:cs="Arial" w:eastAsia="Arial"/>
          <w:b w:val="0"/>
          <w:i w:val="0"/>
          <w:sz w:val="24"/>
        </w:rPr>
        <w:t xml:space="preserve"> dan klarifikasi resmi terhadap isu pertahanan dapat melengkapi temuan yang bersifat naratif dengan bukti dampak.</w:t>
      </w:r>
    </w:p>
    <w:p>
      <w:pPr>
        <w:keepNext/>
        <w:keepLines w:val="0"/>
        <w:widowControl/>
        <w:spacing w:line="480" w:lineRule="auto" w:before="0" w:after="0"/>
        <w:ind w:right="0" w:left="0"/>
        <w:jc w:val="left"/>
      </w:pPr>
      <w:r>
        <w:rPr>
          <w:rFonts w:ascii="Arial" w:hAnsi="Arial" w:cs="Arial" w:eastAsia="Arial"/>
          <w:b/>
          <w:i w:val="0"/>
          <w:sz w:val="24"/>
        </w:rPr>
        <w:t>5.2.2 Rekomendasi praktis</w:t>
      </w:r>
    </w:p>
    <w:p>
      <w:pPr>
        <w:keepNext w:val="0"/>
        <w:keepLines w:val="0"/>
        <w:widowControl/>
        <w:spacing w:line="480" w:lineRule="auto" w:before="0" w:after="0"/>
        <w:ind w:right="0" w:firstLine="720"/>
        <w:jc w:val="both"/>
      </w:pPr>
      <w:r>
        <w:rPr>
          <w:rFonts w:ascii="Arial" w:hAnsi="Arial" w:cs="Arial" w:eastAsia="Arial"/>
          <w:b w:val="0"/>
          <w:i w:val="0"/>
          <w:sz w:val="24"/>
        </w:rPr>
        <w:t>Bagi Biro Humas dan Infohan Kemhan, rekomendasi berikut disusun dari temuan dan bersifat dapat diterapkan. Pertama, strategi SKBD perlu dijabarkan menjadi prosedur operasional tertulis yang memuat alur pemantauan isu, kriteria keputusan klarifikasi, waktu respons target, dan indikator keberhasilan, karena tujuan mencegah hoaks pada SKBD belum disertai teknik yang terlihat. Kedua, disusun protokol klarifikasi cepat untuk isu pertahanan yang memadukan bantahan berbasis fakta administratif, seperti pada kasus pembatalan pengadaan, dengan penggunaan figur otoritas secara berjenjang dan penyebaran ke kanal yang dijangkau kelompok di luar pengikut resmi. Ketiga, dikembangkan sistem pemantauan proaktif terhadap sinyal awal narasi negatif dan konten sintetis yang menyasar pejabat, wilayah, atau anggaran pertahanan, disertai mekanisme verifikasi keaslian konten resmi. Keempat, dirumuskan kebijakan keterbukaan berlapis yang menetapkan informasi yang selalu dibuka, seperti tujuan pengadaan, proses, dan akuntabilitas anggaran, serta informasi yang dilindungi, agar penolakan menjawab tidak dipahami sebagai ketertutupan.</w:t>
      </w:r>
    </w:p>
    <w:p>
      <w:pPr>
        <w:keepNext w:val="0"/>
        <w:keepLines w:val="0"/>
        <w:widowControl/>
        <w:spacing w:line="480" w:lineRule="auto" w:before="0" w:after="0"/>
        <w:ind w:right="0" w:firstLine="720"/>
        <w:jc w:val="both"/>
        <w:sectPr>
          <w:headerReference w:type="default" r:id="rId43"/>
          <w:headerReference w:type="first" r:id="rId44"/>
          <w:footerReference w:type="default" r:id="rId45"/>
          <w:footerReference w:type="first" r:id="rId46"/>
          <w:pgSz w:w="11906" w:h="16838"/>
          <w:pgMar w:top="2268" w:right="1417" w:bottom="1701" w:left="2268" w:header="850" w:footer="709" w:gutter="0"/>
          <w:pgNumType w:fmt="decimal"/>
          <w:titlePg/>
        </w:sectPr>
      </w:pPr>
      <w:r>
        <w:rPr>
          <w:rFonts w:ascii="Arial" w:hAnsi="Arial" w:cs="Arial" w:eastAsia="Arial"/>
          <w:b w:val="0"/>
          <w:i w:val="0"/>
          <w:sz w:val="24"/>
        </w:rPr>
        <w:t>Rekomendasi kelima adalah menjalankan program edukasi yang bersifat inokulatif, yaitu membekali publik dengan pengenalan teknik manipulasi seperti judul provokatif, gambar di luar konteks, dan konten hasil kecerdasan buatan, sehingga tidak berhenti pada bantahan kasus per kasus. Keenam, dibangun kemitraan tetap dengan Komdigi, Mafindo, jejaring pemeriksa fakta, penyelenggara pemilu, dan perguruan tinggi untuk pemeriksaan fakta serta penurunan konten, dengan kesepakatan yang jelas mengenai siapa yang menilai status suatu konten. Ketujuh, program agen literasi muda perlu dilembagakan, misalnya melalui lomba konten bela negara bagi mahasiswa dan peserta magang yang telah pernah dijalankan pada masa jabatan Karo Infohan sebelumnya, disertai pengukuran kualitas penggunaan teknologi, bukan hanya jumlah peserta. Kedelapan, Biro Humas dan Infohan bersama instansi terkait dapat mengadvokasi kejelasan definisi operasional misinformasi, disinformasi, dan ujaran kebencian pada regulasi turunan agar penindakan memiliki dasar yang kuat. Kesembilan, hasil penerapan strategi perlu dievaluasi berkala dengan indikator kecepatan respons, jangkauan klarifikasi, dan perubahan persepsi publik, sehingga pembelajaran organisasi dapat dimanfaatkan untuk penyempurnaan strategi berikutnya.</w:t>
      </w:r>
    </w:p>
    <w:p w14:paraId="46937E29" w14:textId="77777777" w:rsidR="003C3ECA" w:rsidRPr="004C3B1C" w:rsidRDefault="00000000">
      <w:pPr>
        <w:keepNext/>
        <w:spacing w:line="240" w:lineRule="auto" w:before="0" w:after="240"/>
        <w:ind w:right="0"/>
        <w:jc w:val="center"/>
        <w:rPr>
          <w:rFonts w:eastAsia="Times New Roman"/>
          <w:b/>
          <w:bCs/>
          <w:sz w:val="28"/>
          <w:szCs w:val="28"/>
        </w:rPr>
      </w:pPr>
      <w:r w:rsidRPr="004C3B1C">
        <w:rPr>
          <w:rFonts w:eastAsia="Times New Roman"/>
          <w:b/>
          <w:bCs/>
          <w:sz w:val="24"/>
          <w:szCs w:val="24"/>
        </w:rPr>
        <w:lastRenderedPageBreak/>
        <w:t>DAFTAR PUSTAKA</w:t>
      </w:r>
    </w:p>
    <w:p w14:paraId="7FA9FC26" w14:textId="77777777" w:rsidR="0073303C" w:rsidRPr="009D35BD" w:rsidRDefault="0073303C" w:rsidP="0073303C">
      <w:pPr>
        <w:keepNext/>
        <w:spacing w:after="240" w:line="240" w:lineRule="auto" w:before="120"/>
        <w:ind w:left="0" w:right="0" w:hanging="0"/>
        <w:jc w:val="left"/>
        <w:rPr>
          <w:rFonts w:eastAsia="Times New Roman"/>
          <w:b/>
          <w:bCs/>
          <w:sz w:val="24"/>
          <w:szCs w:val="24"/>
        </w:rPr>
      </w:pPr>
      <w:r w:rsidRPr="009D35BD">
        <w:rPr>
          <w:rFonts w:eastAsia="Times New Roman"/>
          <w:b/>
          <w:bCs/>
          <w:sz w:val="24"/>
          <w:szCs w:val="24"/>
        </w:rPr>
        <w:t>Buku</w:t>
      </w:r>
    </w:p>
    <w:p w14:paraId="373B3551" w14:textId="77777777" w:rsidR="0073303C" w:rsidRDefault="0073303C" w:rsidP="0073303C">
      <w:pPr>
        <w:spacing w:after="240" w:line="240" w:lineRule="auto" w:before="0"/>
        <w:ind w:left="567" w:right="0" w:hanging="567"/>
        <w:jc w:val="both"/>
        <w:rPr>
          <w:rFonts w:eastAsia="Times New Roman"/>
          <w:sz w:val="24"/>
          <w:szCs w:val="24"/>
        </w:rPr>
      </w:pPr>
      <w:r w:rsidRPr="009D35BD">
        <w:rPr>
          <w:rFonts w:eastAsia="Times New Roman"/>
          <w:sz w:val="24"/>
          <w:szCs w:val="24"/>
        </w:rPr>
        <w:t>Sellnow, T. L., &amp; Seeger, M. W. (2021). </w:t>
      </w:r>
      <w:r w:rsidRPr="009D35BD">
        <w:rPr>
          <w:rFonts w:eastAsia="Times New Roman"/>
          <w:i/>
          <w:iCs/>
          <w:sz w:val="24"/>
          <w:szCs w:val="24"/>
        </w:rPr>
        <w:t>Theorizing crisis communication</w:t>
      </w:r>
      <w:r w:rsidRPr="009D35BD">
        <w:rPr>
          <w:rFonts w:eastAsia="Times New Roman"/>
          <w:sz w:val="24"/>
          <w:szCs w:val="24"/>
        </w:rPr>
        <w:t>. John Wiley &amp; Sons.</w:t>
      </w:r>
    </w:p>
    <w:p w14:paraId="75793379" w14:textId="77777777" w:rsidR="0073303C" w:rsidRDefault="0073303C" w:rsidP="0073303C">
      <w:pPr>
        <w:spacing w:after="240" w:line="240" w:lineRule="auto" w:before="0"/>
        <w:ind w:left="567" w:right="0" w:hanging="567"/>
        <w:jc w:val="both"/>
        <w:rPr>
          <w:rFonts w:eastAsia="Times New Roman"/>
          <w:sz w:val="24"/>
          <w:szCs w:val="24"/>
        </w:rPr>
      </w:pPr>
      <w:r w:rsidRPr="009D35BD">
        <w:rPr>
          <w:rFonts w:eastAsia="Times New Roman"/>
          <w:sz w:val="24"/>
          <w:szCs w:val="24"/>
        </w:rPr>
        <w:t>Syarbaini, S., Nur, S. M., &amp; Anom, E. (2021). Teori, media dan strategi komunikasi politik. </w:t>
      </w:r>
      <w:r w:rsidRPr="009D35BD">
        <w:rPr>
          <w:rFonts w:eastAsia="Times New Roman"/>
          <w:i/>
          <w:iCs/>
          <w:sz w:val="24"/>
          <w:szCs w:val="24"/>
        </w:rPr>
        <w:t>Jakarta: Esa Unggul</w:t>
      </w:r>
      <w:r w:rsidRPr="009D35BD">
        <w:rPr>
          <w:rFonts w:eastAsia="Times New Roman"/>
          <w:sz w:val="24"/>
          <w:szCs w:val="24"/>
        </w:rPr>
        <w:t>, 127-35.</w:t>
      </w:r>
    </w:p>
    <w:p w14:paraId="00C09367" w14:textId="728EFC44" w:rsidR="009D35BD" w:rsidRPr="009D35BD" w:rsidRDefault="009D35BD">
      <w:pPr>
        <w:keepNext/>
        <w:spacing w:line="240" w:lineRule="auto" w:before="120" w:after="240"/>
        <w:ind w:left="0" w:right="0" w:hanging="0"/>
        <w:jc w:val="left"/>
        <w:rPr>
          <w:rFonts w:eastAsia="Times New Roman"/>
          <w:b/>
          <w:bCs/>
          <w:color w:val="222222"/>
          <w:sz w:val="24"/>
          <w:szCs w:val="24"/>
          <w:highlight w:val="white"/>
        </w:rPr>
      </w:pPr>
      <w:r w:rsidRPr="009D35BD">
        <w:rPr>
          <w:rFonts w:eastAsia="Times New Roman"/>
          <w:b/>
          <w:bCs/>
          <w:color w:val="222222"/>
          <w:sz w:val="24"/>
          <w:szCs w:val="24"/>
          <w:highlight w:val="white"/>
        </w:rPr>
        <w:t>Jurnal Artikel</w:t>
      </w:r>
    </w:p>
    <w:p w14:paraId="5F095E41" w14:textId="33A6E853" w:rsidR="004C3B1C" w:rsidRPr="004C3B1C" w:rsidRDefault="004C3B1C" w:rsidP="004C3B1C">
      <w:pPr>
        <w:spacing w:after="240" w:line="240" w:lineRule="auto" w:before="0"/>
        <w:ind w:left="567" w:right="0" w:hanging="567"/>
        <w:jc w:val="both"/>
        <w:rPr>
          <w:rFonts w:eastAsia="Times New Roman"/>
          <w:color w:val="222222"/>
          <w:sz w:val="24"/>
          <w:szCs w:val="24"/>
          <w:highlight w:val="white"/>
        </w:rPr>
      </w:pPr>
      <w:r w:rsidRPr="004C3B1C">
        <w:rPr>
          <w:rFonts w:eastAsia="Times New Roman"/>
          <w:color w:val="222222"/>
          <w:sz w:val="24"/>
          <w:szCs w:val="24"/>
          <w:highlight w:val="white"/>
        </w:rPr>
        <w:t>Alkiviadou, N. (2018). The legal regulation of hate speech: The international and European frameworks. </w:t>
      </w:r>
      <w:r w:rsidRPr="004C3B1C">
        <w:rPr>
          <w:rFonts w:eastAsia="Times New Roman"/>
          <w:i/>
          <w:iCs/>
          <w:color w:val="222222"/>
          <w:sz w:val="24"/>
          <w:szCs w:val="24"/>
          <w:highlight w:val="white"/>
        </w:rPr>
        <w:t>Politička misao</w:t>
      </w:r>
      <w:r w:rsidRPr="004C3B1C">
        <w:rPr>
          <w:rFonts w:eastAsia="Times New Roman"/>
          <w:color w:val="222222"/>
          <w:sz w:val="24"/>
          <w:szCs w:val="24"/>
          <w:highlight w:val="white"/>
        </w:rPr>
        <w:t>, </w:t>
      </w:r>
      <w:r w:rsidRPr="004C3B1C">
        <w:rPr>
          <w:rFonts w:eastAsia="Times New Roman"/>
          <w:i/>
          <w:iCs/>
          <w:color w:val="222222"/>
          <w:sz w:val="24"/>
          <w:szCs w:val="24"/>
          <w:highlight w:val="white"/>
        </w:rPr>
        <w:t>55</w:t>
      </w:r>
      <w:r w:rsidRPr="004C3B1C">
        <w:rPr>
          <w:rFonts w:eastAsia="Times New Roman"/>
          <w:color w:val="222222"/>
          <w:sz w:val="24"/>
          <w:szCs w:val="24"/>
          <w:highlight w:val="white"/>
        </w:rPr>
        <w:t>(04), 203-229.</w:t>
      </w:r>
    </w:p>
    <w:p w14:paraId="13E4A2F8" w14:textId="441B1BE1" w:rsidR="003C3ECA" w:rsidRPr="004C3B1C" w:rsidRDefault="00000000" w:rsidP="004C3B1C">
      <w:pPr>
        <w:spacing w:after="240" w:line="240" w:lineRule="auto" w:before="0"/>
        <w:ind w:left="567" w:right="0" w:hanging="567"/>
        <w:jc w:val="both"/>
        <w:rPr>
          <w:rFonts w:eastAsia="Times New Roman"/>
          <w:color w:val="222222"/>
          <w:sz w:val="24"/>
          <w:szCs w:val="24"/>
          <w:highlight w:val="white"/>
        </w:rPr>
      </w:pPr>
      <w:r w:rsidRPr="004C3B1C">
        <w:rPr>
          <w:rFonts w:eastAsia="Times New Roman"/>
          <w:color w:val="222222"/>
          <w:sz w:val="24"/>
          <w:szCs w:val="24"/>
          <w:highlight w:val="white"/>
        </w:rPr>
        <w:t>Amelita, T., Wiyanto, S. D. S., &amp; Irwansyah, I. (2024). The Role of the Coordinating Ministry of Economic Public Relations in Overcoming Hoaxes on Social Media. </w:t>
      </w:r>
      <w:r w:rsidRPr="004C3B1C">
        <w:rPr>
          <w:rFonts w:eastAsia="Times New Roman"/>
          <w:i/>
          <w:iCs/>
          <w:color w:val="222222"/>
          <w:sz w:val="24"/>
          <w:szCs w:val="24"/>
          <w:highlight w:val="white"/>
        </w:rPr>
        <w:t>Journal La Sociale</w:t>
      </w:r>
      <w:r w:rsidRPr="004C3B1C">
        <w:rPr>
          <w:rFonts w:eastAsia="Times New Roman"/>
          <w:color w:val="222222"/>
          <w:sz w:val="24"/>
          <w:szCs w:val="24"/>
          <w:highlight w:val="white"/>
        </w:rPr>
        <w:t>, </w:t>
      </w:r>
      <w:r w:rsidRPr="004C3B1C">
        <w:rPr>
          <w:rFonts w:eastAsia="Times New Roman"/>
          <w:i/>
          <w:iCs/>
          <w:color w:val="222222"/>
          <w:sz w:val="24"/>
          <w:szCs w:val="24"/>
          <w:highlight w:val="white"/>
        </w:rPr>
        <w:t>5</w:t>
      </w:r>
      <w:r w:rsidRPr="004C3B1C">
        <w:rPr>
          <w:rFonts w:eastAsia="Times New Roman"/>
          <w:color w:val="222222"/>
          <w:sz w:val="24"/>
          <w:szCs w:val="24"/>
          <w:highlight w:val="white"/>
        </w:rPr>
        <w:t>(1), 181-187.</w:t>
      </w:r>
    </w:p>
    <w:p w14:paraId="0BC303B9" w14:textId="4EDB56DD" w:rsidR="001F2DF8" w:rsidRDefault="001F2DF8" w:rsidP="004C3B1C">
      <w:pPr>
        <w:spacing w:after="240" w:line="240" w:lineRule="auto" w:before="0"/>
        <w:ind w:left="567" w:right="0" w:hanging="567"/>
        <w:jc w:val="both"/>
        <w:rPr>
          <w:rFonts w:eastAsia="Times New Roman"/>
          <w:color w:val="222222"/>
          <w:sz w:val="24"/>
          <w:szCs w:val="24"/>
          <w:highlight w:val="white"/>
        </w:rPr>
      </w:pPr>
      <w:r w:rsidRPr="001F2DF8">
        <w:rPr>
          <w:rFonts w:eastAsia="Times New Roman"/>
          <w:color w:val="222222"/>
          <w:sz w:val="24"/>
          <w:szCs w:val="24"/>
          <w:highlight w:val="white"/>
        </w:rPr>
        <w:t>Amina, N., Satriya, B., Sadhana, K., &amp; Sadono, T. (2025). Government Crisis Communication Strategies in Dealing with Misinformation in the Digital Era. </w:t>
      </w:r>
      <w:r w:rsidRPr="001F2DF8">
        <w:rPr>
          <w:rFonts w:eastAsia="Times New Roman"/>
          <w:i/>
          <w:iCs/>
          <w:color w:val="222222"/>
          <w:sz w:val="24"/>
          <w:szCs w:val="24"/>
          <w:highlight w:val="white"/>
        </w:rPr>
        <w:t>Journal of Dialogos</w:t>
      </w:r>
      <w:r w:rsidRPr="001F2DF8">
        <w:rPr>
          <w:rFonts w:eastAsia="Times New Roman"/>
          <w:color w:val="222222"/>
          <w:sz w:val="24"/>
          <w:szCs w:val="24"/>
          <w:highlight w:val="white"/>
        </w:rPr>
        <w:t>. https://doi.org/10.62872/kgcmxg29</w:t>
      </w:r>
    </w:p>
    <w:p w14:paraId="07F8A354" w14:textId="4EF0AC04" w:rsidR="007C6FFA" w:rsidRDefault="007C6FFA" w:rsidP="00CC2CED">
      <w:pPr>
        <w:spacing w:after="240" w:line="240" w:lineRule="auto" w:before="0"/>
        <w:ind w:left="567" w:right="0" w:hanging="567"/>
        <w:jc w:val="both"/>
        <w:rPr>
          <w:rFonts w:eastAsia="Times New Roman"/>
          <w:color w:val="222222"/>
          <w:sz w:val="24"/>
          <w:szCs w:val="24"/>
          <w:highlight w:val="white"/>
        </w:rPr>
      </w:pPr>
      <w:r w:rsidRPr="007C6FFA">
        <w:rPr>
          <w:rFonts w:eastAsia="Times New Roman"/>
          <w:color w:val="222222"/>
          <w:sz w:val="24"/>
          <w:szCs w:val="24"/>
          <w:highlight w:val="white"/>
        </w:rPr>
        <w:t>Andreotta, M., Nugroho, R., Hurlstone, M. J., Boschetti, F., Farrell, S., Walker, I., &amp; Paris, C. (2019). Analyzing social media data: A mixed-methods framework combining computational and qualitative text analysis. </w:t>
      </w:r>
      <w:r w:rsidRPr="007C6FFA">
        <w:rPr>
          <w:rFonts w:eastAsia="Times New Roman"/>
          <w:i/>
          <w:iCs/>
          <w:color w:val="222222"/>
          <w:sz w:val="24"/>
          <w:szCs w:val="24"/>
          <w:highlight w:val="white"/>
        </w:rPr>
        <w:t>Behavior Research Methods, 51</w:t>
      </w:r>
      <w:r w:rsidRPr="007C6FFA">
        <w:rPr>
          <w:rFonts w:eastAsia="Times New Roman"/>
          <w:color w:val="222222"/>
          <w:sz w:val="24"/>
          <w:szCs w:val="24"/>
          <w:highlight w:val="white"/>
        </w:rPr>
        <w:t>, 1766 - 1781. https://doi.org/10.3758/s13428-019-01202-8</w:t>
      </w:r>
    </w:p>
    <w:p w14:paraId="14162E98" w14:textId="08E513CA" w:rsidR="009D35BD" w:rsidRDefault="009D35BD" w:rsidP="004C3B1C">
      <w:pPr>
        <w:spacing w:after="240" w:line="240" w:lineRule="auto" w:before="0"/>
        <w:ind w:left="567" w:right="0" w:hanging="567"/>
        <w:jc w:val="both"/>
        <w:rPr>
          <w:rFonts w:eastAsia="Times New Roman"/>
          <w:color w:val="222222"/>
          <w:sz w:val="24"/>
          <w:szCs w:val="24"/>
          <w:highlight w:val="white"/>
        </w:rPr>
      </w:pPr>
      <w:r w:rsidRPr="009D35BD">
        <w:rPr>
          <w:rFonts w:eastAsia="Times New Roman"/>
          <w:color w:val="222222"/>
          <w:sz w:val="24"/>
          <w:szCs w:val="24"/>
          <w:highlight w:val="white"/>
        </w:rPr>
        <w:t>Arjaya, I. M., &amp; Sudibya, D. G. (2020). Sanksi Pidana bagi Pelaku Penyebaran Berita Hoaks serta Ujaran Kebencian dengan Memakai Akun Anonym. </w:t>
      </w:r>
      <w:r w:rsidRPr="009D35BD">
        <w:rPr>
          <w:rFonts w:eastAsia="Times New Roman"/>
          <w:i/>
          <w:iCs/>
          <w:color w:val="222222"/>
          <w:sz w:val="24"/>
          <w:szCs w:val="24"/>
          <w:highlight w:val="white"/>
        </w:rPr>
        <w:t>Jurnal Preferensi Hukum</w:t>
      </w:r>
      <w:r w:rsidRPr="009D35BD">
        <w:rPr>
          <w:rFonts w:eastAsia="Times New Roman"/>
          <w:color w:val="222222"/>
          <w:sz w:val="24"/>
          <w:szCs w:val="24"/>
          <w:highlight w:val="white"/>
        </w:rPr>
        <w:t>, </w:t>
      </w:r>
      <w:r w:rsidRPr="009D35BD">
        <w:rPr>
          <w:rFonts w:eastAsia="Times New Roman"/>
          <w:i/>
          <w:iCs/>
          <w:color w:val="222222"/>
          <w:sz w:val="24"/>
          <w:szCs w:val="24"/>
          <w:highlight w:val="white"/>
        </w:rPr>
        <w:t>1</w:t>
      </w:r>
      <w:r w:rsidRPr="009D35BD">
        <w:rPr>
          <w:rFonts w:eastAsia="Times New Roman"/>
          <w:color w:val="222222"/>
          <w:sz w:val="24"/>
          <w:szCs w:val="24"/>
          <w:highlight w:val="white"/>
        </w:rPr>
        <w:t>(1), 178-183.</w:t>
      </w:r>
    </w:p>
    <w:p w14:paraId="33E904A3" w14:textId="4AE025C7" w:rsidR="00CC2CED" w:rsidRDefault="00CC2CED" w:rsidP="004C3B1C">
      <w:pPr>
        <w:spacing w:after="240" w:line="240" w:lineRule="auto" w:before="0"/>
        <w:ind w:left="567" w:right="0" w:hanging="567"/>
        <w:jc w:val="both"/>
        <w:rPr>
          <w:rFonts w:eastAsia="Times New Roman"/>
          <w:color w:val="222222"/>
          <w:sz w:val="24"/>
          <w:szCs w:val="24"/>
          <w:highlight w:val="white"/>
        </w:rPr>
      </w:pPr>
      <w:r w:rsidRPr="00CC2CED">
        <w:rPr>
          <w:rFonts w:eastAsia="Times New Roman"/>
          <w:color w:val="222222"/>
          <w:sz w:val="24"/>
          <w:szCs w:val="24"/>
          <w:highlight w:val="white"/>
        </w:rPr>
        <w:t>Basuki, U., &amp; Setyawan, H. (2022). Langkah Strategis Menangkal Hoax: Suatu Pendekatan Kebijakan Dan Hukum. </w:t>
      </w:r>
      <w:r w:rsidRPr="00CC2CED">
        <w:rPr>
          <w:rFonts w:eastAsia="Times New Roman"/>
          <w:i/>
          <w:iCs/>
          <w:color w:val="222222"/>
          <w:sz w:val="24"/>
          <w:szCs w:val="24"/>
          <w:highlight w:val="white"/>
        </w:rPr>
        <w:t>Jurnal Hukum Caraka Justitia</w:t>
      </w:r>
      <w:r w:rsidRPr="00CC2CED">
        <w:rPr>
          <w:rFonts w:eastAsia="Times New Roman"/>
          <w:color w:val="222222"/>
          <w:sz w:val="24"/>
          <w:szCs w:val="24"/>
          <w:highlight w:val="white"/>
        </w:rPr>
        <w:t>, </w:t>
      </w:r>
      <w:r w:rsidRPr="00CC2CED">
        <w:rPr>
          <w:rFonts w:eastAsia="Times New Roman"/>
          <w:i/>
          <w:iCs/>
          <w:color w:val="222222"/>
          <w:sz w:val="24"/>
          <w:szCs w:val="24"/>
          <w:highlight w:val="white"/>
        </w:rPr>
        <w:t>2</w:t>
      </w:r>
      <w:r w:rsidRPr="00CC2CED">
        <w:rPr>
          <w:rFonts w:eastAsia="Times New Roman"/>
          <w:color w:val="222222"/>
          <w:sz w:val="24"/>
          <w:szCs w:val="24"/>
          <w:highlight w:val="white"/>
        </w:rPr>
        <w:t>(1), 1-22.</w:t>
      </w:r>
    </w:p>
    <w:p w14:paraId="4E4390B3" w14:textId="5828E514" w:rsidR="009F3841" w:rsidRDefault="009F3841" w:rsidP="004C3B1C">
      <w:pPr>
        <w:spacing w:after="240" w:line="240" w:lineRule="auto" w:before="0"/>
        <w:ind w:left="567" w:right="0" w:hanging="567"/>
        <w:jc w:val="both"/>
        <w:rPr>
          <w:rFonts w:eastAsia="Times New Roman"/>
          <w:color w:val="222222"/>
          <w:sz w:val="24"/>
          <w:szCs w:val="24"/>
          <w:highlight w:val="white"/>
        </w:rPr>
      </w:pPr>
      <w:r w:rsidRPr="009F3841">
        <w:rPr>
          <w:rFonts w:eastAsia="Times New Roman"/>
          <w:color w:val="222222"/>
          <w:sz w:val="24"/>
          <w:szCs w:val="24"/>
          <w:highlight w:val="white"/>
        </w:rPr>
        <w:t>Broda, E., &amp; Strömbäck, J. (2024). Misinformation, disinformation, and fake news: lessons from an interdisciplinary, systematic literature review. </w:t>
      </w:r>
      <w:r w:rsidRPr="009F3841">
        <w:rPr>
          <w:rFonts w:eastAsia="Times New Roman"/>
          <w:i/>
          <w:iCs/>
          <w:color w:val="222222"/>
          <w:sz w:val="24"/>
          <w:szCs w:val="24"/>
          <w:highlight w:val="white"/>
        </w:rPr>
        <w:t>Annals of the International Communication Association, 48</w:t>
      </w:r>
      <w:r w:rsidRPr="009F3841">
        <w:rPr>
          <w:rFonts w:eastAsia="Times New Roman"/>
          <w:color w:val="222222"/>
          <w:sz w:val="24"/>
          <w:szCs w:val="24"/>
          <w:highlight w:val="white"/>
        </w:rPr>
        <w:t>, 139 - 166. https://doi.org/10.1080/23808985.2024.2323736</w:t>
      </w:r>
    </w:p>
    <w:p w14:paraId="7281D85E" w14:textId="28CE2683" w:rsidR="007C6FFA" w:rsidRDefault="007C6FFA" w:rsidP="004C3B1C">
      <w:pPr>
        <w:spacing w:after="240" w:line="240" w:lineRule="auto" w:before="0"/>
        <w:ind w:left="567" w:right="0" w:hanging="567"/>
        <w:jc w:val="both"/>
        <w:rPr>
          <w:rFonts w:eastAsia="Times New Roman"/>
          <w:color w:val="222222"/>
          <w:sz w:val="24"/>
          <w:szCs w:val="24"/>
          <w:highlight w:val="white"/>
        </w:rPr>
      </w:pPr>
      <w:r w:rsidRPr="007C6FFA">
        <w:rPr>
          <w:rFonts w:eastAsia="Times New Roman"/>
          <w:color w:val="222222"/>
          <w:sz w:val="24"/>
          <w:szCs w:val="24"/>
          <w:highlight w:val="white"/>
        </w:rPr>
        <w:t>Butler, C. R., O'Hare, A., Kestenbaum, B., Sayre, G. G., &amp; Wong, S. (2021). An Introduction to Qualitative Inquiry.. </w:t>
      </w:r>
      <w:r w:rsidRPr="007C6FFA">
        <w:rPr>
          <w:rFonts w:eastAsia="Times New Roman"/>
          <w:i/>
          <w:iCs/>
          <w:color w:val="222222"/>
          <w:sz w:val="24"/>
          <w:szCs w:val="24"/>
          <w:highlight w:val="white"/>
        </w:rPr>
        <w:t>Journal of the American Society of Nephrology : JASN</w:t>
      </w:r>
      <w:r w:rsidRPr="007C6FFA">
        <w:rPr>
          <w:rFonts w:eastAsia="Times New Roman"/>
          <w:color w:val="222222"/>
          <w:sz w:val="24"/>
          <w:szCs w:val="24"/>
          <w:highlight w:val="white"/>
        </w:rPr>
        <w:t>. https://doi.org/10.1681/asn.2021040473</w:t>
      </w:r>
    </w:p>
    <w:p w14:paraId="4A3D5642" w14:textId="289836FA" w:rsidR="00CC2CED" w:rsidRDefault="00CC2CED" w:rsidP="004C3B1C">
      <w:pPr>
        <w:spacing w:after="240" w:line="240" w:lineRule="auto" w:before="0"/>
        <w:ind w:left="567" w:right="0" w:hanging="567"/>
        <w:jc w:val="both"/>
        <w:rPr>
          <w:rFonts w:eastAsia="Times New Roman"/>
          <w:color w:val="222222"/>
          <w:sz w:val="24"/>
          <w:szCs w:val="24"/>
          <w:highlight w:val="white"/>
        </w:rPr>
      </w:pPr>
      <w:r w:rsidRPr="00CC2CED">
        <w:rPr>
          <w:rFonts w:eastAsia="Times New Roman"/>
          <w:color w:val="222222"/>
          <w:sz w:val="24"/>
          <w:szCs w:val="24"/>
          <w:highlight w:val="white"/>
        </w:rPr>
        <w:lastRenderedPageBreak/>
        <w:t>Dewi, P. A. R., Dharmawan, A., Aji, G. G., Winata, M. D., &amp; Wahyuni, J. (2023). Mapping Hoaxes, Disinformation, and Hate Speeches in Indonesia. </w:t>
      </w:r>
      <w:r w:rsidRPr="00CC2CED">
        <w:rPr>
          <w:rFonts w:eastAsia="Times New Roman"/>
          <w:i/>
          <w:iCs/>
          <w:color w:val="222222"/>
          <w:sz w:val="24"/>
          <w:szCs w:val="24"/>
          <w:highlight w:val="white"/>
        </w:rPr>
        <w:t>Technium Soc. Sci. J.</w:t>
      </w:r>
      <w:r w:rsidRPr="00CC2CED">
        <w:rPr>
          <w:rFonts w:eastAsia="Times New Roman"/>
          <w:color w:val="222222"/>
          <w:sz w:val="24"/>
          <w:szCs w:val="24"/>
          <w:highlight w:val="white"/>
        </w:rPr>
        <w:t>, </w:t>
      </w:r>
      <w:r w:rsidRPr="00CC2CED">
        <w:rPr>
          <w:rFonts w:eastAsia="Times New Roman"/>
          <w:i/>
          <w:iCs/>
          <w:color w:val="222222"/>
          <w:sz w:val="24"/>
          <w:szCs w:val="24"/>
          <w:highlight w:val="white"/>
        </w:rPr>
        <w:t>50</w:t>
      </w:r>
      <w:r w:rsidRPr="00CC2CED">
        <w:rPr>
          <w:rFonts w:eastAsia="Times New Roman"/>
          <w:color w:val="222222"/>
          <w:sz w:val="24"/>
          <w:szCs w:val="24"/>
          <w:highlight w:val="white"/>
        </w:rPr>
        <w:t>, 559.</w:t>
      </w:r>
    </w:p>
    <w:p w14:paraId="454CCBCD" w14:textId="51913223" w:rsidR="003C3ECA" w:rsidRPr="004C3B1C" w:rsidRDefault="00000000" w:rsidP="004C3B1C">
      <w:pPr>
        <w:spacing w:after="240" w:line="240" w:lineRule="auto" w:before="0"/>
        <w:ind w:left="567" w:right="0" w:hanging="567"/>
        <w:jc w:val="both"/>
        <w:rPr>
          <w:rFonts w:eastAsia="Times New Roman"/>
          <w:sz w:val="24"/>
          <w:szCs w:val="24"/>
        </w:rPr>
      </w:pPr>
      <w:r w:rsidRPr="004C3B1C">
        <w:rPr>
          <w:rFonts w:eastAsia="Times New Roman"/>
          <w:color w:val="222222"/>
          <w:sz w:val="24"/>
          <w:szCs w:val="24"/>
          <w:highlight w:val="white"/>
        </w:rPr>
        <w:t xml:space="preserve">Farid, A. S. (2023). Strategi Komunikasi Pemerintah Daerah dalam Mengatasi Penyebaran Hoaks dan </w:t>
      </w:r>
      <w:r w:rsidR="001E5E3C" w:rsidRPr="004C3B1C">
        <w:rPr>
          <w:rFonts w:eastAsia="Times New Roman"/>
          <w:i/>
          <w:iCs/>
          <w:color w:val="222222"/>
          <w:sz w:val="24"/>
          <w:szCs w:val="24"/>
        </w:rPr>
        <w:t>Hate speech</w:t>
      </w:r>
      <w:r w:rsidRPr="004C3B1C">
        <w:rPr>
          <w:rFonts w:eastAsia="Times New Roman"/>
          <w:color w:val="222222"/>
          <w:sz w:val="24"/>
          <w:szCs w:val="24"/>
          <w:highlight w:val="white"/>
        </w:rPr>
        <w:t xml:space="preserve"> pada Pemilihan Umum di Mandailing Natal. </w:t>
      </w:r>
      <w:r w:rsidRPr="004C3B1C">
        <w:rPr>
          <w:rFonts w:eastAsia="Times New Roman"/>
          <w:i/>
          <w:iCs/>
          <w:color w:val="222222"/>
          <w:sz w:val="24"/>
          <w:szCs w:val="24"/>
          <w:highlight w:val="white"/>
        </w:rPr>
        <w:t>Journal of Islamic Communication Studies</w:t>
      </w:r>
      <w:r w:rsidRPr="004C3B1C">
        <w:rPr>
          <w:rFonts w:eastAsia="Times New Roman"/>
          <w:color w:val="222222"/>
          <w:sz w:val="24"/>
          <w:szCs w:val="24"/>
          <w:highlight w:val="white"/>
        </w:rPr>
        <w:t>, </w:t>
      </w:r>
      <w:r w:rsidRPr="004C3B1C">
        <w:rPr>
          <w:rFonts w:eastAsia="Times New Roman"/>
          <w:i/>
          <w:iCs/>
          <w:color w:val="222222"/>
          <w:sz w:val="24"/>
          <w:szCs w:val="24"/>
          <w:highlight w:val="white"/>
        </w:rPr>
        <w:t>1</w:t>
      </w:r>
      <w:r w:rsidRPr="004C3B1C">
        <w:rPr>
          <w:rFonts w:eastAsia="Times New Roman"/>
          <w:color w:val="222222"/>
          <w:sz w:val="24"/>
          <w:szCs w:val="24"/>
          <w:highlight w:val="white"/>
        </w:rPr>
        <w:t>(2), 51-64.</w:t>
      </w:r>
    </w:p>
    <w:p w14:paraId="47AC1C22" w14:textId="48F511DA" w:rsidR="00CC2CED" w:rsidRDefault="00CC2CED" w:rsidP="004C3B1C">
      <w:pPr>
        <w:spacing w:after="240" w:line="240" w:lineRule="auto" w:before="0"/>
        <w:ind w:left="567" w:right="0" w:hanging="567"/>
        <w:jc w:val="both"/>
        <w:rPr>
          <w:rFonts w:eastAsia="Times New Roman"/>
          <w:color w:val="222222"/>
          <w:sz w:val="24"/>
          <w:szCs w:val="24"/>
          <w:highlight w:val="white"/>
        </w:rPr>
      </w:pPr>
      <w:r w:rsidRPr="00CC2CED">
        <w:rPr>
          <w:rFonts w:eastAsia="Times New Roman"/>
          <w:color w:val="222222"/>
          <w:sz w:val="24"/>
          <w:szCs w:val="24"/>
          <w:highlight w:val="white"/>
        </w:rPr>
        <w:t>Hartono, B., Seregig, I. K., &amp; Wibowo, B. (2021). Strategies in Countering Hoax and Hate Speech in Indonesia. </w:t>
      </w:r>
      <w:r w:rsidRPr="00CC2CED">
        <w:rPr>
          <w:rFonts w:eastAsia="Times New Roman"/>
          <w:i/>
          <w:iCs/>
          <w:color w:val="222222"/>
          <w:sz w:val="24"/>
          <w:szCs w:val="24"/>
          <w:highlight w:val="white"/>
        </w:rPr>
        <w:t>Sociological Jurisprudence Journal</w:t>
      </w:r>
      <w:r w:rsidRPr="00CC2CED">
        <w:rPr>
          <w:rFonts w:eastAsia="Times New Roman"/>
          <w:color w:val="222222"/>
          <w:sz w:val="24"/>
          <w:szCs w:val="24"/>
          <w:highlight w:val="white"/>
        </w:rPr>
        <w:t>, </w:t>
      </w:r>
      <w:r w:rsidRPr="00CC2CED">
        <w:rPr>
          <w:rFonts w:eastAsia="Times New Roman"/>
          <w:i/>
          <w:iCs/>
          <w:color w:val="222222"/>
          <w:sz w:val="24"/>
          <w:szCs w:val="24"/>
          <w:highlight w:val="white"/>
        </w:rPr>
        <w:t>4</w:t>
      </w:r>
      <w:r w:rsidRPr="00CC2CED">
        <w:rPr>
          <w:rFonts w:eastAsia="Times New Roman"/>
          <w:color w:val="222222"/>
          <w:sz w:val="24"/>
          <w:szCs w:val="24"/>
          <w:highlight w:val="white"/>
        </w:rPr>
        <w:t>(2), 134-144.</w:t>
      </w:r>
    </w:p>
    <w:p w14:paraId="779F7737" w14:textId="54D698AE" w:rsidR="00CC2CED" w:rsidRDefault="00CC2CED" w:rsidP="004C3B1C">
      <w:pPr>
        <w:spacing w:after="240" w:line="240" w:lineRule="auto" w:before="0"/>
        <w:ind w:left="567" w:right="0" w:hanging="567"/>
        <w:jc w:val="both"/>
        <w:rPr>
          <w:rFonts w:eastAsia="Times New Roman"/>
          <w:color w:val="222222"/>
          <w:sz w:val="24"/>
          <w:szCs w:val="24"/>
          <w:highlight w:val="white"/>
        </w:rPr>
      </w:pPr>
      <w:r w:rsidRPr="00CC2CED">
        <w:rPr>
          <w:rFonts w:eastAsia="Times New Roman"/>
          <w:color w:val="222222"/>
          <w:sz w:val="24"/>
          <w:szCs w:val="24"/>
          <w:highlight w:val="white"/>
        </w:rPr>
        <w:t>Lestari, Y., Elian, N., Diego, D., Anindya, A., &amp; Helmi, R. F. (2024). The relationship between social media usage and responses to hoax and hate speech in Padang. </w:t>
      </w:r>
      <w:r w:rsidRPr="00CC2CED">
        <w:rPr>
          <w:rFonts w:eastAsia="Times New Roman"/>
          <w:i/>
          <w:iCs/>
          <w:color w:val="222222"/>
          <w:sz w:val="24"/>
          <w:szCs w:val="24"/>
          <w:highlight w:val="white"/>
        </w:rPr>
        <w:t>Studies in Media and Communication</w:t>
      </w:r>
      <w:r w:rsidRPr="00CC2CED">
        <w:rPr>
          <w:rFonts w:eastAsia="Times New Roman"/>
          <w:color w:val="222222"/>
          <w:sz w:val="24"/>
          <w:szCs w:val="24"/>
          <w:highlight w:val="white"/>
        </w:rPr>
        <w:t>, </w:t>
      </w:r>
      <w:r w:rsidRPr="00CC2CED">
        <w:rPr>
          <w:rFonts w:eastAsia="Times New Roman"/>
          <w:i/>
          <w:iCs/>
          <w:color w:val="222222"/>
          <w:sz w:val="24"/>
          <w:szCs w:val="24"/>
          <w:highlight w:val="white"/>
        </w:rPr>
        <w:t>12</w:t>
      </w:r>
      <w:r w:rsidRPr="00CC2CED">
        <w:rPr>
          <w:rFonts w:eastAsia="Times New Roman"/>
          <w:color w:val="222222"/>
          <w:sz w:val="24"/>
          <w:szCs w:val="24"/>
          <w:highlight w:val="white"/>
        </w:rPr>
        <w:t>(3), 393-404.</w:t>
      </w:r>
    </w:p>
    <w:p w14:paraId="4B4C1F04" w14:textId="2F1BB2B7" w:rsidR="00CC2CED" w:rsidRDefault="00CC2CED" w:rsidP="004C3B1C">
      <w:pPr>
        <w:spacing w:after="240" w:line="240" w:lineRule="auto" w:before="0"/>
        <w:ind w:left="567" w:right="0" w:hanging="567"/>
        <w:jc w:val="both"/>
        <w:rPr>
          <w:rFonts w:eastAsia="Times New Roman"/>
          <w:color w:val="222222"/>
          <w:sz w:val="24"/>
          <w:szCs w:val="24"/>
          <w:highlight w:val="white"/>
        </w:rPr>
      </w:pPr>
      <w:r w:rsidRPr="00CC2CED">
        <w:rPr>
          <w:rFonts w:eastAsia="Times New Roman"/>
          <w:color w:val="222222"/>
          <w:sz w:val="24"/>
          <w:szCs w:val="24"/>
          <w:highlight w:val="white"/>
        </w:rPr>
        <w:t>Lutfi, S., Usman, A. A. H., &amp; Abdullah, S. D. (2023). Sosialisasi Mencegah Informasi HOAX Terhadap Kehidupan Sosial Masyarakat (SMA Negeri 3 Tidore). </w:t>
      </w:r>
      <w:r w:rsidRPr="00CC2CED">
        <w:rPr>
          <w:rFonts w:eastAsia="Times New Roman"/>
          <w:i/>
          <w:iCs/>
          <w:color w:val="222222"/>
          <w:sz w:val="24"/>
          <w:szCs w:val="24"/>
          <w:highlight w:val="white"/>
        </w:rPr>
        <w:t>Jurnal Nusantara Berbakti</w:t>
      </w:r>
      <w:r w:rsidRPr="00CC2CED">
        <w:rPr>
          <w:rFonts w:eastAsia="Times New Roman"/>
          <w:color w:val="222222"/>
          <w:sz w:val="24"/>
          <w:szCs w:val="24"/>
          <w:highlight w:val="white"/>
        </w:rPr>
        <w:t>, </w:t>
      </w:r>
      <w:r w:rsidRPr="00CC2CED">
        <w:rPr>
          <w:rFonts w:eastAsia="Times New Roman"/>
          <w:i/>
          <w:iCs/>
          <w:color w:val="222222"/>
          <w:sz w:val="24"/>
          <w:szCs w:val="24"/>
          <w:highlight w:val="white"/>
        </w:rPr>
        <w:t>1</w:t>
      </w:r>
      <w:r w:rsidRPr="00CC2CED">
        <w:rPr>
          <w:rFonts w:eastAsia="Times New Roman"/>
          <w:color w:val="222222"/>
          <w:sz w:val="24"/>
          <w:szCs w:val="24"/>
          <w:highlight w:val="white"/>
        </w:rPr>
        <w:t>(3), 207-211.</w:t>
      </w:r>
    </w:p>
    <w:p w14:paraId="04862542" w14:textId="3F2DC758" w:rsidR="0073303C" w:rsidRDefault="0073303C" w:rsidP="004C3B1C">
      <w:pPr>
        <w:spacing w:after="240" w:line="240" w:lineRule="auto" w:before="0"/>
        <w:ind w:left="567" w:right="0" w:hanging="567"/>
        <w:jc w:val="both"/>
        <w:rPr>
          <w:rFonts w:eastAsia="Times New Roman"/>
          <w:color w:val="222222"/>
          <w:sz w:val="24"/>
          <w:szCs w:val="24"/>
          <w:highlight w:val="white"/>
        </w:rPr>
      </w:pPr>
      <w:r w:rsidRPr="0073303C">
        <w:rPr>
          <w:rFonts w:eastAsia="Times New Roman"/>
          <w:color w:val="222222"/>
          <w:sz w:val="24"/>
          <w:szCs w:val="24"/>
          <w:highlight w:val="white"/>
        </w:rPr>
        <w:t>Malik, R., Susanti, R., Hidir, A., Ihsan, M., &amp; Dzulqarnain, M. F. (2025). Triangulasi dan analisis domain; Meningkatkan kredibilitas dan kedalaman penelitian kualitatif. </w:t>
      </w:r>
      <w:r w:rsidRPr="0073303C">
        <w:rPr>
          <w:rFonts w:eastAsia="Times New Roman"/>
          <w:i/>
          <w:iCs/>
          <w:color w:val="222222"/>
          <w:sz w:val="24"/>
          <w:szCs w:val="24"/>
          <w:highlight w:val="white"/>
        </w:rPr>
        <w:t>KAMBOTI: Jurnal Sosial dan Humaniora</w:t>
      </w:r>
      <w:r w:rsidRPr="0073303C">
        <w:rPr>
          <w:rFonts w:eastAsia="Times New Roman"/>
          <w:color w:val="222222"/>
          <w:sz w:val="24"/>
          <w:szCs w:val="24"/>
          <w:highlight w:val="white"/>
        </w:rPr>
        <w:t>, </w:t>
      </w:r>
      <w:r w:rsidRPr="0073303C">
        <w:rPr>
          <w:rFonts w:eastAsia="Times New Roman"/>
          <w:i/>
          <w:iCs/>
          <w:color w:val="222222"/>
          <w:sz w:val="24"/>
          <w:szCs w:val="24"/>
          <w:highlight w:val="white"/>
        </w:rPr>
        <w:t>6</w:t>
      </w:r>
      <w:r w:rsidRPr="0073303C">
        <w:rPr>
          <w:rFonts w:eastAsia="Times New Roman"/>
          <w:color w:val="222222"/>
          <w:sz w:val="24"/>
          <w:szCs w:val="24"/>
          <w:highlight w:val="white"/>
        </w:rPr>
        <w:t>(1), 33-41.</w:t>
      </w:r>
    </w:p>
    <w:p w14:paraId="50A4907D" w14:textId="66A935E9" w:rsidR="004C3B1C" w:rsidRPr="004C3B1C" w:rsidRDefault="004C3B1C" w:rsidP="004C3B1C">
      <w:pPr>
        <w:spacing w:after="240" w:line="240" w:lineRule="auto" w:before="0"/>
        <w:ind w:left="567" w:right="0" w:hanging="567"/>
        <w:jc w:val="both"/>
        <w:rPr>
          <w:rFonts w:eastAsia="Times New Roman"/>
          <w:color w:val="222222"/>
          <w:sz w:val="24"/>
          <w:szCs w:val="24"/>
          <w:highlight w:val="white"/>
        </w:rPr>
      </w:pPr>
      <w:r w:rsidRPr="004C3B1C">
        <w:rPr>
          <w:rFonts w:eastAsia="Times New Roman"/>
          <w:color w:val="222222"/>
          <w:sz w:val="24"/>
          <w:szCs w:val="24"/>
          <w:highlight w:val="white"/>
        </w:rPr>
        <w:t xml:space="preserve">Manan, A., &amp; Putra, R. (2020). Hoax, “Image-Building”, and Democracy in Aceh. </w:t>
      </w:r>
      <w:hyperlink r:id="rId10" w:history="1">
        <w:r w:rsidRPr="004C3B1C">
          <w:rPr>
            <w:rStyle w:val="Hyperlink"/>
            <w:rFonts w:eastAsia="Times New Roman"/>
            <w:sz w:val="24"/>
            <w:szCs w:val="24"/>
            <w:highlight w:val="white"/>
          </w:rPr>
          <w:t>https://doi.org/10.4108</w:t>
        </w:r>
        <w:r w:rsidRPr="004C3B1C">
          <w:rPr>
            <w:rStyle w:val="Hyperlink"/>
            <w:rFonts w:eastAsia="Times New Roman"/>
            <w:sz w:val="24"/>
            <w:szCs w:val="24"/>
            <w:highlight w:val="white"/>
          </w:rPr>
          <w:t>/</w:t>
        </w:r>
        <w:r w:rsidRPr="004C3B1C">
          <w:rPr>
            <w:rStyle w:val="Hyperlink"/>
            <w:rFonts w:eastAsia="Times New Roman"/>
            <w:sz w:val="24"/>
            <w:szCs w:val="24"/>
            <w:highlight w:val="white"/>
          </w:rPr>
          <w:t>eai.1-10-2019.2291741</w:t>
        </w:r>
      </w:hyperlink>
    </w:p>
    <w:p w14:paraId="5884BB50" w14:textId="7F17A708" w:rsidR="00EE3CFC" w:rsidRDefault="00EE3CFC" w:rsidP="004C3B1C">
      <w:pPr>
        <w:spacing w:after="240" w:line="240" w:lineRule="auto" w:before="0"/>
        <w:ind w:left="567" w:right="0" w:hanging="567"/>
        <w:jc w:val="both"/>
        <w:rPr>
          <w:rFonts w:eastAsia="Times New Roman"/>
          <w:color w:val="222222"/>
          <w:sz w:val="24"/>
          <w:szCs w:val="24"/>
          <w:highlight w:val="white"/>
        </w:rPr>
      </w:pPr>
      <w:r w:rsidRPr="00EE3CFC">
        <w:rPr>
          <w:rFonts w:eastAsia="Times New Roman"/>
          <w:color w:val="222222"/>
          <w:sz w:val="24"/>
          <w:szCs w:val="24"/>
          <w:highlight w:val="white"/>
        </w:rPr>
        <w:t>Mohajan, D., &amp; Mohajan, H. (2022). Exploration of coding in qualitative data analysis: Grounded theory perspective.</w:t>
      </w:r>
    </w:p>
    <w:p w14:paraId="51458254" w14:textId="6192D1BA" w:rsidR="001F2DF8" w:rsidRDefault="001F2DF8" w:rsidP="004C3B1C">
      <w:pPr>
        <w:spacing w:after="240" w:line="240" w:lineRule="auto" w:before="0"/>
        <w:ind w:left="567" w:right="0" w:hanging="567"/>
        <w:jc w:val="both"/>
        <w:rPr>
          <w:rFonts w:eastAsia="Times New Roman"/>
          <w:color w:val="222222"/>
          <w:sz w:val="24"/>
          <w:szCs w:val="24"/>
          <w:highlight w:val="white"/>
        </w:rPr>
      </w:pPr>
      <w:r w:rsidRPr="001F2DF8">
        <w:rPr>
          <w:rFonts w:eastAsia="Times New Roman"/>
          <w:color w:val="222222"/>
          <w:sz w:val="24"/>
          <w:szCs w:val="24"/>
          <w:highlight w:val="white"/>
        </w:rPr>
        <w:t>Moore, R. C., &amp; Hancock, J. T. (2022). A digital media literacy intervention for older adults improves resilience to fake news. </w:t>
      </w:r>
      <w:r w:rsidRPr="001F2DF8">
        <w:rPr>
          <w:rFonts w:eastAsia="Times New Roman"/>
          <w:i/>
          <w:iCs/>
          <w:color w:val="222222"/>
          <w:sz w:val="24"/>
          <w:szCs w:val="24"/>
          <w:highlight w:val="white"/>
        </w:rPr>
        <w:t>Scientific Reports, 12</w:t>
      </w:r>
      <w:r w:rsidRPr="001F2DF8">
        <w:rPr>
          <w:rFonts w:eastAsia="Times New Roman"/>
          <w:color w:val="222222"/>
          <w:sz w:val="24"/>
          <w:szCs w:val="24"/>
          <w:highlight w:val="white"/>
        </w:rPr>
        <w:t>. https://doi.org/10.1038/s41598-022-08437-0</w:t>
      </w:r>
    </w:p>
    <w:p w14:paraId="00C926FD" w14:textId="18D22797" w:rsidR="003C3ECA" w:rsidRPr="004C3B1C" w:rsidRDefault="00000000" w:rsidP="004C3B1C">
      <w:pPr>
        <w:spacing w:after="240" w:line="240" w:lineRule="auto" w:before="0"/>
        <w:ind w:left="567" w:right="0" w:hanging="567"/>
        <w:jc w:val="both"/>
        <w:rPr>
          <w:rFonts w:eastAsia="Times New Roman"/>
          <w:color w:val="222222"/>
          <w:sz w:val="24"/>
          <w:szCs w:val="24"/>
          <w:highlight w:val="white"/>
        </w:rPr>
      </w:pPr>
      <w:r w:rsidRPr="004C3B1C">
        <w:rPr>
          <w:rFonts w:eastAsia="Times New Roman"/>
          <w:color w:val="222222"/>
          <w:sz w:val="24"/>
          <w:szCs w:val="24"/>
          <w:highlight w:val="white"/>
        </w:rPr>
        <w:t>Multaza, W. I., Meliala, Y. H., Ningsih, C., &amp; Dewi, Y. R. (2021). Strategi Komunikasi Humas Kementerian Komunikasi Dan Informatika RI Dalam Menyosialisasikan Program Lambe Hoaks. </w:t>
      </w:r>
      <w:r w:rsidRPr="004C3B1C">
        <w:rPr>
          <w:rFonts w:eastAsia="Times New Roman"/>
          <w:i/>
          <w:iCs/>
          <w:color w:val="222222"/>
          <w:sz w:val="24"/>
          <w:szCs w:val="24"/>
          <w:highlight w:val="white"/>
        </w:rPr>
        <w:t>Jurnal Cyber PR</w:t>
      </w:r>
      <w:r w:rsidRPr="004C3B1C">
        <w:rPr>
          <w:rFonts w:eastAsia="Times New Roman"/>
          <w:color w:val="222222"/>
          <w:sz w:val="24"/>
          <w:szCs w:val="24"/>
          <w:highlight w:val="white"/>
        </w:rPr>
        <w:t>, </w:t>
      </w:r>
      <w:r w:rsidRPr="004C3B1C">
        <w:rPr>
          <w:rFonts w:eastAsia="Times New Roman"/>
          <w:i/>
          <w:iCs/>
          <w:color w:val="222222"/>
          <w:sz w:val="24"/>
          <w:szCs w:val="24"/>
          <w:highlight w:val="white"/>
        </w:rPr>
        <w:t>1</w:t>
      </w:r>
      <w:r w:rsidRPr="004C3B1C">
        <w:rPr>
          <w:rFonts w:eastAsia="Times New Roman"/>
          <w:color w:val="222222"/>
          <w:sz w:val="24"/>
          <w:szCs w:val="24"/>
          <w:highlight w:val="white"/>
        </w:rPr>
        <w:t>(1), 32-44.</w:t>
      </w:r>
    </w:p>
    <w:p w14:paraId="7D844A70" w14:textId="3ADDD5A5" w:rsidR="004C3B1C" w:rsidRPr="004C3B1C" w:rsidRDefault="004C3B1C" w:rsidP="004C3B1C">
      <w:pPr>
        <w:spacing w:after="240" w:line="240" w:lineRule="auto" w:before="0"/>
        <w:ind w:left="567" w:right="0" w:hanging="567"/>
        <w:jc w:val="both"/>
        <w:rPr>
          <w:rFonts w:eastAsia="Times New Roman"/>
          <w:color w:val="222222"/>
          <w:sz w:val="24"/>
          <w:szCs w:val="24"/>
          <w:highlight w:val="white"/>
        </w:rPr>
      </w:pPr>
      <w:r w:rsidRPr="004C3B1C">
        <w:rPr>
          <w:rFonts w:eastAsia="Times New Roman"/>
          <w:color w:val="222222"/>
          <w:sz w:val="24"/>
          <w:szCs w:val="24"/>
          <w:highlight w:val="white"/>
        </w:rPr>
        <w:t>Nurhaqi, A. (2023). HOAX AND LAW ENFORCEMENT IN THE POST-TRUTH ERA IN A PRORESSIVE LEGAL PERSPECTIVE. </w:t>
      </w:r>
      <w:r w:rsidRPr="004C3B1C">
        <w:rPr>
          <w:rFonts w:eastAsia="Times New Roman"/>
          <w:i/>
          <w:iCs/>
          <w:color w:val="222222"/>
          <w:sz w:val="24"/>
          <w:szCs w:val="24"/>
          <w:highlight w:val="white"/>
        </w:rPr>
        <w:t>JILPR Journal Indonesia Law and Policy Review</w:t>
      </w:r>
      <w:r w:rsidRPr="004C3B1C">
        <w:rPr>
          <w:rFonts w:eastAsia="Times New Roman"/>
          <w:color w:val="222222"/>
          <w:sz w:val="24"/>
          <w:szCs w:val="24"/>
          <w:highlight w:val="white"/>
        </w:rPr>
        <w:t>. https://doi.org/10.56371/jirpl.v4i2.119</w:t>
      </w:r>
    </w:p>
    <w:p w14:paraId="698D4B95" w14:textId="461FAB94" w:rsidR="007C6FFA" w:rsidRDefault="007C6FFA" w:rsidP="004C3B1C">
      <w:pPr>
        <w:spacing w:after="240" w:line="240" w:lineRule="auto" w:before="0"/>
        <w:ind w:left="567" w:right="0" w:hanging="567"/>
        <w:jc w:val="both"/>
        <w:rPr>
          <w:rFonts w:eastAsia="Times New Roman"/>
          <w:color w:val="222222"/>
          <w:sz w:val="24"/>
          <w:szCs w:val="24"/>
          <w:highlight w:val="white"/>
        </w:rPr>
      </w:pPr>
      <w:r w:rsidRPr="007C6FFA">
        <w:rPr>
          <w:rFonts w:eastAsia="Times New Roman"/>
          <w:color w:val="222222"/>
          <w:sz w:val="24"/>
          <w:szCs w:val="24"/>
          <w:highlight w:val="white"/>
        </w:rPr>
        <w:t>Oranga, J., &amp; Matere, A. (2023). Qualitative Research: Essence, Types and Advantages. </w:t>
      </w:r>
      <w:r w:rsidRPr="007C6FFA">
        <w:rPr>
          <w:rFonts w:eastAsia="Times New Roman"/>
          <w:i/>
          <w:iCs/>
          <w:color w:val="222222"/>
          <w:sz w:val="24"/>
          <w:szCs w:val="24"/>
          <w:highlight w:val="white"/>
        </w:rPr>
        <w:t>OALib</w:t>
      </w:r>
      <w:r w:rsidRPr="007C6FFA">
        <w:rPr>
          <w:rFonts w:eastAsia="Times New Roman"/>
          <w:color w:val="222222"/>
          <w:sz w:val="24"/>
          <w:szCs w:val="24"/>
          <w:highlight w:val="white"/>
        </w:rPr>
        <w:t>. https://doi.org/10.4236/oalib.1111001</w:t>
      </w:r>
    </w:p>
    <w:p w14:paraId="533F7EC0" w14:textId="2700ECE8" w:rsidR="001F2DF8" w:rsidRDefault="001F2DF8" w:rsidP="004C3B1C">
      <w:pPr>
        <w:spacing w:after="240" w:line="240" w:lineRule="auto" w:before="0"/>
        <w:ind w:left="567" w:right="0" w:hanging="567"/>
        <w:jc w:val="both"/>
        <w:rPr>
          <w:rFonts w:eastAsia="Times New Roman"/>
          <w:color w:val="222222"/>
          <w:sz w:val="24"/>
          <w:szCs w:val="24"/>
          <w:highlight w:val="white"/>
        </w:rPr>
      </w:pPr>
      <w:r w:rsidRPr="001F2DF8">
        <w:rPr>
          <w:rFonts w:eastAsia="Times New Roman"/>
          <w:color w:val="222222"/>
          <w:sz w:val="24"/>
          <w:szCs w:val="24"/>
          <w:highlight w:val="white"/>
        </w:rPr>
        <w:t>Pamirzad, Q. H., &amp; Chen, Q. (2025). Unpacking the effects of user anonymity and user popularity on the intensity and diffusion of hate speech on Twitter (X) in Afghanistan. </w:t>
      </w:r>
      <w:r w:rsidRPr="001F2DF8">
        <w:rPr>
          <w:rFonts w:eastAsia="Times New Roman"/>
          <w:i/>
          <w:iCs/>
          <w:color w:val="222222"/>
          <w:sz w:val="24"/>
          <w:szCs w:val="24"/>
          <w:highlight w:val="white"/>
        </w:rPr>
        <w:t>Információs Társadalom</w:t>
      </w:r>
      <w:r w:rsidRPr="001F2DF8">
        <w:rPr>
          <w:rFonts w:eastAsia="Times New Roman"/>
          <w:color w:val="222222"/>
          <w:sz w:val="24"/>
          <w:szCs w:val="24"/>
          <w:highlight w:val="white"/>
        </w:rPr>
        <w:t>. https://doi.org/10.22503/inftars.xxv.2025.3.4</w:t>
      </w:r>
    </w:p>
    <w:p w14:paraId="54860785" w14:textId="0416FFB3" w:rsidR="00CC2CED" w:rsidRDefault="00CC2CED" w:rsidP="004C3B1C">
      <w:pPr>
        <w:spacing w:after="240" w:line="240" w:lineRule="auto" w:before="0"/>
        <w:ind w:left="567" w:right="0" w:hanging="567"/>
        <w:jc w:val="both"/>
        <w:rPr>
          <w:rFonts w:eastAsia="Times New Roman"/>
          <w:color w:val="222222"/>
          <w:sz w:val="24"/>
          <w:szCs w:val="24"/>
          <w:highlight w:val="white"/>
        </w:rPr>
      </w:pPr>
      <w:r w:rsidRPr="00CC2CED">
        <w:rPr>
          <w:rFonts w:eastAsia="Times New Roman"/>
          <w:color w:val="222222"/>
          <w:sz w:val="24"/>
          <w:szCs w:val="24"/>
          <w:highlight w:val="white"/>
        </w:rPr>
        <w:lastRenderedPageBreak/>
        <w:t>Ramadanty, A. M., &amp; Nathanael, G. K. (2025). Analisis Strategi Komunikasi Digital Kementerian Pertahanan dalam Menjalankan Fungsi Media Relation melalui Website dan Media Sosial Kemhan RI. </w:t>
      </w:r>
      <w:r w:rsidRPr="00CC2CED">
        <w:rPr>
          <w:rFonts w:eastAsia="Times New Roman"/>
          <w:i/>
          <w:iCs/>
          <w:color w:val="222222"/>
          <w:sz w:val="24"/>
          <w:szCs w:val="24"/>
          <w:highlight w:val="white"/>
        </w:rPr>
        <w:t>Ganaya : Jurnal Ilmu Sosial dan Humaniora</w:t>
      </w:r>
      <w:r w:rsidRPr="00CC2CED">
        <w:rPr>
          <w:rFonts w:eastAsia="Times New Roman"/>
          <w:color w:val="222222"/>
          <w:sz w:val="24"/>
          <w:szCs w:val="24"/>
          <w:highlight w:val="white"/>
        </w:rPr>
        <w:t>. https://doi.org/10.37329/ganaya.v8i4.5053</w:t>
      </w:r>
    </w:p>
    <w:p w14:paraId="3FE97833" w14:textId="0DF6EA45" w:rsidR="003C3ECA" w:rsidRPr="004C3B1C" w:rsidRDefault="00000000" w:rsidP="004C3B1C">
      <w:pPr>
        <w:spacing w:after="240" w:line="240" w:lineRule="auto" w:before="0"/>
        <w:ind w:left="567" w:right="0" w:hanging="567"/>
        <w:jc w:val="both"/>
        <w:rPr>
          <w:rFonts w:eastAsia="Times New Roman"/>
          <w:color w:val="222222"/>
          <w:sz w:val="24"/>
          <w:szCs w:val="24"/>
          <w:highlight w:val="white"/>
        </w:rPr>
      </w:pPr>
      <w:r w:rsidRPr="004C3B1C">
        <w:rPr>
          <w:rFonts w:eastAsia="Times New Roman"/>
          <w:color w:val="222222"/>
          <w:sz w:val="24"/>
          <w:szCs w:val="24"/>
          <w:highlight w:val="white"/>
        </w:rPr>
        <w:t>Sarjito, A. (2024). Hoaks, disinformasi, dan ketahanan nasional: Ancaman teknologi informasi dalam masyarakat digital Indonesia. </w:t>
      </w:r>
      <w:r w:rsidRPr="004C3B1C">
        <w:rPr>
          <w:rFonts w:eastAsia="Times New Roman"/>
          <w:i/>
          <w:iCs/>
          <w:color w:val="222222"/>
          <w:sz w:val="24"/>
          <w:szCs w:val="24"/>
          <w:highlight w:val="white"/>
        </w:rPr>
        <w:t>Journal of Governance and Local Politics (JGLP)</w:t>
      </w:r>
      <w:r w:rsidRPr="004C3B1C">
        <w:rPr>
          <w:rFonts w:eastAsia="Times New Roman"/>
          <w:color w:val="222222"/>
          <w:sz w:val="24"/>
          <w:szCs w:val="24"/>
          <w:highlight w:val="white"/>
        </w:rPr>
        <w:t>, </w:t>
      </w:r>
      <w:r w:rsidRPr="004C3B1C">
        <w:rPr>
          <w:rFonts w:eastAsia="Times New Roman"/>
          <w:i/>
          <w:iCs/>
          <w:color w:val="222222"/>
          <w:sz w:val="24"/>
          <w:szCs w:val="24"/>
          <w:highlight w:val="white"/>
        </w:rPr>
        <w:t>6</w:t>
      </w:r>
      <w:r w:rsidRPr="004C3B1C">
        <w:rPr>
          <w:rFonts w:eastAsia="Times New Roman"/>
          <w:color w:val="222222"/>
          <w:sz w:val="24"/>
          <w:szCs w:val="24"/>
          <w:highlight w:val="white"/>
        </w:rPr>
        <w:t>(2), 175-186.</w:t>
      </w:r>
    </w:p>
    <w:p w14:paraId="30987949" w14:textId="1C222AB1" w:rsidR="007C6FFA" w:rsidRDefault="007C6FFA" w:rsidP="004C3B1C">
      <w:pPr>
        <w:spacing w:after="240" w:line="240" w:lineRule="auto" w:before="0"/>
        <w:ind w:left="567" w:right="0" w:hanging="567"/>
        <w:jc w:val="both"/>
        <w:rPr>
          <w:rFonts w:eastAsia="Times New Roman"/>
          <w:sz w:val="24"/>
          <w:szCs w:val="24"/>
        </w:rPr>
      </w:pPr>
      <w:r w:rsidRPr="007C6FFA">
        <w:rPr>
          <w:rFonts w:eastAsia="Times New Roman"/>
          <w:sz w:val="24"/>
          <w:szCs w:val="24"/>
        </w:rPr>
        <w:t>Stieglitz, S., Bunker, D., Mirbabaie, M., &amp; Ehnis, C. (2018). Sense</w:t>
      </w:r>
      <w:r w:rsidRPr="007C6FFA">
        <w:rPr>
          <w:rFonts w:ascii="Cambria Math" w:eastAsia="Times New Roman" w:hAnsi="Cambria Math" w:cs="Cambria Math"/>
          <w:sz w:val="24"/>
          <w:szCs w:val="24"/>
        </w:rPr>
        <w:t>‐</w:t>
      </w:r>
      <w:r w:rsidRPr="007C6FFA">
        <w:rPr>
          <w:rFonts w:eastAsia="Times New Roman"/>
          <w:sz w:val="24"/>
          <w:szCs w:val="24"/>
        </w:rPr>
        <w:t>making in social media during extreme events. </w:t>
      </w:r>
      <w:r w:rsidRPr="007C6FFA">
        <w:rPr>
          <w:rFonts w:eastAsia="Times New Roman"/>
          <w:i/>
          <w:iCs/>
          <w:sz w:val="24"/>
          <w:szCs w:val="24"/>
        </w:rPr>
        <w:t>Journal of Contingencies and Crisis Management, 26</w:t>
      </w:r>
      <w:r w:rsidRPr="007C6FFA">
        <w:rPr>
          <w:rFonts w:eastAsia="Times New Roman"/>
          <w:sz w:val="24"/>
          <w:szCs w:val="24"/>
        </w:rPr>
        <w:t>, 4-15. https://doi.org/10.1111/1468-5973.12193</w:t>
      </w:r>
    </w:p>
    <w:p w14:paraId="54A3BCEE" w14:textId="3AAD9777" w:rsidR="00CC2CED" w:rsidRDefault="00CC2CED" w:rsidP="004C3B1C">
      <w:pPr>
        <w:spacing w:after="240" w:line="240" w:lineRule="auto" w:before="0"/>
        <w:ind w:left="567" w:right="0" w:hanging="567"/>
        <w:jc w:val="both"/>
        <w:rPr>
          <w:rFonts w:eastAsia="Times New Roman"/>
          <w:sz w:val="24"/>
          <w:szCs w:val="24"/>
        </w:rPr>
      </w:pPr>
      <w:r w:rsidRPr="00CC2CED">
        <w:rPr>
          <w:rFonts w:eastAsia="Times New Roman"/>
          <w:sz w:val="24"/>
          <w:szCs w:val="24"/>
        </w:rPr>
        <w:t>Supriatna, E., &amp; Sari, L. P. (2023). Penguatan Literasi Dan Etika Digital Pada Peserta Didik Dalam Upaya Menanggulangi Hoax Dan Hate Speech. </w:t>
      </w:r>
      <w:r w:rsidRPr="00CC2CED">
        <w:rPr>
          <w:rFonts w:eastAsia="Times New Roman"/>
          <w:i/>
          <w:iCs/>
          <w:sz w:val="24"/>
          <w:szCs w:val="24"/>
        </w:rPr>
        <w:t>Populer: Jurnal Penelitian Mahasiswa</w:t>
      </w:r>
      <w:r w:rsidRPr="00CC2CED">
        <w:rPr>
          <w:rFonts w:eastAsia="Times New Roman"/>
          <w:sz w:val="24"/>
          <w:szCs w:val="24"/>
        </w:rPr>
        <w:t>, </w:t>
      </w:r>
      <w:r w:rsidRPr="00CC2CED">
        <w:rPr>
          <w:rFonts w:eastAsia="Times New Roman"/>
          <w:i/>
          <w:iCs/>
          <w:sz w:val="24"/>
          <w:szCs w:val="24"/>
        </w:rPr>
        <w:t>2</w:t>
      </w:r>
      <w:r w:rsidRPr="00CC2CED">
        <w:rPr>
          <w:rFonts w:eastAsia="Times New Roman"/>
          <w:sz w:val="24"/>
          <w:szCs w:val="24"/>
        </w:rPr>
        <w:t>(4), 01-07.</w:t>
      </w:r>
    </w:p>
    <w:p w14:paraId="7ED97267" w14:textId="7F2F4CD6" w:rsidR="00CC2CED" w:rsidRDefault="00CC2CED" w:rsidP="004C3B1C">
      <w:pPr>
        <w:spacing w:after="240" w:line="240" w:lineRule="auto" w:before="0"/>
        <w:ind w:left="567" w:right="0" w:hanging="567"/>
        <w:jc w:val="both"/>
        <w:rPr>
          <w:rFonts w:eastAsia="Times New Roman"/>
          <w:sz w:val="24"/>
          <w:szCs w:val="24"/>
        </w:rPr>
      </w:pPr>
      <w:r w:rsidRPr="00CC2CED">
        <w:rPr>
          <w:rFonts w:eastAsia="Times New Roman"/>
          <w:sz w:val="24"/>
          <w:szCs w:val="24"/>
        </w:rPr>
        <w:t>Ulfa, M. (2021, September). Teenager Attitude Toward Hate Speech Phenomenon in Aceh Society. In </w:t>
      </w:r>
      <w:r w:rsidRPr="00CC2CED">
        <w:rPr>
          <w:rFonts w:eastAsia="Times New Roman"/>
          <w:i/>
          <w:iCs/>
          <w:sz w:val="24"/>
          <w:szCs w:val="24"/>
        </w:rPr>
        <w:t>Talenta Conference Series: Local Wisdom, Social, and Arts (LWSA)</w:t>
      </w:r>
      <w:r w:rsidRPr="00CC2CED">
        <w:rPr>
          <w:rFonts w:eastAsia="Times New Roman"/>
          <w:sz w:val="24"/>
          <w:szCs w:val="24"/>
        </w:rPr>
        <w:t> (Vol. 4, No. 2).</w:t>
      </w:r>
    </w:p>
    <w:p w14:paraId="1BFA42CD" w14:textId="5208F98D" w:rsidR="00CC2CED" w:rsidRDefault="00CC2CED" w:rsidP="004C3B1C">
      <w:pPr>
        <w:spacing w:after="240" w:line="240" w:lineRule="auto" w:before="0"/>
        <w:ind w:left="567" w:right="0" w:hanging="567"/>
        <w:jc w:val="both"/>
        <w:rPr>
          <w:rFonts w:eastAsia="Times New Roman"/>
          <w:sz w:val="24"/>
          <w:szCs w:val="24"/>
        </w:rPr>
      </w:pPr>
      <w:r w:rsidRPr="00CC2CED">
        <w:rPr>
          <w:rFonts w:eastAsia="Times New Roman"/>
          <w:sz w:val="24"/>
          <w:szCs w:val="24"/>
        </w:rPr>
        <w:t>Umar, F. J., Martinihani, M., &amp; Marsuki, N. R. (2024). Waspada Dunia Maya: Strategi Mengidentifikasi dan Mengatasi Hoaks. </w:t>
      </w:r>
      <w:r w:rsidRPr="00CC2CED">
        <w:rPr>
          <w:rFonts w:eastAsia="Times New Roman"/>
          <w:i/>
          <w:iCs/>
          <w:sz w:val="24"/>
          <w:szCs w:val="24"/>
        </w:rPr>
        <w:t>JURNAL PENDIDIKAN DAN ILMU SOSIAL (JUPENDIS)</w:t>
      </w:r>
      <w:r w:rsidRPr="00CC2CED">
        <w:rPr>
          <w:rFonts w:eastAsia="Times New Roman"/>
          <w:sz w:val="24"/>
          <w:szCs w:val="24"/>
        </w:rPr>
        <w:t>, </w:t>
      </w:r>
      <w:r w:rsidRPr="00CC2CED">
        <w:rPr>
          <w:rFonts w:eastAsia="Times New Roman"/>
          <w:i/>
          <w:iCs/>
          <w:sz w:val="24"/>
          <w:szCs w:val="24"/>
        </w:rPr>
        <w:t>2</w:t>
      </w:r>
      <w:r w:rsidRPr="00CC2CED">
        <w:rPr>
          <w:rFonts w:eastAsia="Times New Roman"/>
          <w:sz w:val="24"/>
          <w:szCs w:val="24"/>
        </w:rPr>
        <w:t>(2), 114-122.</w:t>
      </w:r>
    </w:p>
    <w:p w14:paraId="149C5E92" w14:textId="21A932BD" w:rsidR="009D35BD" w:rsidRDefault="009D35BD" w:rsidP="004C3B1C">
      <w:pPr>
        <w:spacing w:after="240" w:line="240" w:lineRule="auto" w:before="0"/>
        <w:ind w:left="567" w:right="0" w:hanging="567"/>
        <w:jc w:val="both"/>
        <w:rPr>
          <w:rFonts w:eastAsia="Times New Roman"/>
          <w:sz w:val="24"/>
          <w:szCs w:val="24"/>
        </w:rPr>
      </w:pPr>
      <w:r w:rsidRPr="009D35BD">
        <w:rPr>
          <w:rFonts w:eastAsia="Times New Roman"/>
          <w:sz w:val="24"/>
          <w:szCs w:val="24"/>
        </w:rPr>
        <w:t>Veno, H., Firman, C. A., Ravena, D., &amp; Mulyana, A. (2021). Criminal Response Formulation Policy Distribution News (Hoax) through Social Media. </w:t>
      </w:r>
      <w:r w:rsidRPr="009D35BD">
        <w:rPr>
          <w:rFonts w:eastAsia="Times New Roman"/>
          <w:i/>
          <w:iCs/>
          <w:sz w:val="24"/>
          <w:szCs w:val="24"/>
        </w:rPr>
        <w:t>Journal La Sociale</w:t>
      </w:r>
      <w:r w:rsidRPr="009D35BD">
        <w:rPr>
          <w:rFonts w:eastAsia="Times New Roman"/>
          <w:sz w:val="24"/>
          <w:szCs w:val="24"/>
        </w:rPr>
        <w:t>, </w:t>
      </w:r>
      <w:r w:rsidRPr="009D35BD">
        <w:rPr>
          <w:rFonts w:eastAsia="Times New Roman"/>
          <w:i/>
          <w:iCs/>
          <w:sz w:val="24"/>
          <w:szCs w:val="24"/>
        </w:rPr>
        <w:t>2</w:t>
      </w:r>
      <w:r w:rsidRPr="009D35BD">
        <w:rPr>
          <w:rFonts w:eastAsia="Times New Roman"/>
          <w:sz w:val="24"/>
          <w:szCs w:val="24"/>
        </w:rPr>
        <w:t>(6), 13-21.</w:t>
      </w:r>
    </w:p>
    <w:p w14:paraId="2BCA47F5" w14:textId="38DD7D74" w:rsidR="00EE3CFC" w:rsidRDefault="00EE3CFC" w:rsidP="004C3B1C">
      <w:pPr>
        <w:spacing w:after="240" w:line="240" w:lineRule="auto" w:before="0"/>
        <w:ind w:left="567" w:right="0" w:hanging="567"/>
        <w:jc w:val="both"/>
        <w:rPr>
          <w:rFonts w:eastAsia="Times New Roman"/>
          <w:sz w:val="24"/>
          <w:szCs w:val="24"/>
        </w:rPr>
      </w:pPr>
      <w:r w:rsidRPr="00EE3CFC">
        <w:rPr>
          <w:rFonts w:eastAsia="Times New Roman"/>
          <w:sz w:val="24"/>
          <w:szCs w:val="24"/>
        </w:rPr>
        <w:t>Vollstedt, M., &amp; Rezat, S. (2019). An introduction to grounded theory with a special focus on axial coding and the coding paradigm. In </w:t>
      </w:r>
      <w:r w:rsidRPr="00EE3CFC">
        <w:rPr>
          <w:rFonts w:eastAsia="Times New Roman"/>
          <w:i/>
          <w:iCs/>
          <w:sz w:val="24"/>
          <w:szCs w:val="24"/>
        </w:rPr>
        <w:t>Compendium for early career researchers in mathematics education</w:t>
      </w:r>
      <w:r w:rsidRPr="00EE3CFC">
        <w:rPr>
          <w:rFonts w:eastAsia="Times New Roman"/>
          <w:sz w:val="24"/>
          <w:szCs w:val="24"/>
        </w:rPr>
        <w:t> (pp. 81-100). Cham: Springer International Publishing.</w:t>
      </w:r>
    </w:p>
    <w:p w14:paraId="6093F9FA" w14:textId="34931C40" w:rsidR="009D35BD" w:rsidRPr="009D35BD" w:rsidRDefault="009D35BD" w:rsidP="004C3B1C">
      <w:pPr>
        <w:keepNext/>
        <w:spacing w:after="240" w:line="240" w:lineRule="auto" w:before="120"/>
        <w:ind w:left="0" w:right="0" w:hanging="0"/>
        <w:jc w:val="left"/>
        <w:rPr>
          <w:rFonts w:eastAsia="Times New Roman"/>
          <w:b/>
          <w:bCs/>
          <w:sz w:val="24"/>
          <w:szCs w:val="24"/>
        </w:rPr>
      </w:pPr>
      <w:r w:rsidRPr="009D35BD">
        <w:rPr>
          <w:rFonts w:eastAsia="Times New Roman"/>
          <w:b/>
          <w:bCs/>
          <w:sz w:val="24"/>
          <w:szCs w:val="24"/>
        </w:rPr>
        <w:t>Website</w:t>
      </w:r>
    </w:p>
    <w:p w14:paraId="2B2A6CB5" w14:textId="7B4DFFC6" w:rsidR="009E5C0A" w:rsidRPr="004C3B1C" w:rsidRDefault="009E5C0A" w:rsidP="004C3B1C">
      <w:pPr>
        <w:spacing w:after="240" w:line="240" w:lineRule="auto" w:before="0"/>
        <w:ind w:left="567" w:right="0" w:hanging="567"/>
        <w:jc w:val="both"/>
        <w:rPr>
          <w:rFonts w:eastAsia="Times New Roman"/>
          <w:sz w:val="24"/>
          <w:szCs w:val="24"/>
        </w:rPr>
        <w:sectPr>
          <w:headerReference w:type="default" r:id="rId47"/>
          <w:headerReference w:type="first" r:id="rId48"/>
          <w:footerReference w:type="default" r:id="rId49"/>
          <w:footerReference w:type="first" r:id="rId50"/>
          <w:pgSz w:w="11906" w:h="16838"/>
          <w:pgMar w:top="2268" w:right="1417" w:bottom="1701" w:left="2268" w:header="850" w:footer="709" w:gutter="0"/>
          <w:pgNumType w:fmt="decimal"/>
          <w:titlePg/>
        </w:sectPr>
      </w:pPr>
      <w:r w:rsidRPr="004C3B1C">
        <w:rPr>
          <w:rFonts w:eastAsia="Times New Roman"/>
          <w:sz w:val="24"/>
          <w:szCs w:val="24"/>
        </w:rPr>
        <w:t xml:space="preserve">Kementerian Komunikasi dan Digital Republik Indonesia. (2025, </w:t>
      </w:r>
      <w:r w:rsidR="006608F1" w:rsidRPr="004C3B1C">
        <w:rPr>
          <w:rFonts w:eastAsia="Times New Roman"/>
          <w:sz w:val="24"/>
          <w:szCs w:val="24"/>
        </w:rPr>
        <w:t>8</w:t>
      </w:r>
      <w:r w:rsidRPr="004C3B1C">
        <w:rPr>
          <w:rFonts w:eastAsia="Times New Roman"/>
          <w:sz w:val="24"/>
          <w:szCs w:val="24"/>
        </w:rPr>
        <w:t xml:space="preserve"> Januari). </w:t>
      </w:r>
      <w:r w:rsidR="006608F1" w:rsidRPr="004C3B1C">
        <w:rPr>
          <w:rFonts w:eastAsia="Times New Roman"/>
          <w:i/>
          <w:iCs/>
          <w:sz w:val="24"/>
          <w:szCs w:val="24"/>
        </w:rPr>
        <w:t>Komdigi Identifikasi 1.923 Konten Hoaks Sepanjang Tahun 2024</w:t>
      </w:r>
      <w:r w:rsidRPr="004C3B1C">
        <w:rPr>
          <w:rFonts w:eastAsia="Times New Roman"/>
          <w:sz w:val="24"/>
          <w:szCs w:val="24"/>
        </w:rPr>
        <w:t xml:space="preserve">. </w:t>
      </w:r>
      <w:r w:rsidR="006608F1" w:rsidRPr="004C3B1C">
        <w:rPr>
          <w:rFonts w:eastAsia="Times New Roman"/>
          <w:sz w:val="24"/>
          <w:szCs w:val="24"/>
        </w:rPr>
        <w:t>https://www.komdigi.go.id/berita/siaran-pers/detail/komdigi-identifikasi-1923-konten-hoaks-sepanjang-tahun-2024</w:t>
      </w:r>
    </w:p>
    <w:p>
      <w:pPr>
        <w:keepNext/>
        <w:spacing w:line="240" w:lineRule="auto" w:before="0" w:after="240"/>
        <w:ind w:right="0"/>
        <w:jc w:val="center"/>
      </w:pPr>
      <w:r>
        <w:rPr>
          <w:rFonts w:ascii="Arial" w:hAnsi="Arial" w:cs="Arial" w:eastAsia="Arial"/>
          <w:b/>
          <w:i w:val="0"/>
          <w:sz w:val="24"/>
        </w:rPr>
        <w:t>LAMPIRAN</w:t>
      </w:r>
    </w:p>
    <w:p>
      <w:pPr>
        <w:keepNext/>
        <w:spacing w:line="240" w:lineRule="auto" w:before="0" w:after="240"/>
        <w:ind w:right="0"/>
        <w:jc w:val="left"/>
      </w:pPr>
      <w:r>
        <w:rPr>
          <w:rFonts w:ascii="Arial" w:hAnsi="Arial" w:cs="Arial" w:eastAsia="Arial"/>
          <w:b w:val="0"/>
          <w:i w:val="0"/>
          <w:sz w:val="24"/>
        </w:rPr>
        <w:t>Lampiran 1. Laporan kesamaan Turnitin proposal penelitian (Bab I sampai Bab III)</w:t>
      </w:r>
    </w:p>
    <w:p w14:paraId="4DEC0B7F" w14:textId="77777777" w:rsidR="003C3ECA" w:rsidRPr="004C3B1C" w:rsidRDefault="00000000">
      <w:pPr>
        <w:widowControl w:val="0"/>
        <w:pBdr>
          <w:top w:val="nil"/>
          <w:left w:val="nil"/>
          <w:bottom w:val="nil"/>
          <w:right w:val="nil"/>
          <w:between w:val="nil"/>
        </w:pBdr>
        <w:spacing w:before="120" w:line="240" w:lineRule="auto" w:after="0"/>
        <w:ind w:right="0"/>
        <w:jc w:val="center"/>
        <w:rPr>
          <w:rFonts w:eastAsia="Times New Roman"/>
          <w:color w:val="000000"/>
          <w:sz w:val="24"/>
          <w:szCs w:val="24"/>
        </w:rPr>
      </w:pPr>
      <w:r w:rsidRPr="004C3B1C">
        <w:rPr>
          <w:rFonts w:eastAsia="Times New Roman"/>
          <w:b/>
          <w:bCs/>
          <w:noProof/>
          <w:sz w:val="24"/>
          <w:szCs w:val="24"/>
        </w:rPr>
        <w:lastRenderedPageBreak/>
        <w:drawing>
          <wp:inline distT="114300" distB="114300" distL="114300" distR="114300" wp14:anchorId="794E5829" wp14:editId="4D99160E">
            <wp:extent cx="5220000" cy="6806783"/>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220000" cy="6806783"/>
                    </a:xfrm>
                    <a:prstGeom prst="rect">
                      <a:avLst/>
                    </a:prstGeom>
                    <a:ln/>
                  </pic:spPr>
                </pic:pic>
              </a:graphicData>
            </a:graphic>
          </wp:inline>
        </w:drawing>
      </w:r>
    </w:p>
    <w:sectPr>
      <w:headerReference w:type="default" r:id="rId51"/>
      <w:headerReference w:type="first" r:id="rId52"/>
      <w:footerReference w:type="default" r:id="rId53"/>
      <w:footerReference w:type="first" r:id="rId54"/>
      <w:pgSz w:w="11906" w:h="16838"/>
      <w:pgMar w:top="2268" w:right="1417" w:bottom="1701" w:left="2268" w:header="850" w:footer="709" w:gutter="0"/>
      <w:pgNumType w:fmt="decimal"/>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47CDE44-70FE-4978-8973-518795D5BBCD}"/>
  </w:font>
  <w:font w:name="Cambria">
    <w:panose1 w:val="02040503050406030204"/>
    <w:charset w:val="00"/>
    <w:family w:val="roman"/>
    <w:pitch w:val="variable"/>
    <w:sig w:usb0="E00006FF" w:usb1="420024FF" w:usb2="02000000" w:usb3="00000000" w:csb0="0000019F" w:csb1="00000000"/>
    <w:embedRegular r:id="rId2" w:fontKey="{CF9775E8-62EF-484A-BC23-3B9046655860}"/>
    <w:embedItalic r:id="rId3" w:fontKey="{ADC8EC46-570A-46C7-A687-49CA9658BD0E}"/>
  </w:font>
  <w:font w:name="Cambria Math">
    <w:panose1 w:val="02040503050406030204"/>
    <w:charset w:val="00"/>
    <w:family w:val="roman"/>
    <w:pitch w:val="variable"/>
    <w:sig w:usb0="E00006FF" w:usb1="420024FF" w:usb2="02000000" w:usb3="00000000" w:csb0="0000019F" w:csb1="00000000"/>
    <w:embedRegular r:id="rId4" w:fontKey="{388856A8-4625-47CA-B7F7-E08B0EB2AB17}"/>
  </w:font>
  <w:font w:name="Calibri">
    <w:panose1 w:val="020F0502020204030204"/>
    <w:charset w:val="00"/>
    <w:family w:val="swiss"/>
    <w:pitch w:val="variable"/>
    <w:sig w:usb0="E4002EFF" w:usb1="C200247B" w:usb2="00000009" w:usb3="00000000" w:csb0="000001FF" w:csb1="00000000"/>
    <w:embedRegular r:id="rId5" w:fontKey="{0BB78933-5DE8-4DDD-8D0C-963B4D71D4C9}"/>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r>
      <w:rPr>
        <w:rFonts w:ascii="Arial" w:hAnsi="Arial" w:cs="Arial" w:eastAsia="Arial"/>
        <w:sz w:val="24"/>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r>
      <w:rPr>
        <w:rFonts w:ascii="Arial" w:hAnsi="Arial" w:cs="Arial" w:eastAsia="Arial"/>
        <w:sz w:val="24"/>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r>
      <w:rPr>
        <w:rFonts w:ascii="Arial" w:hAnsi="Arial" w:cs="Arial" w:eastAsia="Arial"/>
        <w:sz w:val="24"/>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r>
      <w:rPr>
        <w:rFonts w:ascii="Arial" w:hAnsi="Arial" w:cs="Arial" w:eastAsia="Arial"/>
        <w:sz w:val="24"/>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r>
      <w:rPr>
        <w:rFonts w:ascii="Arial" w:hAnsi="Arial" w:cs="Arial" w:eastAsia="Arial"/>
        <w:sz w:val="24"/>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r>
      <w:rPr>
        <w:rFonts w:ascii="Arial" w:hAnsi="Arial" w:cs="Arial" w:eastAsia="Arial"/>
        <w:sz w:val="24"/>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r>
      <w:rPr>
        <w:rFonts w:ascii="Arial" w:hAnsi="Arial" w:cs="Arial" w:eastAsia="Arial"/>
        <w:sz w:val="24"/>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r>
      <w:rPr>
        <w:rFonts w:ascii="Arial" w:hAnsi="Arial" w:cs="Arial" w:eastAsia="Arial"/>
        <w:sz w:val="24"/>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r>
      <w:rPr>
        <w:rFonts w:ascii="Arial" w:hAnsi="Arial" w:cs="Arial" w:eastAsia="Arial"/>
        <w:sz w:val="24"/>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r>
      <w:rPr>
        <w:rFonts w:ascii="Arial" w:hAnsi="Arial" w:cs="Arial" w:eastAsia="Arial"/>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right"/>
    </w:pPr>
    <w:r>
      <w:rPr>
        <w:rFonts w:ascii="Arial" w:hAnsi="Arial" w:cs="Arial" w:eastAsia="Arial"/>
        <w:sz w:val="24"/>
      </w:rPr>
      <w:fldChar w:fldCharType="begin"/>
      <w:instrText xml:space="preserve"> PAGE </w:instrText>
      <w:fldChar w:fldCharType="separate"/>
      <w:t>1</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right"/>
    </w:pPr>
    <w:r>
      <w:rPr>
        <w:rFonts w:ascii="Arial" w:hAnsi="Arial" w:cs="Arial" w:eastAsia="Arial"/>
        <w:sz w:val="24"/>
      </w:rPr>
      <w:fldChar w:fldCharType="begin"/>
      <w:instrText xml:space="preserve"> PAGE </w:instrText>
      <w:fldChar w:fldCharType="separate"/>
      <w:t>1</w:t>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cent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right"/>
    </w:pPr>
    <w:r>
      <w:rPr>
        <w:rFonts w:ascii="Arial" w:hAnsi="Arial" w:cs="Arial" w:eastAsia="Arial"/>
        <w:sz w:val="24"/>
      </w:rPr>
      <w:fldChar w:fldCharType="begin"/>
      <w:instrText xml:space="preserve"> PAGE </w:instrText>
      <w:fldChar w:fldCharType="separate"/>
      <w:t>1</w:t>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cent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right"/>
    </w:pPr>
    <w:r>
      <w:rPr>
        <w:rFonts w:ascii="Arial" w:hAnsi="Arial" w:cs="Arial" w:eastAsia="Arial"/>
        <w:sz w:val="24"/>
      </w:rPr>
      <w:fldChar w:fldCharType="begin"/>
      <w:instrText xml:space="preserve"> PAGE </w:instrText>
      <w:fldChar w:fldCharType="separate"/>
      <w:t>1</w:t>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cent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right"/>
    </w:pPr>
    <w:r>
      <w:rPr>
        <w:rFonts w:ascii="Arial" w:hAnsi="Arial" w:cs="Arial" w:eastAsia="Arial"/>
        <w:sz w:val="24"/>
      </w:rPr>
      <w:fldChar w:fldCharType="begin"/>
      <w:instrText xml:space="preserve"> PAGE </w:instrText>
      <w:fldChar w:fldCharType="separate"/>
      <w:t>1</w:t>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cent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right"/>
    </w:pPr>
    <w:r>
      <w:rPr>
        <w:rFonts w:ascii="Arial" w:hAnsi="Arial" w:cs="Arial" w:eastAsia="Arial"/>
        <w:sz w:val="24"/>
      </w:rPr>
      <w:fldChar w:fldCharType="begin"/>
      <w:instrText xml:space="preserve"> PAGE </w:instrText>
      <w:fldChar w:fldCharType="separate"/>
      <w:t>1</w:t>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cent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right"/>
    </w:pPr>
    <w:r>
      <w:rPr>
        <w:rFonts w:ascii="Arial" w:hAnsi="Arial" w:cs="Arial" w:eastAsia="Arial"/>
        <w:sz w:val="24"/>
      </w:rPr>
      <w:fldChar w:fldCharType="begin"/>
      <w:instrText xml:space="preserve"> PAGE </w:instrText>
      <w:fldChar w:fldCharType="separate"/>
      <w:t>1</w:t>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cent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right"/>
    </w:pPr>
    <w:r>
      <w:rPr>
        <w:rFonts w:ascii="Arial" w:hAnsi="Arial" w:cs="Arial" w:eastAsia="Arial"/>
        <w:sz w:val="24"/>
      </w:rPr>
      <w:fldChar w:fldCharType="begin"/>
      <w:instrText xml:space="preserve"> PAGE </w:instrText>
      <w:fldChar w:fldCharType="separate"/>
      <w:t>1</w:t>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cent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right"/>
    </w:pPr>
    <w:r>
      <w:rPr>
        <w:rFonts w:ascii="Arial" w:hAnsi="Arial" w:cs="Arial" w:eastAsia="Arial"/>
        <w:sz w:val="24"/>
      </w:rPr>
      <w:fldChar w:fldCharType="begin"/>
      <w:instrText xml:space="preserve"> PAGE </w:instrText>
      <w:fldChar w:fldCharType="separate"/>
      <w:t>1</w:t>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cent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right"/>
    </w:pPr>
    <w:r>
      <w:rPr>
        <w:rFonts w:ascii="Arial" w:hAnsi="Arial" w:cs="Arial" w:eastAsia="Arial"/>
        <w:sz w:val="24"/>
      </w:rPr>
      <w:fldChar w:fldCharType="begin"/>
      <w:instrText xml:space="preserve"> PAGE </w:instrText>
      <w:fldChar w:fldCharType="separate"/>
      <w:t>1</w:t>
      <w:fldChar w:fldCharType="end"/>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7576"/>
    <w:multiLevelType w:val="hybridMultilevel"/>
    <w:tmpl w:val="652EF0B2"/>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FD2660A"/>
    <w:multiLevelType w:val="hybridMultilevel"/>
    <w:tmpl w:val="B07AC70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349502D"/>
    <w:multiLevelType w:val="hybridMultilevel"/>
    <w:tmpl w:val="4642B7E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5E33ADA"/>
    <w:multiLevelType w:val="hybridMultilevel"/>
    <w:tmpl w:val="F900F94E"/>
    <w:lvl w:ilvl="0" w:tplc="46C458EA">
      <w:start w:val="1"/>
      <w:numFmt w:val="decimal"/>
      <w:lvlText w:val="%1."/>
      <w:lvlJc w:val="left"/>
      <w:pPr>
        <w:ind w:left="1850" w:hanging="360"/>
      </w:pPr>
      <w:rPr>
        <w:rFonts w:hint="default"/>
      </w:rPr>
    </w:lvl>
    <w:lvl w:ilvl="1" w:tplc="04210019" w:tentative="1">
      <w:start w:val="1"/>
      <w:numFmt w:val="lowerLetter"/>
      <w:lvlText w:val="%2."/>
      <w:lvlJc w:val="left"/>
      <w:pPr>
        <w:ind w:left="1831" w:hanging="360"/>
      </w:pPr>
    </w:lvl>
    <w:lvl w:ilvl="2" w:tplc="0421001B" w:tentative="1">
      <w:start w:val="1"/>
      <w:numFmt w:val="lowerRoman"/>
      <w:lvlText w:val="%3."/>
      <w:lvlJc w:val="right"/>
      <w:pPr>
        <w:ind w:left="2551" w:hanging="180"/>
      </w:pPr>
    </w:lvl>
    <w:lvl w:ilvl="3" w:tplc="0421000F" w:tentative="1">
      <w:start w:val="1"/>
      <w:numFmt w:val="decimal"/>
      <w:lvlText w:val="%4."/>
      <w:lvlJc w:val="left"/>
      <w:pPr>
        <w:ind w:left="3271" w:hanging="360"/>
      </w:pPr>
    </w:lvl>
    <w:lvl w:ilvl="4" w:tplc="04210019" w:tentative="1">
      <w:start w:val="1"/>
      <w:numFmt w:val="lowerLetter"/>
      <w:lvlText w:val="%5."/>
      <w:lvlJc w:val="left"/>
      <w:pPr>
        <w:ind w:left="3991" w:hanging="360"/>
      </w:pPr>
    </w:lvl>
    <w:lvl w:ilvl="5" w:tplc="0421001B" w:tentative="1">
      <w:start w:val="1"/>
      <w:numFmt w:val="lowerRoman"/>
      <w:lvlText w:val="%6."/>
      <w:lvlJc w:val="right"/>
      <w:pPr>
        <w:ind w:left="4711" w:hanging="180"/>
      </w:pPr>
    </w:lvl>
    <w:lvl w:ilvl="6" w:tplc="0421000F" w:tentative="1">
      <w:start w:val="1"/>
      <w:numFmt w:val="decimal"/>
      <w:lvlText w:val="%7."/>
      <w:lvlJc w:val="left"/>
      <w:pPr>
        <w:ind w:left="5431" w:hanging="360"/>
      </w:pPr>
    </w:lvl>
    <w:lvl w:ilvl="7" w:tplc="04210019" w:tentative="1">
      <w:start w:val="1"/>
      <w:numFmt w:val="lowerLetter"/>
      <w:lvlText w:val="%8."/>
      <w:lvlJc w:val="left"/>
      <w:pPr>
        <w:ind w:left="6151" w:hanging="360"/>
      </w:pPr>
    </w:lvl>
    <w:lvl w:ilvl="8" w:tplc="0421001B" w:tentative="1">
      <w:start w:val="1"/>
      <w:numFmt w:val="lowerRoman"/>
      <w:lvlText w:val="%9."/>
      <w:lvlJc w:val="right"/>
      <w:pPr>
        <w:ind w:left="6871" w:hanging="180"/>
      </w:pPr>
    </w:lvl>
  </w:abstractNum>
  <w:abstractNum w:abstractNumId="4" w15:restartNumberingAfterBreak="0">
    <w:nsid w:val="3F3107C9"/>
    <w:multiLevelType w:val="hybridMultilevel"/>
    <w:tmpl w:val="A80EA71A"/>
    <w:lvl w:ilvl="0" w:tplc="C78A7DFA">
      <w:start w:val="1"/>
      <w:numFmt w:val="decimal"/>
      <w:lvlText w:val="2.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6C822E4"/>
    <w:multiLevelType w:val="hybridMultilevel"/>
    <w:tmpl w:val="6BD416D0"/>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6" w15:restartNumberingAfterBreak="0">
    <w:nsid w:val="4747343C"/>
    <w:multiLevelType w:val="hybridMultilevel"/>
    <w:tmpl w:val="35DEF5E6"/>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7" w15:restartNumberingAfterBreak="0">
    <w:nsid w:val="49870735"/>
    <w:multiLevelType w:val="hybridMultilevel"/>
    <w:tmpl w:val="5FD28744"/>
    <w:lvl w:ilvl="0" w:tplc="25D83662">
      <w:start w:val="1"/>
      <w:numFmt w:val="decimal"/>
      <w:lvlText w:val="1.%1"/>
      <w:lvlJc w:val="left"/>
      <w:pPr>
        <w:ind w:left="739" w:hanging="360"/>
      </w:pPr>
      <w:rPr>
        <w:rFonts w:ascii="Arial" w:hAnsi="Arial" w:cs="Arial" w:hint="default"/>
        <w:sz w:val="24"/>
        <w:szCs w:val="24"/>
      </w:rPr>
    </w:lvl>
    <w:lvl w:ilvl="1" w:tplc="46C458EA">
      <w:start w:val="1"/>
      <w:numFmt w:val="decimal"/>
      <w:lvlText w:val="%2."/>
      <w:lvlJc w:val="left"/>
      <w:pPr>
        <w:ind w:left="1459" w:hanging="360"/>
      </w:pPr>
      <w:rPr>
        <w:rFonts w:hint="default"/>
      </w:rPr>
    </w:lvl>
    <w:lvl w:ilvl="2" w:tplc="0421001B" w:tentative="1">
      <w:start w:val="1"/>
      <w:numFmt w:val="lowerRoman"/>
      <w:lvlText w:val="%3."/>
      <w:lvlJc w:val="right"/>
      <w:pPr>
        <w:ind w:left="2179" w:hanging="180"/>
      </w:pPr>
    </w:lvl>
    <w:lvl w:ilvl="3" w:tplc="0421000F" w:tentative="1">
      <w:start w:val="1"/>
      <w:numFmt w:val="decimal"/>
      <w:lvlText w:val="%4."/>
      <w:lvlJc w:val="left"/>
      <w:pPr>
        <w:ind w:left="2899" w:hanging="360"/>
      </w:pPr>
    </w:lvl>
    <w:lvl w:ilvl="4" w:tplc="04210019" w:tentative="1">
      <w:start w:val="1"/>
      <w:numFmt w:val="lowerLetter"/>
      <w:lvlText w:val="%5."/>
      <w:lvlJc w:val="left"/>
      <w:pPr>
        <w:ind w:left="3619" w:hanging="360"/>
      </w:pPr>
    </w:lvl>
    <w:lvl w:ilvl="5" w:tplc="0421001B" w:tentative="1">
      <w:start w:val="1"/>
      <w:numFmt w:val="lowerRoman"/>
      <w:lvlText w:val="%6."/>
      <w:lvlJc w:val="right"/>
      <w:pPr>
        <w:ind w:left="4339" w:hanging="180"/>
      </w:pPr>
    </w:lvl>
    <w:lvl w:ilvl="6" w:tplc="0421000F" w:tentative="1">
      <w:start w:val="1"/>
      <w:numFmt w:val="decimal"/>
      <w:lvlText w:val="%7."/>
      <w:lvlJc w:val="left"/>
      <w:pPr>
        <w:ind w:left="5059" w:hanging="360"/>
      </w:pPr>
    </w:lvl>
    <w:lvl w:ilvl="7" w:tplc="04210019" w:tentative="1">
      <w:start w:val="1"/>
      <w:numFmt w:val="lowerLetter"/>
      <w:lvlText w:val="%8."/>
      <w:lvlJc w:val="left"/>
      <w:pPr>
        <w:ind w:left="5779" w:hanging="360"/>
      </w:pPr>
    </w:lvl>
    <w:lvl w:ilvl="8" w:tplc="0421001B" w:tentative="1">
      <w:start w:val="1"/>
      <w:numFmt w:val="lowerRoman"/>
      <w:lvlText w:val="%9."/>
      <w:lvlJc w:val="right"/>
      <w:pPr>
        <w:ind w:left="6499" w:hanging="180"/>
      </w:pPr>
    </w:lvl>
  </w:abstractNum>
  <w:abstractNum w:abstractNumId="8" w15:restartNumberingAfterBreak="0">
    <w:nsid w:val="4C701AA9"/>
    <w:multiLevelType w:val="hybridMultilevel"/>
    <w:tmpl w:val="57E8F9F6"/>
    <w:lvl w:ilvl="0" w:tplc="DB10A2B8">
      <w:start w:val="1"/>
      <w:numFmt w:val="decimal"/>
      <w:lvlText w:val="3.%1."/>
      <w:lvlJc w:val="left"/>
      <w:pPr>
        <w:ind w:left="720" w:hanging="360"/>
      </w:pPr>
      <w:rPr>
        <w:rFonts w:hint="default"/>
      </w:rPr>
    </w:lvl>
    <w:lvl w:ilvl="1" w:tplc="F056D464">
      <w:numFmt w:val="bullet"/>
      <w:lvlText w:val="-"/>
      <w:lvlJc w:val="left"/>
      <w:pPr>
        <w:ind w:left="1440" w:hanging="360"/>
      </w:pPr>
      <w:rPr>
        <w:rFonts w:ascii="Arial" w:eastAsia="Times New Roman" w:hAnsi="Arial" w:cs="Arial"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C8608A3"/>
    <w:multiLevelType w:val="hybridMultilevel"/>
    <w:tmpl w:val="E6E6AEC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437116F"/>
    <w:multiLevelType w:val="hybridMultilevel"/>
    <w:tmpl w:val="2996D6F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6247118"/>
    <w:multiLevelType w:val="hybridMultilevel"/>
    <w:tmpl w:val="E702EBF8"/>
    <w:lvl w:ilvl="0" w:tplc="15442BE4">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8AF7888"/>
    <w:multiLevelType w:val="hybridMultilevel"/>
    <w:tmpl w:val="A55C2A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6578075B"/>
    <w:multiLevelType w:val="multilevel"/>
    <w:tmpl w:val="E160E5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97100"/>
    <w:multiLevelType w:val="hybridMultilevel"/>
    <w:tmpl w:val="BCDCBB2A"/>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num w:numId="1" w16cid:durableId="1229076511">
    <w:abstractNumId w:val="7"/>
  </w:num>
  <w:num w:numId="2" w16cid:durableId="1239441281">
    <w:abstractNumId w:val="3"/>
  </w:num>
  <w:num w:numId="3" w16cid:durableId="740374259">
    <w:abstractNumId w:val="11"/>
  </w:num>
  <w:num w:numId="4" w16cid:durableId="609046614">
    <w:abstractNumId w:val="8"/>
  </w:num>
  <w:num w:numId="5" w16cid:durableId="476797378">
    <w:abstractNumId w:val="13"/>
  </w:num>
  <w:num w:numId="6" w16cid:durableId="523860744">
    <w:abstractNumId w:val="4"/>
  </w:num>
  <w:num w:numId="7" w16cid:durableId="103614899">
    <w:abstractNumId w:val="5"/>
  </w:num>
  <w:num w:numId="8" w16cid:durableId="1373460721">
    <w:abstractNumId w:val="10"/>
  </w:num>
  <w:num w:numId="9" w16cid:durableId="1899053724">
    <w:abstractNumId w:val="0"/>
  </w:num>
  <w:num w:numId="10" w16cid:durableId="167840519">
    <w:abstractNumId w:val="9"/>
  </w:num>
  <w:num w:numId="11" w16cid:durableId="1567450036">
    <w:abstractNumId w:val="6"/>
  </w:num>
  <w:num w:numId="12" w16cid:durableId="467279385">
    <w:abstractNumId w:val="14"/>
  </w:num>
  <w:num w:numId="13" w16cid:durableId="811022159">
    <w:abstractNumId w:val="2"/>
  </w:num>
  <w:num w:numId="14" w16cid:durableId="809127255">
    <w:abstractNumId w:val="12"/>
  </w:num>
  <w:num w:numId="15" w16cid:durableId="376782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ECA"/>
    <w:rsid w:val="0003226D"/>
    <w:rsid w:val="000C5197"/>
    <w:rsid w:val="000E71CC"/>
    <w:rsid w:val="00115C1D"/>
    <w:rsid w:val="00155687"/>
    <w:rsid w:val="001606FE"/>
    <w:rsid w:val="00194282"/>
    <w:rsid w:val="001967D0"/>
    <w:rsid w:val="001E5E3C"/>
    <w:rsid w:val="001F2DF8"/>
    <w:rsid w:val="00240544"/>
    <w:rsid w:val="00255AF4"/>
    <w:rsid w:val="003708BE"/>
    <w:rsid w:val="0037330B"/>
    <w:rsid w:val="003A5003"/>
    <w:rsid w:val="003C1E9B"/>
    <w:rsid w:val="003C3ECA"/>
    <w:rsid w:val="00403279"/>
    <w:rsid w:val="00434CE0"/>
    <w:rsid w:val="00452E0A"/>
    <w:rsid w:val="0048172C"/>
    <w:rsid w:val="004C3B1C"/>
    <w:rsid w:val="0051280B"/>
    <w:rsid w:val="005364AD"/>
    <w:rsid w:val="0054742A"/>
    <w:rsid w:val="005544B3"/>
    <w:rsid w:val="005E04EC"/>
    <w:rsid w:val="00627248"/>
    <w:rsid w:val="006608F1"/>
    <w:rsid w:val="0069659C"/>
    <w:rsid w:val="006B1B0F"/>
    <w:rsid w:val="006D7061"/>
    <w:rsid w:val="006F6F11"/>
    <w:rsid w:val="00722E3E"/>
    <w:rsid w:val="0073303C"/>
    <w:rsid w:val="00783B90"/>
    <w:rsid w:val="007C6FFA"/>
    <w:rsid w:val="008410D1"/>
    <w:rsid w:val="008B683A"/>
    <w:rsid w:val="00932120"/>
    <w:rsid w:val="00944C65"/>
    <w:rsid w:val="009B6A58"/>
    <w:rsid w:val="009D35BD"/>
    <w:rsid w:val="009E5C0A"/>
    <w:rsid w:val="009F3841"/>
    <w:rsid w:val="00A23492"/>
    <w:rsid w:val="00AE3466"/>
    <w:rsid w:val="00AE56BF"/>
    <w:rsid w:val="00B730DB"/>
    <w:rsid w:val="00C31C2A"/>
    <w:rsid w:val="00C54E2A"/>
    <w:rsid w:val="00CA2E49"/>
    <w:rsid w:val="00CC2CED"/>
    <w:rsid w:val="00CD215C"/>
    <w:rsid w:val="00D1467F"/>
    <w:rsid w:val="00DA03F5"/>
    <w:rsid w:val="00EE3CFC"/>
    <w:rsid w:val="00EE582F"/>
    <w:rsid w:val="00F07D39"/>
    <w:rsid w:val="00F67F8E"/>
    <w:rsid w:val="00FA1EAC"/>
    <w:rsid w:val="00FA48E6"/>
    <w:rsid w:val="00FE53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75AA1"/>
  <w14:defaultImageDpi w14:val="32767"/>
  <w15:docId w15:val="{B5C7C908-1FE1-4461-BF34-186BAFD0E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194282"/>
    <w:pPr>
      <w:ind w:left="720"/>
      <w:contextualSpacing/>
    </w:pPr>
  </w:style>
  <w:style w:type="character" w:styleId="Hyperlink">
    <w:name w:val="Hyperlink"/>
    <w:basedOn w:val="DefaultParagraphFont"/>
    <w:uiPriority w:val="99"/>
    <w:unhideWhenUsed/>
    <w:rsid w:val="009E5C0A"/>
    <w:rPr>
      <w:color w:val="0000FF" w:themeColor="hyperlink"/>
      <w:u w:val="single"/>
    </w:rPr>
  </w:style>
  <w:style w:type="character" w:styleId="UnresolvedMention">
    <w:name w:val="Unresolved Mention"/>
    <w:basedOn w:val="DefaultParagraphFont"/>
    <w:uiPriority w:val="99"/>
    <w:semiHidden/>
    <w:unhideWhenUsed/>
    <w:rsid w:val="009E5C0A"/>
    <w:rPr>
      <w:color w:val="605E5C"/>
      <w:shd w:val="clear" w:color="auto" w:fill="E1DFDD"/>
    </w:rPr>
  </w:style>
  <w:style w:type="table" w:styleId="TableGrid">
    <w:name w:val="Table Grid"/>
    <w:basedOn w:val="TableNormal"/>
    <w:uiPriority w:val="39"/>
    <w:rsid w:val="003C1E9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544B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g"/><Relationship Id="rId5" Type="http://schemas.openxmlformats.org/officeDocument/2006/relationships/image" Target="media/image1.png"/><Relationship Id="rId10" Type="http://schemas.openxmlformats.org/officeDocument/2006/relationships/hyperlink" Target="https://doi.org/10.4108/eai.1-10-2019.229174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7.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header" Target="header4.xml"/><Relationship Id="rId21" Type="http://schemas.openxmlformats.org/officeDocument/2006/relationships/footer" Target="footer3.xml"/><Relationship Id="rId22" Type="http://schemas.openxmlformats.org/officeDocument/2006/relationships/footer" Target="footer4.xml"/><Relationship Id="rId23" Type="http://schemas.openxmlformats.org/officeDocument/2006/relationships/header" Target="header5.xml"/><Relationship Id="rId24" Type="http://schemas.openxmlformats.org/officeDocument/2006/relationships/header" Target="header6.xml"/><Relationship Id="rId25" Type="http://schemas.openxmlformats.org/officeDocument/2006/relationships/footer" Target="footer5.xml"/><Relationship Id="rId26" Type="http://schemas.openxmlformats.org/officeDocument/2006/relationships/footer" Target="footer6.xml"/><Relationship Id="rId27" Type="http://schemas.openxmlformats.org/officeDocument/2006/relationships/header" Target="header7.xml"/><Relationship Id="rId28" Type="http://schemas.openxmlformats.org/officeDocument/2006/relationships/header" Target="header8.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header" Target="header9.xml"/><Relationship Id="rId32" Type="http://schemas.openxmlformats.org/officeDocument/2006/relationships/header" Target="header10.xml"/><Relationship Id="rId33" Type="http://schemas.openxmlformats.org/officeDocument/2006/relationships/footer" Target="footer9.xml"/><Relationship Id="rId34" Type="http://schemas.openxmlformats.org/officeDocument/2006/relationships/footer" Target="footer10.xml"/><Relationship Id="rId35" Type="http://schemas.openxmlformats.org/officeDocument/2006/relationships/header" Target="header11.xml"/><Relationship Id="rId36" Type="http://schemas.openxmlformats.org/officeDocument/2006/relationships/header" Target="header12.xml"/><Relationship Id="rId37" Type="http://schemas.openxmlformats.org/officeDocument/2006/relationships/footer" Target="footer11.xml"/><Relationship Id="rId38" Type="http://schemas.openxmlformats.org/officeDocument/2006/relationships/footer" Target="footer12.xml"/><Relationship Id="rId39" Type="http://schemas.openxmlformats.org/officeDocument/2006/relationships/header" Target="header13.xml"/><Relationship Id="rId40" Type="http://schemas.openxmlformats.org/officeDocument/2006/relationships/header" Target="header14.xml"/><Relationship Id="rId41" Type="http://schemas.openxmlformats.org/officeDocument/2006/relationships/footer" Target="footer13.xml"/><Relationship Id="rId42" Type="http://schemas.openxmlformats.org/officeDocument/2006/relationships/footer" Target="footer14.xml"/><Relationship Id="rId43" Type="http://schemas.openxmlformats.org/officeDocument/2006/relationships/header" Target="header15.xml"/><Relationship Id="rId44" Type="http://schemas.openxmlformats.org/officeDocument/2006/relationships/header" Target="header16.xml"/><Relationship Id="rId45" Type="http://schemas.openxmlformats.org/officeDocument/2006/relationships/footer" Target="footer15.xml"/><Relationship Id="rId46" Type="http://schemas.openxmlformats.org/officeDocument/2006/relationships/footer" Target="footer16.xml"/><Relationship Id="rId47" Type="http://schemas.openxmlformats.org/officeDocument/2006/relationships/header" Target="header17.xml"/><Relationship Id="rId48" Type="http://schemas.openxmlformats.org/officeDocument/2006/relationships/header" Target="header18.xml"/><Relationship Id="rId49" Type="http://schemas.openxmlformats.org/officeDocument/2006/relationships/footer" Target="footer17.xml"/><Relationship Id="rId50" Type="http://schemas.openxmlformats.org/officeDocument/2006/relationships/footer" Target="footer18.xml"/><Relationship Id="rId51" Type="http://schemas.openxmlformats.org/officeDocument/2006/relationships/header" Target="header19.xml"/><Relationship Id="rId52" Type="http://schemas.openxmlformats.org/officeDocument/2006/relationships/header" Target="header20.xml"/><Relationship Id="rId53" Type="http://schemas.openxmlformats.org/officeDocument/2006/relationships/footer" Target="footer19.xml"/><Relationship Id="rId54" Type="http://schemas.openxmlformats.org/officeDocument/2006/relationships/footer" Target="footer20.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757</TotalTime>
  <Pages>29</Pages>
  <Words>7783</Words>
  <Characters>44366</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Putri Isfi Auliani</dc:creator>
  <cp:lastModifiedBy>Juli Yandi Rahman</cp:lastModifiedBy>
  <cp:revision>16</cp:revision>
  <dcterms:created xsi:type="dcterms:W3CDTF">2026-05-11T13:18:00Z</dcterms:created>
  <dcterms:modified xsi:type="dcterms:W3CDTF">2026-06-21T02:59:00Z</dcterms:modified>
  <dc:title>Optimalisasi Strategi Komunikasi Biro Humas dan Infohan Kemhan dalam Penanganan Hoaks dan Hate Speech di Media Sosial</dc:title>
</cp:coreProperties>
</file>