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>№2 На катушке с сопротивлением 10 Ом поддерживается  напряжение  50 В. Чему  равна энергия (в мДж) магнитного поля, запасенная в катушке, если ее индуктивность 20 мГн?</w:t>
            </w:r>
          </w:p>
        </w:tc>
      </w:tr>
      <w:tr>
        <w:tc>
          <w:tcPr>
            <w:tcW w:type="dxa" w:w="8640"/>
          </w:tcPr>
          <w:p>
            <w:r>
              <w:t>№3 Чему равна индуктивность катушки, если магнитный поток в ней равен 0,05 Вб, а сила тока 1 А?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 = 5 мТл движется металлический стержень длиной l = 50  см перпендикулярно вектору магнитной индукции со скоростью 2 м/с. Какова разность потенциалов, возникающая между концами стержня?</w:t>
            </w:r>
          </w:p>
        </w:tc>
      </w:tr>
      <w:tr>
        <w:tc>
          <w:tcPr>
            <w:tcW w:type="dxa" w:w="8640"/>
          </w:tcPr>
          <w:p>
            <w: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