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71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диамагнетика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Железный сердечник длиной l =  0,5м  малого сечения ( d &lt;&lt; l) содержит 400 витков. Определите магнитную проницаемость железа  при силе тока I = 1А. Магнитная индукция 1,2 Тл.</w:t>
            </w:r>
          </w:p>
        </w:tc>
      </w:tr>
      <w:tr>
        <w:tc>
          <w:tcPr>
            <w:tcW w:type="dxa" w:w="8640"/>
          </w:tcPr>
          <w:p>
            <w:r>
              <w:t>№3 Чему равен магнитный поток, возникающий в катушке индуктивностью 0,15 Гн, если сила тока  в ней 10 А?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 = 5 мТл движется металлический стержень длиной l = 50  см перпендикулярно вектору магнитной индукции со скоростью 2 м/с. Какова разность потенциалов, возникающая между концами стержня?</w:t>
            </w:r>
          </w:p>
        </w:tc>
      </w:tr>
      <w:tr>
        <w:tc>
          <w:tcPr>
            <w:tcW w:type="dxa" w:w="8640"/>
          </w:tcPr>
          <w:p>
            <w: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