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2A3A5" w14:textId="77777777" w:rsidR="00927FE8" w:rsidRDefault="005C0179">
      <w:pPr>
        <w:spacing w:after="40"/>
      </w:pPr>
      <w:r>
        <w:rPr>
          <w:b/>
          <w:color w:val="E67E22"/>
          <w:sz w:val="20"/>
        </w:rPr>
        <w:t>DATA STEWARDSHIP · TUTORIAL STRETCH</w:t>
      </w:r>
    </w:p>
    <w:p w14:paraId="3D4CE980" w14:textId="77777777" w:rsidR="00927FE8" w:rsidRDefault="005C0179">
      <w:pPr>
        <w:spacing w:after="120"/>
      </w:pPr>
      <w:r>
        <w:rPr>
          <w:rFonts w:ascii="Cambria" w:hAnsi="Cambria"/>
          <w:b/>
          <w:color w:val="1E2761"/>
          <w:sz w:val="56"/>
        </w:rPr>
        <w:t>Build an Automated Cleaning Pipeline</w:t>
      </w:r>
    </w:p>
    <w:p w14:paraId="4AA6B74E" w14:textId="77777777" w:rsidR="00927FE8" w:rsidRDefault="005C0179">
      <w:pPr>
        <w:spacing w:after="280"/>
      </w:pPr>
      <w:r>
        <w:rPr>
          <w:i/>
          <w:color w:val="6B7482"/>
          <w:sz w:val="26"/>
        </w:rPr>
        <w:t>Turn the 30-minute manual cleaning you just did into a script that can do it every time</w:t>
      </w:r>
    </w:p>
    <w:p w14:paraId="78D30313" w14:textId="77777777" w:rsidR="00927FE8" w:rsidRDefault="005C0179">
      <w:pPr>
        <w:spacing w:after="120"/>
      </w:pPr>
      <w:r>
        <w:rPr>
          <w:color w:val="2C3E50"/>
        </w:rPr>
        <w:t>You just spent 30 minutes cleaning a messy reactions log by hand. Next week your PI hands you another log in the same format, from a different lab. Do you want to spend another 30 minutes?</w:t>
      </w:r>
    </w:p>
    <w:p w14:paraId="5229E4A4" w14:textId="77777777" w:rsidR="00927FE8" w:rsidRDefault="005C0179">
      <w:pPr>
        <w:spacing w:after="120"/>
      </w:pPr>
      <w:r>
        <w:rPr>
          <w:color w:val="2C3E50"/>
        </w:rPr>
        <w:t>The lecture's third arc argued that data + code + docs make one asset. What you built in the base tutorial is the data leg. This stretch assignment builds the code leg: a reusable cleaning pipeline with function signatures, tests, and a second messy dataset you can generalize to. If both of those datasets flow through your code and land as clean tidy CSVs, you have built a genuine institutional asset.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27FE8" w14:paraId="42C5E8E3" w14:textId="77777777">
        <w:tc>
          <w:tcPr>
            <w:tcW w:w="10080" w:type="dxa"/>
            <w:shd w:val="clear" w:color="auto" w:fill="EBEEF3"/>
          </w:tcPr>
          <w:p w14:paraId="2C35416B" w14:textId="77777777" w:rsidR="00927FE8" w:rsidRDefault="005C0179">
            <w:pPr>
              <w:spacing w:after="40"/>
            </w:pPr>
            <w:r>
              <w:rPr>
                <w:rFonts w:ascii="Cambria" w:hAnsi="Cambria"/>
                <w:b/>
                <w:color w:val="1E2761"/>
              </w:rPr>
              <w:t>When to do this</w:t>
            </w:r>
          </w:p>
          <w:p w14:paraId="121B778C" w14:textId="77777777" w:rsidR="00927FE8" w:rsidRDefault="005C0179">
            <w:r>
              <w:rPr>
                <w:color w:val="2C3E50"/>
                <w:sz w:val="20"/>
              </w:rPr>
              <w:t>Either (a) you finished the main cleaning exercise before the 30-minute timer ran out and the facilitator pointed you here, OR (b) you're doing it as take-home. Either way the goal is the same — turn one-off cleaning into repeatable cleaning.</w:t>
            </w:r>
          </w:p>
        </w:tc>
      </w:tr>
    </w:tbl>
    <w:p w14:paraId="3D841AB1" w14:textId="77777777" w:rsidR="00927FE8" w:rsidRDefault="00927FE8"/>
    <w:p w14:paraId="1000C40E" w14:textId="77777777" w:rsidR="00927FE8" w:rsidRDefault="005C0179">
      <w:pPr>
        <w:spacing w:before="280" w:after="80"/>
      </w:pPr>
      <w:r>
        <w:rPr>
          <w:rFonts w:ascii="Cambria" w:hAnsi="Cambria"/>
          <w:b/>
          <w:color w:val="1E2761"/>
          <w:sz w:val="36"/>
        </w:rPr>
        <w:t>Setup — do this once</w:t>
      </w:r>
    </w:p>
    <w:p w14:paraId="593B13A6" w14:textId="747A0D6D" w:rsidR="00927FE8" w:rsidRDefault="005C0179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 xml:space="preserve">Open the folder </w:t>
      </w:r>
      <w:r w:rsidR="00565792">
        <w:rPr>
          <w:b/>
          <w:color w:val="2C3E50"/>
        </w:rPr>
        <w:t>./</w:t>
      </w:r>
      <w:r w:rsidR="00EE52D4" w:rsidRPr="00EE52D4">
        <w:rPr>
          <w:b/>
          <w:color w:val="2C3E50"/>
        </w:rPr>
        <w:t>day-1-data-stewardship</w:t>
      </w:r>
      <w:r w:rsidR="00565792">
        <w:rPr>
          <w:b/>
          <w:color w:val="2C3E50"/>
        </w:rPr>
        <w:t>/</w:t>
      </w:r>
      <w:r w:rsidR="00EE52D4" w:rsidRPr="00EE52D4">
        <w:rPr>
          <w:b/>
          <w:color w:val="2C3E50"/>
        </w:rPr>
        <w:t>tutorial</w:t>
      </w:r>
      <w:r w:rsidR="00103155">
        <w:rPr>
          <w:b/>
          <w:color w:val="2C3E50"/>
        </w:rPr>
        <w:t>/</w:t>
      </w:r>
      <w:r w:rsidR="00EE52D4" w:rsidRPr="00EE52D4">
        <w:rPr>
          <w:b/>
          <w:color w:val="2C3E50"/>
        </w:rPr>
        <w:t>6-stretch-take-home</w:t>
      </w:r>
      <w:r>
        <w:rPr>
          <w:i/>
          <w:color w:val="6B7482"/>
          <w:sz w:val="20"/>
        </w:rPr>
        <w:br/>
        <w:t xml:space="preserve">     This is where pipeline_starter.py and test_pipeline.py live.</w:t>
      </w:r>
    </w:p>
    <w:p w14:paraId="02C45BB3" w14:textId="6338DD5D" w:rsidR="00927FE8" w:rsidRDefault="005C0179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Make sure you have pandas and pytest available</w:t>
      </w:r>
      <w:r>
        <w:rPr>
          <w:i/>
          <w:color w:val="6B7482"/>
          <w:sz w:val="20"/>
        </w:rPr>
        <w:br/>
      </w:r>
      <w:r>
        <w:rPr>
          <w:i/>
          <w:color w:val="6B7482"/>
          <w:sz w:val="20"/>
        </w:rPr>
        <w:t xml:space="preserve">     Either Colab (pre-installed), your </w:t>
      </w:r>
      <w:proofErr w:type="spellStart"/>
      <w:r>
        <w:rPr>
          <w:i/>
          <w:color w:val="6B7482"/>
          <w:sz w:val="20"/>
        </w:rPr>
        <w:t>uv</w:t>
      </w:r>
      <w:proofErr w:type="spellEnd"/>
      <w:r>
        <w:rPr>
          <w:i/>
          <w:color w:val="6B7482"/>
          <w:sz w:val="20"/>
        </w:rPr>
        <w:t>-managed .</w:t>
      </w:r>
      <w:proofErr w:type="spellStart"/>
      <w:r>
        <w:rPr>
          <w:i/>
          <w:color w:val="6B7482"/>
          <w:sz w:val="20"/>
        </w:rPr>
        <w:t>venv</w:t>
      </w:r>
      <w:proofErr w:type="spellEnd"/>
      <w:r w:rsidR="00103155">
        <w:rPr>
          <w:i/>
          <w:color w:val="6B7482"/>
          <w:sz w:val="20"/>
        </w:rPr>
        <w:t>.</w:t>
      </w:r>
      <w:r>
        <w:rPr>
          <w:i/>
          <w:color w:val="6B7482"/>
          <w:sz w:val="20"/>
        </w:rPr>
        <w:t xml:space="preserve"> Try `python -c 'import pandas, pytest'` — it should not error.</w:t>
      </w:r>
    </w:p>
    <w:p w14:paraId="41FE902F" w14:textId="77777777" w:rsidR="00927FE8" w:rsidRDefault="005C0179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Read the docstring at the top of pipeline_starter.py</w:t>
      </w:r>
      <w:r>
        <w:rPr>
          <w:i/>
          <w:color w:val="6B7482"/>
          <w:sz w:val="20"/>
        </w:rPr>
        <w:br/>
        <w:t xml:space="preserve">     It restates the goal and links back to the lecture. Everything you need to fill in is marked with TODO.</w:t>
      </w:r>
    </w:p>
    <w:p w14:paraId="5DEE30B8" w14:textId="32EC4BE5" w:rsidR="00927FE8" w:rsidRDefault="005C0179">
      <w:pPr>
        <w:spacing w:after="80"/>
        <w:ind w:left="216"/>
        <w:rPr>
          <w:i/>
          <w:color w:val="6B7482"/>
          <w:sz w:val="20"/>
        </w:rPr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Run pytest once to see what's failing</w:t>
      </w:r>
      <w:r>
        <w:rPr>
          <w:i/>
          <w:color w:val="6B7482"/>
          <w:sz w:val="20"/>
        </w:rPr>
        <w:br/>
        <w:t xml:space="preserve">     From inside the</w:t>
      </w:r>
      <w:r>
        <w:rPr>
          <w:i/>
          <w:color w:val="6B7482"/>
          <w:sz w:val="20"/>
        </w:rPr>
        <w:t xml:space="preserve"> folder: `</w:t>
      </w:r>
      <w:proofErr w:type="spellStart"/>
      <w:r>
        <w:rPr>
          <w:i/>
          <w:color w:val="6B7482"/>
          <w:sz w:val="20"/>
        </w:rPr>
        <w:t>pytest</w:t>
      </w:r>
      <w:proofErr w:type="spellEnd"/>
      <w:r>
        <w:rPr>
          <w:i/>
          <w:color w:val="6B7482"/>
          <w:sz w:val="20"/>
        </w:rPr>
        <w:t xml:space="preserve"> test_pipeline.py`. Expect all 7 tests to fail with NotImplementedError. That's your starting point.</w:t>
      </w:r>
    </w:p>
    <w:p w14:paraId="3F4E6D29" w14:textId="77777777" w:rsidR="00927FE8" w:rsidRDefault="005C0179">
      <w:r>
        <w:br w:type="page"/>
      </w:r>
    </w:p>
    <w:p w14:paraId="3EBE86BA" w14:textId="77777777" w:rsidR="00927FE8" w:rsidRDefault="005C0179">
      <w:pPr>
        <w:spacing w:before="280" w:after="80"/>
      </w:pPr>
      <w:r>
        <w:rPr>
          <w:rFonts w:ascii="Cambria" w:hAnsi="Cambria"/>
          <w:b/>
          <w:color w:val="1E2761"/>
          <w:sz w:val="36"/>
        </w:rPr>
        <w:lastRenderedPageBreak/>
        <w:t>The six functions you'll implement</w:t>
      </w:r>
    </w:p>
    <w:p w14:paraId="2E435654" w14:textId="77777777" w:rsidR="00927FE8" w:rsidRDefault="005C0179">
      <w:pPr>
        <w:spacing w:after="120"/>
      </w:pPr>
      <w:r>
        <w:rPr>
          <w:color w:val="2C3E50"/>
        </w:rPr>
        <w:t>Each function has a docstring in pipeline_starter.py and a test in test_pipeline.py. Below is a summary of each — read together with the docstring.</w:t>
      </w:r>
    </w:p>
    <w:p w14:paraId="6853964D" w14:textId="77777777" w:rsidR="00927FE8" w:rsidRDefault="005C0179">
      <w:pPr>
        <w:spacing w:before="200" w:after="80"/>
      </w:pPr>
      <w:r>
        <w:rPr>
          <w:rFonts w:ascii="Cambria" w:hAnsi="Cambria"/>
          <w:b/>
          <w:color w:val="1E2761"/>
          <w:sz w:val="28"/>
        </w:rPr>
        <w:t>1. canonicalize_catalyst_names(series)</w:t>
      </w:r>
    </w:p>
    <w:p w14:paraId="69B9F43E" w14:textId="77777777" w:rsidR="00927FE8" w:rsidRDefault="005C0179">
      <w:pPr>
        <w:spacing w:after="120"/>
      </w:pPr>
      <w:r>
        <w:rPr>
          <w:color w:val="2C3E50"/>
        </w:rPr>
        <w:t>Map free-typed catalyst names to their canonical form.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6048"/>
        <w:gridCol w:w="3888"/>
      </w:tblGrid>
      <w:tr w:rsidR="00927FE8" w14:paraId="28FE368B" w14:textId="77777777">
        <w:tc>
          <w:tcPr>
            <w:tcW w:w="6048" w:type="dxa"/>
            <w:shd w:val="clear" w:color="auto" w:fill="1E2761"/>
          </w:tcPr>
          <w:p w14:paraId="1DDBDA6C" w14:textId="77777777" w:rsidR="00927FE8" w:rsidRDefault="005C0179">
            <w:r>
              <w:rPr>
                <w:rFonts w:ascii="Cambria" w:hAnsi="Cambria"/>
                <w:b/>
                <w:color w:val="FFFFFF"/>
                <w:sz w:val="20"/>
              </w:rPr>
              <w:t>Input variant</w:t>
            </w:r>
          </w:p>
        </w:tc>
        <w:tc>
          <w:tcPr>
            <w:tcW w:w="3888" w:type="dxa"/>
            <w:shd w:val="clear" w:color="auto" w:fill="1E2761"/>
          </w:tcPr>
          <w:p w14:paraId="16572A4B" w14:textId="77777777" w:rsidR="00927FE8" w:rsidRDefault="005C0179">
            <w:r>
              <w:rPr>
                <w:rFonts w:ascii="Cambria" w:hAnsi="Cambria"/>
                <w:b/>
                <w:color w:val="FFFFFF"/>
                <w:sz w:val="20"/>
              </w:rPr>
              <w:t>Canonical output</w:t>
            </w:r>
          </w:p>
        </w:tc>
      </w:tr>
      <w:tr w:rsidR="00927FE8" w14:paraId="5D73BB8E" w14:textId="77777777">
        <w:tc>
          <w:tcPr>
            <w:tcW w:w="6048" w:type="dxa"/>
            <w:shd w:val="clear" w:color="auto" w:fill="F7F8FA"/>
          </w:tcPr>
          <w:p w14:paraId="3B7F4E49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'pd(pph3)4', 'Tetrakis Pd', 'PdPPh3_4'</w:t>
            </w:r>
          </w:p>
        </w:tc>
        <w:tc>
          <w:tcPr>
            <w:tcW w:w="3888" w:type="dxa"/>
            <w:shd w:val="clear" w:color="auto" w:fill="F7F8FA"/>
          </w:tcPr>
          <w:p w14:paraId="1DEB0D8E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'Pd(PPh3)4'</w:t>
            </w:r>
          </w:p>
        </w:tc>
      </w:tr>
      <w:tr w:rsidR="00927FE8" w14:paraId="011B9432" w14:textId="77777777">
        <w:tc>
          <w:tcPr>
            <w:tcW w:w="6048" w:type="dxa"/>
          </w:tcPr>
          <w:p w14:paraId="3BEF0E8D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'PdCl2·dppf', 'Pd(dppf)Cl2'</w:t>
            </w:r>
          </w:p>
        </w:tc>
        <w:tc>
          <w:tcPr>
            <w:tcW w:w="3888" w:type="dxa"/>
          </w:tcPr>
          <w:p w14:paraId="5D0E1A80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'PdCl2(dppf)'</w:t>
            </w:r>
          </w:p>
        </w:tc>
      </w:tr>
      <w:tr w:rsidR="00927FE8" w14:paraId="2ED7B8C2" w14:textId="77777777">
        <w:tc>
          <w:tcPr>
            <w:tcW w:w="6048" w:type="dxa"/>
            <w:shd w:val="clear" w:color="auto" w:fill="F7F8FA"/>
          </w:tcPr>
          <w:p w14:paraId="1A10E0AA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'ni(cod)2', 'Ni COD 2', 'Nickel COD'</w:t>
            </w:r>
          </w:p>
        </w:tc>
        <w:tc>
          <w:tcPr>
            <w:tcW w:w="3888" w:type="dxa"/>
            <w:shd w:val="clear" w:color="auto" w:fill="F7F8FA"/>
          </w:tcPr>
          <w:p w14:paraId="14878A77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'Ni(cod)2'</w:t>
            </w:r>
          </w:p>
        </w:tc>
      </w:tr>
      <w:tr w:rsidR="00927FE8" w14:paraId="1754B728" w14:textId="77777777">
        <w:tc>
          <w:tcPr>
            <w:tcW w:w="6048" w:type="dxa"/>
          </w:tcPr>
          <w:p w14:paraId="24D7AB2E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'unknown catalyst xyz'</w:t>
            </w:r>
          </w:p>
        </w:tc>
        <w:tc>
          <w:tcPr>
            <w:tcW w:w="3888" w:type="dxa"/>
          </w:tcPr>
          <w:p w14:paraId="00CEC47E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raise ValueError</w:t>
            </w:r>
          </w:p>
        </w:tc>
      </w:tr>
    </w:tbl>
    <w:p w14:paraId="28033D28" w14:textId="77777777" w:rsidR="00927FE8" w:rsidRDefault="005C0179">
      <w:pPr>
        <w:spacing w:after="120"/>
      </w:pPr>
      <w:r>
        <w:rPr>
          <w:i/>
        </w:rPr>
        <w:t>Approach: build a lookup dictionary. Canonical values live in catalyst_reference_tidy.csv (sprint-dataset-tidy/). Fail loud on unknowns — a silent pass is what silently loses rows in real life.</w:t>
      </w:r>
    </w:p>
    <w:p w14:paraId="1F4DF708" w14:textId="77777777" w:rsidR="00927FE8" w:rsidRDefault="005C0179">
      <w:pPr>
        <w:spacing w:before="200" w:after="80"/>
      </w:pPr>
      <w:r>
        <w:rPr>
          <w:rFonts w:ascii="Cambria" w:hAnsi="Cambria"/>
          <w:b/>
          <w:color w:val="1E2761"/>
          <w:sz w:val="28"/>
        </w:rPr>
        <w:t>2. canonicalize_solvent_names(series)</w:t>
      </w:r>
    </w:p>
    <w:p w14:paraId="0D0ABD09" w14:textId="77777777" w:rsidR="00927FE8" w:rsidRDefault="005C0179">
      <w:pPr>
        <w:spacing w:after="120"/>
      </w:pPr>
      <w:r>
        <w:rPr>
          <w:color w:val="2C3E50"/>
        </w:rPr>
        <w:t>Same shape as the catalyst version. Canonical values live in solvent_reference_tidy.csv. Test: 'acetonitrile', 'MeCN', 'ACN', 'CH3CN' all map to 'MeCN'.</w:t>
      </w:r>
    </w:p>
    <w:p w14:paraId="7002AE8D" w14:textId="77777777" w:rsidR="00927FE8" w:rsidRDefault="005C0179">
      <w:pPr>
        <w:spacing w:before="200" w:after="80"/>
      </w:pPr>
      <w:r>
        <w:rPr>
          <w:rFonts w:ascii="Cambria" w:hAnsi="Cambria"/>
          <w:b/>
          <w:color w:val="1E2761"/>
          <w:sz w:val="28"/>
        </w:rPr>
        <w:t>3. parse_yields(series)</w:t>
      </w:r>
    </w:p>
    <w:p w14:paraId="31EF3E7A" w14:textId="77777777" w:rsidR="00927FE8" w:rsidRDefault="005C0179">
      <w:pPr>
        <w:spacing w:after="120"/>
      </w:pPr>
      <w:r>
        <w:rPr>
          <w:color w:val="2C3E50"/>
        </w:rPr>
        <w:t>Convert mixed yield string forms to float percent in [0, 100].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6336"/>
      </w:tblGrid>
      <w:tr w:rsidR="00927FE8" w14:paraId="094698FE" w14:textId="77777777">
        <w:tc>
          <w:tcPr>
            <w:tcW w:w="3600" w:type="dxa"/>
            <w:shd w:val="clear" w:color="auto" w:fill="1E2761"/>
          </w:tcPr>
          <w:p w14:paraId="423C8D7C" w14:textId="77777777" w:rsidR="00927FE8" w:rsidRDefault="005C0179">
            <w:r>
              <w:rPr>
                <w:rFonts w:ascii="Cambria" w:hAnsi="Cambria"/>
                <w:b/>
                <w:color w:val="FFFFFF"/>
                <w:sz w:val="20"/>
              </w:rPr>
              <w:t>Input</w:t>
            </w:r>
          </w:p>
        </w:tc>
        <w:tc>
          <w:tcPr>
            <w:tcW w:w="6336" w:type="dxa"/>
            <w:shd w:val="clear" w:color="auto" w:fill="1E2761"/>
          </w:tcPr>
          <w:p w14:paraId="280CAC9C" w14:textId="77777777" w:rsidR="00927FE8" w:rsidRDefault="005C0179">
            <w:r>
              <w:rPr>
                <w:rFonts w:ascii="Cambria" w:hAnsi="Cambria"/>
                <w:b/>
                <w:color w:val="FFFFFF"/>
                <w:sz w:val="20"/>
              </w:rPr>
              <w:t>Output</w:t>
            </w:r>
          </w:p>
        </w:tc>
      </w:tr>
      <w:tr w:rsidR="00927FE8" w14:paraId="41AAB458" w14:textId="77777777">
        <w:tc>
          <w:tcPr>
            <w:tcW w:w="3600" w:type="dxa"/>
            <w:shd w:val="clear" w:color="auto" w:fill="F7F8FA"/>
          </w:tcPr>
          <w:p w14:paraId="74680437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'85%'</w:t>
            </w:r>
          </w:p>
        </w:tc>
        <w:tc>
          <w:tcPr>
            <w:tcW w:w="6336" w:type="dxa"/>
            <w:shd w:val="clear" w:color="auto" w:fill="F7F8FA"/>
          </w:tcPr>
          <w:p w14:paraId="557697CF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85.0</w:t>
            </w:r>
          </w:p>
        </w:tc>
      </w:tr>
      <w:tr w:rsidR="00927FE8" w14:paraId="5370DE62" w14:textId="77777777">
        <w:tc>
          <w:tcPr>
            <w:tcW w:w="3600" w:type="dxa"/>
          </w:tcPr>
          <w:p w14:paraId="4CD56D22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'0.85'</w:t>
            </w:r>
          </w:p>
        </w:tc>
        <w:tc>
          <w:tcPr>
            <w:tcW w:w="6336" w:type="dxa"/>
          </w:tcPr>
          <w:p w14:paraId="32C89109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85.0</w:t>
            </w:r>
          </w:p>
        </w:tc>
      </w:tr>
      <w:tr w:rsidR="00927FE8" w14:paraId="61B0477B" w14:textId="77777777">
        <w:tc>
          <w:tcPr>
            <w:tcW w:w="3600" w:type="dxa"/>
            <w:shd w:val="clear" w:color="auto" w:fill="F7F8FA"/>
          </w:tcPr>
          <w:p w14:paraId="2C1046D2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'85'</w:t>
            </w:r>
          </w:p>
        </w:tc>
        <w:tc>
          <w:tcPr>
            <w:tcW w:w="6336" w:type="dxa"/>
            <w:shd w:val="clear" w:color="auto" w:fill="F7F8FA"/>
          </w:tcPr>
          <w:p w14:paraId="0779AB60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85.0</w:t>
            </w:r>
          </w:p>
        </w:tc>
      </w:tr>
      <w:tr w:rsidR="00927FE8" w14:paraId="379E676E" w14:textId="77777777">
        <w:tc>
          <w:tcPr>
            <w:tcW w:w="3600" w:type="dxa"/>
          </w:tcPr>
          <w:p w14:paraId="42B33012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'85.5%'</w:t>
            </w:r>
          </w:p>
        </w:tc>
        <w:tc>
          <w:tcPr>
            <w:tcW w:w="6336" w:type="dxa"/>
          </w:tcPr>
          <w:p w14:paraId="6F47FC13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85.5</w:t>
            </w:r>
          </w:p>
        </w:tc>
      </w:tr>
    </w:tbl>
    <w:p w14:paraId="52F2AA9F" w14:textId="77777777" w:rsidR="00927FE8" w:rsidRDefault="005C0179">
      <w:pPr>
        <w:spacing w:after="120"/>
      </w:pPr>
      <w:r>
        <w:rPr>
          <w:i/>
        </w:rPr>
        <w:t>Trap: '0.85' means 85%, not 0.85%. Assume any value ≤ 1.0 is a fraction; anything &gt; 1 is already a percent.</w:t>
      </w:r>
    </w:p>
    <w:p w14:paraId="4288706D" w14:textId="77777777" w:rsidR="00927FE8" w:rsidRDefault="005C0179">
      <w:pPr>
        <w:spacing w:before="200" w:after="80"/>
      </w:pPr>
      <w:r>
        <w:rPr>
          <w:rFonts w:ascii="Cambria" w:hAnsi="Cambria"/>
          <w:b/>
          <w:color w:val="1E2761"/>
          <w:sz w:val="28"/>
        </w:rPr>
        <w:t>4. standardize_temperature(series)</w:t>
      </w:r>
    </w:p>
    <w:p w14:paraId="074DD733" w14:textId="77777777" w:rsidR="00927FE8" w:rsidRDefault="005C0179">
      <w:pPr>
        <w:spacing w:after="120"/>
      </w:pPr>
      <w:r>
        <w:rPr>
          <w:color w:val="2C3E50"/>
        </w:rPr>
        <w:t>Convert mixed-unit temperature strings to float degrees Celsius.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600"/>
        <w:gridCol w:w="6336"/>
      </w:tblGrid>
      <w:tr w:rsidR="00927FE8" w14:paraId="4FC7A27C" w14:textId="77777777">
        <w:tc>
          <w:tcPr>
            <w:tcW w:w="3600" w:type="dxa"/>
            <w:shd w:val="clear" w:color="auto" w:fill="1E2761"/>
          </w:tcPr>
          <w:p w14:paraId="50456B96" w14:textId="77777777" w:rsidR="00927FE8" w:rsidRDefault="005C0179">
            <w:r>
              <w:rPr>
                <w:rFonts w:ascii="Cambria" w:hAnsi="Cambria"/>
                <w:b/>
                <w:color w:val="FFFFFF"/>
                <w:sz w:val="20"/>
              </w:rPr>
              <w:t>Input</w:t>
            </w:r>
          </w:p>
        </w:tc>
        <w:tc>
          <w:tcPr>
            <w:tcW w:w="6336" w:type="dxa"/>
            <w:shd w:val="clear" w:color="auto" w:fill="1E2761"/>
          </w:tcPr>
          <w:p w14:paraId="123D2BD7" w14:textId="77777777" w:rsidR="00927FE8" w:rsidRDefault="005C0179">
            <w:r>
              <w:rPr>
                <w:rFonts w:ascii="Cambria" w:hAnsi="Cambria"/>
                <w:b/>
                <w:color w:val="FFFFFF"/>
                <w:sz w:val="20"/>
              </w:rPr>
              <w:t>Output</w:t>
            </w:r>
          </w:p>
        </w:tc>
      </w:tr>
      <w:tr w:rsidR="00927FE8" w14:paraId="1A3E4932" w14:textId="77777777">
        <w:tc>
          <w:tcPr>
            <w:tcW w:w="3600" w:type="dxa"/>
            <w:shd w:val="clear" w:color="auto" w:fill="F7F8FA"/>
          </w:tcPr>
          <w:p w14:paraId="38B13E8C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'80 C'</w:t>
            </w:r>
          </w:p>
        </w:tc>
        <w:tc>
          <w:tcPr>
            <w:tcW w:w="6336" w:type="dxa"/>
            <w:shd w:val="clear" w:color="auto" w:fill="F7F8FA"/>
          </w:tcPr>
          <w:p w14:paraId="02B94FFD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80.0</w:t>
            </w:r>
          </w:p>
        </w:tc>
      </w:tr>
      <w:tr w:rsidR="00927FE8" w14:paraId="349F8A5E" w14:textId="77777777">
        <w:tc>
          <w:tcPr>
            <w:tcW w:w="3600" w:type="dxa"/>
          </w:tcPr>
          <w:p w14:paraId="628AC40D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'353 K'</w:t>
            </w:r>
          </w:p>
        </w:tc>
        <w:tc>
          <w:tcPr>
            <w:tcW w:w="6336" w:type="dxa"/>
          </w:tcPr>
          <w:p w14:paraId="0090231C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79.85</w:t>
            </w:r>
          </w:p>
        </w:tc>
      </w:tr>
      <w:tr w:rsidR="00927FE8" w14:paraId="517BC58D" w14:textId="77777777">
        <w:tc>
          <w:tcPr>
            <w:tcW w:w="3600" w:type="dxa"/>
            <w:shd w:val="clear" w:color="auto" w:fill="F7F8FA"/>
          </w:tcPr>
          <w:p w14:paraId="678BFD88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'80' (no unit)</w:t>
            </w:r>
          </w:p>
        </w:tc>
        <w:tc>
          <w:tcPr>
            <w:tcW w:w="6336" w:type="dxa"/>
            <w:shd w:val="clear" w:color="auto" w:fill="F7F8FA"/>
          </w:tcPr>
          <w:p w14:paraId="008A3765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80.0  (assume Celsius)</w:t>
            </w:r>
          </w:p>
        </w:tc>
      </w:tr>
    </w:tbl>
    <w:p w14:paraId="1456A458" w14:textId="77777777" w:rsidR="00927FE8" w:rsidRDefault="005C0179">
      <w:pPr>
        <w:spacing w:before="200" w:after="80"/>
      </w:pPr>
      <w:r>
        <w:rPr>
          <w:rFonts w:ascii="Cambria" w:hAnsi="Cambria"/>
          <w:b/>
          <w:color w:val="1E2761"/>
          <w:sz w:val="28"/>
        </w:rPr>
        <w:t>5. build_tidy_reactions(messy_xlsx, catalyst_ref, solvent_ref)</w:t>
      </w:r>
    </w:p>
    <w:p w14:paraId="5AEB750C" w14:textId="77777777" w:rsidR="00927FE8" w:rsidRDefault="005C0179">
      <w:pPr>
        <w:spacing w:after="120"/>
      </w:pPr>
      <w:r>
        <w:rPr>
          <w:color w:val="2C3E50"/>
        </w:rPr>
        <w:lastRenderedPageBreak/>
        <w:t>End-to-end: load the messy .xlsx, apply the four helpers above, and return a tidy DataFrame. Output columns in this exact order:</w:t>
      </w:r>
    </w:p>
    <w:p w14:paraId="15F6263A" w14:textId="77777777" w:rsidR="00927FE8" w:rsidRDefault="005C0179">
      <w:pPr>
        <w:pStyle w:val="ListBullet"/>
      </w:pPr>
      <w:r>
        <w:rPr>
          <w:color w:val="2C3E50"/>
        </w:rPr>
        <w:t>reaction_id</w:t>
      </w:r>
    </w:p>
    <w:p w14:paraId="1F2542E2" w14:textId="77777777" w:rsidR="00927FE8" w:rsidRDefault="005C0179">
      <w:pPr>
        <w:pStyle w:val="ListBullet"/>
      </w:pPr>
      <w:r>
        <w:rPr>
          <w:color w:val="2C3E50"/>
        </w:rPr>
        <w:t>date</w:t>
      </w:r>
    </w:p>
    <w:p w14:paraId="73839A56" w14:textId="77777777" w:rsidR="00927FE8" w:rsidRDefault="005C0179">
      <w:pPr>
        <w:pStyle w:val="ListBullet"/>
      </w:pPr>
      <w:r>
        <w:rPr>
          <w:color w:val="2C3E50"/>
        </w:rPr>
        <w:t>catalyst_canonical</w:t>
      </w:r>
    </w:p>
    <w:p w14:paraId="1AC4C4F6" w14:textId="77777777" w:rsidR="00927FE8" w:rsidRDefault="005C0179">
      <w:pPr>
        <w:pStyle w:val="ListBullet"/>
      </w:pPr>
      <w:r>
        <w:rPr>
          <w:color w:val="2C3E50"/>
        </w:rPr>
        <w:t>solvent_canonical</w:t>
      </w:r>
    </w:p>
    <w:p w14:paraId="09C4E49E" w14:textId="77777777" w:rsidR="00927FE8" w:rsidRDefault="005C0179">
      <w:pPr>
        <w:pStyle w:val="ListBullet"/>
      </w:pPr>
      <w:r>
        <w:rPr>
          <w:color w:val="2C3E50"/>
        </w:rPr>
        <w:t>temperature_C</w:t>
      </w:r>
    </w:p>
    <w:p w14:paraId="61832D4E" w14:textId="77777777" w:rsidR="00927FE8" w:rsidRDefault="005C0179">
      <w:pPr>
        <w:pStyle w:val="ListBullet"/>
      </w:pPr>
      <w:r>
        <w:rPr>
          <w:color w:val="2C3E50"/>
        </w:rPr>
        <w:t>time_min</w:t>
      </w:r>
    </w:p>
    <w:p w14:paraId="006DF41D" w14:textId="77777777" w:rsidR="00927FE8" w:rsidRDefault="005C0179">
      <w:pPr>
        <w:pStyle w:val="ListBullet"/>
      </w:pPr>
      <w:r>
        <w:rPr>
          <w:color w:val="2C3E50"/>
        </w:rPr>
        <w:t>yield_pct</w:t>
      </w:r>
    </w:p>
    <w:p w14:paraId="153AA9CB" w14:textId="77777777" w:rsidR="00927FE8" w:rsidRDefault="005C0179">
      <w:pPr>
        <w:pStyle w:val="ListBullet"/>
      </w:pPr>
      <w:r>
        <w:rPr>
          <w:color w:val="2C3E50"/>
        </w:rPr>
        <w:t>operator</w:t>
      </w:r>
    </w:p>
    <w:p w14:paraId="06909F80" w14:textId="77777777" w:rsidR="00927FE8" w:rsidRDefault="005C0179">
      <w:pPr>
        <w:pStyle w:val="ListBullet"/>
      </w:pPr>
      <w:r>
        <w:rPr>
          <w:color w:val="2C3E50"/>
        </w:rPr>
        <w:t>notes</w:t>
      </w:r>
    </w:p>
    <w:p w14:paraId="7543ACCE" w14:textId="77777777" w:rsidR="00927FE8" w:rsidRDefault="005C0179">
      <w:pPr>
        <w:spacing w:before="200" w:after="80"/>
      </w:pPr>
      <w:r>
        <w:rPr>
          <w:rFonts w:ascii="Cambria" w:hAnsi="Cambria"/>
          <w:b/>
          <w:color w:val="1E2761"/>
          <w:sz w:val="28"/>
        </w:rPr>
        <w:t>6. main()</w:t>
      </w:r>
    </w:p>
    <w:p w14:paraId="40493EFA" w14:textId="77777777" w:rsidR="00927FE8" w:rsidRDefault="005C0179">
      <w:pPr>
        <w:spacing w:after="120"/>
      </w:pPr>
      <w:r>
        <w:rPr>
          <w:color w:val="2C3E50"/>
        </w:rPr>
        <w:t>CLI entry point. Read the messy xlsx, produce three tidy CSVs (reactions_log_tidy.csv, catalyst_reference_tidy.csv, solvent_reference_tidy.csv) next to the input. Practical: allow the messy xlsx path to be a command-line argument, or hardcoded to the sprint dataset with a `--xlsx` flag override.</w:t>
      </w:r>
    </w:p>
    <w:p w14:paraId="5501E0D9" w14:textId="77777777" w:rsidR="00927FE8" w:rsidRDefault="005C0179">
      <w:r>
        <w:br w:type="page"/>
      </w:r>
    </w:p>
    <w:p w14:paraId="441BD17A" w14:textId="77777777" w:rsidR="00927FE8" w:rsidRDefault="005C0179">
      <w:pPr>
        <w:spacing w:before="280" w:after="80"/>
      </w:pPr>
      <w:r>
        <w:rPr>
          <w:rFonts w:ascii="Cambria" w:hAnsi="Cambria"/>
          <w:b/>
          <w:color w:val="1E2761"/>
          <w:sz w:val="36"/>
        </w:rPr>
        <w:lastRenderedPageBreak/>
        <w:t>The tests, and what passing them means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176"/>
        <w:gridCol w:w="4320"/>
        <w:gridCol w:w="2016"/>
      </w:tblGrid>
      <w:tr w:rsidR="00927FE8" w14:paraId="2FE556BD" w14:textId="77777777">
        <w:tc>
          <w:tcPr>
            <w:tcW w:w="4176" w:type="dxa"/>
            <w:shd w:val="clear" w:color="auto" w:fill="1E2761"/>
          </w:tcPr>
          <w:p w14:paraId="7A401DB1" w14:textId="77777777" w:rsidR="00927FE8" w:rsidRDefault="005C0179">
            <w:r>
              <w:rPr>
                <w:rFonts w:ascii="Cambria" w:hAnsi="Cambria"/>
                <w:b/>
                <w:color w:val="FFFFFF"/>
                <w:sz w:val="20"/>
              </w:rPr>
              <w:t>Test</w:t>
            </w:r>
          </w:p>
        </w:tc>
        <w:tc>
          <w:tcPr>
            <w:tcW w:w="4320" w:type="dxa"/>
            <w:shd w:val="clear" w:color="auto" w:fill="1E2761"/>
          </w:tcPr>
          <w:p w14:paraId="08C0107B" w14:textId="77777777" w:rsidR="00927FE8" w:rsidRDefault="005C0179">
            <w:r>
              <w:rPr>
                <w:rFonts w:ascii="Cambria" w:hAnsi="Cambria"/>
                <w:b/>
                <w:color w:val="FFFFFF"/>
                <w:sz w:val="20"/>
              </w:rPr>
              <w:t>What it checks</w:t>
            </w:r>
          </w:p>
        </w:tc>
        <w:tc>
          <w:tcPr>
            <w:tcW w:w="2016" w:type="dxa"/>
            <w:shd w:val="clear" w:color="auto" w:fill="1E2761"/>
          </w:tcPr>
          <w:p w14:paraId="4B44F7DB" w14:textId="77777777" w:rsidR="00927FE8" w:rsidRDefault="005C0179">
            <w:r>
              <w:rPr>
                <w:rFonts w:ascii="Cambria" w:hAnsi="Cambria"/>
                <w:b/>
                <w:color w:val="FFFFFF"/>
                <w:sz w:val="20"/>
              </w:rPr>
              <w:t>How to know you passed</w:t>
            </w:r>
          </w:p>
        </w:tc>
      </w:tr>
      <w:tr w:rsidR="00927FE8" w14:paraId="2D401DDA" w14:textId="77777777">
        <w:tc>
          <w:tcPr>
            <w:tcW w:w="4176" w:type="dxa"/>
            <w:shd w:val="clear" w:color="auto" w:fill="F7F8FA"/>
          </w:tcPr>
          <w:p w14:paraId="0C3D63C2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test_canonicalize_catalysts_handles_variants</w:t>
            </w:r>
          </w:p>
        </w:tc>
        <w:tc>
          <w:tcPr>
            <w:tcW w:w="4320" w:type="dxa"/>
            <w:shd w:val="clear" w:color="auto" w:fill="F7F8FA"/>
          </w:tcPr>
          <w:p w14:paraId="2A28CDD0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three catalyst spellings all map to 'Pd(PPh3)4'</w:t>
            </w:r>
          </w:p>
        </w:tc>
        <w:tc>
          <w:tcPr>
            <w:tcW w:w="2016" w:type="dxa"/>
            <w:shd w:val="clear" w:color="auto" w:fill="F7F8FA"/>
          </w:tcPr>
          <w:p w14:paraId="7A6C7136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green</w:t>
            </w:r>
          </w:p>
        </w:tc>
      </w:tr>
      <w:tr w:rsidR="00927FE8" w14:paraId="31ED3F3C" w14:textId="77777777">
        <w:tc>
          <w:tcPr>
            <w:tcW w:w="4176" w:type="dxa"/>
          </w:tcPr>
          <w:p w14:paraId="0FC60A24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test_canonicalize_catalysts_raises_on_unknown</w:t>
            </w:r>
          </w:p>
        </w:tc>
        <w:tc>
          <w:tcPr>
            <w:tcW w:w="4320" w:type="dxa"/>
          </w:tcPr>
          <w:p w14:paraId="3B7FC7AB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unknown catalyst name raises ValueError</w:t>
            </w:r>
          </w:p>
        </w:tc>
        <w:tc>
          <w:tcPr>
            <w:tcW w:w="2016" w:type="dxa"/>
          </w:tcPr>
          <w:p w14:paraId="301BB4A1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green</w:t>
            </w:r>
          </w:p>
        </w:tc>
      </w:tr>
      <w:tr w:rsidR="00927FE8" w14:paraId="79DABAE2" w14:textId="77777777">
        <w:tc>
          <w:tcPr>
            <w:tcW w:w="4176" w:type="dxa"/>
            <w:shd w:val="clear" w:color="auto" w:fill="F7F8FA"/>
          </w:tcPr>
          <w:p w14:paraId="759FA3DB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test_canonicalize_solvents_handles_variants</w:t>
            </w:r>
          </w:p>
        </w:tc>
        <w:tc>
          <w:tcPr>
            <w:tcW w:w="4320" w:type="dxa"/>
            <w:shd w:val="clear" w:color="auto" w:fill="F7F8FA"/>
          </w:tcPr>
          <w:p w14:paraId="085DF835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four solvent spellings all map to 'MeCN'</w:t>
            </w:r>
          </w:p>
        </w:tc>
        <w:tc>
          <w:tcPr>
            <w:tcW w:w="2016" w:type="dxa"/>
            <w:shd w:val="clear" w:color="auto" w:fill="F7F8FA"/>
          </w:tcPr>
          <w:p w14:paraId="1807AF3F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green</w:t>
            </w:r>
          </w:p>
        </w:tc>
      </w:tr>
      <w:tr w:rsidR="00927FE8" w14:paraId="139860DC" w14:textId="77777777">
        <w:tc>
          <w:tcPr>
            <w:tcW w:w="4176" w:type="dxa"/>
          </w:tcPr>
          <w:p w14:paraId="57405661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test_parse_yields_handles_forms</w:t>
            </w:r>
          </w:p>
        </w:tc>
        <w:tc>
          <w:tcPr>
            <w:tcW w:w="4320" w:type="dxa"/>
          </w:tcPr>
          <w:p w14:paraId="5A3E9ED4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'85%', '0.85', '85', '85.5%' all parse to the right float</w:t>
            </w:r>
          </w:p>
        </w:tc>
        <w:tc>
          <w:tcPr>
            <w:tcW w:w="2016" w:type="dxa"/>
          </w:tcPr>
          <w:p w14:paraId="2F6011D2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green</w:t>
            </w:r>
          </w:p>
        </w:tc>
      </w:tr>
      <w:tr w:rsidR="00927FE8" w14:paraId="11C67E91" w14:textId="77777777">
        <w:tc>
          <w:tcPr>
            <w:tcW w:w="4176" w:type="dxa"/>
            <w:shd w:val="clear" w:color="auto" w:fill="F7F8FA"/>
          </w:tcPr>
          <w:p w14:paraId="57C89AE8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test_standardize_temperature</w:t>
            </w:r>
          </w:p>
        </w:tc>
        <w:tc>
          <w:tcPr>
            <w:tcW w:w="4320" w:type="dxa"/>
            <w:shd w:val="clear" w:color="auto" w:fill="F7F8FA"/>
          </w:tcPr>
          <w:p w14:paraId="45EB9EF5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Celsius, Kelvin, and unit-less inputs all convert correctly</w:t>
            </w:r>
          </w:p>
        </w:tc>
        <w:tc>
          <w:tcPr>
            <w:tcW w:w="2016" w:type="dxa"/>
            <w:shd w:val="clear" w:color="auto" w:fill="F7F8FA"/>
          </w:tcPr>
          <w:p w14:paraId="7B3DED53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green</w:t>
            </w:r>
          </w:p>
        </w:tc>
      </w:tr>
      <w:tr w:rsidR="00927FE8" w14:paraId="2E613A0F" w14:textId="77777777">
        <w:tc>
          <w:tcPr>
            <w:tcW w:w="4176" w:type="dxa"/>
          </w:tcPr>
          <w:p w14:paraId="06F24C6F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test_build_tidy_reactions_on_sprint_dataset</w:t>
            </w:r>
          </w:p>
        </w:tc>
        <w:tc>
          <w:tcPr>
            <w:tcW w:w="4320" w:type="dxa"/>
          </w:tcPr>
          <w:p w14:paraId="186AE3F1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your pipeline on the tutorial dataset matches the gold standard</w:t>
            </w:r>
          </w:p>
        </w:tc>
        <w:tc>
          <w:tcPr>
            <w:tcW w:w="2016" w:type="dxa"/>
          </w:tcPr>
          <w:p w14:paraId="57B74F12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green — you've reproduced the manual cleaning</w:t>
            </w:r>
          </w:p>
        </w:tc>
      </w:tr>
      <w:tr w:rsidR="00927FE8" w14:paraId="7C3D58B0" w14:textId="77777777">
        <w:tc>
          <w:tcPr>
            <w:tcW w:w="4176" w:type="dxa"/>
            <w:shd w:val="clear" w:color="auto" w:fill="F7F8FA"/>
          </w:tcPr>
          <w:p w14:paraId="62FD2717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test_pipeline_generalizes_to_second_dataset</w:t>
            </w:r>
          </w:p>
        </w:tc>
        <w:tc>
          <w:tcPr>
            <w:tcW w:w="4320" w:type="dxa"/>
            <w:shd w:val="clear" w:color="auto" w:fill="F7F8FA"/>
          </w:tcPr>
          <w:p w14:paraId="24D18ECD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your pipeline runs on new-experiments-messy.xlsx too</w:t>
            </w:r>
          </w:p>
        </w:tc>
        <w:tc>
          <w:tcPr>
            <w:tcW w:w="2016" w:type="dxa"/>
            <w:shd w:val="clear" w:color="auto" w:fill="F7F8FA"/>
          </w:tcPr>
          <w:p w14:paraId="1660021A" w14:textId="77777777" w:rsidR="00927FE8" w:rsidRDefault="005C0179">
            <w:r>
              <w:rPr>
                <w:rFonts w:ascii="Consolas" w:hAnsi="Consolas"/>
                <w:color w:val="2C3E50"/>
                <w:sz w:val="19"/>
              </w:rPr>
              <w:t>green — your pipeline is genuinely general</w:t>
            </w:r>
          </w:p>
        </w:tc>
      </w:tr>
    </w:tbl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927FE8" w14:paraId="12A339B2" w14:textId="77777777">
        <w:tc>
          <w:tcPr>
            <w:tcW w:w="10080" w:type="dxa"/>
            <w:shd w:val="clear" w:color="auto" w:fill="E7F3EB"/>
          </w:tcPr>
          <w:p w14:paraId="58804F72" w14:textId="77777777" w:rsidR="00927FE8" w:rsidRDefault="005C0179">
            <w:pPr>
              <w:spacing w:after="40"/>
            </w:pPr>
            <w:r>
              <w:rPr>
                <w:rFonts w:ascii="Cambria" w:hAnsi="Cambria"/>
                <w:b/>
                <w:color w:val="2E7D32"/>
              </w:rPr>
              <w:t>The important one is the last one</w:t>
            </w:r>
          </w:p>
          <w:p w14:paraId="4D74BDD4" w14:textId="77777777" w:rsidR="00927FE8" w:rsidRDefault="005C0179">
            <w:r>
              <w:rPr>
                <w:color w:val="2C3E50"/>
                <w:sz w:val="20"/>
              </w:rPr>
              <w:t>Anyone can write a script that cleans one specific file. The stretch-goal question is whether your script generalizes. If test 7 passes, you have built a reusable asset — and that is the DS lecture's Arc-3 takeaway made concrete.</w:t>
            </w:r>
          </w:p>
        </w:tc>
      </w:tr>
    </w:tbl>
    <w:p w14:paraId="1AE926AD" w14:textId="77777777" w:rsidR="00927FE8" w:rsidRDefault="00927FE8"/>
    <w:p w14:paraId="7D7D797C" w14:textId="77777777" w:rsidR="00927FE8" w:rsidRDefault="005C0179">
      <w:pPr>
        <w:spacing w:before="280" w:after="80"/>
      </w:pPr>
      <w:r>
        <w:rPr>
          <w:rFonts w:ascii="Cambria" w:hAnsi="Cambria"/>
          <w:b/>
          <w:color w:val="1E2761"/>
          <w:sz w:val="36"/>
        </w:rPr>
        <w:t>Recommended workflow</w:t>
      </w:r>
    </w:p>
    <w:p w14:paraId="51AA848E" w14:textId="77777777" w:rsidR="00927FE8" w:rsidRDefault="005C0179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Fill in the helpers one at a time</w:t>
      </w:r>
      <w:r>
        <w:rPr>
          <w:i/>
          <w:color w:val="6B7482"/>
          <w:sz w:val="20"/>
        </w:rPr>
        <w:br/>
        <w:t xml:space="preserve">     canonicalize_catalyst_names → canonicalize_solvent_names → parse_yields → standardize_temperature. Run pytest after each one to confirm it's green before moving on.</w:t>
      </w:r>
    </w:p>
    <w:p w14:paraId="15AC14D4" w14:textId="77777777" w:rsidR="00927FE8" w:rsidRDefault="005C0179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Peek at the tidy reference CSVs BEFORE you code the canonicalizers</w:t>
      </w:r>
      <w:r>
        <w:rPr>
          <w:i/>
          <w:color w:val="6B7482"/>
          <w:sz w:val="20"/>
        </w:rPr>
        <w:br/>
        <w:t xml:space="preserve">     sprint-dataset-tidy/catalyst_reference_tidy.csv is small — 3-5 rows. Look at it. Your lookup dictionary should have every canonical name plus every spelling variant you saw in the messy dataset as keys.</w:t>
      </w:r>
    </w:p>
    <w:p w14:paraId="05A7C94F" w14:textId="77777777" w:rsidR="00927FE8" w:rsidRDefault="005C0179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Start with build_tidy_reactions on the sprint dataset only</w:t>
      </w:r>
      <w:r>
        <w:rPr>
          <w:i/>
          <w:color w:val="6B7482"/>
          <w:sz w:val="20"/>
        </w:rPr>
        <w:br/>
        <w:t xml:space="preserve">     Once test 6 passes, look at new-experiments-messy.xlsx by hand for 60 seconds. Anything different? Any new solvent or catalyst name variants you haven't handled?</w:t>
      </w:r>
    </w:p>
    <w:p w14:paraId="10E28955" w14:textId="77777777" w:rsidR="00927FE8" w:rsidRDefault="005C0179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Then generalize</w:t>
      </w:r>
      <w:r>
        <w:rPr>
          <w:i/>
          <w:color w:val="6B7482"/>
          <w:sz w:val="20"/>
        </w:rPr>
        <w:br/>
        <w:t xml:space="preserve">     Add the new variants to your lookup dictionaries. Re-run test 7. Iterate.</w:t>
      </w:r>
    </w:p>
    <w:p w14:paraId="5DBB4D1B" w14:textId="77777777" w:rsidR="00927FE8" w:rsidRDefault="005C0179">
      <w:pPr>
        <w:spacing w:after="80"/>
        <w:ind w:left="216"/>
      </w:pPr>
      <w:r>
        <w:rPr>
          <w:color w:val="1E2761"/>
          <w:sz w:val="26"/>
        </w:rPr>
        <w:t>☐</w:t>
      </w:r>
      <w:r>
        <w:rPr>
          <w:color w:val="1E2761"/>
          <w:sz w:val="26"/>
        </w:rPr>
        <w:t xml:space="preserve">  </w:t>
      </w:r>
      <w:r>
        <w:rPr>
          <w:b/>
          <w:color w:val="2C3E50"/>
        </w:rPr>
        <w:t>If a test fails, read the assertion carefully</w:t>
      </w:r>
      <w:r>
        <w:rPr>
          <w:i/>
          <w:color w:val="6B7482"/>
          <w:sz w:val="20"/>
        </w:rPr>
        <w:br/>
        <w:t xml:space="preserve">     pytest prints the diff between expected and actual. That's usually enough to spot the bug.</w:t>
      </w:r>
    </w:p>
    <w:p w14:paraId="7589ECBB" w14:textId="77777777" w:rsidR="00927FE8" w:rsidRDefault="005C0179">
      <w:r>
        <w:lastRenderedPageBreak/>
        <w:br w:type="page"/>
      </w:r>
    </w:p>
    <w:p w14:paraId="474BBFAA" w14:textId="77777777" w:rsidR="00927FE8" w:rsidRDefault="005C0179">
      <w:pPr>
        <w:spacing w:before="280" w:after="80"/>
      </w:pPr>
      <w:r>
        <w:rPr>
          <w:rFonts w:ascii="Cambria" w:hAnsi="Cambria"/>
          <w:b/>
          <w:color w:val="1E2761"/>
          <w:sz w:val="36"/>
        </w:rPr>
        <w:lastRenderedPageBreak/>
        <w:t>Common pitfalls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824"/>
        <w:gridCol w:w="4824"/>
      </w:tblGrid>
      <w:tr w:rsidR="00927FE8" w14:paraId="00E2DB61" w14:textId="77777777">
        <w:tc>
          <w:tcPr>
            <w:tcW w:w="4824" w:type="dxa"/>
            <w:shd w:val="clear" w:color="auto" w:fill="2E7D32"/>
          </w:tcPr>
          <w:p w14:paraId="4004AECE" w14:textId="77777777" w:rsidR="00927FE8" w:rsidRDefault="005C0179">
            <w:r>
              <w:rPr>
                <w:rFonts w:ascii="Cambria" w:hAnsi="Cambria"/>
                <w:b/>
                <w:color w:val="FFFFFF"/>
                <w:sz w:val="24"/>
              </w:rPr>
              <w:t>✓</w:t>
            </w:r>
            <w:r>
              <w:rPr>
                <w:rFonts w:ascii="Cambria" w:hAnsi="Cambria"/>
                <w:b/>
                <w:color w:val="FFFFFF"/>
                <w:sz w:val="24"/>
              </w:rPr>
              <w:t xml:space="preserve">  Do</w:t>
            </w:r>
          </w:p>
        </w:tc>
        <w:tc>
          <w:tcPr>
            <w:tcW w:w="4824" w:type="dxa"/>
            <w:shd w:val="clear" w:color="auto" w:fill="B0392E"/>
          </w:tcPr>
          <w:p w14:paraId="0EB2EAB5" w14:textId="77777777" w:rsidR="00927FE8" w:rsidRDefault="005C0179">
            <w:r>
              <w:rPr>
                <w:rFonts w:ascii="Cambria" w:hAnsi="Cambria"/>
                <w:b/>
                <w:color w:val="FFFFFF"/>
                <w:sz w:val="24"/>
              </w:rPr>
              <w:t>✗</w:t>
            </w:r>
            <w:r>
              <w:rPr>
                <w:rFonts w:ascii="Cambria" w:hAnsi="Cambria"/>
                <w:b/>
                <w:color w:val="FFFFFF"/>
                <w:sz w:val="24"/>
              </w:rPr>
              <w:t xml:space="preserve">  Don't</w:t>
            </w:r>
          </w:p>
        </w:tc>
      </w:tr>
      <w:tr w:rsidR="00927FE8" w14:paraId="283B2EB1" w14:textId="77777777">
        <w:tc>
          <w:tcPr>
            <w:tcW w:w="4824" w:type="dxa"/>
            <w:shd w:val="clear" w:color="auto" w:fill="F0F7F1"/>
          </w:tcPr>
          <w:p w14:paraId="1A06BF81" w14:textId="77777777" w:rsidR="00927FE8" w:rsidRDefault="00927FE8"/>
          <w:p w14:paraId="0FED723D" w14:textId="77777777" w:rsidR="00927FE8" w:rsidRDefault="005C0179">
            <w:pPr>
              <w:spacing w:after="60"/>
            </w:pPr>
            <w:r>
              <w:rPr>
                <w:b/>
                <w:color w:val="2C3E50"/>
                <w:sz w:val="20"/>
              </w:rPr>
              <w:t>• Fail loud on unknowns</w:t>
            </w:r>
            <w:r>
              <w:rPr>
                <w:i/>
                <w:color w:val="6B7482"/>
                <w:sz w:val="18"/>
              </w:rPr>
              <w:br/>
              <w:t xml:space="preserve">    raise ValueError if a name doesn't match; silent-pass is the bug you're trying to prevent</w:t>
            </w:r>
          </w:p>
          <w:p w14:paraId="234439E2" w14:textId="77777777" w:rsidR="00927FE8" w:rsidRDefault="005C0179">
            <w:pPr>
              <w:spacing w:after="60"/>
            </w:pPr>
            <w:r>
              <w:rPr>
                <w:b/>
                <w:color w:val="2C3E50"/>
                <w:sz w:val="20"/>
              </w:rPr>
              <w:t>• Test on the second dataset early</w:t>
            </w:r>
            <w:r>
              <w:rPr>
                <w:i/>
                <w:color w:val="6B7482"/>
                <w:sz w:val="18"/>
              </w:rPr>
              <w:br/>
              <w:t xml:space="preserve">    don't perfect your work on dataset 1 before you've even looked at dataset 2</w:t>
            </w:r>
          </w:p>
          <w:p w14:paraId="0B6D5947" w14:textId="77777777" w:rsidR="00927FE8" w:rsidRDefault="005C0179">
            <w:pPr>
              <w:spacing w:after="60"/>
            </w:pPr>
            <w:r>
              <w:rPr>
                <w:b/>
                <w:color w:val="2C3E50"/>
                <w:sz w:val="20"/>
              </w:rPr>
              <w:t>• Keep the canonicalization dictionaries in one place</w:t>
            </w:r>
            <w:r>
              <w:rPr>
                <w:i/>
                <w:color w:val="6B7482"/>
                <w:sz w:val="18"/>
              </w:rPr>
              <w:br/>
              <w:t xml:space="preserve">    either at the top of the module or as constants — not scattered inside functions</w:t>
            </w:r>
          </w:p>
          <w:p w14:paraId="7D069D2B" w14:textId="77777777" w:rsidR="00927FE8" w:rsidRDefault="005C0179">
            <w:pPr>
              <w:spacing w:after="60"/>
            </w:pPr>
            <w:r>
              <w:rPr>
                <w:b/>
                <w:color w:val="2C3E50"/>
                <w:sz w:val="20"/>
              </w:rPr>
              <w:t>• Lowercase and strip whitespace before lookup</w:t>
            </w:r>
            <w:r>
              <w:rPr>
                <w:i/>
                <w:color w:val="6B7482"/>
                <w:sz w:val="18"/>
              </w:rPr>
              <w:br/>
              <w:t xml:space="preserve">    'Pd(PPh3)4' and 'pd(pph3)4 ' should hit the same key</w:t>
            </w:r>
          </w:p>
        </w:tc>
        <w:tc>
          <w:tcPr>
            <w:tcW w:w="4824" w:type="dxa"/>
            <w:shd w:val="clear" w:color="auto" w:fill="FCECEA"/>
          </w:tcPr>
          <w:p w14:paraId="01C86ECD" w14:textId="77777777" w:rsidR="00927FE8" w:rsidRDefault="00927FE8"/>
          <w:p w14:paraId="014F6733" w14:textId="77777777" w:rsidR="00927FE8" w:rsidRDefault="005C0179">
            <w:pPr>
              <w:spacing w:after="60"/>
            </w:pPr>
            <w:r>
              <w:rPr>
                <w:b/>
                <w:color w:val="2C3E50"/>
                <w:sz w:val="20"/>
              </w:rPr>
              <w:t>• Don't hardcode row indices</w:t>
            </w:r>
            <w:r>
              <w:rPr>
                <w:i/>
                <w:color w:val="6B7482"/>
                <w:sz w:val="18"/>
              </w:rPr>
              <w:br/>
            </w:r>
            <w:r>
              <w:rPr>
                <w:i/>
                <w:color w:val="6B7482"/>
                <w:sz w:val="18"/>
              </w:rPr>
              <w:t xml:space="preserve">    any 'df.iloc[42]' will break on the second dataset</w:t>
            </w:r>
          </w:p>
          <w:p w14:paraId="5E36AFE6" w14:textId="77777777" w:rsidR="00927FE8" w:rsidRDefault="005C0179">
            <w:pPr>
              <w:spacing w:after="60"/>
            </w:pPr>
            <w:r>
              <w:rPr>
                <w:b/>
                <w:color w:val="2C3E50"/>
                <w:sz w:val="20"/>
              </w:rPr>
              <w:t>• Don't assume the messy files have the same columns</w:t>
            </w:r>
            <w:r>
              <w:rPr>
                <w:i/>
                <w:color w:val="6B7482"/>
                <w:sz w:val="18"/>
              </w:rPr>
              <w:br/>
              <w:t xml:space="preserve">    check dtypes and header text; use resilient column-finding</w:t>
            </w:r>
          </w:p>
          <w:p w14:paraId="7306E702" w14:textId="77777777" w:rsidR="00927FE8" w:rsidRDefault="005C0179">
            <w:pPr>
              <w:spacing w:after="60"/>
            </w:pPr>
            <w:r>
              <w:rPr>
                <w:b/>
                <w:color w:val="2C3E50"/>
                <w:sz w:val="20"/>
              </w:rPr>
              <w:t>• Don't silently drop rows you can't clean</w:t>
            </w:r>
            <w:r>
              <w:rPr>
                <w:i/>
                <w:color w:val="6B7482"/>
                <w:sz w:val="18"/>
              </w:rPr>
              <w:br/>
              <w:t xml:space="preserve">    raise, or log a warning — a shorter output DataFrame is a bug you may not notice</w:t>
            </w:r>
          </w:p>
          <w:p w14:paraId="6AD92A5D" w14:textId="77777777" w:rsidR="00927FE8" w:rsidRDefault="005C0179">
            <w:pPr>
              <w:spacing w:after="60"/>
            </w:pPr>
            <w:r>
              <w:rPr>
                <w:b/>
                <w:color w:val="2C3E50"/>
                <w:sz w:val="20"/>
              </w:rPr>
              <w:t>• Don't skip the notes column</w:t>
            </w:r>
            <w:r>
              <w:rPr>
                <w:i/>
                <w:color w:val="6B7482"/>
                <w:sz w:val="18"/>
              </w:rPr>
              <w:br/>
              <w:t xml:space="preserve">    operator comments, annotations, and observation notes belong in there; don't just discard them</w:t>
            </w:r>
          </w:p>
        </w:tc>
      </w:tr>
    </w:tbl>
    <w:p w14:paraId="017B0E5A" w14:textId="77777777" w:rsidR="00927FE8" w:rsidRDefault="005C0179">
      <w:pPr>
        <w:spacing w:before="280" w:after="80"/>
      </w:pPr>
      <w:r>
        <w:rPr>
          <w:rFonts w:ascii="Cambria" w:hAnsi="Cambria"/>
          <w:b/>
          <w:color w:val="1E2761"/>
          <w:sz w:val="36"/>
        </w:rPr>
        <w:t>If you finish and want to keep going</w:t>
      </w:r>
    </w:p>
    <w:p w14:paraId="68E24233" w14:textId="77777777" w:rsidR="00927FE8" w:rsidRDefault="005C0179">
      <w:pPr>
        <w:pStyle w:val="ListBullet"/>
      </w:pPr>
      <w:r>
        <w:rPr>
          <w:b/>
          <w:color w:val="2C3E50"/>
        </w:rPr>
        <w:t>Add data-quality assertions inline</w:t>
      </w:r>
      <w:r>
        <w:rPr>
          <w:color w:val="6B7482"/>
        </w:rPr>
        <w:t xml:space="preserve"> — e.g., after cleaning: assert tidy['temperature_C'].between(-10, 300).all() — catch a bad row on the next messy file BEFORE it becomes a bug downstream</w:t>
      </w:r>
    </w:p>
    <w:p w14:paraId="4B127E83" w14:textId="77777777" w:rsidR="00927FE8" w:rsidRDefault="005C0179">
      <w:pPr>
        <w:pStyle w:val="ListBullet"/>
      </w:pPr>
      <w:r>
        <w:rPr>
          <w:b/>
          <w:color w:val="2C3E50"/>
        </w:rPr>
        <w:t>Package it properly</w:t>
      </w:r>
      <w:r>
        <w:rPr>
          <w:color w:val="6B7482"/>
        </w:rPr>
        <w:t xml:space="preserve"> — Add a requirements.txt (or pyproject.toml) pinning pandas and openpyxl. Add a short README. Now anyone can pip-install-and-run your pipeline.</w:t>
      </w:r>
    </w:p>
    <w:p w14:paraId="1F8C40AF" w14:textId="77777777" w:rsidR="00927FE8" w:rsidRDefault="005C0179">
      <w:pPr>
        <w:pStyle w:val="ListBullet"/>
      </w:pPr>
      <w:r>
        <w:rPr>
          <w:b/>
          <w:color w:val="2C3E50"/>
        </w:rPr>
        <w:t>Add logging</w:t>
      </w:r>
      <w:r>
        <w:rPr>
          <w:color w:val="6B7482"/>
        </w:rPr>
        <w:t xml:space="preserve"> — For each row processed, log the transformation applied. When a future user complains 'the yields look weird', the log tells you what happened.</w:t>
      </w:r>
    </w:p>
    <w:p w14:paraId="629A2BED" w14:textId="77777777" w:rsidR="00927FE8" w:rsidRDefault="005C0179">
      <w:pPr>
        <w:pStyle w:val="ListBullet"/>
      </w:pPr>
      <w:r>
        <w:rPr>
          <w:b/>
          <w:color w:val="2C3E50"/>
        </w:rPr>
        <w:t>Wrap it in a CLI</w:t>
      </w:r>
      <w:r>
        <w:rPr>
          <w:color w:val="6B7482"/>
        </w:rPr>
        <w:t xml:space="preserve"> — Use argparse or click. `python pipeline_starter.py --xlsx some-messy.xlsx --out-dir tidy/` becomes something a colleague can actually run.</w:t>
      </w:r>
    </w:p>
    <w:p w14:paraId="4F93FF55" w14:textId="77777777" w:rsidR="00927FE8" w:rsidRDefault="005C0179">
      <w:pPr>
        <w:pStyle w:val="ListBullet"/>
      </w:pPr>
      <w:r>
        <w:rPr>
          <w:b/>
          <w:color w:val="2C3E50"/>
        </w:rPr>
        <w:t>Write a data dictionary for the tidy output</w:t>
      </w:r>
      <w:r>
        <w:rPr>
          <w:color w:val="6B7482"/>
        </w:rPr>
        <w:t xml:space="preserve"> — You already saw the shape of one in the base tutorial. Now write it FOR your pipeline's output — that's the docs leg of the triad.</w:t>
      </w:r>
    </w:p>
    <w:p w14:paraId="7BB750B8" w14:textId="77777777" w:rsidR="00927FE8" w:rsidRDefault="00927FE8">
      <w:pPr>
        <w:pBdr>
          <w:bottom w:val="single" w:sz="6" w:space="0" w:color="B5BDC8"/>
        </w:pBdr>
      </w:pPr>
    </w:p>
    <w:p w14:paraId="42A091D0" w14:textId="77777777" w:rsidR="00927FE8" w:rsidRDefault="005C0179">
      <w:pPr>
        <w:spacing w:after="120"/>
      </w:pPr>
      <w:r>
        <w:rPr>
          <w:i/>
          <w:color w:val="2C3E50"/>
        </w:rPr>
        <w:t>If you can hand someone your pipeline_starter.py, the tidy reference CSVs, and a short README, and they can clean any log in this format without you sitting next to them — you have built the data-stewardship triad in miniature. That is the entire lecture, compressed into a folder.</w:t>
      </w:r>
    </w:p>
    <w:sectPr w:rsidR="00927FE8" w:rsidSect="00034616">
      <w:footerReference w:type="even" r:id="rId8"/>
      <w:footerReference w:type="default" r:id="rId9"/>
      <w:footerReference w:type="first" r:id="rId10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323B69" w14:textId="77777777" w:rsidR="005C0179" w:rsidRDefault="005C0179">
      <w:pPr>
        <w:spacing w:after="0" w:line="240" w:lineRule="auto"/>
      </w:pPr>
      <w:r>
        <w:separator/>
      </w:r>
    </w:p>
  </w:endnote>
  <w:endnote w:type="continuationSeparator" w:id="0">
    <w:p w14:paraId="6A25040B" w14:textId="77777777" w:rsidR="005C0179" w:rsidRDefault="005C01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F7553" w14:textId="2ABEEAA4" w:rsidR="00EE52D4" w:rsidRDefault="00EE52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1" behindDoc="0" locked="0" layoutInCell="1" allowOverlap="1" wp14:anchorId="793C6320" wp14:editId="0919291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1310392536" name="Text Box 2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7BA5F2E" w14:textId="33E22D52" w:rsidR="00EE52D4" w:rsidRPr="00EE52D4" w:rsidRDefault="00EE52D4" w:rsidP="00EE52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52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3C632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Business" style="position:absolute;margin-left:0;margin-top:0;width:75.8pt;height:29.05pt;z-index:251658241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KURCQIAABUEAAAOAAAAZHJzL2Uyb0RvYy54bWysU8Fu2zAMvQ/YPwi6L3ZSNGiMOEXWIsOA&#10;oC2QDj0rshQbkERBUmJnXz9KtpOu22nYRaZJ6pF8fFred1qRk3C+AVPS6SSnRBgOVWMOJf3xuvly&#10;R4kPzFRMgRElPQtP71efPy1bW4gZ1KAq4QiCGF+0tqR1CLbIMs9roZmfgBUGgxKcZgF/3SGrHGsR&#10;XatslufzrAVXWQdceI/exz5IVwlfSsHDs5ReBKJKir2FdLp07uOZrZasODhm64YPbbB/6EKzxmDR&#10;C9QjC4wcXfMHlG64Aw8yTDjoDKRsuEgz4DTT/MM0u5pZkWZBcry90OT/Hyx/Ou3siyOh+wodLjAS&#10;0lpfeHTGeTrpdPxipwTjSOH5QpvoAuHoXMxn8zlGOIZu5neLm9uIkl0vW+fDNwGaRKOkDreSyGKn&#10;rQ996pgSaxnYNEqlzSjzmwMxoye7dhit0O27oe09VGecxkG/aG/5psGaW+bDC3O4WWwT1Rqe8ZAK&#10;2pLCYFFSg/v5N3/MR8IxSkmLSimpQSlTor4bXEQU1Wi40dgnY7rIb3OMm6N+ANTfFJ+C5clErwtq&#10;NKUD/YY6XsdCGGKGY7mS7kfzIfSSxXfAxXqdklA/loWt2VkeoSNPkcTX7o05OzAdcEVPMMqIFR8I&#10;73PjTW/Xx4C0p21ETnsiB6pRe2mfwzuJ4n7/n7Kur3n1CwAA//8DAFBLAwQUAAYACAAAACEAD+oZ&#10;XdoAAAAEAQAADwAAAGRycy9kb3ducmV2LnhtbEyPwWrCQBCG74W+wzKF3uomiiJpNiKCJ6Wg9tLb&#10;uDsmqdnZkN1ofPuuvehlYPh/vvkmXwy2ERfqfO1YQTpKQBBrZ2ouFXwf1h9zED4gG2wck4IbeVgU&#10;ry85ZsZdeUeXfShFhLDPUEEVQptJ6XVFFv3ItcQxO7nOYohrV0rT4TXCbSPHSTKTFmuOFypsaVWR&#10;Pu97q2C6C9v+iw+Tn2F8+920Kz05bbRS72/D8hNEoCE8ynDXj+pQRKej69l40SiIj4T/ec+m6QzE&#10;MYLnKcgil8/yxR8AAAD//wMAUEsBAi0AFAAGAAgAAAAhALaDOJL+AAAA4QEAABMAAAAAAAAAAAAA&#10;AAAAAAAAAFtDb250ZW50X1R5cGVzXS54bWxQSwECLQAUAAYACAAAACEAOP0h/9YAAACUAQAACwAA&#10;AAAAAAAAAAAAAAAvAQAAX3JlbHMvLnJlbHNQSwECLQAUAAYACAAAACEAMxilEQkCAAAVBAAADgAA&#10;AAAAAAAAAAAAAAAuAgAAZHJzL2Uyb0RvYy54bWxQSwECLQAUAAYACAAAACEAD+oZXd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27BA5F2E" w14:textId="33E22D52" w:rsidR="00EE52D4" w:rsidRPr="00EE52D4" w:rsidRDefault="00EE52D4" w:rsidP="00EE52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52D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432B0A" w14:textId="2EF1476D" w:rsidR="00927FE8" w:rsidRDefault="00EE52D4">
    <w:pPr>
      <w:pStyle w:val="Footer"/>
      <w:jc w:val="center"/>
    </w:pPr>
    <w:r>
      <w:rPr>
        <w:i/>
        <w:noProof/>
        <w:color w:val="6B7482"/>
        <w:sz w:val="18"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94DEBF9" wp14:editId="594CA0E8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1650431035" name="Text Box 3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E250886" w14:textId="7DC4DFCE" w:rsidR="00EE52D4" w:rsidRPr="00EE52D4" w:rsidRDefault="00EE52D4" w:rsidP="00EE52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52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4DEBF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Business" style="position:absolute;left:0;text-align:left;margin-left:0;margin-top:0;width:75.8pt;height:29.0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TZGDAIAABwEAAAOAAAAZHJzL2Uyb0RvYy54bWysU8Fu2zAMvQ/YPwi6L3ZSNGiMOEXWIsOA&#10;oC2QDj3LshQbkERBUmJnXz9KjpOu22nYRaZJ6pF8fFre91qRo3C+BVPS6SSnRBgOdWv2Jf3xuvly&#10;R4kPzNRMgRElPQlP71efPy07W4gZNKBq4QiCGF90tqRNCLbIMs8boZmfgBUGgxKcZgF/3T6rHesQ&#10;XatslufzrANXWwdceI/exyFIVwlfSsHDs5ReBKJKir2FdLp0VvHMVktW7B2zTcvPbbB/6EKz1mDR&#10;C9QjC4wcXPsHlG65Aw8yTDjoDKRsuUgz4DTT/MM0u4ZZkWZBcry90OT/Hyx/Ou7siyOh/wo9LjAS&#10;0llfeHTGeXrpdPxipwTjSOHpQpvoA+HoXMxn8zlGOIZu5neLm9uIkl0vW+fDNwGaRKOkDreSyGLH&#10;rQ9D6pgSaxnYtEqlzSjzmwMxoye7dhit0Fc9aet33VdQn3AoB8O+veWbFktvmQ8vzOGCsVsUbXjG&#10;QyroSgpni5IG3M+/+WM+8o5RSjoUTEkNKpoS9d3gPqK2RsONRpWM6SK/zTFuDvoBUIZTfBGWJxO9&#10;LqjRlA70G8p5HQthiBmO5UpajeZDGJSLz4GL9ToloYwsC1uzszxCR7oil6/9G3P2THjATT3BqCZW&#10;fOB9yI03vV0fArKflhKpHYg8M44STGs9P5eo8ff/Kev6qFe/AAAA//8DAFBLAwQUAAYACAAAACEA&#10;D+oZXdoAAAAEAQAADwAAAGRycy9kb3ducmV2LnhtbEyPwWrCQBCG74W+wzKF3uomiiJpNiKCJ6Wg&#10;9tLbuDsmqdnZkN1ofPuuvehlYPh/vvkmXwy2ERfqfO1YQTpKQBBrZ2ouFXwf1h9zED4gG2wck4Ib&#10;eVgUry85ZsZdeUeXfShFhLDPUEEVQptJ6XVFFv3ItcQxO7nOYohrV0rT4TXCbSPHSTKTFmuOFyps&#10;aVWRPu97q2C6C9v+iw+Tn2F8+920Kz05bbRS72/D8hNEoCE8ynDXj+pQRKej69l40SiIj4T/ec+m&#10;6QzEMYLnKcgil8/yxR8AAAD//wMAUEsBAi0AFAAGAAgAAAAhALaDOJL+AAAA4QEAABMAAAAAAAAA&#10;AAAAAAAAAAAAAFtDb250ZW50X1R5cGVzXS54bWxQSwECLQAUAAYACAAAACEAOP0h/9YAAACUAQAA&#10;CwAAAAAAAAAAAAAAAAAvAQAAX3JlbHMvLnJlbHNQSwECLQAUAAYACAAAACEAioU2RgwCAAAcBAAA&#10;DgAAAAAAAAAAAAAAAAAuAgAAZHJzL2Uyb0RvYy54bWxQSwECLQAUAAYACAAAACEAD+oZXd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4E250886" w14:textId="7DC4DFCE" w:rsidR="00EE52D4" w:rsidRPr="00EE52D4" w:rsidRDefault="00EE52D4" w:rsidP="00EE52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52D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5C0179">
      <w:rPr>
        <w:i/>
        <w:color w:val="6B7482"/>
        <w:sz w:val="18"/>
      </w:rPr>
      <w:t>DS Tutorial · Stretch assignment · Automated cleaning pipeline · take-home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623D" w14:textId="5CDD3FD5" w:rsidR="00EE52D4" w:rsidRDefault="00EE52D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2" behindDoc="0" locked="0" layoutInCell="1" allowOverlap="1" wp14:anchorId="2EE6C8E3" wp14:editId="379F087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62660" cy="368935"/>
              <wp:effectExtent l="0" t="0" r="8890" b="0"/>
              <wp:wrapNone/>
              <wp:docPr id="2115614972" name="Text Box 1" descr="General Busin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6266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83ADD19" w14:textId="6540F94C" w:rsidR="00EE52D4" w:rsidRPr="00EE52D4" w:rsidRDefault="00EE52D4" w:rsidP="00EE52D4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EE52D4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General Business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E6C8E3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Business" style="position:absolute;margin-left:0;margin-top:0;width:75.8pt;height:29.05pt;z-index:25165824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ROEADgIAABwEAAAOAAAAZHJzL2Uyb0RvYy54bWysU8Fu2zAMvQ/YPwi6L3ZSNGiMOEXWIsOA&#10;oC2QDj3LshQbkERBUmJnXz9KjpOu22nYRaZJ6pF8fFre91qRo3C+BVPS6SSnRBgOdWv2Jf3xuvly&#10;R4kPzNRMgRElPQlP71efPy07W4gZNKBq4QiCGF90tqRNCLbIMs8boZmfgBUGgxKcZgF/3T6rHesQ&#10;XatslufzrANXWwdceI/exyFIVwlfSsHDs5ReBKJKir2FdLp0VvHMVktW7B2zTcvPbbB/6EKz1mDR&#10;C9QjC4wcXPsHlG65Aw8yTDjoDKRsuUgz4DTT/MM0u4ZZkWZBcry90OT/Hyx/Ou7siyOh/wo9LjAS&#10;0llfeHTGeXrpdPxipwTjSOHpQpvoA+HoXMxn8zlGOIZu5neLm9uIkl0vW+fDNwGaRKOkDreSyGLH&#10;rQ9D6pgSaxnYtEqlzSjzmwMxoye7dhit0Fc9aeuSzsbuK6hPOJSDYd/e8k2LpbfMhxfmcMHYLYo2&#10;POMhFXQlhbNFSQPu59/8MR95xyglHQqmpAYVTYn6bnAfUVuj4UajSsZ0kd/mGDcH/QAowym+CMuT&#10;iV4X1GhKB/oN5byOhTDEDMdyJa1G8yEMysXnwMV6nZJQRpaFrdlZHqEjXZHL1/6NOXsmPOCmnmBU&#10;Eys+8D7kxpverg8B2U9LidQORJ4ZRwmmtZ6fS9T4+/+UdX3Uq18AAAD//wMAUEsDBBQABgAIAAAA&#10;IQAP6hld2gAAAAQBAAAPAAAAZHJzL2Rvd25yZXYueG1sTI/BasJAEIbvhb7DMoXe6iaKImk2IoIn&#10;paD20tu4Oyap2dmQ3Wh8+6696GVg+H+++SZfDLYRF+p87VhBOkpAEGtnai4VfB/WH3MQPiAbbByT&#10;ght5WBSvLzlmxl15R5d9KEWEsM9QQRVCm0npdUUW/ci1xDE7uc5iiGtXStPhNcJtI8dJMpMWa44X&#10;KmxpVZE+73urYLoL2/6LD5OfYXz73bQrPTlttFLvb8PyE0SgITzKcNeP6lBEp6Pr2XjRKIiPhP95&#10;z6bpDMQxgucpyCKXz/LFHwAAAP//AwBQSwECLQAUAAYACAAAACEAtoM4kv4AAADhAQAAEwAAAAAA&#10;AAAAAAAAAAAAAAAAW0NvbnRlbnRfVHlwZXNdLnhtbFBLAQItABQABgAIAAAAIQA4/SH/1gAAAJQB&#10;AAALAAAAAAAAAAAAAAAAAC8BAABfcmVscy8ucmVsc1BLAQItABQABgAIAAAAIQA9ROEADgIAABwE&#10;AAAOAAAAAAAAAAAAAAAAAC4CAABkcnMvZTJvRG9jLnhtbFBLAQItABQABgAIAAAAIQAP6hld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583ADD19" w14:textId="6540F94C" w:rsidR="00EE52D4" w:rsidRPr="00EE52D4" w:rsidRDefault="00EE52D4" w:rsidP="00EE52D4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EE52D4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General Business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88E88" w14:textId="77777777" w:rsidR="005C0179" w:rsidRDefault="005C0179">
      <w:pPr>
        <w:spacing w:after="0" w:line="240" w:lineRule="auto"/>
      </w:pPr>
      <w:r>
        <w:separator/>
      </w:r>
    </w:p>
  </w:footnote>
  <w:footnote w:type="continuationSeparator" w:id="0">
    <w:p w14:paraId="14EC8BD2" w14:textId="77777777" w:rsidR="005C0179" w:rsidRDefault="005C017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466836">
    <w:abstractNumId w:val="8"/>
  </w:num>
  <w:num w:numId="2" w16cid:durableId="1488932384">
    <w:abstractNumId w:val="6"/>
  </w:num>
  <w:num w:numId="3" w16cid:durableId="1729063300">
    <w:abstractNumId w:val="5"/>
  </w:num>
  <w:num w:numId="4" w16cid:durableId="587494931">
    <w:abstractNumId w:val="4"/>
  </w:num>
  <w:num w:numId="5" w16cid:durableId="2130780274">
    <w:abstractNumId w:val="7"/>
  </w:num>
  <w:num w:numId="6" w16cid:durableId="594096190">
    <w:abstractNumId w:val="3"/>
  </w:num>
  <w:num w:numId="7" w16cid:durableId="1146818507">
    <w:abstractNumId w:val="2"/>
  </w:num>
  <w:num w:numId="8" w16cid:durableId="400564197">
    <w:abstractNumId w:val="1"/>
  </w:num>
  <w:num w:numId="9" w16cid:durableId="1565680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3155"/>
    <w:rsid w:val="0015074B"/>
    <w:rsid w:val="0029639D"/>
    <w:rsid w:val="00326F90"/>
    <w:rsid w:val="00565792"/>
    <w:rsid w:val="005C0179"/>
    <w:rsid w:val="006562BA"/>
    <w:rsid w:val="007F1586"/>
    <w:rsid w:val="00927FE8"/>
    <w:rsid w:val="00AA1D8D"/>
    <w:rsid w:val="00B47730"/>
    <w:rsid w:val="00BB5731"/>
    <w:rsid w:val="00CB0664"/>
    <w:rsid w:val="00E419A2"/>
    <w:rsid w:val="00EE52D4"/>
    <w:rsid w:val="00FC693F"/>
    <w:rsid w:val="00FF6E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CA705F0-8CB8-4CD2-B2E5-C40305FB0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3aac0ad3-18d9-49e9-a80d-c985041778ba}" enabled="1" method="Standard" siteId="{c3e32f53-cb7f-4809-968d-1cc4ccc785fe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1164</Words>
  <Characters>6685</Characters>
  <Application>Microsoft Office Word</Application>
  <DocSecurity>0</DocSecurity>
  <Lines>191</Lines>
  <Paragraphs>135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Schmidt, Alix (A)</cp:lastModifiedBy>
  <cp:revision>6</cp:revision>
  <dcterms:created xsi:type="dcterms:W3CDTF">2013-12-23T23:15:00Z</dcterms:created>
  <dcterms:modified xsi:type="dcterms:W3CDTF">2026-08-16T12:48:00Z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7e19b8fc,4e1b00d8,625f943b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General Business</vt:lpwstr>
  </property>
</Properties>
</file>