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DOC-000</w:t>
      </w:r>
    </w:p>
    <w:p>
      <w:pPr>
        <w:jc w:val="center"/>
      </w:pPr>
      <w:r>
        <w:t>STANDAR PUBLIKASI DOKUMEN KANONIK</w:t>
        <w:br/>
        <w:t>Proyek Teori Ruang Orientasi</w:t>
        <w:br/>
        <w:t>Draft v0.2 - Untuk Human Review</w:t>
      </w:r>
    </w:p>
    <w:p>
      <w:pPr>
        <w:pStyle w:val="Heading1"/>
        <w:keepNext/>
      </w:pPr>
      <w:r>
        <w:t>Status dan Batas Otoritas</w:t>
      </w:r>
    </w:p>
    <w:p>
      <w:pPr/>
      <w:r>
        <w:t>Identifier: DOC-000. Versi: 0.2. Status: Draft for Human Review. Klasifikasi: calon standar tata kelola publikasi dokumen kanonik. Pemilik kewenangan: Jumadi sebagai project owner. Dokumen ini belum diratifikasi, belum diterbitkan sebagai Canonical Edition, dan belum mengubah status dokumen lain sampai keputusan human review dicatat atas hash yang tepat.</w:t>
      </w:r>
    </w:p>
    <w:p>
      <w:pPr/>
      <w:r>
        <w:t>Standar ini mengatur representasi dan proses publikasi dokumen governance Proyek Teori Ruang Orientasi. Ia tidak menggantikan penilaian ilmiah, tidak menerima evidence, dan tidak menjadikan publikasi sebagai bukti kebenaran.</w:t>
      </w:r>
    </w:p>
    <w:p>
      <w:pPr>
        <w:pStyle w:val="Heading1"/>
        <w:keepNext/>
      </w:pPr>
      <w:r>
        <w:t>1. Tujuan</w:t>
      </w:r>
    </w:p>
    <w:p>
      <w:pPr/>
      <w:r>
        <w:t>DOC-000 menetapkan bahasa dan gerbang minimum agar setiap dokumen kanonik memiliki identitas yang stabil, provenance keputusan, integritas yang dapat diverifikasi, representasi yang konsisten, serta sejarah koreksi dan supersesi yang tidak terhapus.</w:t>
      </w:r>
    </w:p>
    <w:p>
      <w:pPr/>
      <w:r>
        <w:t>Standar ini memisahkan penyusunan, review, ratifikasi, dan publikasi. Keempatnya adalah tindakan berbeda dengan bukti dan otoritas yang berbeda.</w:t>
      </w:r>
    </w:p>
    <w:p>
      <w:pPr>
        <w:pStyle w:val="Heading1"/>
        <w:keepNext/>
      </w:pPr>
      <w:r>
        <w:t>2. Ruang Lingkup</w:t>
      </w:r>
    </w:p>
    <w:p>
      <w:pPr>
        <w:pStyle w:val="ListBullet"/>
      </w:pPr>
      <w:r>
        <w:t>Identitas dokumen, judul, keluarga, klasifikasi, dan versi.</w:t>
      </w:r>
    </w:p>
    <w:p>
      <w:pPr>
        <w:pStyle w:val="ListBullet"/>
      </w:pPr>
      <w:r>
        <w:t>Status Draft, Review Candidate, Ratified, Published, Superseded, dan Withdrawn.</w:t>
      </w:r>
    </w:p>
    <w:p>
      <w:pPr>
        <w:pStyle w:val="ListBullet"/>
      </w:pPr>
      <w:r>
        <w:t>Otoritas penyusun, reviewer, ratifier, publisher, dan custodian.</w:t>
      </w:r>
    </w:p>
    <w:p>
      <w:pPr>
        <w:pStyle w:val="ListBullet"/>
      </w:pPr>
      <w:r>
        <w:t>Metadata minimum, penamaan file, dan struktur publikasi.</w:t>
      </w:r>
    </w:p>
    <w:p>
      <w:pPr>
        <w:pStyle w:val="ListBullet"/>
      </w:pPr>
      <w:r>
        <w:t>Canonical Edition, Reading Edition, dan representasi turunan.</w:t>
      </w:r>
    </w:p>
    <w:p>
      <w:pPr>
        <w:pStyle w:val="ListBullet"/>
      </w:pPr>
      <w:r>
        <w:t>Hash, provenance, immutability, koreksi, dan supersession.</w:t>
      </w:r>
    </w:p>
    <w:p>
      <w:pPr>
        <w:pStyle w:val="ListBullet"/>
      </w:pPr>
      <w:r>
        <w:t>Pemisahan area kerja, kandidat, kanonik, dan arsip.</w:t>
      </w:r>
    </w:p>
    <w:p>
      <w:pPr>
        <w:pStyle w:val="ListBullet"/>
      </w:pPr>
      <w:r>
        <w:t>Audit publikasi, pengecualian, serta aturan transisi.</w:t>
      </w:r>
    </w:p>
    <w:p>
      <w:pPr/>
      <w:r>
        <w:t>Standar ini tidak menentukan isi ilmiah sebuah teori, metode review evidence, atau lifecycle objek ilmiah selain hubungan publikasinya. Ketentuan SGF yang lebih khusus tetap berlaku untuk objek ilmiah.</w:t>
      </w:r>
    </w:p>
    <w:p>
      <w:pPr>
        <w:pStyle w:val="Heading1"/>
        <w:keepNext/>
      </w:pPr>
      <w:r>
        <w:t>3. Prinsip Normatif</w:t>
      </w:r>
    </w:p>
    <w:p>
      <w:pPr>
        <w:pStyle w:val="ListBullet"/>
      </w:pPr>
      <w:r>
        <w:t>Human authority: hanya keputusan manusia yang sah dapat meratifikasi dokumen.</w:t>
      </w:r>
    </w:p>
    <w:p>
      <w:pPr>
        <w:pStyle w:val="ListBullet"/>
      </w:pPr>
      <w:r>
        <w:t>Exact-version review: keputusan harus terikat pada versi dan hash yang ditinjau.</w:t>
      </w:r>
    </w:p>
    <w:p>
      <w:pPr>
        <w:pStyle w:val="ListBullet"/>
      </w:pPr>
      <w:r>
        <w:t>No self-ratification: label di dalam dokumen tidak menciptakan otoritasnya sendiri.</w:t>
      </w:r>
    </w:p>
    <w:p>
      <w:pPr>
        <w:pStyle w:val="ListBullet"/>
      </w:pPr>
      <w:r>
        <w:t>Immutable publication: representasi terbit tidak ditimpa secara diam-diam.</w:t>
      </w:r>
    </w:p>
    <w:p>
      <w:pPr>
        <w:pStyle w:val="ListBullet"/>
      </w:pPr>
      <w:r>
        <w:t>Traceable change: perubahan selalu melahirkan versi dan catatan baru.</w:t>
      </w:r>
    </w:p>
    <w:p>
      <w:pPr>
        <w:pStyle w:val="ListBullet"/>
      </w:pPr>
      <w:r>
        <w:t>Semantic fidelity: penyajian tidak boleh mengubah makna naskah teratifikasi.</w:t>
      </w:r>
    </w:p>
    <w:p>
      <w:pPr>
        <w:pStyle w:val="ListBullet"/>
      </w:pPr>
      <w:r>
        <w:t>Fail closed: metadata, otoritas, hash, atau provenance yang tidak lengkap memblokir publikasi.</w:t>
      </w:r>
    </w:p>
    <w:p>
      <w:pPr>
        <w:pStyle w:val="ListBullet"/>
      </w:pPr>
      <w:r>
        <w:t>Historical preservation: draft, penolakan, dan edisi lama tetap dapat diaudit.</w:t>
      </w:r>
    </w:p>
    <w:p>
      <w:pPr>
        <w:pStyle w:val="Heading1"/>
        <w:keepNext/>
      </w:pPr>
      <w:r>
        <w:t>4. Identitas dan Metadata Wajib</w:t>
      </w:r>
    </w:p>
    <w:p>
      <w:pPr/>
      <w:r>
        <w:t>Setiap calon dokumen kanonik harus menyatakan sekurang-kurangnya:</w:t>
      </w:r>
    </w:p>
    <w:p>
      <w:pPr>
        <w:pStyle w:val="ListBullet"/>
      </w:pPr>
      <w:r>
        <w:t>document_id yang unik dan stabil;</w:t>
      </w:r>
    </w:p>
    <w:p>
      <w:pPr>
        <w:pStyle w:val="ListBullet"/>
      </w:pPr>
      <w:r>
        <w:t>judul resmi dan, bila ada, judul referensi bahasa lain;</w:t>
      </w:r>
    </w:p>
    <w:p>
      <w:pPr>
        <w:pStyle w:val="ListBullet"/>
      </w:pPr>
      <w:r>
        <w:t>keluarga proyek dan klasifikasi dokumen;</w:t>
      </w:r>
    </w:p>
    <w:p>
      <w:pPr>
        <w:pStyle w:val="ListBullet"/>
      </w:pPr>
      <w:r>
        <w:t>versi semantik dokumen;</w:t>
      </w:r>
    </w:p>
    <w:p>
      <w:pPr>
        <w:pStyle w:val="ListBullet"/>
      </w:pPr>
      <w:r>
        <w:t>status lifecycle dan status publikasi;</w:t>
      </w:r>
    </w:p>
    <w:p>
      <w:pPr>
        <w:pStyle w:val="ListBullet"/>
      </w:pPr>
      <w:r>
        <w:t>pemilik, penyusun, reviewer, ratifier, dan publisher yang berlaku;</w:t>
      </w:r>
    </w:p>
    <w:p>
      <w:pPr>
        <w:pStyle w:val="ListBullet"/>
      </w:pPr>
      <w:r>
        <w:t>tanggal pembuatan, review, ratifikasi, dan publikasi yang berlaku;</w:t>
      </w:r>
    </w:p>
    <w:p>
      <w:pPr>
        <w:pStyle w:val="ListBullet"/>
      </w:pPr>
      <w:r>
        <w:t>scope, authority basis, dependencies, dan dokumen yang dikendalikan;</w:t>
      </w:r>
    </w:p>
    <w:p>
      <w:pPr>
        <w:pStyle w:val="ListBullet"/>
      </w:pPr>
      <w:r>
        <w:t>bahasa sumber dan bahasa representasi;</w:t>
      </w:r>
    </w:p>
    <w:p>
      <w:pPr>
        <w:pStyle w:val="ListBullet"/>
      </w:pPr>
      <w:r>
        <w:t>format media, nama file, ukuran, dan SHA-256 setiap representasi;</w:t>
      </w:r>
    </w:p>
    <w:p>
      <w:pPr>
        <w:pStyle w:val="ListBullet"/>
      </w:pPr>
      <w:r>
        <w:t>decision record, rationale, prior state, dan resulting state; serta</w:t>
      </w:r>
    </w:p>
    <w:p>
      <w:pPr>
        <w:pStyle w:val="ListBullet"/>
      </w:pPr>
      <w:r>
        <w:t>hubungan correction, amendment, supersession, atau withdrawal bila ada.</w:t>
      </w:r>
    </w:p>
    <w:p>
      <w:pPr/>
      <w:r>
        <w:t>Metadata deskriptif boleh berada di dalam dokumen. Hash final, event keputusan, dan relasi lifecycle yang dapat berubah tanpa mengubah isi harus dicatat pada manifest atau catatan admisi eksternal untuk menghindari ketergantungan hash melingkar.</w:t>
      </w:r>
    </w:p>
    <w:p>
      <w:pPr>
        <w:pStyle w:val="Heading1"/>
        <w:keepNext/>
      </w:pPr>
      <w:r>
        <w:t>5. Lifecycle Dokumen</w:t>
      </w:r>
    </w:p>
    <w:p>
      <w:pPr>
        <w:pStyle w:val="Heading2"/>
        <w:keepNext/>
      </w:pPr>
      <w:r>
        <w:t>5.1 Draft</w:t>
      </w:r>
    </w:p>
    <w:p>
      <w:pPr/>
      <w:r>
        <w:t>Naskah kerja yang dapat berubah. Draft boleh disimpan di area kerja atau kandidat, tetapi tidak boleh diproyeksikan sebagai kanonik.</w:t>
      </w:r>
    </w:p>
    <w:p>
      <w:pPr>
        <w:pStyle w:val="Heading2"/>
        <w:keepNext/>
      </w:pPr>
      <w:r>
        <w:t>5.2 Review Candidate</w:t>
      </w:r>
    </w:p>
    <w:p>
      <w:pPr/>
      <w:r>
        <w:t>Versi yang dibekukan sementara untuk human review. Identitas versi dan hash harus tersedia; perubahan setelah review dimulai membatalkan konteks review dan menghasilkan kandidat baru.</w:t>
      </w:r>
    </w:p>
    <w:p>
      <w:pPr>
        <w:pStyle w:val="Heading2"/>
        <w:keepNext/>
      </w:pPr>
      <w:r>
        <w:t>5.3 Ratified</w:t>
      </w:r>
    </w:p>
    <w:p>
      <w:pPr/>
      <w:r>
        <w:t>Versi yang telah disetujui oleh otoritas manusia yang ditetapkan. Ratifikasi mengesahkan dokumen sebagai instrumen proyek dalam scope yang dinyatakan, bukan sebagai kebenaran ilmiah universal.</w:t>
      </w:r>
    </w:p>
    <w:p>
      <w:pPr>
        <w:pStyle w:val="Heading2"/>
        <w:keepNext/>
      </w:pPr>
      <w:r>
        <w:t>5.4 Published</w:t>
      </w:r>
    </w:p>
    <w:p>
      <w:pPr/>
      <w:r>
        <w:t>Representasi terverifikasi dari versi Ratified yang telah dilepas oleh publisher. Publikasi memerlukan manifest dan hash representasi final.</w:t>
      </w:r>
    </w:p>
    <w:p>
      <w:pPr>
        <w:pStyle w:val="Heading2"/>
        <w:keepNext/>
      </w:pPr>
      <w:r>
        <w:t>5.5 Superseded atau Withdrawn</w:t>
      </w:r>
    </w:p>
    <w:p>
      <w:pPr/>
      <w:r>
        <w:t>Superseded berarti versi baru menggantikan penggunaan saat ini. Withdrawn berarti otoritas menarik penggunaan saat ini tanpa menghapus sejarah. Keduanya memerlukan event dan rationale baru.</w:t>
      </w:r>
    </w:p>
    <w:p>
      <w:pPr>
        <w:pStyle w:val="Heading1"/>
        <w:keepNext/>
      </w:pPr>
      <w:r>
        <w:t>6. Otoritas dan Pemisahan Tugas</w:t>
      </w:r>
    </w:p>
    <w:p>
      <w:pPr>
        <w:pStyle w:val="ListBullet"/>
      </w:pPr>
      <w:r>
        <w:t>Author menyusun atau merevisi naskah, tetapi tidak memperoleh otoritas ratifikasi dari tindakan tersebut.</w:t>
      </w:r>
    </w:p>
    <w:p>
      <w:pPr>
        <w:pStyle w:val="ListBullet"/>
      </w:pPr>
      <w:r>
        <w:t>Reviewer memeriksa kelengkapan, konsistensi, dampak, dan kesesuaian hash kandidat.</w:t>
      </w:r>
    </w:p>
    <w:p>
      <w:pPr>
        <w:pStyle w:val="ListBullet"/>
      </w:pPr>
      <w:r>
        <w:t>Ratifier membuat keputusan governance atas kandidat yang tepat dan memberikan rationale.</w:t>
      </w:r>
    </w:p>
    <w:p>
      <w:pPr>
        <w:pStyle w:val="ListBullet"/>
      </w:pPr>
      <w:r>
        <w:t>Publisher menghasilkan serta melepas representasi hanya setelah ratifikasi dan seluruh gerbang lulus.</w:t>
      </w:r>
    </w:p>
    <w:p>
      <w:pPr>
        <w:pStyle w:val="ListBullet"/>
      </w:pPr>
      <w:r>
        <w:t>Custodian menjaga penyimpanan, hash, manifest, cadangan, dan hubungan antarversi.</w:t>
      </w:r>
    </w:p>
    <w:p>
      <w:pPr/>
      <w:r>
        <w:t>Satu orang dapat memegang beberapa peran bila kebijakan mengizinkan, tetapi akumulasi peran harus terlihat dan tidak boleh menyamarkan persyaratan review independen. AI dan service actor tidak dapat menjadi ratifier manusia.</w:t>
      </w:r>
    </w:p>
    <w:p>
      <w:pPr>
        <w:pStyle w:val="Heading1"/>
        <w:keepNext/>
      </w:pPr>
      <w:r>
        <w:t>7. Versi dan Penamaan File</w:t>
      </w:r>
    </w:p>
    <w:p>
      <w:pPr/>
      <w:r>
        <w:t>Versi menggunakan pola MAJOR.MINOR. MAJOR berubah ketika scope, otoritas, prinsip, atau kewajiban material berubah. MINOR berubah ketika aturan ditambah atau diperjelas tanpa mengganti identitas dasar. Koreksi editorial tanpa perubahan makna tetap menghasilkan representasi dan hash baru; label patch opsional dapat dipakai bila registry mendukungnya.</w:t>
      </w:r>
    </w:p>
    <w:p>
      <w:pPr/>
      <w:r>
        <w:t>Nama file kanonik mengikuti pola: DOCUMENTID_Judul_Ringkas_vMAJOR.MINOR_Status_Edition.ext. Nama file memudahkan manusia, tetapi document_id, version, dan hash pada manifest tetap menjadi identitas otoritatif.</w:t>
      </w:r>
    </w:p>
    <w:p>
      <w:pPr>
        <w:pStyle w:val="Heading1"/>
        <w:keepNext/>
      </w:pPr>
      <w:r>
        <w:t>8. Struktur Publikasi</w:t>
      </w:r>
    </w:p>
    <w:p>
      <w:pPr/>
      <w:r>
        <w:t>Komponen berikut digunakan sesuai kebutuhan dokumen:</w:t>
      </w:r>
    </w:p>
    <w:p>
      <w:pPr>
        <w:pStyle w:val="ListNumber"/>
        <w:numPr>
          <w:ilvl w:val="0"/>
          <w:numId w:val="10"/>
        </w:numPr>
      </w:pPr>
      <w:r>
        <w:t>Cover atau title block dengan document_id, judul, proyek, versi, status, dan edition.</w:t>
      </w:r>
    </w:p>
    <w:p>
      <w:pPr>
        <w:pStyle w:val="ListNumber"/>
        <w:numPr>
          <w:ilvl w:val="0"/>
          <w:numId w:val="10"/>
        </w:numPr>
      </w:pPr>
      <w:r>
        <w:t>Cover Sheet atau metadata block yang memuat identitas dan authority basis.</w:t>
      </w:r>
    </w:p>
    <w:p>
      <w:pPr>
        <w:pStyle w:val="ListNumber"/>
        <w:numPr>
          <w:ilvl w:val="0"/>
          <w:numId w:val="10"/>
        </w:numPr>
      </w:pPr>
      <w:r>
        <w:t>Daftar isi untuk dokumen yang panjang atau berstruktur kompleks.</w:t>
      </w:r>
    </w:p>
    <w:p>
      <w:pPr>
        <w:pStyle w:val="ListNumber"/>
        <w:numPr>
          <w:ilvl w:val="0"/>
          <w:numId w:val="10"/>
        </w:numPr>
      </w:pPr>
      <w:r>
        <w:t>Isi normatif dengan heading yang stabil dan dapat dirujuk.</w:t>
      </w:r>
    </w:p>
    <w:p>
      <w:pPr>
        <w:pStyle w:val="ListNumber"/>
        <w:numPr>
          <w:ilvl w:val="0"/>
          <w:numId w:val="10"/>
        </w:numPr>
      </w:pPr>
      <w:r>
        <w:t>Publication Information yang menyatakan status dan batas penggunaan.</w:t>
      </w:r>
    </w:p>
    <w:p>
      <w:pPr>
        <w:pStyle w:val="ListNumber"/>
        <w:numPr>
          <w:ilvl w:val="0"/>
          <w:numId w:val="10"/>
        </w:numPr>
      </w:pPr>
      <w:r>
        <w:t>Revision History yang mencatat versi, tanggal, perubahan, aktor, dan keputusan.</w:t>
      </w:r>
    </w:p>
    <w:p>
      <w:pPr>
        <w:pStyle w:val="ListNumber"/>
        <w:numPr>
          <w:ilvl w:val="0"/>
          <w:numId w:val="10"/>
        </w:numPr>
      </w:pPr>
      <w:r>
        <w:t>Canonical Admission Record atau manifest eksternal dengan hash final dan provenance.</w:t>
      </w:r>
    </w:p>
    <w:p>
      <w:pPr/>
      <w:r>
        <w:t>Komponen boleh digabung atau dihilangkan bila tidak relevan, tetapi metadata dan provenance wajib tidak boleh hilang. Penyederhanaan layout tidak boleh menyederhanakan batas otoritas.</w:t>
      </w:r>
    </w:p>
    <w:p>
      <w:pPr>
        <w:pStyle w:val="Heading1"/>
        <w:keepNext/>
      </w:pPr>
      <w:r>
        <w:t>9. Canonical Edition dan Reading Edition</w:t>
      </w:r>
    </w:p>
    <w:p>
      <w:pPr>
        <w:pStyle w:val="Heading2"/>
        <w:keepNext/>
      </w:pPr>
      <w:r>
        <w:t>9.1 Published Canonical Edition</w:t>
      </w:r>
    </w:p>
    <w:p>
      <w:pPr/>
      <w:r>
        <w:t>Representasi otoritatif yang dibekukan setelah ratifikasi. Setiap format kanonik memiliki hash sendiri dan terikat pada manifest yang sama. Perubahan byte menghasilkan representasi baru dan harus diverifikasi kembali.</w:t>
      </w:r>
    </w:p>
    <w:p>
      <w:pPr>
        <w:pStyle w:val="Heading2"/>
        <w:keepNext/>
      </w:pPr>
      <w:r>
        <w:t>9.2 Reading Edition</w:t>
      </w:r>
    </w:p>
    <w:p>
      <w:pPr/>
      <w:r>
        <w:t>Representasi turunan untuk aksesibilitas, layar, cetak, terjemahan, atau pembacaan umum. Reading Edition tidak menggantikan Canonical Edition dan harus menunjuk document_id, version, canonical hash, transform method, transform actor, serta hash turunannya.</w:t>
      </w:r>
    </w:p>
    <w:p>
      <w:pPr>
        <w:pStyle w:val="Heading2"/>
        <w:keepNext/>
      </w:pPr>
      <w:r>
        <w:t>9.3 Kesetaraan Isi</w:t>
      </w:r>
    </w:p>
    <w:p>
      <w:pPr/>
      <w:r>
        <w:t>Perubahan layout, font, pagination, navigasi, atau format media hanya diperbolehkan bila isi normatif, urutan, qualifier, tabel, catatan, dan relasi referensi tetap setara. Pemeriksaan otomatis dapat membandingkan struktur dan teks; human review diperlukan bila transformasi dapat mengubah penafsiran.</w:t>
      </w:r>
    </w:p>
    <w:p>
      <w:pPr>
        <w:pStyle w:val="Heading1"/>
        <w:keepNext/>
      </w:pPr>
      <w:r>
        <w:t>10. Alur Publikasi</w:t>
      </w:r>
    </w:p>
    <w:p>
      <w:pPr>
        <w:pStyle w:val="ListNumber"/>
        <w:numPr>
          <w:ilvl w:val="0"/>
          <w:numId w:val="11"/>
        </w:numPr>
      </w:pPr>
      <w:r>
        <w:t>Bekukan kandidat dan hitung hash.</w:t>
      </w:r>
    </w:p>
    <w:p>
      <w:pPr>
        <w:pStyle w:val="ListNumber"/>
        <w:numPr>
          <w:ilvl w:val="0"/>
          <w:numId w:val="11"/>
        </w:numPr>
      </w:pPr>
      <w:r>
        <w:t>Periksa metadata, struktur, dependency, konflik, dan scope.</w:t>
      </w:r>
    </w:p>
    <w:p>
      <w:pPr>
        <w:pStyle w:val="ListNumber"/>
        <w:numPr>
          <w:ilvl w:val="0"/>
          <w:numId w:val="11"/>
        </w:numPr>
      </w:pPr>
      <w:r>
        <w:t>Lakukan human review atas versi dan hash yang tepat.</w:t>
      </w:r>
    </w:p>
    <w:p>
      <w:pPr>
        <w:pStyle w:val="ListNumber"/>
        <w:numPr>
          <w:ilvl w:val="0"/>
          <w:numId w:val="11"/>
        </w:numPr>
      </w:pPr>
      <w:r>
        <w:t>Catat keputusan ratifikasi, authority, rationale, dan waktu.</w:t>
      </w:r>
    </w:p>
    <w:p>
      <w:pPr>
        <w:pStyle w:val="ListNumber"/>
        <w:numPr>
          <w:ilvl w:val="0"/>
          <w:numId w:val="11"/>
        </w:numPr>
      </w:pPr>
      <w:r>
        <w:t>Bangun representasi publikasi tanpa mengubah makna teratifikasi.</w:t>
      </w:r>
    </w:p>
    <w:p>
      <w:pPr>
        <w:pStyle w:val="ListNumber"/>
        <w:numPr>
          <w:ilvl w:val="0"/>
          <w:numId w:val="11"/>
        </w:numPr>
      </w:pPr>
      <w:r>
        <w:t>Render dan periksa setiap halaman serta jalankan audit struktural dan aksesibilitas.</w:t>
      </w:r>
    </w:p>
    <w:p>
      <w:pPr>
        <w:pStyle w:val="ListNumber"/>
        <w:numPr>
          <w:ilvl w:val="0"/>
          <w:numId w:val="11"/>
        </w:numPr>
      </w:pPr>
      <w:r>
        <w:t>Hitung hash final setiap representasi dan buat manifest admisi.</w:t>
      </w:r>
    </w:p>
    <w:p>
      <w:pPr>
        <w:pStyle w:val="ListNumber"/>
        <w:numPr>
          <w:ilvl w:val="0"/>
          <w:numId w:val="11"/>
        </w:numPr>
      </w:pPr>
      <w:r>
        <w:t>Lepas melalui publisher dan tempatkan di area kanonik.</w:t>
      </w:r>
    </w:p>
    <w:p>
      <w:pPr>
        <w:pStyle w:val="ListNumber"/>
        <w:numPr>
          <w:ilvl w:val="0"/>
          <w:numId w:val="11"/>
        </w:numPr>
      </w:pPr>
      <w:r>
        <w:t>Verifikasi kembali dari storage dan perbarui proyeksi current-use.</w:t>
      </w:r>
    </w:p>
    <w:p>
      <w:pPr/>
      <w:r>
        <w:t>Kegagalan pada langkah mana pun mempertahankan objek pada status sebelumnya dan mencatat alasan; kegagalan tidak boleh diubah menjadi publikasi parsial.</w:t>
      </w:r>
    </w:p>
    <w:p>
      <w:pPr>
        <w:pStyle w:val="Heading1"/>
        <w:keepNext/>
      </w:pPr>
      <w:r>
        <w:t>11. Standar Visual Minimum</w:t>
      </w:r>
    </w:p>
    <w:p>
      <w:pPr>
        <w:pStyle w:val="ListBullet"/>
      </w:pPr>
      <w:r>
        <w:t>Hierarki Title, Heading 1, Heading 2, dan body harus konsisten.</w:t>
      </w:r>
    </w:p>
    <w:p>
      <w:pPr>
        <w:pStyle w:val="ListBullet"/>
      </w:pPr>
      <w:r>
        <w:t>Daftar harus memakai numbering atau bullet Word yang nyata, bukan marker manual ganda.</w:t>
      </w:r>
    </w:p>
    <w:p>
      <w:pPr>
        <w:pStyle w:val="ListBullet"/>
      </w:pPr>
      <w:r>
        <w:t>Tabel harus memiliki header, lebar kolom, padding, dan wrapping yang dapat dibaca.</w:t>
      </w:r>
    </w:p>
    <w:p>
      <w:pPr>
        <w:pStyle w:val="ListBullet"/>
      </w:pPr>
      <w:r>
        <w:t>Tidak boleh ada clipping, overlap, glyph hilang, orphan page yang tidak disengaja, atau tabel terpotong.</w:t>
      </w:r>
    </w:p>
    <w:p>
      <w:pPr>
        <w:pStyle w:val="ListBullet"/>
      </w:pPr>
      <w:r>
        <w:t>Header, footer, nomor halaman, dan navigasi digunakan konsisten bila diperlukan.</w:t>
      </w:r>
    </w:p>
    <w:p>
      <w:pPr>
        <w:pStyle w:val="ListBullet"/>
      </w:pPr>
      <w:r>
        <w:t>Kontras, heading, alt text, dan header tabel harus lolos audit aksesibilitas yang berlaku.</w:t>
      </w:r>
    </w:p>
    <w:p>
      <w:pPr>
        <w:pStyle w:val="ListBullet"/>
      </w:pPr>
      <w:r>
        <w:t>Setiap halaman representasi final harus diperiksa pada render terbaru.</w:t>
      </w:r>
    </w:p>
    <w:p>
      <w:pPr>
        <w:pStyle w:val="Heading1"/>
        <w:keepNext/>
      </w:pPr>
      <w:r>
        <w:t>12. Immutability, Koreksi, dan Supersession</w:t>
      </w:r>
    </w:p>
    <w:p>
      <w:pPr/>
      <w:r>
        <w:t>Published Canonical Edition tidak diedit di tempat. Kesalahan rekam yang dapat dibuktikan menghasilkan correction record dan representasi baru. Perubahan substantif menghasilkan versi baru. Versi pengganti menunjuk versi sebelumnya melalui relasi supersedes; versi lama tetap dapat diverifikasi dan tidak dihapus.</w:t>
      </w:r>
    </w:p>
    <w:p>
      <w:pPr/>
      <w:r>
        <w:t>Penarikan tidak menghapus file atau keputusan. Withdrawal mengubah status penggunaan saat ini melalui event baru dan mempertahankan alasan, authority, waktu, serta dampak pada dokumen dependen.</w:t>
      </w:r>
    </w:p>
    <w:p>
      <w:pPr>
        <w:pStyle w:val="Heading1"/>
        <w:keepNext/>
      </w:pPr>
      <w:r>
        <w:t>13. Zona Penyimpanan ResearchOS</w:t>
      </w:r>
    </w:p>
    <w:p>
      <w:pPr>
        <w:pStyle w:val="ListBullet"/>
      </w:pPr>
      <w:r>
        <w:t>Working: bahan aktif yang dapat berubah dan tidak dianggap kanonik.</w:t>
      </w:r>
    </w:p>
    <w:p>
      <w:pPr>
        <w:pStyle w:val="ListBullet"/>
      </w:pPr>
      <w:r>
        <w:t>Candidates: sumber, draft, dan review candidate yang dipertahankan beserta hash.</w:t>
      </w:r>
    </w:p>
    <w:p>
      <w:pPr>
        <w:pStyle w:val="ListBullet"/>
      </w:pPr>
      <w:r>
        <w:t>Canonical: hanya representasi Ratified dan Published dengan manifest terverifikasi.</w:t>
      </w:r>
    </w:p>
    <w:p>
      <w:pPr>
        <w:pStyle w:val="ListBullet"/>
      </w:pPr>
      <w:r>
        <w:t>Archive: versi superseded, withdrawn, atau historis yang tetap immutable dan dapat diaudit.</w:t>
      </w:r>
    </w:p>
    <w:p>
      <w:pPr/>
      <w:r>
        <w:t>Istilah repositori kanonik merujuk khusus pada zona Canonical, bukan seluruh repository ResearchOS. Draft dan kandidat boleh disimpan di repository selama status dan lokasinya tidak menimbulkan kesan kanonik.</w:t>
      </w:r>
    </w:p>
    <w:p>
      <w:pPr>
        <w:pStyle w:val="Heading1"/>
        <w:keepNext/>
      </w:pPr>
      <w:r>
        <w:t>14. Compliance, Pengecualian, dan Fail-Closed</w:t>
      </w:r>
    </w:p>
    <w:p>
      <w:pPr/>
      <w:r>
        <w:t>Sebelum publikasi, compliance check harus memverifikasi identitas, status, authority, exact-version review, hash, metadata, struktur, visual QA, accessibility, dependency, dan target storage.</w:t>
      </w:r>
    </w:p>
    <w:p>
      <w:pPr/>
      <w:r>
        <w:t>Pengecualian harus eksplisit, terbatas, beralasan, disetujui manusia, memiliki masa berlaku, dan tidak boleh menghapus persyaratan integritas atau memalsukan status ratifikasi. Ketidaklengkapan material memblokir publikasi.</w:t>
      </w:r>
    </w:p>
    <w:p>
      <w:pPr>
        <w:pStyle w:val="Heading1"/>
        <w:keepNext/>
      </w:pPr>
      <w:r>
        <w:t>15. Aturan Transisi DOC-001</w:t>
      </w:r>
    </w:p>
    <w:p>
      <w:pPr/>
      <w:r>
        <w:t>DOC-001 versi 1.0 telah diratifikasi sebelum DOC-000 v0.2 selesai. Ratifikasi DOC-000 di masa depan tidak membatalkan DOC-001 secara retroaktif. DOC-001 diperlakukan sebagai canonical transitional artifact karena memiliki keputusan manusia, tanggal, representasi immutable, hash, catatan admisi, dan visual QA.</w:t>
      </w:r>
    </w:p>
    <w:p>
      <w:pPr/>
      <w:r>
        <w:t>Setelah DOC-000 diratifikasi, custodian harus menjalankan gap assessment terhadap DOC-001. Kekurangan metadata non-substantif boleh ditutup melalui manifest tambahan; perubahan isi DOC-001 memerlukan versi baru dan tidak boleh menimpa versi 1.0.</w:t>
      </w:r>
    </w:p>
    <w:p>
      <w:pPr>
        <w:pStyle w:val="Heading1"/>
        <w:keepNext/>
      </w:pPr>
      <w:r>
        <w:t>16. Kriteria Human Review</w:t>
      </w:r>
    </w:p>
    <w:p>
      <w:pPr>
        <w:pStyle w:val="ListBullet"/>
      </w:pPr>
      <w:r>
        <w:t>Apakah setiap status, peran, dan transisi didefinisikan tanpa self-ratification?</w:t>
      </w:r>
    </w:p>
    <w:p>
      <w:pPr>
        <w:pStyle w:val="ListBullet"/>
      </w:pPr>
      <w:r>
        <w:t>Apakah Canonical dan Reading Edition dibedakan secara dapat diverifikasi?</w:t>
      </w:r>
    </w:p>
    <w:p>
      <w:pPr>
        <w:pStyle w:val="ListBullet"/>
      </w:pPr>
      <w:r>
        <w:t>Apakah koreksi dan supersession mempertahankan sejarah?</w:t>
      </w:r>
    </w:p>
    <w:p>
      <w:pPr>
        <w:pStyle w:val="ListBullet"/>
      </w:pPr>
      <w:r>
        <w:t>Apakah draft dapat disimpan tanpa dianggap kanonik?</w:t>
      </w:r>
    </w:p>
    <w:p>
      <w:pPr>
        <w:pStyle w:val="ListBullet"/>
      </w:pPr>
      <w:r>
        <w:t>Apakah DOC-001 dilindungi dari pembatalan retroaktif?</w:t>
      </w:r>
    </w:p>
    <w:p>
      <w:pPr>
        <w:pStyle w:val="ListBullet"/>
      </w:pPr>
      <w:r>
        <w:t>Apakah implementasi dapat menurunkan metadata, manifest, dan compliance checks dari standar ini?</w:t>
      </w:r>
    </w:p>
    <w:p>
      <w:pPr>
        <w:pStyle w:val="Heading1"/>
        <w:keepNext/>
      </w:pPr>
      <w:r>
        <w:t>17. Definition of Done</w:t>
      </w:r>
    </w:p>
    <w:p>
      <w:pPr/>
      <w:r>
        <w:t>DOC-000 dapat diajukan untuk ratifikasi apabila seluruh istilah dan kewajiban dapat ditinjau, tidak bertentangan dengan DOC-001 dan SGF, render serta audit lulus, exact content hash dibekukan, human review memberikan keputusan dan rationale, serta catatan admisi kanonik disiapkan.</w:t>
      </w:r>
    </w:p>
    <w:p>
      <w:pPr>
        <w:pStyle w:val="Heading1"/>
        <w:keepNext/>
      </w:pPr>
      <w:r>
        <w:t>Publication Information</w:t>
      </w:r>
    </w:p>
    <w:p>
      <w:pPr/>
      <w:r>
        <w:t>Publication Status: Draft for Human Review</w:t>
      </w:r>
    </w:p>
    <w:p>
      <w:pPr/>
      <w:r>
        <w:t>Version: v0.2</w:t>
      </w:r>
    </w:p>
    <w:p>
      <w:pPr/>
      <w:r>
        <w:t>Canonical effect: none until explicit human ratification and publication of an exact reviewed representation.</w:t>
      </w:r>
    </w:p>
    <w:p>
      <w:pPr>
        <w:pStyle w:val="Heading1"/>
        <w:keepNext/>
      </w:pPr>
      <w:r>
        <w:t>Revision History</w:t>
      </w:r>
    </w:p>
    <w:p>
      <w:pPr>
        <w:pStyle w:val="ListBullet"/>
      </w:pPr>
      <w:r>
        <w:t>v0.1 - Initial outline defining publication topics and four high-level principles.</w:t>
      </w:r>
    </w:p>
    <w:p>
      <w:pPr>
        <w:pStyle w:val="ListBullet"/>
      </w:pPr>
      <w:r>
        <w:t>v0.2 - Expanded operational draft covering authority, metadata, lifecycle, representation integrity, storage zones, correction, supersession, compliance, and DOC-001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DOC-000 - Standar Publikasi Dokumen Kanonik</dc:title>
  <dc:subject>Draft v0.2 untuk Human Review</dc:subject>
  <dc:creator>Jumadi / ResearchOS</dc:creator>
  <cp:keywords>DOC-000, canonical publication, governance, ResearchOS</cp:keywords>
  <dc:description>Expanded from preserved DOC-000 v0.1 candidate. No canonical effect until exact-version human ratification.</dc:description>
  <cp:lastModifiedBy/>
  <cp:revision>1</cp:revision>
  <dcterms:created xsi:type="dcterms:W3CDTF">2013-12-23T23:15:00Z</dcterms:created>
  <dcterms:modified xsi:type="dcterms:W3CDTF">2013-12-23T23:15:00Z</dcterms:modified>
  <cp:category/>
</cp:coreProperties>
</file>