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158A308" w14:textId="77777777" w:rsidR="001A0CCE" w:rsidRDefault="006E7D3F">
      <w:pPr>
        <w:spacing w:after="50"/>
        <w:jc w:val="center"/>
      </w:pPr>
      <w:r>
        <w:rPr>
          <w:rFonts w:ascii="Calibri" w:eastAsia="Calibri" w:hAnsi="Calibri" w:cs="Calibri"/>
          <w:b/>
          <w:bCs/>
          <w:sz w:val="28"/>
          <w:szCs w:val="28"/>
        </w:rPr>
        <w:t>Building an Epigenetic Classifier for Breast Cancer from DNA Methylation Data</w:t>
      </w:r>
    </w:p>
    <w:p w14:paraId="20736038" w14:textId="08D3647D" w:rsidR="001A0CCE" w:rsidRDefault="006E7D3F">
      <w:pPr>
        <w:spacing w:after="160"/>
        <w:jc w:val="center"/>
      </w:pPr>
      <w:r>
        <w:rPr>
          <w:rFonts w:ascii="Calibri" w:eastAsia="Calibri" w:hAnsi="Calibri" w:cs="Calibri"/>
        </w:rPr>
        <w:t xml:space="preserve">Juman </w:t>
      </w:r>
      <w:r w:rsidR="00365B2E">
        <w:rPr>
          <w:rFonts w:ascii="Calibri" w:eastAsia="Calibri" w:hAnsi="Calibri" w:cs="Calibri"/>
        </w:rPr>
        <w:t>Abu Rmeleh</w:t>
      </w:r>
      <w:r>
        <w:rPr>
          <w:rFonts w:ascii="Calibri" w:eastAsia="Calibri" w:hAnsi="Calibri" w:cs="Calibri"/>
        </w:rPr>
        <w:t xml:space="preserve"> || </w:t>
      </w:r>
      <w:bookmarkStart w:id="0" w:name="_GoBack"/>
      <w:bookmarkEnd w:id="0"/>
      <w:r w:rsidR="00365B2E">
        <w:rPr>
          <w:rFonts w:ascii="Calibri" w:eastAsia="Calibri" w:hAnsi="Calibri" w:cs="Calibri"/>
        </w:rPr>
        <w:t xml:space="preserve">| </w:t>
      </w:r>
      <w:hyperlink r:id="rId5" w:history="1">
        <w:proofErr w:type="spellStart"/>
        <w:r w:rsidR="00365B2E" w:rsidRPr="009A640F">
          <w:rPr>
            <w:rStyle w:val="Hyperlink"/>
            <w:rFonts w:ascii="Calibri" w:eastAsia="Calibri" w:hAnsi="Calibri" w:cs="Calibri"/>
          </w:rPr>
          <w:t>Github</w:t>
        </w:r>
        <w:proofErr w:type="spellEnd"/>
        <w:r w:rsidR="00365B2E" w:rsidRPr="009A640F">
          <w:rPr>
            <w:rStyle w:val="Hyperlink"/>
            <w:rFonts w:ascii="Calibri" w:eastAsia="Calibri" w:hAnsi="Calibri" w:cs="Calibri"/>
          </w:rPr>
          <w:t xml:space="preserve"> repository</w:t>
        </w:r>
      </w:hyperlink>
    </w:p>
    <w:p w14:paraId="7699D09D" w14:textId="77777777" w:rsidR="00365B2E" w:rsidRDefault="00365B2E">
      <w:pPr>
        <w:pStyle w:val="Heading1"/>
        <w:spacing w:before="140" w:after="70"/>
        <w:rPr>
          <w:rFonts w:ascii="Calibri" w:eastAsia="Calibri" w:hAnsi="Calibri" w:cs="Calibri"/>
          <w:b/>
          <w:bCs/>
          <w:color w:val="000000"/>
          <w:sz w:val="24"/>
          <w:szCs w:val="24"/>
        </w:rPr>
      </w:pPr>
    </w:p>
    <w:p w14:paraId="053F16EB" w14:textId="4AECB99E" w:rsidR="001A0CCE" w:rsidRDefault="006E7D3F">
      <w:pPr>
        <w:pStyle w:val="Heading1"/>
        <w:spacing w:before="140" w:after="70"/>
      </w:pPr>
      <w:r>
        <w:rPr>
          <w:rFonts w:ascii="Calibri" w:eastAsia="Calibri" w:hAnsi="Calibri" w:cs="Calibri"/>
          <w:b/>
          <w:bCs/>
          <w:color w:val="000000"/>
          <w:sz w:val="24"/>
          <w:szCs w:val="24"/>
        </w:rPr>
        <w:t>Abstract</w:t>
      </w:r>
    </w:p>
    <w:p w14:paraId="605EEF4A" w14:textId="77777777" w:rsidR="001A0CCE" w:rsidRDefault="006E7D3F">
      <w:pPr>
        <w:spacing w:after="100" w:line="252" w:lineRule="auto"/>
        <w:jc w:val="both"/>
      </w:pPr>
      <w:r>
        <w:rPr>
          <w:rFonts w:ascii="Calibri" w:eastAsia="Calibri" w:hAnsi="Calibri" w:cs="Calibri"/>
          <w:sz w:val="22"/>
          <w:szCs w:val="22"/>
        </w:rPr>
        <w:t>DNA methylation is a chemical mark carried by the DNA molecule, and it is known to be altered in cancer.</w:t>
      </w:r>
      <w:r w:rsidR="00694E19" w:rsidRPr="00694E19">
        <w:t xml:space="preserve"> </w:t>
      </w:r>
      <w:r w:rsidR="00694E19" w:rsidRPr="00694E19">
        <w:rPr>
          <w:rFonts w:ascii="Calibri" w:eastAsia="Calibri" w:hAnsi="Calibri" w:cs="Calibri"/>
          <w:sz w:val="22"/>
          <w:szCs w:val="22"/>
        </w:rPr>
        <w:t>This project uses TCGA breast cancer data (Illumina 450K array) to classify 721 tumor and 97 healthy biopsies based on DNA methylation. After filtering the raw beta values, I ran a Welch t-test and found 41,639 significantly altered CpG sites. I trained logistic regression, random forest, and k-nearest neighbors models using 5-fold cross-validation, selecting the top 500 features inside each fold to avoid data leakage. Logistic regression performed best, hitting a 0.970 balanced accuracy and 0.9995 ROC AUC.</w:t>
      </w:r>
    </w:p>
    <w:p w14:paraId="350ED362" w14:textId="77777777" w:rsidR="001A0CCE" w:rsidRDefault="006E7D3F">
      <w:pPr>
        <w:pStyle w:val="Heading1"/>
        <w:spacing w:before="140" w:after="70"/>
      </w:pPr>
      <w:r>
        <w:rPr>
          <w:rFonts w:ascii="Calibri" w:eastAsia="Calibri" w:hAnsi="Calibri" w:cs="Calibri"/>
          <w:b/>
          <w:bCs/>
          <w:color w:val="000000"/>
          <w:sz w:val="24"/>
          <w:szCs w:val="24"/>
        </w:rPr>
        <w:t>Introduction</w:t>
      </w:r>
    </w:p>
    <w:p w14:paraId="14D026DA" w14:textId="76DBD274" w:rsidR="00541B0C" w:rsidRPr="00541B0C" w:rsidRDefault="00541B0C" w:rsidP="00541B0C">
      <w:pPr>
        <w:pStyle w:val="Heading1"/>
        <w:spacing w:before="140" w:after="70"/>
        <w:rPr>
          <w:rFonts w:ascii="Calibri" w:eastAsia="Calibri" w:hAnsi="Calibri" w:cs="Calibri"/>
          <w:color w:val="auto"/>
          <w:sz w:val="22"/>
          <w:szCs w:val="22"/>
        </w:rPr>
      </w:pPr>
      <w:r w:rsidRPr="00541B0C">
        <w:rPr>
          <w:rFonts w:ascii="Calibri" w:eastAsia="Calibri" w:hAnsi="Calibri" w:cs="Calibri"/>
          <w:color w:val="auto"/>
          <w:sz w:val="22"/>
          <w:szCs w:val="22"/>
        </w:rPr>
        <w:t xml:space="preserve">DNA methylation is a chemical tag on the DNA molecule. In humans, it almost always happens when a C is right next to a G, which </w:t>
      </w:r>
      <w:r w:rsidR="00BE00EA">
        <w:rPr>
          <w:rFonts w:ascii="Calibri" w:eastAsia="Calibri" w:hAnsi="Calibri" w:cs="Calibri"/>
          <w:color w:val="auto"/>
          <w:sz w:val="22"/>
          <w:szCs w:val="22"/>
        </w:rPr>
        <w:t>is</w:t>
      </w:r>
      <w:r w:rsidRPr="00541B0C">
        <w:rPr>
          <w:rFonts w:ascii="Calibri" w:eastAsia="Calibri" w:hAnsi="Calibri" w:cs="Calibri"/>
          <w:color w:val="auto"/>
          <w:sz w:val="22"/>
          <w:szCs w:val="22"/>
        </w:rPr>
        <w:t xml:space="preserve"> </w:t>
      </w:r>
      <w:r w:rsidR="00BE00EA">
        <w:rPr>
          <w:rFonts w:ascii="Calibri" w:eastAsia="Calibri" w:hAnsi="Calibri" w:cs="Calibri"/>
          <w:color w:val="auto"/>
          <w:sz w:val="22"/>
          <w:szCs w:val="22"/>
        </w:rPr>
        <w:t>called</w:t>
      </w:r>
      <w:r w:rsidRPr="00541B0C">
        <w:rPr>
          <w:rFonts w:ascii="Calibri" w:eastAsia="Calibri" w:hAnsi="Calibri" w:cs="Calibri"/>
          <w:color w:val="auto"/>
          <w:sz w:val="22"/>
          <w:szCs w:val="22"/>
        </w:rPr>
        <w:t xml:space="preserve"> a CpG site. It acts like a regulatory switch: heavy methylation near the start of a gene usually turns it off. In cancer, this normal pattern gets messed up. Tumors lose methylation across huge chunks of the genome, but randomly gain it at specific promoters to stop cells from controlling their division.</w:t>
      </w:r>
    </w:p>
    <w:p w14:paraId="7E9FB45E" w14:textId="484C8BDD" w:rsidR="00541B0C" w:rsidRDefault="00541B0C" w:rsidP="00541B0C">
      <w:pPr>
        <w:pStyle w:val="Heading1"/>
        <w:spacing w:before="140" w:after="70"/>
        <w:rPr>
          <w:rFonts w:ascii="Calibri" w:eastAsia="Calibri" w:hAnsi="Calibri" w:cs="Calibri"/>
          <w:color w:val="auto"/>
          <w:sz w:val="22"/>
          <w:szCs w:val="22"/>
        </w:rPr>
      </w:pPr>
      <w:r w:rsidRPr="00541B0C">
        <w:rPr>
          <w:rFonts w:ascii="Calibri" w:eastAsia="Calibri" w:hAnsi="Calibri" w:cs="Calibri"/>
          <w:color w:val="auto"/>
          <w:sz w:val="22"/>
          <w:szCs w:val="22"/>
        </w:rPr>
        <w:t>The data comes from the Illumina HumanMethylation450 array in the TCGA BRCA dataset, which gives a beta value between 0 and 1 for about 485,000 sites. This presents a challenging machine learning problem for two reasons</w:t>
      </w:r>
      <w:r w:rsidR="00BE00EA">
        <w:rPr>
          <w:rFonts w:ascii="Calibri" w:eastAsia="Calibri" w:hAnsi="Calibri" w:cs="Calibri"/>
          <w:color w:val="auto"/>
          <w:sz w:val="22"/>
          <w:szCs w:val="22"/>
        </w:rPr>
        <w:t xml:space="preserve">, </w:t>
      </w:r>
      <w:r w:rsidRPr="00541B0C">
        <w:rPr>
          <w:rFonts w:ascii="Calibri" w:eastAsia="Calibri" w:hAnsi="Calibri" w:cs="Calibri"/>
          <w:color w:val="auto"/>
          <w:sz w:val="22"/>
          <w:szCs w:val="22"/>
        </w:rPr>
        <w:t>the feature dimension is massive compared to the 818 samples (guaranteed overfitting if we don't reduce features), and the classes are super imbalanced at 88% tumor to 12% healthy.</w:t>
      </w:r>
    </w:p>
    <w:p w14:paraId="106F4148" w14:textId="6E599B17" w:rsidR="001A0CCE" w:rsidRDefault="006E7D3F" w:rsidP="00541B0C">
      <w:pPr>
        <w:pStyle w:val="Heading1"/>
        <w:spacing w:before="140" w:after="70"/>
      </w:pPr>
      <w:r>
        <w:rPr>
          <w:rFonts w:ascii="Calibri" w:eastAsia="Calibri" w:hAnsi="Calibri" w:cs="Calibri"/>
          <w:b/>
          <w:bCs/>
          <w:color w:val="000000"/>
          <w:sz w:val="24"/>
          <w:szCs w:val="24"/>
        </w:rPr>
        <w:t>Results</w:t>
      </w:r>
    </w:p>
    <w:p w14:paraId="17281098" w14:textId="63F6234E" w:rsidR="001A0CCE" w:rsidRDefault="00B72DFF">
      <w:pPr>
        <w:spacing w:after="100" w:line="252" w:lineRule="auto"/>
        <w:jc w:val="both"/>
      </w:pPr>
      <w:r w:rsidRPr="00B72DFF">
        <w:rPr>
          <w:rFonts w:ascii="Calibri" w:eastAsia="Calibri" w:hAnsi="Calibri" w:cs="Calibri"/>
          <w:sz w:val="22"/>
          <w:szCs w:val="22"/>
        </w:rPr>
        <w:t xml:space="preserve">I joined the two class matrices by their CpG IDs to avoid pairing unrelated sites. After dropping </w:t>
      </w:r>
      <w:proofErr w:type="spellStart"/>
      <w:r w:rsidRPr="00B72DFF">
        <w:rPr>
          <w:rFonts w:ascii="Calibri" w:eastAsia="Calibri" w:hAnsi="Calibri" w:cs="Calibri"/>
          <w:sz w:val="22"/>
          <w:szCs w:val="22"/>
        </w:rPr>
        <w:t>CpGs</w:t>
      </w:r>
      <w:proofErr w:type="spellEnd"/>
      <w:r w:rsidRPr="00B72DFF">
        <w:rPr>
          <w:rFonts w:ascii="Calibri" w:eastAsia="Calibri" w:hAnsi="Calibri" w:cs="Calibri"/>
          <w:sz w:val="22"/>
          <w:szCs w:val="22"/>
        </w:rPr>
        <w:t xml:space="preserve"> missing more than 20% of their values and mean-imputing the rest, I had 453,526 features left.</w:t>
      </w:r>
    </w:p>
    <w:p w14:paraId="77115BDA" w14:textId="77777777" w:rsidR="001A0CCE" w:rsidRDefault="006E7D3F">
      <w:pPr>
        <w:spacing w:before="100" w:after="50"/>
        <w:jc w:val="center"/>
      </w:pPr>
      <w:r>
        <w:rPr>
          <w:noProof/>
        </w:rPr>
        <w:drawing>
          <wp:inline distT="0" distB="0" distL="0" distR="0" wp14:anchorId="20B51C4E" wp14:editId="55A7E96E">
            <wp:extent cx="3867728" cy="2320637"/>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903505" cy="2342103"/>
                    </a:xfrm>
                    <a:prstGeom prst="rect">
                      <a:avLst/>
                    </a:prstGeom>
                  </pic:spPr>
                </pic:pic>
              </a:graphicData>
            </a:graphic>
          </wp:inline>
        </w:drawing>
      </w:r>
    </w:p>
    <w:p w14:paraId="6FFDA2B8" w14:textId="77777777" w:rsidR="001A0CCE" w:rsidRPr="00B72DFF" w:rsidRDefault="006E7D3F" w:rsidP="00B72DFF">
      <w:pPr>
        <w:spacing w:after="110"/>
        <w:jc w:val="center"/>
        <w:rPr>
          <w:color w:val="767171" w:themeColor="background2" w:themeShade="80"/>
        </w:rPr>
      </w:pPr>
      <w:r w:rsidRPr="00B72DFF">
        <w:rPr>
          <w:rFonts w:ascii="Calibri" w:eastAsia="Calibri" w:hAnsi="Calibri" w:cs="Calibri"/>
          <w:b/>
          <w:bCs/>
          <w:color w:val="767171" w:themeColor="background2" w:themeShade="80"/>
          <w:sz w:val="18"/>
          <w:szCs w:val="18"/>
        </w:rPr>
        <w:t xml:space="preserve">Fig. 1. </w:t>
      </w:r>
      <w:r w:rsidRPr="00B72DFF">
        <w:rPr>
          <w:rFonts w:ascii="Calibri" w:eastAsia="Calibri" w:hAnsi="Calibri" w:cs="Calibri"/>
          <w:color w:val="767171" w:themeColor="background2" w:themeShade="80"/>
          <w:sz w:val="18"/>
          <w:szCs w:val="18"/>
        </w:rPr>
        <w:t xml:space="preserve">Distribution of beta values in the two groups, pooled over all </w:t>
      </w:r>
      <w:proofErr w:type="spellStart"/>
      <w:r w:rsidRPr="00B72DFF">
        <w:rPr>
          <w:rFonts w:ascii="Calibri" w:eastAsia="Calibri" w:hAnsi="Calibri" w:cs="Calibri"/>
          <w:color w:val="767171" w:themeColor="background2" w:themeShade="80"/>
          <w:sz w:val="18"/>
          <w:szCs w:val="18"/>
        </w:rPr>
        <w:t>CpGs</w:t>
      </w:r>
      <w:proofErr w:type="spellEnd"/>
      <w:r w:rsidRPr="00B72DFF">
        <w:rPr>
          <w:rFonts w:ascii="Calibri" w:eastAsia="Calibri" w:hAnsi="Calibri" w:cs="Calibri"/>
          <w:color w:val="767171" w:themeColor="background2" w:themeShade="80"/>
          <w:sz w:val="18"/>
          <w:szCs w:val="18"/>
        </w:rPr>
        <w:t xml:space="preserve"> and samples. The peaks near 0 and 1 are the expected shape: most CpG sites are either almost fully unmethylated or almost fully methylated.</w:t>
      </w:r>
    </w:p>
    <w:p w14:paraId="40E3FDBD" w14:textId="77777777" w:rsidR="00365B2E" w:rsidRDefault="00365B2E" w:rsidP="00365B2E">
      <w:pPr>
        <w:spacing w:before="100" w:after="50"/>
        <w:rPr>
          <w:rFonts w:ascii="Calibri" w:eastAsia="Calibri" w:hAnsi="Calibri" w:cs="Calibri"/>
          <w:sz w:val="22"/>
          <w:szCs w:val="22"/>
        </w:rPr>
      </w:pPr>
      <w:r w:rsidRPr="00365B2E">
        <w:rPr>
          <w:rFonts w:ascii="Calibri" w:eastAsia="Calibri" w:hAnsi="Calibri" w:cs="Calibri"/>
          <w:sz w:val="22"/>
          <w:szCs w:val="22"/>
        </w:rPr>
        <w:t>Looking at Figure 1, the bimodal shape is a good sanity check to make sure rescaling by 999 worked. The tumors carry slightly more weight in the middle values, which makes sense since a biopsy is a messy mix of cell populations rather than one clean tissue.</w:t>
      </w:r>
    </w:p>
    <w:p w14:paraId="07DB5F76" w14:textId="1C6A9BB4" w:rsidR="001A0CCE" w:rsidRDefault="006E7D3F" w:rsidP="00365B2E">
      <w:pPr>
        <w:spacing w:before="100" w:after="50"/>
        <w:jc w:val="center"/>
      </w:pPr>
      <w:r>
        <w:rPr>
          <w:noProof/>
        </w:rPr>
        <w:lastRenderedPageBreak/>
        <w:drawing>
          <wp:inline distT="0" distB="0" distL="0" distR="0" wp14:anchorId="59A18FD8" wp14:editId="71F1D118">
            <wp:extent cx="3422073" cy="2675770"/>
            <wp:effectExtent l="0" t="0" r="698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455084" cy="2701582"/>
                    </a:xfrm>
                    <a:prstGeom prst="rect">
                      <a:avLst/>
                    </a:prstGeom>
                  </pic:spPr>
                </pic:pic>
              </a:graphicData>
            </a:graphic>
          </wp:inline>
        </w:drawing>
      </w:r>
    </w:p>
    <w:p w14:paraId="05E9D95C" w14:textId="77777777" w:rsidR="001A0CCE" w:rsidRPr="00365B2E" w:rsidRDefault="006E7D3F" w:rsidP="00365B2E">
      <w:pPr>
        <w:spacing w:after="110"/>
        <w:jc w:val="center"/>
        <w:rPr>
          <w:color w:val="767171" w:themeColor="background2" w:themeShade="80"/>
        </w:rPr>
      </w:pPr>
      <w:r w:rsidRPr="00365B2E">
        <w:rPr>
          <w:rFonts w:ascii="Calibri" w:eastAsia="Calibri" w:hAnsi="Calibri" w:cs="Calibri"/>
          <w:b/>
          <w:bCs/>
          <w:color w:val="767171" w:themeColor="background2" w:themeShade="80"/>
          <w:sz w:val="18"/>
          <w:szCs w:val="18"/>
        </w:rPr>
        <w:t xml:space="preserve">Fig. 2. </w:t>
      </w:r>
      <w:r w:rsidRPr="00365B2E">
        <w:rPr>
          <w:rFonts w:ascii="Calibri" w:eastAsia="Calibri" w:hAnsi="Calibri" w:cs="Calibri"/>
          <w:color w:val="767171" w:themeColor="background2" w:themeShade="80"/>
          <w:sz w:val="18"/>
          <w:szCs w:val="18"/>
        </w:rPr>
        <w:t xml:space="preserve">PCA of the 818 samples using the 5,000 most variable </w:t>
      </w:r>
      <w:proofErr w:type="spellStart"/>
      <w:r w:rsidRPr="00365B2E">
        <w:rPr>
          <w:rFonts w:ascii="Calibri" w:eastAsia="Calibri" w:hAnsi="Calibri" w:cs="Calibri"/>
          <w:color w:val="767171" w:themeColor="background2" w:themeShade="80"/>
          <w:sz w:val="18"/>
          <w:szCs w:val="18"/>
        </w:rPr>
        <w:t>CpGs</w:t>
      </w:r>
      <w:proofErr w:type="spellEnd"/>
      <w:r w:rsidRPr="00365B2E">
        <w:rPr>
          <w:rFonts w:ascii="Calibri" w:eastAsia="Calibri" w:hAnsi="Calibri" w:cs="Calibri"/>
          <w:color w:val="767171" w:themeColor="background2" w:themeShade="80"/>
          <w:sz w:val="18"/>
          <w:szCs w:val="18"/>
        </w:rPr>
        <w:t>. Blue = healthy, orange = tumor. PC1 accounts for 24.7% of the variance and PC2 for 10.5%.</w:t>
      </w:r>
    </w:p>
    <w:p w14:paraId="799B666A" w14:textId="05E51EA9" w:rsidR="00365B2E" w:rsidRDefault="00365B2E" w:rsidP="00365B2E">
      <w:pPr>
        <w:spacing w:before="100" w:after="50"/>
        <w:rPr>
          <w:rFonts w:ascii="Calibri" w:eastAsia="Calibri" w:hAnsi="Calibri" w:cs="Calibri"/>
          <w:sz w:val="22"/>
          <w:szCs w:val="22"/>
        </w:rPr>
      </w:pPr>
      <w:r w:rsidRPr="00365B2E">
        <w:rPr>
          <w:rFonts w:ascii="Calibri" w:eastAsia="Calibri" w:hAnsi="Calibri" w:cs="Calibri"/>
          <w:sz w:val="22"/>
          <w:szCs w:val="22"/>
        </w:rPr>
        <w:t>Figure 2 shows a quick PCA. Even though it's unsupervised, it grouped the healthy samples on the left side of PC1 and spread the tumors out to the right. This shows the tumor/healthy split is one of the biggest sources of variation. The tumors are way more scattered since breast cancer has lots of molecular subtypes, while healthy tissue is mostly uniform.</w:t>
      </w:r>
    </w:p>
    <w:p w14:paraId="41D5E42E" w14:textId="459F87AF" w:rsidR="00365B2E" w:rsidRDefault="00365B2E" w:rsidP="00365B2E">
      <w:pPr>
        <w:spacing w:before="100" w:after="50"/>
        <w:rPr>
          <w:rFonts w:ascii="Calibri" w:eastAsia="Calibri" w:hAnsi="Calibri" w:cs="Calibri"/>
          <w:sz w:val="22"/>
          <w:szCs w:val="22"/>
        </w:rPr>
      </w:pPr>
    </w:p>
    <w:p w14:paraId="14252FA6" w14:textId="77777777" w:rsidR="00365B2E" w:rsidRDefault="00365B2E" w:rsidP="00365B2E">
      <w:pPr>
        <w:spacing w:before="100" w:after="50"/>
        <w:rPr>
          <w:rFonts w:ascii="Calibri" w:eastAsia="Calibri" w:hAnsi="Calibri" w:cs="Calibri"/>
          <w:sz w:val="22"/>
          <w:szCs w:val="22"/>
        </w:rPr>
      </w:pPr>
    </w:p>
    <w:p w14:paraId="11716877" w14:textId="21CE1229" w:rsidR="001A0CCE" w:rsidRDefault="006E7D3F" w:rsidP="00365B2E">
      <w:pPr>
        <w:spacing w:before="100" w:after="50"/>
        <w:jc w:val="center"/>
      </w:pPr>
      <w:r>
        <w:rPr>
          <w:noProof/>
        </w:rPr>
        <w:drawing>
          <wp:inline distT="0" distB="0" distL="0" distR="0" wp14:anchorId="0C167B46" wp14:editId="1FB73B18">
            <wp:extent cx="3316909" cy="2376055"/>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334020" cy="2388313"/>
                    </a:xfrm>
                    <a:prstGeom prst="rect">
                      <a:avLst/>
                    </a:prstGeom>
                  </pic:spPr>
                </pic:pic>
              </a:graphicData>
            </a:graphic>
          </wp:inline>
        </w:drawing>
      </w:r>
    </w:p>
    <w:p w14:paraId="46C155F3" w14:textId="71A1BC6F" w:rsidR="001A0CCE" w:rsidRDefault="006E7D3F" w:rsidP="00365B2E">
      <w:pPr>
        <w:spacing w:after="110"/>
        <w:jc w:val="center"/>
        <w:rPr>
          <w:rFonts w:ascii="Calibri" w:eastAsia="Calibri" w:hAnsi="Calibri" w:cs="Calibri"/>
          <w:color w:val="767171" w:themeColor="background2" w:themeShade="80"/>
          <w:sz w:val="18"/>
          <w:szCs w:val="18"/>
        </w:rPr>
      </w:pPr>
      <w:r w:rsidRPr="00365B2E">
        <w:rPr>
          <w:rFonts w:ascii="Calibri" w:eastAsia="Calibri" w:hAnsi="Calibri" w:cs="Calibri"/>
          <w:b/>
          <w:bCs/>
          <w:color w:val="767171" w:themeColor="background2" w:themeShade="80"/>
          <w:sz w:val="18"/>
          <w:szCs w:val="18"/>
        </w:rPr>
        <w:t xml:space="preserve">Fig. 3. </w:t>
      </w:r>
      <w:r w:rsidRPr="00365B2E">
        <w:rPr>
          <w:rFonts w:ascii="Calibri" w:eastAsia="Calibri" w:hAnsi="Calibri" w:cs="Calibri"/>
          <w:color w:val="767171" w:themeColor="background2" w:themeShade="80"/>
          <w:sz w:val="18"/>
          <w:szCs w:val="18"/>
        </w:rPr>
        <w:t>Volcano plot of the per-CpG comparison. The x-axis is Δβ (mean beta in tumors minus mean beta in healthy samples) and the y-axis is −log₁₀ of the Welch t-test p-value. Red = gain of methylation in tumor, blue = loss, grey = failed at least one threshold.</w:t>
      </w:r>
    </w:p>
    <w:p w14:paraId="7D2B8E77" w14:textId="77777777" w:rsidR="00BE00EA" w:rsidRDefault="00BE00EA">
      <w:pPr>
        <w:spacing w:after="100" w:line="252" w:lineRule="auto"/>
        <w:jc w:val="both"/>
        <w:rPr>
          <w:color w:val="767171" w:themeColor="background2" w:themeShade="80"/>
        </w:rPr>
      </w:pPr>
    </w:p>
    <w:p w14:paraId="020B3861" w14:textId="2C0EE687" w:rsidR="001A0CCE" w:rsidRDefault="00365B2E">
      <w:pPr>
        <w:spacing w:after="100" w:line="252" w:lineRule="auto"/>
        <w:jc w:val="both"/>
      </w:pPr>
      <w:r w:rsidRPr="00365B2E">
        <w:rPr>
          <w:rFonts w:ascii="Calibri" w:eastAsia="Calibri" w:hAnsi="Calibri" w:cs="Calibri"/>
          <w:sz w:val="22"/>
          <w:szCs w:val="22"/>
        </w:rPr>
        <w:t xml:space="preserve">I ran a Welch t-test with Bonferroni correction on every CpG. 41,639 sites passed (corrected p &lt; 0.05 and |Δβ| &gt; 0.2). It was a near-symmetric split: 20,636 gained methylation in tumors and 21,003 lost it. In Figure 3, </w:t>
      </w:r>
      <w:r w:rsidR="00BE00EA">
        <w:rPr>
          <w:rFonts w:ascii="Calibri" w:eastAsia="Calibri" w:hAnsi="Calibri" w:cs="Calibri"/>
          <w:sz w:val="22"/>
          <w:szCs w:val="22"/>
        </w:rPr>
        <w:t>we</w:t>
      </w:r>
      <w:r w:rsidRPr="00365B2E">
        <w:rPr>
          <w:rFonts w:ascii="Calibri" w:eastAsia="Calibri" w:hAnsi="Calibri" w:cs="Calibri"/>
          <w:sz w:val="22"/>
          <w:szCs w:val="22"/>
        </w:rPr>
        <w:t xml:space="preserve"> can see that because of the large sample size of 818, some points have insanely low p-values (like 10⁻²⁶⁰) but still fail the Δβ threshold.</w:t>
      </w:r>
    </w:p>
    <w:p w14:paraId="037E8056" w14:textId="292A3D02" w:rsidR="001A0CCE" w:rsidRDefault="00365B2E">
      <w:pPr>
        <w:spacing w:after="100" w:line="252" w:lineRule="auto"/>
        <w:jc w:val="both"/>
        <w:rPr>
          <w:rFonts w:ascii="Calibri" w:eastAsia="Calibri" w:hAnsi="Calibri" w:cs="Calibri"/>
          <w:sz w:val="22"/>
          <w:szCs w:val="22"/>
        </w:rPr>
      </w:pPr>
      <w:r w:rsidRPr="00365B2E">
        <w:rPr>
          <w:rFonts w:ascii="Calibri" w:eastAsia="Calibri" w:hAnsi="Calibri" w:cs="Calibri"/>
          <w:sz w:val="22"/>
          <w:szCs w:val="22"/>
        </w:rPr>
        <w:t xml:space="preserve">For classification, I compared logistic regression, random forest, and k-NN (k=5). I put a feature selector (keeping the 500 </w:t>
      </w:r>
      <w:proofErr w:type="spellStart"/>
      <w:r w:rsidRPr="00365B2E">
        <w:rPr>
          <w:rFonts w:ascii="Calibri" w:eastAsia="Calibri" w:hAnsi="Calibri" w:cs="Calibri"/>
          <w:sz w:val="22"/>
          <w:szCs w:val="22"/>
        </w:rPr>
        <w:t>CpGs</w:t>
      </w:r>
      <w:proofErr w:type="spellEnd"/>
      <w:r w:rsidRPr="00365B2E">
        <w:rPr>
          <w:rFonts w:ascii="Calibri" w:eastAsia="Calibri" w:hAnsi="Calibri" w:cs="Calibri"/>
          <w:sz w:val="22"/>
          <w:szCs w:val="22"/>
        </w:rPr>
        <w:t xml:space="preserve"> with the highest ANOVA F score) inside a </w:t>
      </w:r>
      <w:proofErr w:type="spellStart"/>
      <w:r w:rsidRPr="00365B2E">
        <w:rPr>
          <w:rFonts w:ascii="Calibri" w:eastAsia="Calibri" w:hAnsi="Calibri" w:cs="Calibri"/>
          <w:sz w:val="22"/>
          <w:szCs w:val="22"/>
        </w:rPr>
        <w:t>scikit</w:t>
      </w:r>
      <w:proofErr w:type="spellEnd"/>
      <w:r w:rsidRPr="00365B2E">
        <w:rPr>
          <w:rFonts w:ascii="Calibri" w:eastAsia="Calibri" w:hAnsi="Calibri" w:cs="Calibri"/>
          <w:sz w:val="22"/>
          <w:szCs w:val="22"/>
        </w:rPr>
        <w:t>-learn CV pipeline. Doing this selection inside the pipeline is critical so the model doesn't cheat using the test data.</w:t>
      </w:r>
    </w:p>
    <w:p w14:paraId="638FE413" w14:textId="77777777" w:rsidR="00365B2E" w:rsidRDefault="00365B2E" w:rsidP="00365B2E">
      <w:pPr>
        <w:spacing w:before="100" w:after="50"/>
        <w:jc w:val="center"/>
      </w:pPr>
      <w:r>
        <w:rPr>
          <w:noProof/>
        </w:rPr>
        <w:lastRenderedPageBreak/>
        <w:drawing>
          <wp:inline distT="0" distB="0" distL="0" distR="0" wp14:anchorId="4A7117D9" wp14:editId="791AF8B3">
            <wp:extent cx="2791691" cy="2424783"/>
            <wp:effectExtent l="0" t="0" r="889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98861" cy="2431011"/>
                    </a:xfrm>
                    <a:prstGeom prst="rect">
                      <a:avLst/>
                    </a:prstGeom>
                  </pic:spPr>
                </pic:pic>
              </a:graphicData>
            </a:graphic>
          </wp:inline>
        </w:drawing>
      </w:r>
    </w:p>
    <w:p w14:paraId="222D99C6" w14:textId="77777777" w:rsidR="00365B2E" w:rsidRPr="00365B2E" w:rsidRDefault="00365B2E" w:rsidP="00365B2E">
      <w:pPr>
        <w:spacing w:after="110"/>
        <w:jc w:val="center"/>
        <w:rPr>
          <w:color w:val="767171" w:themeColor="background2" w:themeShade="80"/>
        </w:rPr>
      </w:pPr>
      <w:r w:rsidRPr="00365B2E">
        <w:rPr>
          <w:rFonts w:ascii="Calibri" w:eastAsia="Calibri" w:hAnsi="Calibri" w:cs="Calibri"/>
          <w:b/>
          <w:bCs/>
          <w:color w:val="767171" w:themeColor="background2" w:themeShade="80"/>
          <w:sz w:val="18"/>
          <w:szCs w:val="18"/>
        </w:rPr>
        <w:t xml:space="preserve">Fig. 4. </w:t>
      </w:r>
      <w:r w:rsidRPr="00365B2E">
        <w:rPr>
          <w:rFonts w:ascii="Calibri" w:eastAsia="Calibri" w:hAnsi="Calibri" w:cs="Calibri"/>
          <w:color w:val="767171" w:themeColor="background2" w:themeShade="80"/>
          <w:sz w:val="18"/>
          <w:szCs w:val="18"/>
        </w:rPr>
        <w:t>ROC curves from the 5-fold cross-validation. The dashed diagonal marks a random classifier.</w:t>
      </w:r>
    </w:p>
    <w:p w14:paraId="54733A49" w14:textId="77777777" w:rsidR="00365B2E" w:rsidRDefault="00365B2E">
      <w:pPr>
        <w:spacing w:after="100" w:line="252"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420"/>
        <w:gridCol w:w="1900"/>
        <w:gridCol w:w="1420"/>
        <w:gridCol w:w="1420"/>
        <w:gridCol w:w="1300"/>
      </w:tblGrid>
      <w:tr w:rsidR="001A0CCE" w14:paraId="65D28511" w14:textId="77777777">
        <w:tc>
          <w:tcPr>
            <w:tcW w:w="1900" w:type="dxa"/>
            <w:shd w:val="clear" w:color="auto" w:fill="EDEDED"/>
            <w:tcMar>
              <w:top w:w="50" w:type="dxa"/>
              <w:left w:w="90" w:type="dxa"/>
              <w:bottom w:w="50" w:type="dxa"/>
              <w:right w:w="90" w:type="dxa"/>
            </w:tcMar>
          </w:tcPr>
          <w:p w14:paraId="270E2555" w14:textId="77777777" w:rsidR="001A0CCE" w:rsidRDefault="006E7D3F">
            <w:r>
              <w:rPr>
                <w:rFonts w:ascii="Calibri" w:eastAsia="Calibri" w:hAnsi="Calibri" w:cs="Calibri"/>
                <w:b/>
                <w:bCs/>
                <w:sz w:val="18"/>
                <w:szCs w:val="18"/>
              </w:rPr>
              <w:t>Model</w:t>
            </w:r>
          </w:p>
        </w:tc>
        <w:tc>
          <w:tcPr>
            <w:tcW w:w="1420" w:type="dxa"/>
            <w:shd w:val="clear" w:color="auto" w:fill="EDEDED"/>
            <w:tcMar>
              <w:top w:w="50" w:type="dxa"/>
              <w:left w:w="90" w:type="dxa"/>
              <w:bottom w:w="50" w:type="dxa"/>
              <w:right w:w="90" w:type="dxa"/>
            </w:tcMar>
          </w:tcPr>
          <w:p w14:paraId="64BB004A" w14:textId="77777777" w:rsidR="001A0CCE" w:rsidRDefault="006E7D3F">
            <w:pPr>
              <w:jc w:val="center"/>
            </w:pPr>
            <w:r>
              <w:rPr>
                <w:rFonts w:ascii="Calibri" w:eastAsia="Calibri" w:hAnsi="Calibri" w:cs="Calibri"/>
                <w:b/>
                <w:bCs/>
                <w:sz w:val="18"/>
                <w:szCs w:val="18"/>
              </w:rPr>
              <w:t>Accuracy</w:t>
            </w:r>
          </w:p>
        </w:tc>
        <w:tc>
          <w:tcPr>
            <w:tcW w:w="1900" w:type="dxa"/>
            <w:shd w:val="clear" w:color="auto" w:fill="EDEDED"/>
            <w:tcMar>
              <w:top w:w="50" w:type="dxa"/>
              <w:left w:w="90" w:type="dxa"/>
              <w:bottom w:w="50" w:type="dxa"/>
              <w:right w:w="90" w:type="dxa"/>
            </w:tcMar>
          </w:tcPr>
          <w:p w14:paraId="75070057" w14:textId="77777777" w:rsidR="001A0CCE" w:rsidRDefault="006E7D3F">
            <w:pPr>
              <w:jc w:val="center"/>
            </w:pPr>
            <w:r>
              <w:rPr>
                <w:rFonts w:ascii="Calibri" w:eastAsia="Calibri" w:hAnsi="Calibri" w:cs="Calibri"/>
                <w:b/>
                <w:bCs/>
                <w:sz w:val="18"/>
                <w:szCs w:val="18"/>
              </w:rPr>
              <w:t>Balanced acc.</w:t>
            </w:r>
          </w:p>
        </w:tc>
        <w:tc>
          <w:tcPr>
            <w:tcW w:w="1420" w:type="dxa"/>
            <w:shd w:val="clear" w:color="auto" w:fill="EDEDED"/>
            <w:tcMar>
              <w:top w:w="50" w:type="dxa"/>
              <w:left w:w="90" w:type="dxa"/>
              <w:bottom w:w="50" w:type="dxa"/>
              <w:right w:w="90" w:type="dxa"/>
            </w:tcMar>
          </w:tcPr>
          <w:p w14:paraId="28A50FE1" w14:textId="77777777" w:rsidR="001A0CCE" w:rsidRDefault="006E7D3F">
            <w:pPr>
              <w:jc w:val="center"/>
            </w:pPr>
            <w:r>
              <w:rPr>
                <w:rFonts w:ascii="Calibri" w:eastAsia="Calibri" w:hAnsi="Calibri" w:cs="Calibri"/>
                <w:b/>
                <w:bCs/>
                <w:sz w:val="18"/>
                <w:szCs w:val="18"/>
              </w:rPr>
              <w:t>Sensitivity</w:t>
            </w:r>
          </w:p>
        </w:tc>
        <w:tc>
          <w:tcPr>
            <w:tcW w:w="1420" w:type="dxa"/>
            <w:shd w:val="clear" w:color="auto" w:fill="EDEDED"/>
            <w:tcMar>
              <w:top w:w="50" w:type="dxa"/>
              <w:left w:w="90" w:type="dxa"/>
              <w:bottom w:w="50" w:type="dxa"/>
              <w:right w:w="90" w:type="dxa"/>
            </w:tcMar>
          </w:tcPr>
          <w:p w14:paraId="5F5EF165" w14:textId="77777777" w:rsidR="001A0CCE" w:rsidRDefault="006E7D3F">
            <w:pPr>
              <w:jc w:val="center"/>
            </w:pPr>
            <w:r>
              <w:rPr>
                <w:rFonts w:ascii="Calibri" w:eastAsia="Calibri" w:hAnsi="Calibri" w:cs="Calibri"/>
                <w:b/>
                <w:bCs/>
                <w:sz w:val="18"/>
                <w:szCs w:val="18"/>
              </w:rPr>
              <w:t>Specificity</w:t>
            </w:r>
          </w:p>
        </w:tc>
        <w:tc>
          <w:tcPr>
            <w:tcW w:w="1300" w:type="dxa"/>
            <w:shd w:val="clear" w:color="auto" w:fill="EDEDED"/>
            <w:tcMar>
              <w:top w:w="50" w:type="dxa"/>
              <w:left w:w="90" w:type="dxa"/>
              <w:bottom w:w="50" w:type="dxa"/>
              <w:right w:w="90" w:type="dxa"/>
            </w:tcMar>
          </w:tcPr>
          <w:p w14:paraId="585F948B" w14:textId="77777777" w:rsidR="001A0CCE" w:rsidRDefault="006E7D3F">
            <w:pPr>
              <w:jc w:val="center"/>
            </w:pPr>
            <w:r>
              <w:rPr>
                <w:rFonts w:ascii="Calibri" w:eastAsia="Calibri" w:hAnsi="Calibri" w:cs="Calibri"/>
                <w:b/>
                <w:bCs/>
                <w:sz w:val="18"/>
                <w:szCs w:val="18"/>
              </w:rPr>
              <w:t>ROC AUC</w:t>
            </w:r>
          </w:p>
        </w:tc>
      </w:tr>
      <w:tr w:rsidR="001A0CCE" w14:paraId="63CAF74F" w14:textId="77777777">
        <w:tc>
          <w:tcPr>
            <w:tcW w:w="1900" w:type="dxa"/>
            <w:tcMar>
              <w:top w:w="50" w:type="dxa"/>
              <w:left w:w="90" w:type="dxa"/>
              <w:bottom w:w="50" w:type="dxa"/>
              <w:right w:w="90" w:type="dxa"/>
            </w:tcMar>
          </w:tcPr>
          <w:p w14:paraId="5847BE95" w14:textId="77777777" w:rsidR="001A0CCE" w:rsidRDefault="006E7D3F">
            <w:r>
              <w:rPr>
                <w:rFonts w:ascii="Calibri" w:eastAsia="Calibri" w:hAnsi="Calibri" w:cs="Calibri"/>
                <w:sz w:val="18"/>
                <w:szCs w:val="18"/>
              </w:rPr>
              <w:t>Logistic regression</w:t>
            </w:r>
          </w:p>
        </w:tc>
        <w:tc>
          <w:tcPr>
            <w:tcW w:w="1420" w:type="dxa"/>
            <w:tcMar>
              <w:top w:w="50" w:type="dxa"/>
              <w:left w:w="90" w:type="dxa"/>
              <w:bottom w:w="50" w:type="dxa"/>
              <w:right w:w="90" w:type="dxa"/>
            </w:tcMar>
          </w:tcPr>
          <w:p w14:paraId="53673910" w14:textId="77777777" w:rsidR="001A0CCE" w:rsidRDefault="006E7D3F">
            <w:pPr>
              <w:jc w:val="center"/>
            </w:pPr>
            <w:r>
              <w:rPr>
                <w:rFonts w:ascii="Calibri" w:eastAsia="Calibri" w:hAnsi="Calibri" w:cs="Calibri"/>
                <w:sz w:val="18"/>
                <w:szCs w:val="18"/>
              </w:rPr>
              <w:t>0.987</w:t>
            </w:r>
          </w:p>
        </w:tc>
        <w:tc>
          <w:tcPr>
            <w:tcW w:w="1900" w:type="dxa"/>
            <w:tcMar>
              <w:top w:w="50" w:type="dxa"/>
              <w:left w:w="90" w:type="dxa"/>
              <w:bottom w:w="50" w:type="dxa"/>
              <w:right w:w="90" w:type="dxa"/>
            </w:tcMar>
          </w:tcPr>
          <w:p w14:paraId="3A04F9F9" w14:textId="77777777" w:rsidR="001A0CCE" w:rsidRDefault="006E7D3F">
            <w:pPr>
              <w:jc w:val="center"/>
            </w:pPr>
            <w:r>
              <w:rPr>
                <w:rFonts w:ascii="Calibri" w:eastAsia="Calibri" w:hAnsi="Calibri" w:cs="Calibri"/>
                <w:sz w:val="18"/>
                <w:szCs w:val="18"/>
              </w:rPr>
              <w:t>0.970 ± 0.021</w:t>
            </w:r>
          </w:p>
        </w:tc>
        <w:tc>
          <w:tcPr>
            <w:tcW w:w="1420" w:type="dxa"/>
            <w:tcMar>
              <w:top w:w="50" w:type="dxa"/>
              <w:left w:w="90" w:type="dxa"/>
              <w:bottom w:w="50" w:type="dxa"/>
              <w:right w:w="90" w:type="dxa"/>
            </w:tcMar>
          </w:tcPr>
          <w:p w14:paraId="6BF69328" w14:textId="77777777" w:rsidR="001A0CCE" w:rsidRDefault="006E7D3F">
            <w:pPr>
              <w:jc w:val="center"/>
            </w:pPr>
            <w:r>
              <w:rPr>
                <w:rFonts w:ascii="Calibri" w:eastAsia="Calibri" w:hAnsi="Calibri" w:cs="Calibri"/>
                <w:sz w:val="18"/>
                <w:szCs w:val="18"/>
              </w:rPr>
              <w:t>0.992</w:t>
            </w:r>
          </w:p>
        </w:tc>
        <w:tc>
          <w:tcPr>
            <w:tcW w:w="1420" w:type="dxa"/>
            <w:tcMar>
              <w:top w:w="50" w:type="dxa"/>
              <w:left w:w="90" w:type="dxa"/>
              <w:bottom w:w="50" w:type="dxa"/>
              <w:right w:w="90" w:type="dxa"/>
            </w:tcMar>
          </w:tcPr>
          <w:p w14:paraId="6D784D3B" w14:textId="77777777" w:rsidR="001A0CCE" w:rsidRDefault="006E7D3F">
            <w:pPr>
              <w:jc w:val="center"/>
            </w:pPr>
            <w:r>
              <w:rPr>
                <w:rFonts w:ascii="Calibri" w:eastAsia="Calibri" w:hAnsi="Calibri" w:cs="Calibri"/>
                <w:sz w:val="18"/>
                <w:szCs w:val="18"/>
              </w:rPr>
              <w:t>0.949</w:t>
            </w:r>
          </w:p>
        </w:tc>
        <w:tc>
          <w:tcPr>
            <w:tcW w:w="1300" w:type="dxa"/>
            <w:tcMar>
              <w:top w:w="50" w:type="dxa"/>
              <w:left w:w="90" w:type="dxa"/>
              <w:bottom w:w="50" w:type="dxa"/>
              <w:right w:w="90" w:type="dxa"/>
            </w:tcMar>
          </w:tcPr>
          <w:p w14:paraId="3B37B942" w14:textId="77777777" w:rsidR="001A0CCE" w:rsidRDefault="006E7D3F">
            <w:pPr>
              <w:jc w:val="center"/>
            </w:pPr>
            <w:r>
              <w:rPr>
                <w:rFonts w:ascii="Calibri" w:eastAsia="Calibri" w:hAnsi="Calibri" w:cs="Calibri"/>
                <w:sz w:val="18"/>
                <w:szCs w:val="18"/>
              </w:rPr>
              <w:t>0.9995</w:t>
            </w:r>
          </w:p>
        </w:tc>
      </w:tr>
      <w:tr w:rsidR="001A0CCE" w14:paraId="2A51F64F" w14:textId="77777777">
        <w:tc>
          <w:tcPr>
            <w:tcW w:w="1900" w:type="dxa"/>
            <w:tcMar>
              <w:top w:w="50" w:type="dxa"/>
              <w:left w:w="90" w:type="dxa"/>
              <w:bottom w:w="50" w:type="dxa"/>
              <w:right w:w="90" w:type="dxa"/>
            </w:tcMar>
          </w:tcPr>
          <w:p w14:paraId="7C7E85D6" w14:textId="77777777" w:rsidR="001A0CCE" w:rsidRDefault="006E7D3F">
            <w:r>
              <w:rPr>
                <w:rFonts w:ascii="Calibri" w:eastAsia="Calibri" w:hAnsi="Calibri" w:cs="Calibri"/>
                <w:sz w:val="18"/>
                <w:szCs w:val="18"/>
              </w:rPr>
              <w:t>Random forest</w:t>
            </w:r>
          </w:p>
        </w:tc>
        <w:tc>
          <w:tcPr>
            <w:tcW w:w="1420" w:type="dxa"/>
            <w:tcMar>
              <w:top w:w="50" w:type="dxa"/>
              <w:left w:w="90" w:type="dxa"/>
              <w:bottom w:w="50" w:type="dxa"/>
              <w:right w:w="90" w:type="dxa"/>
            </w:tcMar>
          </w:tcPr>
          <w:p w14:paraId="1CE1516A" w14:textId="77777777" w:rsidR="001A0CCE" w:rsidRDefault="006E7D3F">
            <w:pPr>
              <w:jc w:val="center"/>
            </w:pPr>
            <w:r>
              <w:rPr>
                <w:rFonts w:ascii="Calibri" w:eastAsia="Calibri" w:hAnsi="Calibri" w:cs="Calibri"/>
                <w:sz w:val="18"/>
                <w:szCs w:val="18"/>
              </w:rPr>
              <w:t>0.980</w:t>
            </w:r>
          </w:p>
        </w:tc>
        <w:tc>
          <w:tcPr>
            <w:tcW w:w="1900" w:type="dxa"/>
            <w:tcMar>
              <w:top w:w="50" w:type="dxa"/>
              <w:left w:w="90" w:type="dxa"/>
              <w:bottom w:w="50" w:type="dxa"/>
              <w:right w:w="90" w:type="dxa"/>
            </w:tcMar>
          </w:tcPr>
          <w:p w14:paraId="0AFD0DED" w14:textId="77777777" w:rsidR="001A0CCE" w:rsidRDefault="006E7D3F">
            <w:pPr>
              <w:jc w:val="center"/>
            </w:pPr>
            <w:r>
              <w:rPr>
                <w:rFonts w:ascii="Calibri" w:eastAsia="Calibri" w:hAnsi="Calibri" w:cs="Calibri"/>
                <w:sz w:val="18"/>
                <w:szCs w:val="18"/>
              </w:rPr>
              <w:t>0.962 ± 0.018</w:t>
            </w:r>
          </w:p>
        </w:tc>
        <w:tc>
          <w:tcPr>
            <w:tcW w:w="1420" w:type="dxa"/>
            <w:tcMar>
              <w:top w:w="50" w:type="dxa"/>
              <w:left w:w="90" w:type="dxa"/>
              <w:bottom w:w="50" w:type="dxa"/>
              <w:right w:w="90" w:type="dxa"/>
            </w:tcMar>
          </w:tcPr>
          <w:p w14:paraId="290BFC57" w14:textId="77777777" w:rsidR="001A0CCE" w:rsidRDefault="006E7D3F">
            <w:pPr>
              <w:jc w:val="center"/>
            </w:pPr>
            <w:r>
              <w:rPr>
                <w:rFonts w:ascii="Calibri" w:eastAsia="Calibri" w:hAnsi="Calibri" w:cs="Calibri"/>
                <w:sz w:val="18"/>
                <w:szCs w:val="18"/>
              </w:rPr>
              <w:t>0.986</w:t>
            </w:r>
          </w:p>
        </w:tc>
        <w:tc>
          <w:tcPr>
            <w:tcW w:w="1420" w:type="dxa"/>
            <w:tcMar>
              <w:top w:w="50" w:type="dxa"/>
              <w:left w:w="90" w:type="dxa"/>
              <w:bottom w:w="50" w:type="dxa"/>
              <w:right w:w="90" w:type="dxa"/>
            </w:tcMar>
          </w:tcPr>
          <w:p w14:paraId="4BDC54C5" w14:textId="77777777" w:rsidR="001A0CCE" w:rsidRDefault="006E7D3F">
            <w:pPr>
              <w:jc w:val="center"/>
            </w:pPr>
            <w:r>
              <w:rPr>
                <w:rFonts w:ascii="Calibri" w:eastAsia="Calibri" w:hAnsi="Calibri" w:cs="Calibri"/>
                <w:sz w:val="18"/>
                <w:szCs w:val="18"/>
              </w:rPr>
              <w:t>0.938</w:t>
            </w:r>
          </w:p>
        </w:tc>
        <w:tc>
          <w:tcPr>
            <w:tcW w:w="1300" w:type="dxa"/>
            <w:tcMar>
              <w:top w:w="50" w:type="dxa"/>
              <w:left w:w="90" w:type="dxa"/>
              <w:bottom w:w="50" w:type="dxa"/>
              <w:right w:w="90" w:type="dxa"/>
            </w:tcMar>
          </w:tcPr>
          <w:p w14:paraId="5EACE820" w14:textId="77777777" w:rsidR="001A0CCE" w:rsidRDefault="006E7D3F">
            <w:pPr>
              <w:jc w:val="center"/>
            </w:pPr>
            <w:r>
              <w:rPr>
                <w:rFonts w:ascii="Calibri" w:eastAsia="Calibri" w:hAnsi="Calibri" w:cs="Calibri"/>
                <w:sz w:val="18"/>
                <w:szCs w:val="18"/>
              </w:rPr>
              <w:t>0.9986</w:t>
            </w:r>
          </w:p>
        </w:tc>
      </w:tr>
      <w:tr w:rsidR="001A0CCE" w14:paraId="6CF07FFB" w14:textId="77777777">
        <w:tc>
          <w:tcPr>
            <w:tcW w:w="1900" w:type="dxa"/>
            <w:tcMar>
              <w:top w:w="50" w:type="dxa"/>
              <w:left w:w="90" w:type="dxa"/>
              <w:bottom w:w="50" w:type="dxa"/>
              <w:right w:w="90" w:type="dxa"/>
            </w:tcMar>
          </w:tcPr>
          <w:p w14:paraId="2562F0A5" w14:textId="77777777" w:rsidR="001A0CCE" w:rsidRDefault="006E7D3F">
            <w:r>
              <w:rPr>
                <w:rFonts w:ascii="Calibri" w:eastAsia="Calibri" w:hAnsi="Calibri" w:cs="Calibri"/>
                <w:sz w:val="18"/>
                <w:szCs w:val="18"/>
              </w:rPr>
              <w:t>k-NN (k = 5)</w:t>
            </w:r>
          </w:p>
        </w:tc>
        <w:tc>
          <w:tcPr>
            <w:tcW w:w="1420" w:type="dxa"/>
            <w:tcMar>
              <w:top w:w="50" w:type="dxa"/>
              <w:left w:w="90" w:type="dxa"/>
              <w:bottom w:w="50" w:type="dxa"/>
              <w:right w:w="90" w:type="dxa"/>
            </w:tcMar>
          </w:tcPr>
          <w:p w14:paraId="5FB6A967" w14:textId="77777777" w:rsidR="001A0CCE" w:rsidRDefault="006E7D3F">
            <w:pPr>
              <w:jc w:val="center"/>
            </w:pPr>
            <w:r>
              <w:rPr>
                <w:rFonts w:ascii="Calibri" w:eastAsia="Calibri" w:hAnsi="Calibri" w:cs="Calibri"/>
                <w:sz w:val="18"/>
                <w:szCs w:val="18"/>
              </w:rPr>
              <w:t>0.979</w:t>
            </w:r>
          </w:p>
        </w:tc>
        <w:tc>
          <w:tcPr>
            <w:tcW w:w="1900" w:type="dxa"/>
            <w:tcMar>
              <w:top w:w="50" w:type="dxa"/>
              <w:left w:w="90" w:type="dxa"/>
              <w:bottom w:w="50" w:type="dxa"/>
              <w:right w:w="90" w:type="dxa"/>
            </w:tcMar>
          </w:tcPr>
          <w:p w14:paraId="7D8DCED9" w14:textId="77777777" w:rsidR="001A0CCE" w:rsidRDefault="006E7D3F">
            <w:pPr>
              <w:jc w:val="center"/>
            </w:pPr>
            <w:r>
              <w:rPr>
                <w:rFonts w:ascii="Calibri" w:eastAsia="Calibri" w:hAnsi="Calibri" w:cs="Calibri"/>
                <w:sz w:val="18"/>
                <w:szCs w:val="18"/>
              </w:rPr>
              <w:t>0.948 ± 0.018</w:t>
            </w:r>
          </w:p>
        </w:tc>
        <w:tc>
          <w:tcPr>
            <w:tcW w:w="1420" w:type="dxa"/>
            <w:tcMar>
              <w:top w:w="50" w:type="dxa"/>
              <w:left w:w="90" w:type="dxa"/>
              <w:bottom w:w="50" w:type="dxa"/>
              <w:right w:w="90" w:type="dxa"/>
            </w:tcMar>
          </w:tcPr>
          <w:p w14:paraId="44455364" w14:textId="77777777" w:rsidR="001A0CCE" w:rsidRDefault="006E7D3F">
            <w:pPr>
              <w:jc w:val="center"/>
            </w:pPr>
            <w:r>
              <w:rPr>
                <w:rFonts w:ascii="Calibri" w:eastAsia="Calibri" w:hAnsi="Calibri" w:cs="Calibri"/>
                <w:sz w:val="18"/>
                <w:szCs w:val="18"/>
              </w:rPr>
              <w:t>0.989</w:t>
            </w:r>
          </w:p>
        </w:tc>
        <w:tc>
          <w:tcPr>
            <w:tcW w:w="1420" w:type="dxa"/>
            <w:tcMar>
              <w:top w:w="50" w:type="dxa"/>
              <w:left w:w="90" w:type="dxa"/>
              <w:bottom w:w="50" w:type="dxa"/>
              <w:right w:w="90" w:type="dxa"/>
            </w:tcMar>
          </w:tcPr>
          <w:p w14:paraId="329D0735" w14:textId="77777777" w:rsidR="001A0CCE" w:rsidRDefault="006E7D3F">
            <w:pPr>
              <w:jc w:val="center"/>
            </w:pPr>
            <w:r>
              <w:rPr>
                <w:rFonts w:ascii="Calibri" w:eastAsia="Calibri" w:hAnsi="Calibri" w:cs="Calibri"/>
                <w:sz w:val="18"/>
                <w:szCs w:val="18"/>
              </w:rPr>
              <w:t>0.907</w:t>
            </w:r>
          </w:p>
        </w:tc>
        <w:tc>
          <w:tcPr>
            <w:tcW w:w="1300" w:type="dxa"/>
            <w:tcMar>
              <w:top w:w="50" w:type="dxa"/>
              <w:left w:w="90" w:type="dxa"/>
              <w:bottom w:w="50" w:type="dxa"/>
              <w:right w:w="90" w:type="dxa"/>
            </w:tcMar>
          </w:tcPr>
          <w:p w14:paraId="4D2A5AF6" w14:textId="77777777" w:rsidR="001A0CCE" w:rsidRDefault="006E7D3F">
            <w:pPr>
              <w:jc w:val="center"/>
            </w:pPr>
            <w:r>
              <w:rPr>
                <w:rFonts w:ascii="Calibri" w:eastAsia="Calibri" w:hAnsi="Calibri" w:cs="Calibri"/>
                <w:sz w:val="18"/>
                <w:szCs w:val="18"/>
              </w:rPr>
              <w:t>0.9874</w:t>
            </w:r>
          </w:p>
        </w:tc>
      </w:tr>
      <w:tr w:rsidR="001A0CCE" w14:paraId="450A0831" w14:textId="77777777">
        <w:tc>
          <w:tcPr>
            <w:tcW w:w="1900" w:type="dxa"/>
            <w:tcMar>
              <w:top w:w="50" w:type="dxa"/>
              <w:left w:w="90" w:type="dxa"/>
              <w:bottom w:w="50" w:type="dxa"/>
              <w:right w:w="90" w:type="dxa"/>
            </w:tcMar>
          </w:tcPr>
          <w:p w14:paraId="616AC09C" w14:textId="77777777" w:rsidR="001A0CCE" w:rsidRDefault="006E7D3F">
            <w:r>
              <w:rPr>
                <w:rFonts w:ascii="Calibri" w:eastAsia="Calibri" w:hAnsi="Calibri" w:cs="Calibri"/>
                <w:sz w:val="18"/>
                <w:szCs w:val="18"/>
              </w:rPr>
              <w:t>Majority-class baseline</w:t>
            </w:r>
          </w:p>
        </w:tc>
        <w:tc>
          <w:tcPr>
            <w:tcW w:w="1420" w:type="dxa"/>
            <w:tcMar>
              <w:top w:w="50" w:type="dxa"/>
              <w:left w:w="90" w:type="dxa"/>
              <w:bottom w:w="50" w:type="dxa"/>
              <w:right w:w="90" w:type="dxa"/>
            </w:tcMar>
          </w:tcPr>
          <w:p w14:paraId="576C0766" w14:textId="77777777" w:rsidR="001A0CCE" w:rsidRDefault="006E7D3F">
            <w:pPr>
              <w:jc w:val="center"/>
            </w:pPr>
            <w:r>
              <w:rPr>
                <w:rFonts w:ascii="Calibri" w:eastAsia="Calibri" w:hAnsi="Calibri" w:cs="Calibri"/>
                <w:sz w:val="18"/>
                <w:szCs w:val="18"/>
              </w:rPr>
              <w:t>0.881</w:t>
            </w:r>
          </w:p>
        </w:tc>
        <w:tc>
          <w:tcPr>
            <w:tcW w:w="1900" w:type="dxa"/>
            <w:tcMar>
              <w:top w:w="50" w:type="dxa"/>
              <w:left w:w="90" w:type="dxa"/>
              <w:bottom w:w="50" w:type="dxa"/>
              <w:right w:w="90" w:type="dxa"/>
            </w:tcMar>
          </w:tcPr>
          <w:p w14:paraId="6664AF04" w14:textId="77777777" w:rsidR="001A0CCE" w:rsidRDefault="006E7D3F">
            <w:pPr>
              <w:jc w:val="center"/>
            </w:pPr>
            <w:r>
              <w:rPr>
                <w:rFonts w:ascii="Calibri" w:eastAsia="Calibri" w:hAnsi="Calibri" w:cs="Calibri"/>
                <w:sz w:val="18"/>
                <w:szCs w:val="18"/>
              </w:rPr>
              <w:t>0.500</w:t>
            </w:r>
          </w:p>
        </w:tc>
        <w:tc>
          <w:tcPr>
            <w:tcW w:w="1420" w:type="dxa"/>
            <w:tcMar>
              <w:top w:w="50" w:type="dxa"/>
              <w:left w:w="90" w:type="dxa"/>
              <w:bottom w:w="50" w:type="dxa"/>
              <w:right w:w="90" w:type="dxa"/>
            </w:tcMar>
          </w:tcPr>
          <w:p w14:paraId="3F9B19EC" w14:textId="77777777" w:rsidR="001A0CCE" w:rsidRDefault="006E7D3F">
            <w:pPr>
              <w:jc w:val="center"/>
            </w:pPr>
            <w:r>
              <w:rPr>
                <w:rFonts w:ascii="Calibri" w:eastAsia="Calibri" w:hAnsi="Calibri" w:cs="Calibri"/>
                <w:sz w:val="18"/>
                <w:szCs w:val="18"/>
              </w:rPr>
              <w:t>1.000</w:t>
            </w:r>
          </w:p>
        </w:tc>
        <w:tc>
          <w:tcPr>
            <w:tcW w:w="1420" w:type="dxa"/>
            <w:tcMar>
              <w:top w:w="50" w:type="dxa"/>
              <w:left w:w="90" w:type="dxa"/>
              <w:bottom w:w="50" w:type="dxa"/>
              <w:right w:w="90" w:type="dxa"/>
            </w:tcMar>
          </w:tcPr>
          <w:p w14:paraId="3C3E5B09" w14:textId="77777777" w:rsidR="001A0CCE" w:rsidRDefault="006E7D3F">
            <w:pPr>
              <w:jc w:val="center"/>
            </w:pPr>
            <w:r>
              <w:rPr>
                <w:rFonts w:ascii="Calibri" w:eastAsia="Calibri" w:hAnsi="Calibri" w:cs="Calibri"/>
                <w:sz w:val="18"/>
                <w:szCs w:val="18"/>
              </w:rPr>
              <w:t>0.000</w:t>
            </w:r>
          </w:p>
        </w:tc>
        <w:tc>
          <w:tcPr>
            <w:tcW w:w="1300" w:type="dxa"/>
            <w:tcMar>
              <w:top w:w="50" w:type="dxa"/>
              <w:left w:w="90" w:type="dxa"/>
              <w:bottom w:w="50" w:type="dxa"/>
              <w:right w:w="90" w:type="dxa"/>
            </w:tcMar>
          </w:tcPr>
          <w:p w14:paraId="3F373C1D" w14:textId="77777777" w:rsidR="001A0CCE" w:rsidRDefault="006E7D3F">
            <w:pPr>
              <w:jc w:val="center"/>
            </w:pPr>
            <w:r>
              <w:rPr>
                <w:rFonts w:ascii="Calibri" w:eastAsia="Calibri" w:hAnsi="Calibri" w:cs="Calibri"/>
                <w:sz w:val="18"/>
                <w:szCs w:val="18"/>
              </w:rPr>
              <w:t>0.500</w:t>
            </w:r>
          </w:p>
        </w:tc>
      </w:tr>
    </w:tbl>
    <w:p w14:paraId="2CE9099B" w14:textId="3A97B262" w:rsidR="001A0CCE" w:rsidRDefault="006E7D3F" w:rsidP="00365B2E">
      <w:pPr>
        <w:spacing w:after="110"/>
        <w:jc w:val="center"/>
        <w:rPr>
          <w:rFonts w:ascii="Calibri" w:eastAsia="Calibri" w:hAnsi="Calibri" w:cs="Calibri"/>
          <w:color w:val="767171" w:themeColor="background2" w:themeShade="80"/>
          <w:sz w:val="18"/>
          <w:szCs w:val="18"/>
        </w:rPr>
      </w:pPr>
      <w:r w:rsidRPr="00365B2E">
        <w:rPr>
          <w:rFonts w:ascii="Calibri" w:eastAsia="Calibri" w:hAnsi="Calibri" w:cs="Calibri"/>
          <w:b/>
          <w:bCs/>
          <w:color w:val="767171" w:themeColor="background2" w:themeShade="80"/>
          <w:sz w:val="18"/>
          <w:szCs w:val="18"/>
        </w:rPr>
        <w:t xml:space="preserve">Table 1. </w:t>
      </w:r>
      <w:r w:rsidRPr="00365B2E">
        <w:rPr>
          <w:rFonts w:ascii="Calibri" w:eastAsia="Calibri" w:hAnsi="Calibri" w:cs="Calibri"/>
          <w:color w:val="767171" w:themeColor="background2" w:themeShade="80"/>
          <w:sz w:val="18"/>
          <w:szCs w:val="18"/>
        </w:rPr>
        <w:t>Cross-validated performance of the three classifiers, with the trivial baseline in the last row. Sensitivity is the fraction of tumors classified correctly, specificity the fraction of healthy samples.</w:t>
      </w:r>
    </w:p>
    <w:p w14:paraId="68A327F9" w14:textId="77777777" w:rsidR="00365B2E" w:rsidRDefault="00365B2E" w:rsidP="00365B2E">
      <w:pPr>
        <w:spacing w:after="110"/>
        <w:jc w:val="center"/>
      </w:pPr>
    </w:p>
    <w:p w14:paraId="54BD3EBE" w14:textId="77777777" w:rsidR="00365B2E" w:rsidRDefault="00365B2E" w:rsidP="00365B2E">
      <w:pPr>
        <w:spacing w:before="100" w:after="50"/>
        <w:rPr>
          <w:rFonts w:ascii="Calibri" w:eastAsia="Calibri" w:hAnsi="Calibri" w:cs="Calibri"/>
          <w:sz w:val="22"/>
          <w:szCs w:val="22"/>
        </w:rPr>
      </w:pPr>
      <w:r w:rsidRPr="00365B2E">
        <w:rPr>
          <w:rFonts w:ascii="Calibri" w:eastAsia="Calibri" w:hAnsi="Calibri" w:cs="Calibri"/>
          <w:sz w:val="22"/>
          <w:szCs w:val="22"/>
        </w:rPr>
        <w:t>Regular accuracy is totally useless here since a dumb classifier that just guesses "tumor" gets 0.881. Balanced accuracy is much better, and logistic regression hits 0.970.</w:t>
      </w:r>
    </w:p>
    <w:p w14:paraId="6FFF47A0" w14:textId="450465AC" w:rsidR="001A0CCE" w:rsidRDefault="006E7D3F">
      <w:pPr>
        <w:spacing w:before="100" w:after="50"/>
        <w:jc w:val="center"/>
      </w:pPr>
      <w:r>
        <w:rPr>
          <w:noProof/>
        </w:rPr>
        <w:drawing>
          <wp:inline distT="0" distB="0" distL="0" distR="0" wp14:anchorId="5073303D" wp14:editId="79960DB5">
            <wp:extent cx="3730337" cy="2486891"/>
            <wp:effectExtent l="0" t="0" r="381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740957" cy="2493971"/>
                    </a:xfrm>
                    <a:prstGeom prst="rect">
                      <a:avLst/>
                    </a:prstGeom>
                  </pic:spPr>
                </pic:pic>
              </a:graphicData>
            </a:graphic>
          </wp:inline>
        </w:drawing>
      </w:r>
    </w:p>
    <w:p w14:paraId="2F6BAC27" w14:textId="77777777" w:rsidR="001A0CCE" w:rsidRPr="00365B2E" w:rsidRDefault="006E7D3F" w:rsidP="00365B2E">
      <w:pPr>
        <w:spacing w:after="110"/>
        <w:jc w:val="center"/>
        <w:rPr>
          <w:color w:val="767171" w:themeColor="background2" w:themeShade="80"/>
        </w:rPr>
      </w:pPr>
      <w:r w:rsidRPr="00365B2E">
        <w:rPr>
          <w:rFonts w:ascii="Calibri" w:eastAsia="Calibri" w:hAnsi="Calibri" w:cs="Calibri"/>
          <w:b/>
          <w:bCs/>
          <w:color w:val="767171" w:themeColor="background2" w:themeShade="80"/>
          <w:sz w:val="18"/>
          <w:szCs w:val="18"/>
        </w:rPr>
        <w:t xml:space="preserve">Fig. 5. </w:t>
      </w:r>
      <w:r w:rsidRPr="00365B2E">
        <w:rPr>
          <w:rFonts w:ascii="Calibri" w:eastAsia="Calibri" w:hAnsi="Calibri" w:cs="Calibri"/>
          <w:color w:val="767171" w:themeColor="background2" w:themeShade="80"/>
          <w:sz w:val="18"/>
          <w:szCs w:val="18"/>
        </w:rPr>
        <w:t xml:space="preserve">Beta values of the 20 most discriminative </w:t>
      </w:r>
      <w:proofErr w:type="spellStart"/>
      <w:r w:rsidRPr="00365B2E">
        <w:rPr>
          <w:rFonts w:ascii="Calibri" w:eastAsia="Calibri" w:hAnsi="Calibri" w:cs="Calibri"/>
          <w:color w:val="767171" w:themeColor="background2" w:themeShade="80"/>
          <w:sz w:val="18"/>
          <w:szCs w:val="18"/>
        </w:rPr>
        <w:t>CpGs</w:t>
      </w:r>
      <w:proofErr w:type="spellEnd"/>
      <w:r w:rsidRPr="00365B2E">
        <w:rPr>
          <w:rFonts w:ascii="Calibri" w:eastAsia="Calibri" w:hAnsi="Calibri" w:cs="Calibri"/>
          <w:color w:val="767171" w:themeColor="background2" w:themeShade="80"/>
          <w:sz w:val="18"/>
          <w:szCs w:val="18"/>
        </w:rPr>
        <w:t xml:space="preserve">. Columns are samples (healthy left, tumors right), rows are </w:t>
      </w:r>
      <w:proofErr w:type="spellStart"/>
      <w:r w:rsidRPr="00365B2E">
        <w:rPr>
          <w:rFonts w:ascii="Calibri" w:eastAsia="Calibri" w:hAnsi="Calibri" w:cs="Calibri"/>
          <w:color w:val="767171" w:themeColor="background2" w:themeShade="80"/>
          <w:sz w:val="18"/>
          <w:szCs w:val="18"/>
        </w:rPr>
        <w:t>CpGs</w:t>
      </w:r>
      <w:proofErr w:type="spellEnd"/>
      <w:r w:rsidRPr="00365B2E">
        <w:rPr>
          <w:rFonts w:ascii="Calibri" w:eastAsia="Calibri" w:hAnsi="Calibri" w:cs="Calibri"/>
          <w:color w:val="767171" w:themeColor="background2" w:themeShade="80"/>
          <w:sz w:val="18"/>
          <w:szCs w:val="18"/>
        </w:rPr>
        <w:t>, dark blue = methylated and light blue = unmethylated. Gene names are given where the CpG falls inside an annotated gene.</w:t>
      </w:r>
    </w:p>
    <w:p w14:paraId="5D8EAEEC" w14:textId="70B68B80" w:rsidR="00365B2E" w:rsidRDefault="00365B2E">
      <w:pPr>
        <w:spacing w:after="100" w:line="252" w:lineRule="auto"/>
        <w:jc w:val="both"/>
        <w:rPr>
          <w:rFonts w:ascii="Calibri" w:eastAsia="Calibri" w:hAnsi="Calibri" w:cs="Calibri"/>
          <w:sz w:val="22"/>
          <w:szCs w:val="22"/>
        </w:rPr>
      </w:pPr>
      <w:r w:rsidRPr="00365B2E">
        <w:rPr>
          <w:rFonts w:ascii="Calibri" w:eastAsia="Calibri" w:hAnsi="Calibri" w:cs="Calibri"/>
          <w:sz w:val="22"/>
          <w:szCs w:val="22"/>
        </w:rPr>
        <w:t xml:space="preserve">Looking at the top 20 discriminative </w:t>
      </w:r>
      <w:proofErr w:type="spellStart"/>
      <w:r w:rsidRPr="00365B2E">
        <w:rPr>
          <w:rFonts w:ascii="Calibri" w:eastAsia="Calibri" w:hAnsi="Calibri" w:cs="Calibri"/>
          <w:sz w:val="22"/>
          <w:szCs w:val="22"/>
        </w:rPr>
        <w:t>CpGs</w:t>
      </w:r>
      <w:proofErr w:type="spellEnd"/>
      <w:r w:rsidRPr="00365B2E">
        <w:rPr>
          <w:rFonts w:ascii="Calibri" w:eastAsia="Calibri" w:hAnsi="Calibri" w:cs="Calibri"/>
          <w:sz w:val="22"/>
          <w:szCs w:val="22"/>
        </w:rPr>
        <w:t xml:space="preserve"> in Figure 5, </w:t>
      </w:r>
      <w:r w:rsidR="00BE00EA">
        <w:rPr>
          <w:rFonts w:ascii="Calibri" w:eastAsia="Calibri" w:hAnsi="Calibri" w:cs="Calibri"/>
          <w:sz w:val="22"/>
          <w:szCs w:val="22"/>
        </w:rPr>
        <w:t>we</w:t>
      </w:r>
      <w:r w:rsidRPr="00365B2E">
        <w:rPr>
          <w:rFonts w:ascii="Calibri" w:eastAsia="Calibri" w:hAnsi="Calibri" w:cs="Calibri"/>
          <w:sz w:val="22"/>
          <w:szCs w:val="22"/>
        </w:rPr>
        <w:t xml:space="preserve"> can see why the models had an easy time. The healthy block looks nearly uniform across all the columns, while the tumor block is super patchy. Healthy tissue follows a tight pattern, whereas each tumor breaks the rules in its own weird way. I noticed sites in gene bodies mostly lost methylation, while transcription start sites gained it, which matches the literature. Genes like C1orf114, RIMBP2, CDH4, and A2BP1 had multiple sites flag together, proving these are real biological regions shifting.</w:t>
      </w:r>
    </w:p>
    <w:p w14:paraId="5E98F568" w14:textId="2D0B7664" w:rsidR="00365B2E" w:rsidRDefault="00365B2E">
      <w:pPr>
        <w:spacing w:after="100" w:line="252" w:lineRule="auto"/>
        <w:jc w:val="both"/>
      </w:pPr>
    </w:p>
    <w:p w14:paraId="2BC9AB7A" w14:textId="72C4364B" w:rsidR="00365B2E" w:rsidRDefault="00365B2E">
      <w:pPr>
        <w:spacing w:after="100" w:line="252" w:lineRule="auto"/>
        <w:jc w:val="both"/>
      </w:pPr>
    </w:p>
    <w:p w14:paraId="6C63C651" w14:textId="77777777" w:rsidR="00365B2E" w:rsidRDefault="00365B2E">
      <w:pPr>
        <w:spacing w:after="100" w:line="252" w:lineRule="auto"/>
        <w:jc w:val="both"/>
      </w:pPr>
    </w:p>
    <w:p w14:paraId="41A68E11" w14:textId="77777777" w:rsidR="00365B2E" w:rsidRDefault="00365B2E">
      <w:pPr>
        <w:spacing w:after="100" w:line="252" w:lineRule="auto"/>
        <w:jc w:val="both"/>
      </w:pPr>
    </w:p>
    <w:p w14:paraId="4365646F" w14:textId="77777777" w:rsidR="001A0CCE" w:rsidRDefault="006E7D3F">
      <w:pPr>
        <w:pStyle w:val="Heading1"/>
        <w:spacing w:before="140" w:after="70"/>
      </w:pPr>
      <w:r>
        <w:rPr>
          <w:rFonts w:ascii="Calibri" w:eastAsia="Calibri" w:hAnsi="Calibri" w:cs="Calibri"/>
          <w:b/>
          <w:bCs/>
          <w:color w:val="000000"/>
          <w:sz w:val="24"/>
          <w:szCs w:val="24"/>
        </w:rPr>
        <w:lastRenderedPageBreak/>
        <w:t>Discussion</w:t>
      </w:r>
    </w:p>
    <w:p w14:paraId="6292CE9C" w14:textId="3A094702" w:rsidR="00BE00EA" w:rsidRDefault="00BE00EA" w:rsidP="00BE00EA">
      <w:pPr>
        <w:pStyle w:val="NormalWeb"/>
      </w:pPr>
      <w:r>
        <w:t xml:space="preserve">The high performance metrics indicate that methylation profiles provide a remarkably clear and separable signal for distinguishing a cancerous breast biopsy from a healthy one. All three algorithms scored over 0.94 in balanced accuracy. The signal is incredibly redundant, just 500 features maxed out the metrics, so there's no single "indispensable" marker set. </w:t>
      </w:r>
    </w:p>
    <w:p w14:paraId="350D2711" w14:textId="3DC5005F" w:rsidR="00BE00EA" w:rsidRDefault="00BE00EA" w:rsidP="00BE00EA">
      <w:pPr>
        <w:pStyle w:val="NormalWeb"/>
      </w:pPr>
      <w:r>
        <w:t>The biggest limitation is that this model just separates already-surgically-removed tumor tissue from normal tissue, which is way easier than detecting cancer from a blood sample. A 0.999 AUC isn't a realistic screening result. Also, the "normal" samples are usually pulled from the same breast, meaning they might already have early methylation changes. A good next step would be plotting a precision</w:t>
      </w:r>
      <w:r w:rsidR="00D22F29">
        <w:t>-</w:t>
      </w:r>
      <w:r>
        <w:t>recall curve to handle the extreme 88/12 split better, and trying L1-regularized logistic regression to aggressively shrink the feature set to the absolute minimum</w:t>
      </w:r>
    </w:p>
    <w:p w14:paraId="4C9A3786" w14:textId="77777777" w:rsidR="00365B2E" w:rsidRDefault="00365B2E" w:rsidP="00365B2E">
      <w:pPr>
        <w:spacing w:before="140" w:after="70"/>
        <w:rPr>
          <w:rFonts w:ascii="Calibri" w:eastAsia="Calibri" w:hAnsi="Calibri" w:cs="Calibri"/>
          <w:b/>
          <w:bCs/>
          <w:sz w:val="24"/>
          <w:szCs w:val="24"/>
        </w:rPr>
      </w:pPr>
    </w:p>
    <w:p w14:paraId="0F7B9C76" w14:textId="78E38CB7" w:rsidR="001A0CCE" w:rsidRDefault="006E7D3F" w:rsidP="00365B2E">
      <w:pPr>
        <w:spacing w:before="140" w:after="70"/>
      </w:pPr>
      <w:r>
        <w:rPr>
          <w:rFonts w:ascii="Calibri" w:eastAsia="Calibri" w:hAnsi="Calibri" w:cs="Calibri"/>
          <w:b/>
          <w:bCs/>
          <w:sz w:val="24"/>
          <w:szCs w:val="24"/>
        </w:rPr>
        <w:t>References</w:t>
      </w:r>
    </w:p>
    <w:p w14:paraId="142E134B" w14:textId="773A11B0" w:rsidR="001A0CCE" w:rsidRPr="00365B2E" w:rsidRDefault="006E7D3F" w:rsidP="00365B2E">
      <w:pPr>
        <w:pStyle w:val="ListParagraph"/>
        <w:numPr>
          <w:ilvl w:val="0"/>
          <w:numId w:val="2"/>
        </w:numPr>
        <w:spacing w:after="50"/>
        <w:rPr>
          <w:sz w:val="22"/>
          <w:szCs w:val="22"/>
        </w:rPr>
      </w:pPr>
      <w:proofErr w:type="spellStart"/>
      <w:r w:rsidRPr="00365B2E">
        <w:rPr>
          <w:rFonts w:ascii="Calibri" w:eastAsia="Calibri" w:hAnsi="Calibri" w:cs="Calibri"/>
          <w:sz w:val="22"/>
          <w:szCs w:val="22"/>
        </w:rPr>
        <w:t>Bibikova</w:t>
      </w:r>
      <w:proofErr w:type="spellEnd"/>
      <w:r w:rsidRPr="00365B2E">
        <w:rPr>
          <w:rFonts w:ascii="Calibri" w:eastAsia="Calibri" w:hAnsi="Calibri" w:cs="Calibri"/>
          <w:sz w:val="22"/>
          <w:szCs w:val="22"/>
        </w:rPr>
        <w:t xml:space="preserve">, M., Barnes, B., </w:t>
      </w:r>
      <w:proofErr w:type="spellStart"/>
      <w:r w:rsidRPr="00365B2E">
        <w:rPr>
          <w:rFonts w:ascii="Calibri" w:eastAsia="Calibri" w:hAnsi="Calibri" w:cs="Calibri"/>
          <w:sz w:val="22"/>
          <w:szCs w:val="22"/>
        </w:rPr>
        <w:t>Tsan</w:t>
      </w:r>
      <w:proofErr w:type="spellEnd"/>
      <w:r w:rsidRPr="00365B2E">
        <w:rPr>
          <w:rFonts w:ascii="Calibri" w:eastAsia="Calibri" w:hAnsi="Calibri" w:cs="Calibri"/>
          <w:sz w:val="22"/>
          <w:szCs w:val="22"/>
        </w:rPr>
        <w:t xml:space="preserve">, C., Ho, V., </w:t>
      </w:r>
      <w:proofErr w:type="spellStart"/>
      <w:r w:rsidRPr="00365B2E">
        <w:rPr>
          <w:rFonts w:ascii="Calibri" w:eastAsia="Calibri" w:hAnsi="Calibri" w:cs="Calibri"/>
          <w:sz w:val="22"/>
          <w:szCs w:val="22"/>
        </w:rPr>
        <w:t>Klotzle</w:t>
      </w:r>
      <w:proofErr w:type="spellEnd"/>
      <w:r w:rsidRPr="00365B2E">
        <w:rPr>
          <w:rFonts w:ascii="Calibri" w:eastAsia="Calibri" w:hAnsi="Calibri" w:cs="Calibri"/>
          <w:sz w:val="22"/>
          <w:szCs w:val="22"/>
        </w:rPr>
        <w:t>, B., Le, J. M., … Shen, R. (2011). High density DNA methylation</w:t>
      </w:r>
      <w:r w:rsidR="00365B2E" w:rsidRPr="00365B2E">
        <w:rPr>
          <w:rFonts w:ascii="Calibri" w:eastAsia="Calibri" w:hAnsi="Calibri" w:cs="Calibri"/>
          <w:sz w:val="22"/>
          <w:szCs w:val="22"/>
        </w:rPr>
        <w:t xml:space="preserve"> </w:t>
      </w:r>
      <w:r w:rsidRPr="00365B2E">
        <w:rPr>
          <w:rFonts w:ascii="Calibri" w:eastAsia="Calibri" w:hAnsi="Calibri" w:cs="Calibri"/>
          <w:sz w:val="22"/>
          <w:szCs w:val="22"/>
        </w:rPr>
        <w:t>array with single CpG site resolution. Genomics, 98(4), 288–295.</w:t>
      </w:r>
    </w:p>
    <w:p w14:paraId="46A6CF1B" w14:textId="77777777" w:rsidR="001A0CCE" w:rsidRPr="00365B2E" w:rsidRDefault="006E7D3F" w:rsidP="00365B2E">
      <w:pPr>
        <w:pStyle w:val="ListParagraph"/>
        <w:numPr>
          <w:ilvl w:val="0"/>
          <w:numId w:val="2"/>
        </w:numPr>
        <w:spacing w:after="50"/>
        <w:rPr>
          <w:sz w:val="22"/>
          <w:szCs w:val="22"/>
        </w:rPr>
      </w:pPr>
      <w:r w:rsidRPr="00365B2E">
        <w:rPr>
          <w:rFonts w:ascii="Calibri" w:eastAsia="Calibri" w:hAnsi="Calibri" w:cs="Calibri"/>
          <w:sz w:val="22"/>
          <w:szCs w:val="22"/>
        </w:rPr>
        <w:t>Ehrlich, M. (2002). DNA methylation in cancer: Too much, but also too little. Oncogene, 21(35), 5400–5413.</w:t>
      </w:r>
    </w:p>
    <w:p w14:paraId="086414C1" w14:textId="77777777" w:rsidR="001A0CCE" w:rsidRPr="00365B2E" w:rsidRDefault="006E7D3F" w:rsidP="00365B2E">
      <w:pPr>
        <w:pStyle w:val="ListParagraph"/>
        <w:numPr>
          <w:ilvl w:val="0"/>
          <w:numId w:val="2"/>
        </w:numPr>
        <w:spacing w:after="50"/>
        <w:rPr>
          <w:sz w:val="22"/>
          <w:szCs w:val="22"/>
        </w:rPr>
      </w:pPr>
      <w:r w:rsidRPr="00365B2E">
        <w:rPr>
          <w:rFonts w:ascii="Calibri" w:eastAsia="Calibri" w:hAnsi="Calibri" w:cs="Calibri"/>
          <w:sz w:val="22"/>
          <w:szCs w:val="22"/>
        </w:rPr>
        <w:t>Jones, P. A. (2012). Functions of DNA methylation: Islands, start sites, gene bodies and beyond. Nature Reviews Genetics, 13(7), 484–492.</w:t>
      </w:r>
    </w:p>
    <w:p w14:paraId="027CF0B5" w14:textId="77777777" w:rsidR="001A0CCE" w:rsidRPr="00365B2E" w:rsidRDefault="006E7D3F" w:rsidP="00365B2E">
      <w:pPr>
        <w:pStyle w:val="ListParagraph"/>
        <w:numPr>
          <w:ilvl w:val="0"/>
          <w:numId w:val="2"/>
        </w:numPr>
        <w:spacing w:after="50"/>
        <w:rPr>
          <w:sz w:val="22"/>
          <w:szCs w:val="22"/>
        </w:rPr>
      </w:pPr>
      <w:proofErr w:type="spellStart"/>
      <w:r w:rsidRPr="00365B2E">
        <w:rPr>
          <w:rFonts w:ascii="Calibri" w:eastAsia="Calibri" w:hAnsi="Calibri" w:cs="Calibri"/>
          <w:sz w:val="22"/>
          <w:szCs w:val="22"/>
        </w:rPr>
        <w:t>Pedregosa</w:t>
      </w:r>
      <w:proofErr w:type="spellEnd"/>
      <w:r w:rsidRPr="00365B2E">
        <w:rPr>
          <w:rFonts w:ascii="Calibri" w:eastAsia="Calibri" w:hAnsi="Calibri" w:cs="Calibri"/>
          <w:sz w:val="22"/>
          <w:szCs w:val="22"/>
        </w:rPr>
        <w:t xml:space="preserve">, F., </w:t>
      </w:r>
      <w:proofErr w:type="spellStart"/>
      <w:r w:rsidRPr="00365B2E">
        <w:rPr>
          <w:rFonts w:ascii="Calibri" w:eastAsia="Calibri" w:hAnsi="Calibri" w:cs="Calibri"/>
          <w:sz w:val="22"/>
          <w:szCs w:val="22"/>
        </w:rPr>
        <w:t>Varoquaux</w:t>
      </w:r>
      <w:proofErr w:type="spellEnd"/>
      <w:r w:rsidRPr="00365B2E">
        <w:rPr>
          <w:rFonts w:ascii="Calibri" w:eastAsia="Calibri" w:hAnsi="Calibri" w:cs="Calibri"/>
          <w:sz w:val="22"/>
          <w:szCs w:val="22"/>
        </w:rPr>
        <w:t xml:space="preserve">, G., </w:t>
      </w:r>
      <w:proofErr w:type="spellStart"/>
      <w:r w:rsidRPr="00365B2E">
        <w:rPr>
          <w:rFonts w:ascii="Calibri" w:eastAsia="Calibri" w:hAnsi="Calibri" w:cs="Calibri"/>
          <w:sz w:val="22"/>
          <w:szCs w:val="22"/>
        </w:rPr>
        <w:t>Gramfort</w:t>
      </w:r>
      <w:proofErr w:type="spellEnd"/>
      <w:r w:rsidRPr="00365B2E">
        <w:rPr>
          <w:rFonts w:ascii="Calibri" w:eastAsia="Calibri" w:hAnsi="Calibri" w:cs="Calibri"/>
          <w:sz w:val="22"/>
          <w:szCs w:val="22"/>
        </w:rPr>
        <w:t xml:space="preserve">, A., Michel, V., </w:t>
      </w:r>
      <w:proofErr w:type="spellStart"/>
      <w:r w:rsidRPr="00365B2E">
        <w:rPr>
          <w:rFonts w:ascii="Calibri" w:eastAsia="Calibri" w:hAnsi="Calibri" w:cs="Calibri"/>
          <w:sz w:val="22"/>
          <w:szCs w:val="22"/>
        </w:rPr>
        <w:t>Thirion</w:t>
      </w:r>
      <w:proofErr w:type="spellEnd"/>
      <w:r w:rsidRPr="00365B2E">
        <w:rPr>
          <w:rFonts w:ascii="Calibri" w:eastAsia="Calibri" w:hAnsi="Calibri" w:cs="Calibri"/>
          <w:sz w:val="22"/>
          <w:szCs w:val="22"/>
        </w:rPr>
        <w:t xml:space="preserve">, B., Grisel, O., … </w:t>
      </w:r>
      <w:proofErr w:type="spellStart"/>
      <w:r w:rsidRPr="00365B2E">
        <w:rPr>
          <w:rFonts w:ascii="Calibri" w:eastAsia="Calibri" w:hAnsi="Calibri" w:cs="Calibri"/>
          <w:sz w:val="22"/>
          <w:szCs w:val="22"/>
        </w:rPr>
        <w:t>Duchesnay</w:t>
      </w:r>
      <w:proofErr w:type="spellEnd"/>
      <w:r w:rsidRPr="00365B2E">
        <w:rPr>
          <w:rFonts w:ascii="Calibri" w:eastAsia="Calibri" w:hAnsi="Calibri" w:cs="Calibri"/>
          <w:sz w:val="22"/>
          <w:szCs w:val="22"/>
        </w:rPr>
        <w:t xml:space="preserve">, É. (2011). </w:t>
      </w:r>
      <w:proofErr w:type="spellStart"/>
      <w:r w:rsidRPr="00365B2E">
        <w:rPr>
          <w:rFonts w:ascii="Calibri" w:eastAsia="Calibri" w:hAnsi="Calibri" w:cs="Calibri"/>
          <w:sz w:val="22"/>
          <w:szCs w:val="22"/>
        </w:rPr>
        <w:t>Scikit</w:t>
      </w:r>
      <w:proofErr w:type="spellEnd"/>
      <w:r w:rsidRPr="00365B2E">
        <w:rPr>
          <w:rFonts w:ascii="Calibri" w:eastAsia="Calibri" w:hAnsi="Calibri" w:cs="Calibri"/>
          <w:sz w:val="22"/>
          <w:szCs w:val="22"/>
        </w:rPr>
        <w:t>-learn: Machine learning in Python. Journal of Machine Learning Research, 12, 2825–2830.</w:t>
      </w:r>
    </w:p>
    <w:p w14:paraId="0E2AF2E6" w14:textId="77777777" w:rsidR="001A0CCE" w:rsidRPr="00365B2E" w:rsidRDefault="006E7D3F" w:rsidP="00365B2E">
      <w:pPr>
        <w:pStyle w:val="ListParagraph"/>
        <w:numPr>
          <w:ilvl w:val="0"/>
          <w:numId w:val="2"/>
        </w:numPr>
        <w:spacing w:after="50"/>
        <w:rPr>
          <w:sz w:val="22"/>
          <w:szCs w:val="22"/>
        </w:rPr>
      </w:pPr>
      <w:r w:rsidRPr="00365B2E">
        <w:rPr>
          <w:rFonts w:ascii="Calibri" w:eastAsia="Calibri" w:hAnsi="Calibri" w:cs="Calibri"/>
          <w:sz w:val="22"/>
          <w:szCs w:val="22"/>
        </w:rPr>
        <w:t xml:space="preserve">The Cancer Genome Atlas Network. (2012). Comprehensive molecular portraits of human breast </w:t>
      </w:r>
      <w:proofErr w:type="spellStart"/>
      <w:r w:rsidRPr="00365B2E">
        <w:rPr>
          <w:rFonts w:ascii="Calibri" w:eastAsia="Calibri" w:hAnsi="Calibri" w:cs="Calibri"/>
          <w:sz w:val="22"/>
          <w:szCs w:val="22"/>
        </w:rPr>
        <w:t>tumours</w:t>
      </w:r>
      <w:proofErr w:type="spellEnd"/>
      <w:r w:rsidRPr="00365B2E">
        <w:rPr>
          <w:rFonts w:ascii="Calibri" w:eastAsia="Calibri" w:hAnsi="Calibri" w:cs="Calibri"/>
          <w:sz w:val="22"/>
          <w:szCs w:val="22"/>
        </w:rPr>
        <w:t>. Nature, 490(7418), 61–70.</w:t>
      </w:r>
    </w:p>
    <w:sectPr w:rsidR="001A0CCE" w:rsidRPr="00365B2E">
      <w:pgSz w:w="11906" w:h="16838"/>
      <w:pgMar w:top="900" w:right="1000" w:bottom="9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C576A1"/>
    <w:multiLevelType w:val="hybridMultilevel"/>
    <w:tmpl w:val="AF9225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5864A12"/>
    <w:multiLevelType w:val="hybridMultilevel"/>
    <w:tmpl w:val="CA1E560E"/>
    <w:lvl w:ilvl="0" w:tplc="D1E03F4A">
      <w:start w:val="1"/>
      <w:numFmt w:val="bullet"/>
      <w:lvlText w:val="●"/>
      <w:lvlJc w:val="left"/>
      <w:pPr>
        <w:ind w:left="720" w:hanging="360"/>
      </w:pPr>
    </w:lvl>
    <w:lvl w:ilvl="1" w:tplc="4FC6B4B4">
      <w:start w:val="1"/>
      <w:numFmt w:val="bullet"/>
      <w:lvlText w:val="○"/>
      <w:lvlJc w:val="left"/>
      <w:pPr>
        <w:ind w:left="1440" w:hanging="360"/>
      </w:pPr>
    </w:lvl>
    <w:lvl w:ilvl="2" w:tplc="02C23658">
      <w:start w:val="1"/>
      <w:numFmt w:val="bullet"/>
      <w:lvlText w:val="■"/>
      <w:lvlJc w:val="left"/>
      <w:pPr>
        <w:ind w:left="2160" w:hanging="360"/>
      </w:pPr>
    </w:lvl>
    <w:lvl w:ilvl="3" w:tplc="5FFA5DFA">
      <w:start w:val="1"/>
      <w:numFmt w:val="bullet"/>
      <w:lvlText w:val="●"/>
      <w:lvlJc w:val="left"/>
      <w:pPr>
        <w:ind w:left="2880" w:hanging="360"/>
      </w:pPr>
    </w:lvl>
    <w:lvl w:ilvl="4" w:tplc="CD34EAB8">
      <w:start w:val="1"/>
      <w:numFmt w:val="bullet"/>
      <w:lvlText w:val="○"/>
      <w:lvlJc w:val="left"/>
      <w:pPr>
        <w:ind w:left="3600" w:hanging="360"/>
      </w:pPr>
    </w:lvl>
    <w:lvl w:ilvl="5" w:tplc="269A6302">
      <w:start w:val="1"/>
      <w:numFmt w:val="bullet"/>
      <w:lvlText w:val="■"/>
      <w:lvlJc w:val="left"/>
      <w:pPr>
        <w:ind w:left="4320" w:hanging="360"/>
      </w:pPr>
    </w:lvl>
    <w:lvl w:ilvl="6" w:tplc="D3F8602E">
      <w:start w:val="1"/>
      <w:numFmt w:val="bullet"/>
      <w:lvlText w:val="●"/>
      <w:lvlJc w:val="left"/>
      <w:pPr>
        <w:ind w:left="5040" w:hanging="360"/>
      </w:pPr>
    </w:lvl>
    <w:lvl w:ilvl="7" w:tplc="570839D6">
      <w:start w:val="1"/>
      <w:numFmt w:val="bullet"/>
      <w:lvlText w:val="●"/>
      <w:lvlJc w:val="left"/>
      <w:pPr>
        <w:ind w:left="5760" w:hanging="360"/>
      </w:pPr>
    </w:lvl>
    <w:lvl w:ilvl="8" w:tplc="2D0A2F06">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0CCE"/>
    <w:rsid w:val="000300BB"/>
    <w:rsid w:val="001A0CCE"/>
    <w:rsid w:val="00212329"/>
    <w:rsid w:val="00365B2E"/>
    <w:rsid w:val="003A7680"/>
    <w:rsid w:val="00541B0C"/>
    <w:rsid w:val="0068342A"/>
    <w:rsid w:val="00692030"/>
    <w:rsid w:val="00694E19"/>
    <w:rsid w:val="006E7D3F"/>
    <w:rsid w:val="00876130"/>
    <w:rsid w:val="009A640F"/>
    <w:rsid w:val="00B72DFF"/>
    <w:rsid w:val="00BE00EA"/>
    <w:rsid w:val="00D22F29"/>
    <w:rsid w:val="00E1225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30BDA"/>
  <w15:docId w15:val="{43D278AB-EC93-4F16-B095-334633322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9A640F"/>
    <w:rPr>
      <w:color w:val="605E5C"/>
      <w:shd w:val="clear" w:color="auto" w:fill="E1DFDD"/>
    </w:rPr>
  </w:style>
  <w:style w:type="character" w:styleId="FollowedHyperlink">
    <w:name w:val="FollowedHyperlink"/>
    <w:basedOn w:val="DefaultParagraphFont"/>
    <w:uiPriority w:val="99"/>
    <w:semiHidden/>
    <w:unhideWhenUsed/>
    <w:rsid w:val="009A640F"/>
    <w:rPr>
      <w:color w:val="954F72" w:themeColor="followedHyperlink"/>
      <w:u w:val="single"/>
    </w:rPr>
  </w:style>
  <w:style w:type="paragraph" w:styleId="NormalWeb">
    <w:name w:val="Normal (Web)"/>
    <w:basedOn w:val="Normal"/>
    <w:uiPriority w:val="99"/>
    <w:semiHidden/>
    <w:unhideWhenUsed/>
    <w:rsid w:val="00BE00EA"/>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7164267">
      <w:bodyDiv w:val="1"/>
      <w:marLeft w:val="0"/>
      <w:marRight w:val="0"/>
      <w:marTop w:val="0"/>
      <w:marBottom w:val="0"/>
      <w:divBdr>
        <w:top w:val="none" w:sz="0" w:space="0" w:color="auto"/>
        <w:left w:val="none" w:sz="0" w:space="0" w:color="auto"/>
        <w:bottom w:val="none" w:sz="0" w:space="0" w:color="auto"/>
        <w:right w:val="none" w:sz="0" w:space="0" w:color="auto"/>
      </w:divBdr>
    </w:div>
    <w:div w:id="149522259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github.com/juman-ar/methylation"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452</TotalTime>
  <Pages>4</Pages>
  <Words>1055</Words>
  <Characters>6018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Juman Abu Rmeleh</cp:lastModifiedBy>
  <cp:revision>5</cp:revision>
  <dcterms:created xsi:type="dcterms:W3CDTF">2026-09-01T14:06:00Z</dcterms:created>
  <dcterms:modified xsi:type="dcterms:W3CDTF">2026-09-03T18:25:00Z</dcterms:modified>
</cp:coreProperties>
</file>