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948" w:rsidRPr="00701548" w:rsidRDefault="00FB7B07" w:rsidP="00521948">
      <w:pPr>
        <w:autoSpaceDE w:val="0"/>
        <w:autoSpaceDN w:val="0"/>
        <w:adjustRightInd w:val="0"/>
        <w:jc w:val="right"/>
        <w:rPr>
          <w:bCs/>
          <w:sz w:val="22"/>
          <w:szCs w:val="22"/>
          <w:lang w:val="es-MX"/>
        </w:rPr>
      </w:pPr>
      <w:r>
        <w:rPr>
          <w:bCs/>
          <w:sz w:val="22"/>
          <w:szCs w:val="22"/>
          <w:lang w:val="es-MX"/>
        </w:rPr>
        <w:t xml:space="preserve">1° de </w:t>
      </w:r>
      <w:r w:rsidR="00C770EF">
        <w:rPr>
          <w:bCs/>
          <w:sz w:val="22"/>
          <w:szCs w:val="22"/>
          <w:lang w:val="es-MX"/>
        </w:rPr>
        <w:t xml:space="preserve">Abril de </w:t>
      </w:r>
      <w:r w:rsidR="006C2D5B">
        <w:rPr>
          <w:bCs/>
          <w:sz w:val="22"/>
          <w:szCs w:val="22"/>
          <w:lang w:val="es-MX"/>
        </w:rPr>
        <w:t>2019</w:t>
      </w:r>
      <w:r w:rsidR="00175E18">
        <w:rPr>
          <w:bCs/>
          <w:sz w:val="22"/>
          <w:szCs w:val="22"/>
          <w:lang w:val="es-MX"/>
        </w:rPr>
        <w:t>.</w:t>
      </w:r>
    </w:p>
    <w:p w:rsidR="00521948" w:rsidRPr="00701548" w:rsidRDefault="00521948" w:rsidP="00521948">
      <w:pPr>
        <w:autoSpaceDE w:val="0"/>
        <w:autoSpaceDN w:val="0"/>
        <w:adjustRightInd w:val="0"/>
        <w:jc w:val="right"/>
        <w:rPr>
          <w:b/>
          <w:bCs/>
          <w:sz w:val="22"/>
          <w:szCs w:val="22"/>
          <w:lang w:val="es-MX"/>
        </w:rPr>
      </w:pPr>
    </w:p>
    <w:p w:rsidR="008E5B79" w:rsidRDefault="008E5B79" w:rsidP="00521948">
      <w:pPr>
        <w:autoSpaceDE w:val="0"/>
        <w:autoSpaceDN w:val="0"/>
        <w:adjustRightInd w:val="0"/>
        <w:jc w:val="center"/>
        <w:rPr>
          <w:b/>
          <w:color w:val="244061" w:themeColor="accent1" w:themeShade="80"/>
          <w:sz w:val="32"/>
          <w:szCs w:val="22"/>
          <w:lang w:val="es-MX"/>
        </w:rPr>
      </w:pPr>
    </w:p>
    <w:p w:rsidR="00521948" w:rsidRPr="00994128" w:rsidRDefault="00521948" w:rsidP="00521948">
      <w:pPr>
        <w:autoSpaceDE w:val="0"/>
        <w:autoSpaceDN w:val="0"/>
        <w:adjustRightInd w:val="0"/>
        <w:jc w:val="center"/>
        <w:rPr>
          <w:b/>
          <w:color w:val="244061" w:themeColor="accent1" w:themeShade="80"/>
          <w:sz w:val="32"/>
          <w:szCs w:val="22"/>
          <w:lang w:val="es-MX"/>
        </w:rPr>
      </w:pPr>
      <w:r w:rsidRPr="00994128">
        <w:rPr>
          <w:b/>
          <w:color w:val="244061" w:themeColor="accent1" w:themeShade="80"/>
          <w:sz w:val="32"/>
          <w:szCs w:val="22"/>
          <w:lang w:val="es-MX"/>
        </w:rPr>
        <w:t xml:space="preserve">Ficha técnica Encuesta Continua de Hogares </w:t>
      </w:r>
    </w:p>
    <w:p w:rsidR="00521948" w:rsidRDefault="00521948" w:rsidP="00521948">
      <w:pPr>
        <w:autoSpaceDE w:val="0"/>
        <w:autoSpaceDN w:val="0"/>
        <w:adjustRightInd w:val="0"/>
        <w:jc w:val="both"/>
        <w:rPr>
          <w:b/>
          <w:sz w:val="22"/>
          <w:szCs w:val="22"/>
          <w:lang w:val="es-MX"/>
        </w:rPr>
      </w:pPr>
    </w:p>
    <w:p w:rsidR="008E5B79" w:rsidRDefault="008E5B79" w:rsidP="00521948">
      <w:pPr>
        <w:autoSpaceDE w:val="0"/>
        <w:autoSpaceDN w:val="0"/>
        <w:adjustRightInd w:val="0"/>
        <w:jc w:val="both"/>
        <w:rPr>
          <w:b/>
          <w:sz w:val="22"/>
          <w:szCs w:val="22"/>
          <w:lang w:val="es-MX"/>
        </w:rPr>
      </w:pPr>
    </w:p>
    <w:p w:rsidR="00627FAA" w:rsidRDefault="00627FAA" w:rsidP="00521948">
      <w:pPr>
        <w:autoSpaceDE w:val="0"/>
        <w:autoSpaceDN w:val="0"/>
        <w:adjustRightInd w:val="0"/>
        <w:jc w:val="both"/>
        <w:rPr>
          <w:b/>
          <w:sz w:val="22"/>
          <w:szCs w:val="22"/>
          <w:lang w:val="es-MX"/>
        </w:rPr>
      </w:pPr>
    </w:p>
    <w:p w:rsidR="00521948" w:rsidRPr="00994128" w:rsidRDefault="00B85A4B" w:rsidP="00994128">
      <w:pPr>
        <w:autoSpaceDE w:val="0"/>
        <w:autoSpaceDN w:val="0"/>
        <w:adjustRightInd w:val="0"/>
        <w:jc w:val="both"/>
        <w:rPr>
          <w:b/>
          <w:color w:val="244061" w:themeColor="accent1" w:themeShade="80"/>
          <w:szCs w:val="22"/>
          <w:lang w:val="es-MX"/>
        </w:rPr>
      </w:pPr>
      <w:r>
        <w:rPr>
          <w:b/>
          <w:color w:val="244061" w:themeColor="accent1" w:themeShade="80"/>
          <w:szCs w:val="22"/>
          <w:lang w:val="es-MX"/>
        </w:rPr>
        <w:t>1. INTRODUCCIÓ</w:t>
      </w:r>
      <w:r w:rsidR="00994128" w:rsidRPr="00994128">
        <w:rPr>
          <w:b/>
          <w:color w:val="244061" w:themeColor="accent1" w:themeShade="80"/>
          <w:szCs w:val="22"/>
          <w:lang w:val="es-MX"/>
        </w:rPr>
        <w:t>N</w:t>
      </w:r>
    </w:p>
    <w:p w:rsidR="00521948" w:rsidRDefault="00521948" w:rsidP="00521948">
      <w:pPr>
        <w:autoSpaceDE w:val="0"/>
        <w:autoSpaceDN w:val="0"/>
        <w:adjustRightInd w:val="0"/>
        <w:ind w:left="720"/>
        <w:jc w:val="both"/>
        <w:rPr>
          <w:b/>
          <w:sz w:val="22"/>
          <w:szCs w:val="22"/>
          <w:lang w:val="es-MX"/>
        </w:rPr>
      </w:pPr>
    </w:p>
    <w:p w:rsidR="00521948" w:rsidRPr="00701548" w:rsidRDefault="00521948" w:rsidP="00521948">
      <w:pPr>
        <w:jc w:val="both"/>
        <w:rPr>
          <w:sz w:val="22"/>
          <w:szCs w:val="22"/>
        </w:rPr>
      </w:pPr>
      <w:r w:rsidRPr="00701548">
        <w:rPr>
          <w:sz w:val="22"/>
          <w:szCs w:val="22"/>
        </w:rPr>
        <w:t xml:space="preserve">La Encuesta Continua de Hogares (ECH) es </w:t>
      </w:r>
      <w:r>
        <w:rPr>
          <w:sz w:val="22"/>
          <w:szCs w:val="22"/>
        </w:rPr>
        <w:t xml:space="preserve">una encuesta </w:t>
      </w:r>
      <w:proofErr w:type="spellStart"/>
      <w:r w:rsidRPr="004425F0">
        <w:rPr>
          <w:i/>
          <w:sz w:val="22"/>
          <w:szCs w:val="22"/>
        </w:rPr>
        <w:t>cross-section</w:t>
      </w:r>
      <w:proofErr w:type="spellEnd"/>
      <w:r w:rsidR="004425F0">
        <w:rPr>
          <w:rStyle w:val="Refdenotaalpie"/>
          <w:i/>
          <w:sz w:val="22"/>
          <w:szCs w:val="22"/>
        </w:rPr>
        <w:footnoteReference w:id="1"/>
      </w:r>
      <w:r w:rsidRPr="004425F0">
        <w:rPr>
          <w:i/>
          <w:sz w:val="22"/>
          <w:szCs w:val="22"/>
        </w:rPr>
        <w:t xml:space="preserve"> </w:t>
      </w:r>
      <w:r>
        <w:rPr>
          <w:sz w:val="22"/>
          <w:szCs w:val="22"/>
        </w:rPr>
        <w:t xml:space="preserve">y es </w:t>
      </w:r>
      <w:r w:rsidRPr="00701548">
        <w:rPr>
          <w:sz w:val="22"/>
          <w:szCs w:val="22"/>
        </w:rPr>
        <w:t>realizada de forma in</w:t>
      </w:r>
      <w:r w:rsidR="00D740EE">
        <w:rPr>
          <w:sz w:val="22"/>
          <w:szCs w:val="22"/>
        </w:rPr>
        <w:t>in</w:t>
      </w:r>
      <w:r w:rsidRPr="00701548">
        <w:rPr>
          <w:sz w:val="22"/>
          <w:szCs w:val="22"/>
        </w:rPr>
        <w:t>terrumpida por el Instituto Nacional de Estadística (INE) desde el año 1968. La ECH brinda los indicadores oficiales del mercado laboral (actividad, empleo y desempleo) y de ingresos de los hogares</w:t>
      </w:r>
      <w:r w:rsidR="00193A0C">
        <w:rPr>
          <w:sz w:val="22"/>
          <w:szCs w:val="22"/>
        </w:rPr>
        <w:t xml:space="preserve"> y las personas</w:t>
      </w:r>
      <w:r w:rsidRPr="00701548">
        <w:rPr>
          <w:sz w:val="22"/>
          <w:szCs w:val="22"/>
        </w:rPr>
        <w:t xml:space="preserve"> con periodicidad mensual</w:t>
      </w:r>
      <w:r>
        <w:rPr>
          <w:sz w:val="22"/>
          <w:szCs w:val="22"/>
        </w:rPr>
        <w:t>, trimestral, semestral y anual</w:t>
      </w:r>
      <w:r w:rsidRPr="00701548">
        <w:rPr>
          <w:sz w:val="22"/>
          <w:szCs w:val="22"/>
        </w:rPr>
        <w:t>. Es también utilizada para estimar la proporción de hogares</w:t>
      </w:r>
      <w:r>
        <w:rPr>
          <w:sz w:val="22"/>
          <w:szCs w:val="22"/>
        </w:rPr>
        <w:t xml:space="preserve"> y personas</w:t>
      </w:r>
      <w:r w:rsidRPr="00701548">
        <w:rPr>
          <w:sz w:val="22"/>
          <w:szCs w:val="22"/>
        </w:rPr>
        <w:t xml:space="preserve"> por debajo de la línea de pobreza y de indigencia de forma anual</w:t>
      </w:r>
      <w:r w:rsidR="00D740EE">
        <w:rPr>
          <w:sz w:val="22"/>
          <w:szCs w:val="22"/>
        </w:rPr>
        <w:t>.</w:t>
      </w:r>
      <w:r w:rsidR="00627FAA">
        <w:rPr>
          <w:sz w:val="22"/>
          <w:szCs w:val="22"/>
        </w:rPr>
        <w:t xml:space="preserve"> </w:t>
      </w:r>
      <w:r w:rsidR="00D740EE">
        <w:rPr>
          <w:sz w:val="22"/>
          <w:szCs w:val="22"/>
        </w:rPr>
        <w:t xml:space="preserve">Además </w:t>
      </w:r>
      <w:r w:rsidRPr="00701548">
        <w:rPr>
          <w:sz w:val="22"/>
          <w:szCs w:val="22"/>
        </w:rPr>
        <w:t xml:space="preserve">constituye la base de estudios de variadas temáticas, </w:t>
      </w:r>
      <w:r w:rsidR="00D740EE">
        <w:rPr>
          <w:sz w:val="22"/>
          <w:szCs w:val="22"/>
        </w:rPr>
        <w:t>entre ellas:</w:t>
      </w:r>
      <w:r w:rsidR="00120688">
        <w:rPr>
          <w:sz w:val="22"/>
          <w:szCs w:val="22"/>
        </w:rPr>
        <w:t xml:space="preserve"> </w:t>
      </w:r>
      <w:r w:rsidRPr="00701548">
        <w:rPr>
          <w:sz w:val="22"/>
          <w:szCs w:val="22"/>
        </w:rPr>
        <w:t>salud, educación</w:t>
      </w:r>
      <w:r w:rsidR="00D740EE">
        <w:rPr>
          <w:sz w:val="22"/>
          <w:szCs w:val="22"/>
        </w:rPr>
        <w:t>,</w:t>
      </w:r>
      <w:r w:rsidRPr="00701548">
        <w:rPr>
          <w:sz w:val="22"/>
          <w:szCs w:val="22"/>
        </w:rPr>
        <w:t xml:space="preserve"> condiciones de la vivienda</w:t>
      </w:r>
      <w:r w:rsidR="00E87ECB">
        <w:rPr>
          <w:sz w:val="22"/>
          <w:szCs w:val="22"/>
        </w:rPr>
        <w:t>.</w:t>
      </w:r>
    </w:p>
    <w:p w:rsidR="00521948" w:rsidRDefault="00521948" w:rsidP="00521948">
      <w:pPr>
        <w:autoSpaceDE w:val="0"/>
        <w:autoSpaceDN w:val="0"/>
        <w:adjustRightInd w:val="0"/>
        <w:jc w:val="both"/>
        <w:rPr>
          <w:b/>
          <w:sz w:val="22"/>
          <w:szCs w:val="22"/>
        </w:rPr>
      </w:pPr>
    </w:p>
    <w:p w:rsidR="00994128" w:rsidRPr="00994128" w:rsidRDefault="00994128" w:rsidP="00994128">
      <w:pPr>
        <w:autoSpaceDE w:val="0"/>
        <w:autoSpaceDN w:val="0"/>
        <w:adjustRightInd w:val="0"/>
        <w:jc w:val="both"/>
        <w:rPr>
          <w:b/>
          <w:color w:val="244061" w:themeColor="accent1" w:themeShade="80"/>
          <w:szCs w:val="22"/>
          <w:lang w:val="es-MX"/>
        </w:rPr>
      </w:pPr>
      <w:r>
        <w:rPr>
          <w:b/>
          <w:color w:val="244061" w:themeColor="accent1" w:themeShade="80"/>
          <w:szCs w:val="22"/>
          <w:lang w:val="es-MX"/>
        </w:rPr>
        <w:t>2</w:t>
      </w:r>
      <w:r w:rsidRPr="00994128">
        <w:rPr>
          <w:b/>
          <w:color w:val="244061" w:themeColor="accent1" w:themeShade="80"/>
          <w:szCs w:val="22"/>
          <w:lang w:val="es-MX"/>
        </w:rPr>
        <w:t xml:space="preserve">. </w:t>
      </w:r>
      <w:r w:rsidR="000E749C">
        <w:rPr>
          <w:b/>
          <w:color w:val="244061" w:themeColor="accent1" w:themeShade="80"/>
          <w:szCs w:val="22"/>
          <w:lang w:val="es-MX"/>
        </w:rPr>
        <w:t>CONDICIÓ</w:t>
      </w:r>
      <w:r>
        <w:rPr>
          <w:b/>
          <w:color w:val="244061" w:themeColor="accent1" w:themeShade="80"/>
          <w:szCs w:val="22"/>
          <w:lang w:val="es-MX"/>
        </w:rPr>
        <w:t>N DE ELEGIBILIDAD</w:t>
      </w:r>
    </w:p>
    <w:p w:rsidR="00994128" w:rsidRDefault="00994128" w:rsidP="00521948">
      <w:pPr>
        <w:autoSpaceDE w:val="0"/>
        <w:autoSpaceDN w:val="0"/>
        <w:adjustRightInd w:val="0"/>
        <w:jc w:val="both"/>
        <w:rPr>
          <w:b/>
          <w:sz w:val="22"/>
          <w:szCs w:val="22"/>
        </w:rPr>
      </w:pPr>
    </w:p>
    <w:p w:rsidR="00521948" w:rsidRPr="00701548" w:rsidRDefault="00521948" w:rsidP="00521948">
      <w:pPr>
        <w:jc w:val="both"/>
        <w:rPr>
          <w:sz w:val="22"/>
          <w:szCs w:val="22"/>
          <w:lang w:val="es-MX"/>
        </w:rPr>
      </w:pPr>
      <w:r w:rsidRPr="00701548">
        <w:rPr>
          <w:sz w:val="22"/>
          <w:szCs w:val="22"/>
          <w:lang w:val="es-MX"/>
        </w:rPr>
        <w:t>Para ser elegible</w:t>
      </w:r>
      <w:r w:rsidR="00F20C5A">
        <w:rPr>
          <w:sz w:val="22"/>
          <w:szCs w:val="22"/>
          <w:lang w:val="es-MX"/>
        </w:rPr>
        <w:t xml:space="preserve"> a fin</w:t>
      </w:r>
      <w:r w:rsidRPr="00701548">
        <w:rPr>
          <w:sz w:val="22"/>
          <w:szCs w:val="22"/>
          <w:lang w:val="es-MX"/>
        </w:rPr>
        <w:t xml:space="preserve"> </w:t>
      </w:r>
      <w:r>
        <w:rPr>
          <w:sz w:val="22"/>
          <w:szCs w:val="22"/>
          <w:lang w:val="es-MX"/>
        </w:rPr>
        <w:t>de</w:t>
      </w:r>
      <w:r w:rsidRPr="00701548">
        <w:rPr>
          <w:sz w:val="22"/>
          <w:szCs w:val="22"/>
          <w:lang w:val="es-MX"/>
        </w:rPr>
        <w:t xml:space="preserve"> participar en la ECH, el hogar </w:t>
      </w:r>
      <w:r w:rsidR="00E87ECB">
        <w:rPr>
          <w:sz w:val="22"/>
          <w:szCs w:val="22"/>
          <w:lang w:val="es-MX"/>
        </w:rPr>
        <w:t>debe</w:t>
      </w:r>
      <w:r w:rsidRPr="00701548">
        <w:rPr>
          <w:sz w:val="22"/>
          <w:szCs w:val="22"/>
          <w:lang w:val="es-MX"/>
        </w:rPr>
        <w:t xml:space="preserve"> residir en viviendas particulares ubicadas en cualquier parte del territorio nacional. </w:t>
      </w:r>
    </w:p>
    <w:p w:rsidR="00521948" w:rsidRPr="00701548" w:rsidRDefault="00521948" w:rsidP="00521948">
      <w:pPr>
        <w:autoSpaceDE w:val="0"/>
        <w:autoSpaceDN w:val="0"/>
        <w:adjustRightInd w:val="0"/>
        <w:jc w:val="both"/>
        <w:rPr>
          <w:b/>
          <w:sz w:val="22"/>
          <w:szCs w:val="22"/>
          <w:lang w:val="es-MX"/>
        </w:rPr>
      </w:pPr>
    </w:p>
    <w:p w:rsidR="00994128" w:rsidRPr="00994128" w:rsidRDefault="00994128" w:rsidP="00994128">
      <w:pPr>
        <w:autoSpaceDE w:val="0"/>
        <w:autoSpaceDN w:val="0"/>
        <w:adjustRightInd w:val="0"/>
        <w:jc w:val="both"/>
        <w:rPr>
          <w:b/>
          <w:color w:val="244061" w:themeColor="accent1" w:themeShade="80"/>
          <w:szCs w:val="22"/>
          <w:lang w:val="es-MX"/>
        </w:rPr>
      </w:pPr>
      <w:r>
        <w:rPr>
          <w:b/>
          <w:color w:val="244061" w:themeColor="accent1" w:themeShade="80"/>
          <w:szCs w:val="22"/>
          <w:lang w:val="es-MX"/>
        </w:rPr>
        <w:t>3. DISEÑO MUESTRAL</w:t>
      </w:r>
    </w:p>
    <w:p w:rsidR="00521948" w:rsidRDefault="00521948" w:rsidP="00521948">
      <w:pPr>
        <w:autoSpaceDE w:val="0"/>
        <w:autoSpaceDN w:val="0"/>
        <w:adjustRightInd w:val="0"/>
        <w:ind w:left="360"/>
        <w:jc w:val="both"/>
        <w:rPr>
          <w:b/>
          <w:sz w:val="22"/>
          <w:szCs w:val="22"/>
          <w:lang w:val="es-MX"/>
        </w:rPr>
      </w:pPr>
    </w:p>
    <w:p w:rsidR="00521948" w:rsidRPr="00701548" w:rsidRDefault="00521948" w:rsidP="00521948">
      <w:pPr>
        <w:jc w:val="both"/>
        <w:rPr>
          <w:sz w:val="22"/>
          <w:szCs w:val="22"/>
          <w:lang w:val="es-MX"/>
        </w:rPr>
      </w:pPr>
      <w:r w:rsidRPr="00701548">
        <w:rPr>
          <w:sz w:val="22"/>
          <w:szCs w:val="22"/>
          <w:lang w:val="es-MX"/>
        </w:rPr>
        <w:t xml:space="preserve">Los hogares que participan en la ECH son seleccionados al azar </w:t>
      </w:r>
      <w:r w:rsidR="00C976FF">
        <w:rPr>
          <w:sz w:val="22"/>
          <w:szCs w:val="22"/>
          <w:lang w:val="es-MX"/>
        </w:rPr>
        <w:t xml:space="preserve">utilizando el marco muestral proveniente del Censo 2011, </w:t>
      </w:r>
      <w:r w:rsidRPr="00701548">
        <w:rPr>
          <w:sz w:val="22"/>
          <w:szCs w:val="22"/>
          <w:lang w:val="es-MX"/>
        </w:rPr>
        <w:t>bajo un diseño muestral complejo que incluye varias etapas de selección y busca brindar estimaciones confiables reduciendo los costos de</w:t>
      </w:r>
      <w:r w:rsidR="004219DD">
        <w:rPr>
          <w:sz w:val="22"/>
          <w:szCs w:val="22"/>
          <w:lang w:val="es-MX"/>
        </w:rPr>
        <w:t xml:space="preserve"> </w:t>
      </w:r>
      <w:r w:rsidRPr="00701548">
        <w:rPr>
          <w:sz w:val="22"/>
          <w:szCs w:val="22"/>
          <w:lang w:val="es-MX"/>
        </w:rPr>
        <w:t>l</w:t>
      </w:r>
      <w:r w:rsidR="004219DD">
        <w:rPr>
          <w:sz w:val="22"/>
          <w:szCs w:val="22"/>
          <w:lang w:val="es-MX"/>
        </w:rPr>
        <w:t>a</w:t>
      </w:r>
      <w:r w:rsidRPr="00701548">
        <w:rPr>
          <w:sz w:val="22"/>
          <w:szCs w:val="22"/>
          <w:lang w:val="es-MX"/>
        </w:rPr>
        <w:t xml:space="preserve"> </w:t>
      </w:r>
      <w:r w:rsidR="004219DD">
        <w:rPr>
          <w:sz w:val="22"/>
          <w:szCs w:val="22"/>
          <w:lang w:val="es-MX"/>
        </w:rPr>
        <w:t xml:space="preserve">recolección </w:t>
      </w:r>
      <w:r w:rsidRPr="00701548">
        <w:rPr>
          <w:sz w:val="22"/>
          <w:szCs w:val="22"/>
          <w:lang w:val="es-MX"/>
        </w:rPr>
        <w:t xml:space="preserve">de la información </w:t>
      </w:r>
      <w:r w:rsidR="004219DD">
        <w:rPr>
          <w:sz w:val="22"/>
          <w:szCs w:val="22"/>
          <w:lang w:val="es-MX"/>
        </w:rPr>
        <w:t>a</w:t>
      </w:r>
      <w:r w:rsidRPr="00701548">
        <w:rPr>
          <w:sz w:val="22"/>
          <w:szCs w:val="22"/>
          <w:lang w:val="es-MX"/>
        </w:rPr>
        <w:t xml:space="preserve">l mínimo posible. </w:t>
      </w:r>
    </w:p>
    <w:p w:rsidR="00521948" w:rsidRPr="00701548" w:rsidRDefault="00521948" w:rsidP="00521948">
      <w:pPr>
        <w:autoSpaceDE w:val="0"/>
        <w:autoSpaceDN w:val="0"/>
        <w:adjustRightInd w:val="0"/>
        <w:jc w:val="both"/>
        <w:rPr>
          <w:sz w:val="22"/>
          <w:szCs w:val="22"/>
          <w:lang w:val="es-MX"/>
        </w:rPr>
      </w:pPr>
    </w:p>
    <w:p w:rsidR="00994128" w:rsidRPr="00994128" w:rsidRDefault="00994128" w:rsidP="00994128">
      <w:pPr>
        <w:autoSpaceDE w:val="0"/>
        <w:autoSpaceDN w:val="0"/>
        <w:adjustRightInd w:val="0"/>
        <w:jc w:val="both"/>
        <w:rPr>
          <w:b/>
          <w:color w:val="244061" w:themeColor="accent1" w:themeShade="80"/>
          <w:szCs w:val="22"/>
          <w:lang w:val="es-MX"/>
        </w:rPr>
      </w:pPr>
      <w:r>
        <w:rPr>
          <w:b/>
          <w:color w:val="244061" w:themeColor="accent1" w:themeShade="80"/>
          <w:szCs w:val="22"/>
          <w:lang w:val="es-MX"/>
        </w:rPr>
        <w:t>3.1. Estratificación</w:t>
      </w:r>
    </w:p>
    <w:p w:rsidR="00521948" w:rsidRDefault="00521948" w:rsidP="00521948">
      <w:pPr>
        <w:ind w:left="708"/>
        <w:jc w:val="both"/>
        <w:rPr>
          <w:sz w:val="22"/>
          <w:szCs w:val="22"/>
          <w:lang w:val="es-MX"/>
        </w:rPr>
      </w:pPr>
    </w:p>
    <w:p w:rsidR="00521948" w:rsidRPr="00701548" w:rsidRDefault="00521948" w:rsidP="00521948">
      <w:pPr>
        <w:jc w:val="both"/>
        <w:rPr>
          <w:sz w:val="22"/>
          <w:szCs w:val="22"/>
          <w:lang w:val="es-MX"/>
        </w:rPr>
      </w:pPr>
      <w:r w:rsidRPr="00701548">
        <w:rPr>
          <w:sz w:val="22"/>
          <w:szCs w:val="22"/>
          <w:lang w:val="es-MX"/>
        </w:rPr>
        <w:t xml:space="preserve">Para la selección de la muestra la población </w:t>
      </w:r>
      <w:r w:rsidR="00A4375D">
        <w:rPr>
          <w:sz w:val="22"/>
          <w:szCs w:val="22"/>
          <w:lang w:val="es-MX"/>
        </w:rPr>
        <w:t>es</w:t>
      </w:r>
      <w:r w:rsidR="00A4375D" w:rsidRPr="00701548">
        <w:rPr>
          <w:sz w:val="22"/>
          <w:szCs w:val="22"/>
          <w:lang w:val="es-MX"/>
        </w:rPr>
        <w:t xml:space="preserve"> </w:t>
      </w:r>
      <w:r w:rsidRPr="00701548">
        <w:rPr>
          <w:sz w:val="22"/>
          <w:szCs w:val="22"/>
          <w:lang w:val="es-MX"/>
        </w:rPr>
        <w:t>particiona</w:t>
      </w:r>
      <w:r w:rsidR="00A4375D">
        <w:rPr>
          <w:sz w:val="22"/>
          <w:szCs w:val="22"/>
          <w:lang w:val="es-MX"/>
        </w:rPr>
        <w:t>da</w:t>
      </w:r>
      <w:r w:rsidRPr="00701548">
        <w:rPr>
          <w:sz w:val="22"/>
          <w:szCs w:val="22"/>
          <w:lang w:val="es-MX"/>
        </w:rPr>
        <w:t xml:space="preserve"> en estratos. Los estratos reconocen varios niveles de información. El primer nivel es geográfico y corresponde a los diecinueve departamentos del </w:t>
      </w:r>
      <w:r w:rsidR="00CB478B">
        <w:rPr>
          <w:sz w:val="22"/>
          <w:szCs w:val="22"/>
          <w:lang w:val="es-MX"/>
        </w:rPr>
        <w:t>país</w:t>
      </w:r>
      <w:r w:rsidRPr="00701548">
        <w:rPr>
          <w:sz w:val="22"/>
          <w:szCs w:val="22"/>
          <w:lang w:val="es-MX"/>
        </w:rPr>
        <w:t xml:space="preserve"> y a la zona metropolitana. En un segundo nivel</w:t>
      </w:r>
      <w:r w:rsidR="00914F0A">
        <w:rPr>
          <w:sz w:val="22"/>
          <w:szCs w:val="22"/>
          <w:lang w:val="es-MX"/>
        </w:rPr>
        <w:t>,</w:t>
      </w:r>
      <w:r w:rsidRPr="00701548">
        <w:rPr>
          <w:sz w:val="22"/>
          <w:szCs w:val="22"/>
          <w:lang w:val="es-MX"/>
        </w:rPr>
        <w:t xml:space="preserve"> cada una de las localidades dentro del departamento es clasificada en cuatro categorías</w:t>
      </w:r>
      <w:r w:rsidR="00E87ECB">
        <w:rPr>
          <w:sz w:val="22"/>
          <w:szCs w:val="22"/>
          <w:lang w:val="es-MX"/>
        </w:rPr>
        <w:t>:</w:t>
      </w:r>
      <w:r w:rsidRPr="00701548">
        <w:rPr>
          <w:sz w:val="22"/>
          <w:szCs w:val="22"/>
          <w:lang w:val="es-MX"/>
        </w:rPr>
        <w:t xml:space="preserve"> i) </w:t>
      </w:r>
      <w:r w:rsidR="00914F0A">
        <w:rPr>
          <w:sz w:val="22"/>
          <w:szCs w:val="22"/>
          <w:lang w:val="es-MX"/>
        </w:rPr>
        <w:t>l</w:t>
      </w:r>
      <w:r w:rsidRPr="00701548">
        <w:rPr>
          <w:sz w:val="22"/>
          <w:szCs w:val="22"/>
          <w:lang w:val="es-MX"/>
        </w:rPr>
        <w:t>ocalidades con más de 20.000 habitantes, ii) localidades entre 5.000 y menos de 20.000 habitantes, iii) loc</w:t>
      </w:r>
      <w:r w:rsidR="00CB478B">
        <w:rPr>
          <w:sz w:val="22"/>
          <w:szCs w:val="22"/>
          <w:lang w:val="es-MX"/>
        </w:rPr>
        <w:t xml:space="preserve">alidades </w:t>
      </w:r>
      <w:r w:rsidRPr="00701548">
        <w:rPr>
          <w:sz w:val="22"/>
          <w:szCs w:val="22"/>
          <w:lang w:val="es-MX"/>
        </w:rPr>
        <w:t xml:space="preserve">entre 200 y 5.000 habitantes y iv) áreas </w:t>
      </w:r>
      <w:r w:rsidR="00914F0A">
        <w:rPr>
          <w:sz w:val="22"/>
          <w:szCs w:val="22"/>
          <w:lang w:val="es-MX"/>
        </w:rPr>
        <w:t>r</w:t>
      </w:r>
      <w:r w:rsidRPr="00701548">
        <w:rPr>
          <w:sz w:val="22"/>
          <w:szCs w:val="22"/>
          <w:lang w:val="es-MX"/>
        </w:rPr>
        <w:t>urales y localidades con menos de 200 habitante</w:t>
      </w:r>
      <w:r w:rsidR="00CB478B">
        <w:rPr>
          <w:sz w:val="22"/>
          <w:szCs w:val="22"/>
          <w:lang w:val="es-MX"/>
        </w:rPr>
        <w:t xml:space="preserve">s. Para Maldonado y Rocha se </w:t>
      </w:r>
      <w:r w:rsidRPr="00701548">
        <w:rPr>
          <w:sz w:val="22"/>
          <w:szCs w:val="22"/>
          <w:lang w:val="es-MX"/>
        </w:rPr>
        <w:t>agrega un nivel más correspondiente a las zonas balnearias.</w:t>
      </w:r>
      <w:r>
        <w:rPr>
          <w:sz w:val="22"/>
          <w:szCs w:val="22"/>
          <w:lang w:val="es-MX"/>
        </w:rPr>
        <w:t xml:space="preserve"> </w:t>
      </w:r>
      <w:r w:rsidRPr="00701548">
        <w:rPr>
          <w:sz w:val="22"/>
          <w:szCs w:val="22"/>
          <w:lang w:val="es-MX"/>
        </w:rPr>
        <w:t xml:space="preserve">En el departamento de Montevideo y </w:t>
      </w:r>
      <w:r w:rsidR="00914F0A">
        <w:rPr>
          <w:sz w:val="22"/>
          <w:szCs w:val="22"/>
          <w:lang w:val="es-MX"/>
        </w:rPr>
        <w:t>z</w:t>
      </w:r>
      <w:r w:rsidRPr="00701548">
        <w:rPr>
          <w:sz w:val="22"/>
          <w:szCs w:val="22"/>
          <w:lang w:val="es-MX"/>
        </w:rPr>
        <w:t xml:space="preserve">ona </w:t>
      </w:r>
      <w:r w:rsidR="00914F0A">
        <w:rPr>
          <w:sz w:val="22"/>
          <w:szCs w:val="22"/>
          <w:lang w:val="es-MX"/>
        </w:rPr>
        <w:t>m</w:t>
      </w:r>
      <w:r w:rsidR="00E87ECB">
        <w:rPr>
          <w:sz w:val="22"/>
          <w:szCs w:val="22"/>
          <w:lang w:val="es-MX"/>
        </w:rPr>
        <w:t>etropolitana</w:t>
      </w:r>
      <w:r w:rsidRPr="00701548">
        <w:rPr>
          <w:sz w:val="22"/>
          <w:szCs w:val="22"/>
          <w:lang w:val="es-MX"/>
        </w:rPr>
        <w:t xml:space="preserve"> se conforman cinco y tres estratos socioeconómicos, respectivamente. </w:t>
      </w:r>
    </w:p>
    <w:p w:rsidR="00521948" w:rsidRDefault="00521948" w:rsidP="00521948">
      <w:pPr>
        <w:jc w:val="both"/>
        <w:rPr>
          <w:sz w:val="22"/>
          <w:szCs w:val="22"/>
          <w:lang w:val="es-MX"/>
        </w:rPr>
      </w:pPr>
    </w:p>
    <w:p w:rsidR="00994128" w:rsidRPr="00994128" w:rsidRDefault="00994128" w:rsidP="00994128">
      <w:pPr>
        <w:autoSpaceDE w:val="0"/>
        <w:autoSpaceDN w:val="0"/>
        <w:adjustRightInd w:val="0"/>
        <w:jc w:val="both"/>
        <w:rPr>
          <w:b/>
          <w:color w:val="244061" w:themeColor="accent1" w:themeShade="80"/>
          <w:szCs w:val="22"/>
          <w:lang w:val="es-MX"/>
        </w:rPr>
      </w:pPr>
      <w:r>
        <w:rPr>
          <w:b/>
          <w:color w:val="244061" w:themeColor="accent1" w:themeShade="80"/>
          <w:szCs w:val="22"/>
          <w:lang w:val="es-MX"/>
        </w:rPr>
        <w:t>3.2. Selección de las viviendas en la muestra</w:t>
      </w:r>
    </w:p>
    <w:p w:rsidR="00521948" w:rsidRPr="00701548" w:rsidRDefault="00521948" w:rsidP="00521948">
      <w:pPr>
        <w:jc w:val="both"/>
        <w:rPr>
          <w:sz w:val="22"/>
          <w:szCs w:val="22"/>
          <w:lang w:val="es-MX"/>
        </w:rPr>
      </w:pPr>
    </w:p>
    <w:p w:rsidR="00521948" w:rsidRPr="00701548" w:rsidRDefault="00521948" w:rsidP="00521948">
      <w:pPr>
        <w:autoSpaceDE w:val="0"/>
        <w:autoSpaceDN w:val="0"/>
        <w:adjustRightInd w:val="0"/>
        <w:jc w:val="both"/>
        <w:rPr>
          <w:sz w:val="22"/>
          <w:szCs w:val="22"/>
          <w:lang w:val="es-MX"/>
        </w:rPr>
      </w:pPr>
      <w:r w:rsidRPr="00701548">
        <w:rPr>
          <w:sz w:val="22"/>
          <w:szCs w:val="22"/>
          <w:lang w:val="es-MX"/>
        </w:rPr>
        <w:t>Las viviendas incluidas en la muestra</w:t>
      </w:r>
      <w:r w:rsidR="00914F0A">
        <w:rPr>
          <w:sz w:val="22"/>
          <w:szCs w:val="22"/>
          <w:lang w:val="es-MX"/>
        </w:rPr>
        <w:t>,</w:t>
      </w:r>
      <w:r w:rsidRPr="00701548">
        <w:rPr>
          <w:sz w:val="22"/>
          <w:szCs w:val="22"/>
          <w:lang w:val="es-MX"/>
        </w:rPr>
        <w:t xml:space="preserve"> en cada uno de los estratos</w:t>
      </w:r>
      <w:r w:rsidR="00914F0A">
        <w:rPr>
          <w:sz w:val="22"/>
          <w:szCs w:val="22"/>
          <w:lang w:val="es-MX"/>
        </w:rPr>
        <w:t>,</w:t>
      </w:r>
      <w:r w:rsidRPr="00701548">
        <w:rPr>
          <w:sz w:val="22"/>
          <w:szCs w:val="22"/>
          <w:lang w:val="es-MX"/>
        </w:rPr>
        <w:t xml:space="preserve"> no son seleccionadas directamente. </w:t>
      </w:r>
      <w:r w:rsidR="004425F0">
        <w:rPr>
          <w:sz w:val="22"/>
          <w:szCs w:val="22"/>
          <w:lang w:val="es-MX"/>
        </w:rPr>
        <w:t>En una primera etapa son seleccionadas á</w:t>
      </w:r>
      <w:r w:rsidRPr="00701548">
        <w:rPr>
          <w:sz w:val="22"/>
          <w:szCs w:val="22"/>
          <w:lang w:val="es-MX"/>
        </w:rPr>
        <w:t>reas pe</w:t>
      </w:r>
      <w:r>
        <w:rPr>
          <w:sz w:val="22"/>
          <w:szCs w:val="22"/>
          <w:lang w:val="es-MX"/>
        </w:rPr>
        <w:t>queñas bien definidas</w:t>
      </w:r>
      <w:r w:rsidR="00914F0A">
        <w:rPr>
          <w:sz w:val="22"/>
          <w:szCs w:val="22"/>
          <w:lang w:val="es-MX"/>
        </w:rPr>
        <w:t>,</w:t>
      </w:r>
      <w:r w:rsidR="004425F0">
        <w:rPr>
          <w:sz w:val="22"/>
          <w:szCs w:val="22"/>
          <w:lang w:val="es-MX"/>
        </w:rPr>
        <w:t xml:space="preserve"> las que se denominan</w:t>
      </w:r>
      <w:r>
        <w:rPr>
          <w:sz w:val="22"/>
          <w:szCs w:val="22"/>
          <w:lang w:val="es-MX"/>
        </w:rPr>
        <w:t xml:space="preserve"> u</w:t>
      </w:r>
      <w:r w:rsidRPr="00701548">
        <w:rPr>
          <w:sz w:val="22"/>
          <w:szCs w:val="22"/>
          <w:lang w:val="es-MX"/>
        </w:rPr>
        <w:t xml:space="preserve">nidades </w:t>
      </w:r>
      <w:r>
        <w:rPr>
          <w:sz w:val="22"/>
          <w:szCs w:val="22"/>
          <w:lang w:val="es-MX"/>
        </w:rPr>
        <w:t>p</w:t>
      </w:r>
      <w:r w:rsidRPr="00701548">
        <w:rPr>
          <w:sz w:val="22"/>
          <w:szCs w:val="22"/>
          <w:lang w:val="es-MX"/>
        </w:rPr>
        <w:t>rimarias de muestreo (UPM)</w:t>
      </w:r>
      <w:r w:rsidR="004425F0">
        <w:rPr>
          <w:sz w:val="22"/>
          <w:szCs w:val="22"/>
          <w:lang w:val="es-MX"/>
        </w:rPr>
        <w:t>.</w:t>
      </w:r>
      <w:r w:rsidRPr="00701548">
        <w:rPr>
          <w:sz w:val="22"/>
          <w:szCs w:val="22"/>
          <w:lang w:val="es-MX"/>
        </w:rPr>
        <w:t xml:space="preserve"> Las UPM corresponden a las zonas censales (conglomerados de viviendas) y son seleccionadas con probabilidad proporciona</w:t>
      </w:r>
      <w:r>
        <w:rPr>
          <w:sz w:val="22"/>
          <w:szCs w:val="22"/>
          <w:lang w:val="es-MX"/>
        </w:rPr>
        <w:t>l al tamaño</w:t>
      </w:r>
      <w:r w:rsidR="00914F0A">
        <w:rPr>
          <w:sz w:val="22"/>
          <w:szCs w:val="22"/>
          <w:lang w:val="es-MX"/>
        </w:rPr>
        <w:t>,</w:t>
      </w:r>
      <w:r>
        <w:rPr>
          <w:sz w:val="22"/>
          <w:szCs w:val="22"/>
          <w:lang w:val="es-MX"/>
        </w:rPr>
        <w:t xml:space="preserve"> en base a la </w:t>
      </w:r>
      <w:r w:rsidRPr="00701548">
        <w:rPr>
          <w:sz w:val="22"/>
          <w:szCs w:val="22"/>
          <w:lang w:val="es-MX"/>
        </w:rPr>
        <w:t xml:space="preserve">cantidad de viviendas particulares. </w:t>
      </w:r>
      <w:r w:rsidR="004425F0">
        <w:rPr>
          <w:sz w:val="22"/>
          <w:szCs w:val="22"/>
          <w:lang w:val="es-MX"/>
        </w:rPr>
        <w:t>En una segunda etapa</w:t>
      </w:r>
      <w:r w:rsidRPr="00701548">
        <w:rPr>
          <w:sz w:val="22"/>
          <w:szCs w:val="22"/>
          <w:lang w:val="es-MX"/>
        </w:rPr>
        <w:t xml:space="preserve"> se seleccionan cinco viviendas </w:t>
      </w:r>
      <w:r w:rsidR="00A4375D">
        <w:rPr>
          <w:sz w:val="22"/>
          <w:szCs w:val="22"/>
          <w:lang w:val="es-MX"/>
        </w:rPr>
        <w:t>titulares</w:t>
      </w:r>
      <w:r w:rsidRPr="00701548">
        <w:rPr>
          <w:sz w:val="22"/>
          <w:szCs w:val="22"/>
          <w:lang w:val="es-MX"/>
        </w:rPr>
        <w:t xml:space="preserve"> (Unidad última de muestreo &lt;UUM&gt;) y dos viviendas suplentes</w:t>
      </w:r>
      <w:r w:rsidR="00914F0A">
        <w:rPr>
          <w:sz w:val="22"/>
          <w:szCs w:val="22"/>
          <w:lang w:val="es-MX"/>
        </w:rPr>
        <w:t>,</w:t>
      </w:r>
      <w:r w:rsidRPr="00701548">
        <w:rPr>
          <w:sz w:val="22"/>
          <w:szCs w:val="22"/>
          <w:lang w:val="es-MX"/>
        </w:rPr>
        <w:t xml:space="preserve"> con igual probabilidad de selección dentro de cada UPM seleccionada en la primera etapa. </w:t>
      </w:r>
    </w:p>
    <w:p w:rsidR="00521948" w:rsidRDefault="00521948" w:rsidP="00521948">
      <w:pPr>
        <w:autoSpaceDE w:val="0"/>
        <w:autoSpaceDN w:val="0"/>
        <w:adjustRightInd w:val="0"/>
        <w:jc w:val="both"/>
        <w:rPr>
          <w:sz w:val="22"/>
          <w:szCs w:val="22"/>
          <w:lang w:val="es-MX"/>
        </w:rPr>
      </w:pPr>
    </w:p>
    <w:p w:rsidR="00521948" w:rsidRDefault="00994128" w:rsidP="00521948">
      <w:pPr>
        <w:autoSpaceDE w:val="0"/>
        <w:autoSpaceDN w:val="0"/>
        <w:adjustRightInd w:val="0"/>
        <w:jc w:val="both"/>
        <w:rPr>
          <w:b/>
          <w:color w:val="244061" w:themeColor="accent1" w:themeShade="80"/>
          <w:szCs w:val="22"/>
          <w:lang w:val="es-MX"/>
        </w:rPr>
      </w:pPr>
      <w:r>
        <w:rPr>
          <w:b/>
          <w:color w:val="244061" w:themeColor="accent1" w:themeShade="80"/>
          <w:szCs w:val="22"/>
          <w:lang w:val="es-MX"/>
        </w:rPr>
        <w:t>3.</w:t>
      </w:r>
      <w:r w:rsidR="004E612D">
        <w:rPr>
          <w:b/>
          <w:color w:val="244061" w:themeColor="accent1" w:themeShade="80"/>
          <w:szCs w:val="22"/>
          <w:lang w:val="es-MX"/>
        </w:rPr>
        <w:t>3</w:t>
      </w:r>
      <w:r>
        <w:rPr>
          <w:b/>
          <w:color w:val="244061" w:themeColor="accent1" w:themeShade="80"/>
          <w:szCs w:val="22"/>
          <w:lang w:val="es-MX"/>
        </w:rPr>
        <w:t>. Tamaño de muestra</w:t>
      </w:r>
    </w:p>
    <w:p w:rsidR="00994128" w:rsidRDefault="00994128" w:rsidP="00521948">
      <w:pPr>
        <w:autoSpaceDE w:val="0"/>
        <w:autoSpaceDN w:val="0"/>
        <w:adjustRightInd w:val="0"/>
        <w:jc w:val="both"/>
        <w:rPr>
          <w:sz w:val="22"/>
          <w:szCs w:val="22"/>
          <w:lang w:val="es-MX"/>
        </w:rPr>
      </w:pPr>
    </w:p>
    <w:p w:rsidR="004C6598" w:rsidRDefault="004C6598" w:rsidP="00521948">
      <w:pPr>
        <w:autoSpaceDE w:val="0"/>
        <w:autoSpaceDN w:val="0"/>
        <w:adjustRightInd w:val="0"/>
        <w:jc w:val="both"/>
        <w:rPr>
          <w:sz w:val="22"/>
          <w:szCs w:val="22"/>
          <w:lang w:val="es-MX"/>
        </w:rPr>
      </w:pPr>
    </w:p>
    <w:p w:rsidR="004C6598" w:rsidRDefault="004C6598" w:rsidP="004C6598">
      <w:pPr>
        <w:autoSpaceDE w:val="0"/>
        <w:autoSpaceDN w:val="0"/>
        <w:adjustRightInd w:val="0"/>
        <w:jc w:val="both"/>
        <w:rPr>
          <w:lang w:val="es-MX"/>
        </w:rPr>
      </w:pPr>
      <w:r>
        <w:rPr>
          <w:lang w:val="es-MX"/>
        </w:rPr>
        <w:t>En el año 201</w:t>
      </w:r>
      <w:r w:rsidR="007338F2">
        <w:rPr>
          <w:lang w:val="es-MX"/>
        </w:rPr>
        <w:t>8</w:t>
      </w:r>
      <w:bookmarkStart w:id="0" w:name="_GoBack"/>
      <w:bookmarkEnd w:id="0"/>
      <w:r>
        <w:rPr>
          <w:lang w:val="es-MX"/>
        </w:rPr>
        <w:t xml:space="preserve"> el tamaño de la muestra teórica total es de 53.580 casos titulares (4.465 casos por mes) que se asignan de forma proporcional por estrato en base a la cantidad de viviendas particulares existentes en cada uno de los mismos, según el marco del censo 2011. </w:t>
      </w:r>
    </w:p>
    <w:p w:rsidR="004C6598" w:rsidRDefault="004C6598" w:rsidP="00521948">
      <w:pPr>
        <w:autoSpaceDE w:val="0"/>
        <w:autoSpaceDN w:val="0"/>
        <w:adjustRightInd w:val="0"/>
        <w:jc w:val="both"/>
        <w:rPr>
          <w:sz w:val="22"/>
          <w:szCs w:val="22"/>
          <w:lang w:val="es-MX"/>
        </w:rPr>
      </w:pPr>
    </w:p>
    <w:p w:rsidR="00521948" w:rsidRPr="00A4375D" w:rsidRDefault="00521948" w:rsidP="00521948">
      <w:pPr>
        <w:autoSpaceDE w:val="0"/>
        <w:autoSpaceDN w:val="0"/>
        <w:adjustRightInd w:val="0"/>
        <w:jc w:val="both"/>
        <w:rPr>
          <w:sz w:val="28"/>
          <w:szCs w:val="22"/>
          <w:lang w:val="es-MX"/>
        </w:rPr>
      </w:pPr>
    </w:p>
    <w:p w:rsidR="004E612D" w:rsidRDefault="004E612D" w:rsidP="004E612D">
      <w:pPr>
        <w:autoSpaceDE w:val="0"/>
        <w:autoSpaceDN w:val="0"/>
        <w:adjustRightInd w:val="0"/>
        <w:jc w:val="both"/>
        <w:rPr>
          <w:b/>
          <w:color w:val="244061" w:themeColor="accent1" w:themeShade="80"/>
          <w:szCs w:val="22"/>
          <w:lang w:val="es-MX"/>
        </w:rPr>
      </w:pPr>
      <w:r>
        <w:rPr>
          <w:b/>
          <w:color w:val="244061" w:themeColor="accent1" w:themeShade="80"/>
          <w:szCs w:val="22"/>
          <w:lang w:val="es-MX"/>
        </w:rPr>
        <w:t>3.4. Ponderación</w:t>
      </w:r>
    </w:p>
    <w:p w:rsidR="00521948" w:rsidRDefault="00521948" w:rsidP="00521948">
      <w:pPr>
        <w:autoSpaceDE w:val="0"/>
        <w:autoSpaceDN w:val="0"/>
        <w:adjustRightInd w:val="0"/>
        <w:jc w:val="both"/>
        <w:rPr>
          <w:sz w:val="22"/>
          <w:szCs w:val="22"/>
          <w:lang w:val="es-MX"/>
        </w:rPr>
      </w:pPr>
    </w:p>
    <w:p w:rsidR="00521948" w:rsidRDefault="00521948" w:rsidP="00521948">
      <w:pPr>
        <w:jc w:val="both"/>
        <w:rPr>
          <w:sz w:val="22"/>
          <w:szCs w:val="22"/>
          <w:lang w:val="es-MX"/>
        </w:rPr>
      </w:pPr>
      <w:r w:rsidRPr="008528F4">
        <w:rPr>
          <w:sz w:val="22"/>
          <w:szCs w:val="22"/>
          <w:lang w:val="es-MX"/>
        </w:rPr>
        <w:t>Los datos de la muestra son ponderados</w:t>
      </w:r>
      <w:r w:rsidR="00914F0A">
        <w:rPr>
          <w:sz w:val="22"/>
          <w:szCs w:val="22"/>
          <w:lang w:val="es-MX"/>
        </w:rPr>
        <w:t>,</w:t>
      </w:r>
      <w:r w:rsidRPr="008528F4">
        <w:rPr>
          <w:sz w:val="22"/>
          <w:szCs w:val="22"/>
          <w:lang w:val="es-MX"/>
        </w:rPr>
        <w:t xml:space="preserve"> de forma de obtener estimaciones tanto a nivel nacional, departamental y de otros dominios de estudio, </w:t>
      </w:r>
      <w:r w:rsidR="00914F0A">
        <w:rPr>
          <w:sz w:val="22"/>
          <w:szCs w:val="22"/>
          <w:lang w:val="es-MX"/>
        </w:rPr>
        <w:t>entre ellos</w:t>
      </w:r>
      <w:r w:rsidRPr="008528F4">
        <w:rPr>
          <w:sz w:val="22"/>
          <w:szCs w:val="22"/>
          <w:lang w:val="es-MX"/>
        </w:rPr>
        <w:t>, sexo y tramo</w:t>
      </w:r>
      <w:r w:rsidR="00476B39">
        <w:rPr>
          <w:sz w:val="22"/>
          <w:szCs w:val="22"/>
          <w:lang w:val="es-MX"/>
        </w:rPr>
        <w:t>s</w:t>
      </w:r>
      <w:r w:rsidRPr="008528F4">
        <w:rPr>
          <w:sz w:val="22"/>
          <w:szCs w:val="22"/>
          <w:lang w:val="es-MX"/>
        </w:rPr>
        <w:t xml:space="preserve"> de edad. La ECH proporciona estimaciones para distintos niveles de desagregación temporal (mensual, trimestral, semestral y anual), lo cual implica calcular distintos sistemas de ponderadores para todos los períodos</w:t>
      </w:r>
      <w:r w:rsidR="00C24123">
        <w:rPr>
          <w:sz w:val="22"/>
          <w:szCs w:val="22"/>
          <w:lang w:val="es-MX"/>
        </w:rPr>
        <w:t xml:space="preserve"> anteriormente mencionados</w:t>
      </w:r>
      <w:r w:rsidRPr="008528F4">
        <w:rPr>
          <w:sz w:val="22"/>
          <w:szCs w:val="22"/>
          <w:lang w:val="es-MX"/>
        </w:rPr>
        <w:t>.</w:t>
      </w:r>
    </w:p>
    <w:p w:rsidR="00521948" w:rsidRDefault="00521948" w:rsidP="00521948">
      <w:pPr>
        <w:jc w:val="both"/>
        <w:rPr>
          <w:sz w:val="22"/>
          <w:szCs w:val="22"/>
          <w:lang w:val="es-MX"/>
        </w:rPr>
      </w:pPr>
    </w:p>
    <w:p w:rsidR="004C6598" w:rsidRDefault="004C6598" w:rsidP="004C6598">
      <w:pPr>
        <w:jc w:val="both"/>
        <w:rPr>
          <w:lang w:val="es-MX"/>
        </w:rPr>
      </w:pPr>
      <w:r>
        <w:rPr>
          <w:lang w:val="es-MX"/>
        </w:rPr>
        <w:t>Existen varias etapas para la determinación de los ponderadores finales de la ECH. El componente principal es el inverso de la probabilidad de selección del hogar y sus integrantes en la muestra ECH, denominado ponderador original. El ponderador original de un hogar perteneciente a un estrato cualquiera se define como el inverso de la tasa de muestreo en el estrato. Por ejemplo, en un estrato en donde el 5% de los hogares de la población son seleccionados, a cada hogar se le asigna un ponderador original de 1/0,05=20. Esto implica que cada hogar en la muestra se representa a sí mismo y a otros 19 hogares que no fueron seleccionados para participar en la encuesta.</w:t>
      </w:r>
    </w:p>
    <w:p w:rsidR="00521948" w:rsidRPr="008528F4" w:rsidRDefault="00521948" w:rsidP="00521948">
      <w:pPr>
        <w:jc w:val="both"/>
        <w:rPr>
          <w:sz w:val="22"/>
          <w:szCs w:val="22"/>
          <w:lang w:val="es-MX"/>
        </w:rPr>
      </w:pPr>
    </w:p>
    <w:p w:rsidR="00521948" w:rsidRDefault="00C24123" w:rsidP="00521948">
      <w:pPr>
        <w:jc w:val="both"/>
        <w:rPr>
          <w:sz w:val="22"/>
          <w:szCs w:val="22"/>
          <w:lang w:val="es-MX"/>
        </w:rPr>
      </w:pPr>
      <w:r>
        <w:rPr>
          <w:sz w:val="22"/>
          <w:szCs w:val="22"/>
          <w:lang w:val="es-MX"/>
        </w:rPr>
        <w:t>L</w:t>
      </w:r>
      <w:r w:rsidR="00521948" w:rsidRPr="008528F4">
        <w:rPr>
          <w:sz w:val="22"/>
          <w:szCs w:val="22"/>
          <w:lang w:val="es-MX"/>
        </w:rPr>
        <w:t xml:space="preserve">os ponderadores </w:t>
      </w:r>
      <w:r w:rsidR="00521948">
        <w:rPr>
          <w:sz w:val="22"/>
          <w:szCs w:val="22"/>
          <w:lang w:val="es-MX"/>
        </w:rPr>
        <w:t>originales</w:t>
      </w:r>
      <w:r w:rsidR="00521948" w:rsidRPr="008528F4">
        <w:rPr>
          <w:sz w:val="22"/>
          <w:szCs w:val="22"/>
          <w:lang w:val="es-MX"/>
        </w:rPr>
        <w:t xml:space="preserve"> son ajustados en varias etapas</w:t>
      </w:r>
      <w:r w:rsidR="007676E2">
        <w:rPr>
          <w:sz w:val="22"/>
          <w:szCs w:val="22"/>
          <w:lang w:val="es-MX"/>
        </w:rPr>
        <w:t>,</w:t>
      </w:r>
      <w:r w:rsidR="00521948" w:rsidRPr="008528F4">
        <w:rPr>
          <w:sz w:val="22"/>
          <w:szCs w:val="22"/>
          <w:lang w:val="es-MX"/>
        </w:rPr>
        <w:t xml:space="preserve"> una vez concluid</w:t>
      </w:r>
      <w:r w:rsidR="00476B39">
        <w:rPr>
          <w:sz w:val="22"/>
          <w:szCs w:val="22"/>
          <w:lang w:val="es-MX"/>
        </w:rPr>
        <w:t>a</w:t>
      </w:r>
      <w:r w:rsidR="00521948" w:rsidRPr="008528F4">
        <w:rPr>
          <w:sz w:val="22"/>
          <w:szCs w:val="22"/>
          <w:lang w:val="es-MX"/>
        </w:rPr>
        <w:t xml:space="preserve"> </w:t>
      </w:r>
      <w:r w:rsidR="00476B39">
        <w:rPr>
          <w:sz w:val="22"/>
          <w:szCs w:val="22"/>
          <w:lang w:val="es-MX"/>
        </w:rPr>
        <w:t>la recolección</w:t>
      </w:r>
      <w:r w:rsidR="00521948" w:rsidRPr="008528F4">
        <w:rPr>
          <w:sz w:val="22"/>
          <w:szCs w:val="22"/>
          <w:lang w:val="es-MX"/>
        </w:rPr>
        <w:t xml:space="preserve"> de la información. El primer ajuste se realiza en base a la no respuesta obtenida en campo, es decir, teniendo en cuenta las encuestas efectivamente realizadas</w:t>
      </w:r>
      <w:r w:rsidR="00D03C2D">
        <w:rPr>
          <w:sz w:val="22"/>
          <w:szCs w:val="22"/>
          <w:lang w:val="es-MX"/>
        </w:rPr>
        <w:t>.</w:t>
      </w:r>
      <w:r w:rsidR="00B01033">
        <w:rPr>
          <w:sz w:val="22"/>
          <w:szCs w:val="22"/>
          <w:lang w:val="es-MX"/>
        </w:rPr>
        <w:t xml:space="preserve"> U</w:t>
      </w:r>
      <w:r w:rsidR="00521948" w:rsidRPr="008528F4">
        <w:rPr>
          <w:sz w:val="22"/>
          <w:szCs w:val="22"/>
          <w:lang w:val="es-MX"/>
        </w:rPr>
        <w:t xml:space="preserve">n </w:t>
      </w:r>
      <w:r w:rsidR="00D03C2D">
        <w:rPr>
          <w:sz w:val="22"/>
          <w:szCs w:val="22"/>
          <w:lang w:val="es-MX"/>
        </w:rPr>
        <w:t xml:space="preserve">segundo </w:t>
      </w:r>
      <w:r w:rsidR="00521948" w:rsidRPr="008528F4">
        <w:rPr>
          <w:sz w:val="22"/>
          <w:szCs w:val="22"/>
          <w:lang w:val="es-MX"/>
        </w:rPr>
        <w:t>ajuste</w:t>
      </w:r>
      <w:r w:rsidR="00B01033">
        <w:rPr>
          <w:sz w:val="22"/>
          <w:szCs w:val="22"/>
          <w:lang w:val="es-MX"/>
        </w:rPr>
        <w:t xml:space="preserve"> se efectúa </w:t>
      </w:r>
      <w:r w:rsidR="00B01033" w:rsidRPr="008528F4">
        <w:rPr>
          <w:sz w:val="22"/>
          <w:szCs w:val="22"/>
          <w:lang w:val="es-MX"/>
        </w:rPr>
        <w:t>utilizando técnicas de calibración</w:t>
      </w:r>
      <w:r w:rsidR="00B01033">
        <w:rPr>
          <w:sz w:val="22"/>
          <w:szCs w:val="22"/>
          <w:lang w:val="es-MX"/>
        </w:rPr>
        <w:t xml:space="preserve"> en base a las </w:t>
      </w:r>
      <w:r w:rsidR="00521948" w:rsidRPr="008528F4">
        <w:rPr>
          <w:sz w:val="22"/>
          <w:szCs w:val="22"/>
          <w:lang w:val="es-MX"/>
        </w:rPr>
        <w:t xml:space="preserve"> proyecciones de </w:t>
      </w:r>
      <w:r w:rsidR="00B01033">
        <w:rPr>
          <w:sz w:val="22"/>
          <w:szCs w:val="22"/>
          <w:lang w:val="es-MX"/>
        </w:rPr>
        <w:lastRenderedPageBreak/>
        <w:t xml:space="preserve">la </w:t>
      </w:r>
      <w:r w:rsidR="00521948" w:rsidRPr="008528F4">
        <w:rPr>
          <w:sz w:val="22"/>
          <w:szCs w:val="22"/>
          <w:lang w:val="es-MX"/>
        </w:rPr>
        <w:t>población</w:t>
      </w:r>
      <w:r w:rsidR="00B01033">
        <w:rPr>
          <w:sz w:val="22"/>
          <w:szCs w:val="22"/>
          <w:lang w:val="es-MX"/>
        </w:rPr>
        <w:t xml:space="preserve"> residente en viviendas particulares</w:t>
      </w:r>
      <w:r w:rsidR="00521948" w:rsidRPr="008528F4">
        <w:rPr>
          <w:sz w:val="22"/>
          <w:szCs w:val="22"/>
          <w:lang w:val="es-MX"/>
        </w:rPr>
        <w:t>.</w:t>
      </w:r>
      <w:r w:rsidR="00521948">
        <w:rPr>
          <w:sz w:val="22"/>
          <w:szCs w:val="22"/>
          <w:lang w:val="es-MX"/>
        </w:rPr>
        <w:t xml:space="preserve"> Esto imp</w:t>
      </w:r>
      <w:r w:rsidR="00476B39">
        <w:rPr>
          <w:sz w:val="22"/>
          <w:szCs w:val="22"/>
          <w:lang w:val="es-MX"/>
        </w:rPr>
        <w:t>lica</w:t>
      </w:r>
      <w:r w:rsidR="00521948">
        <w:rPr>
          <w:sz w:val="22"/>
          <w:szCs w:val="22"/>
          <w:lang w:val="es-MX"/>
        </w:rPr>
        <w:t xml:space="preserve"> que la ECH expanda a la población proyectada para el año de referencia</w:t>
      </w:r>
      <w:r w:rsidR="00A4375D">
        <w:rPr>
          <w:sz w:val="22"/>
          <w:szCs w:val="22"/>
          <w:lang w:val="es-MX"/>
        </w:rPr>
        <w:t xml:space="preserve"> para cada uno de los departamentos del país, y para la estructura de la población</w:t>
      </w:r>
      <w:r w:rsidR="00AE7E64">
        <w:rPr>
          <w:sz w:val="22"/>
          <w:szCs w:val="22"/>
          <w:lang w:val="es-MX"/>
        </w:rPr>
        <w:t xml:space="preserve"> a nivel total país</w:t>
      </w:r>
      <w:r w:rsidR="00A4375D">
        <w:rPr>
          <w:sz w:val="22"/>
          <w:szCs w:val="22"/>
          <w:lang w:val="es-MX"/>
        </w:rPr>
        <w:t xml:space="preserve"> por sexo y cinco tramos de edad (0 a 14 años, 15 a 29 años, 30 a 49 años, 50 a 64 años y 65 años o más)</w:t>
      </w:r>
      <w:r w:rsidR="00521948">
        <w:rPr>
          <w:sz w:val="22"/>
          <w:szCs w:val="22"/>
          <w:lang w:val="es-MX"/>
        </w:rPr>
        <w:t>.</w:t>
      </w:r>
      <w:r w:rsidR="00521948" w:rsidRPr="008528F4">
        <w:rPr>
          <w:sz w:val="22"/>
          <w:szCs w:val="22"/>
          <w:lang w:val="es-MX"/>
        </w:rPr>
        <w:t xml:space="preserve"> </w:t>
      </w:r>
    </w:p>
    <w:p w:rsidR="00A4375D" w:rsidRDefault="00A4375D" w:rsidP="00521948">
      <w:pPr>
        <w:jc w:val="both"/>
        <w:rPr>
          <w:sz w:val="22"/>
          <w:szCs w:val="22"/>
          <w:lang w:val="es-MX"/>
        </w:rPr>
      </w:pPr>
    </w:p>
    <w:p w:rsidR="00D80AB1" w:rsidRDefault="00D80AB1" w:rsidP="00D80AB1">
      <w:pPr>
        <w:autoSpaceDE w:val="0"/>
        <w:autoSpaceDN w:val="0"/>
        <w:adjustRightInd w:val="0"/>
        <w:jc w:val="both"/>
        <w:rPr>
          <w:b/>
          <w:color w:val="244061" w:themeColor="accent1" w:themeShade="80"/>
          <w:szCs w:val="22"/>
          <w:lang w:val="es-MX"/>
        </w:rPr>
      </w:pPr>
      <w:r>
        <w:rPr>
          <w:b/>
          <w:color w:val="244061" w:themeColor="accent1" w:themeShade="80"/>
          <w:szCs w:val="22"/>
          <w:lang w:val="es-MX"/>
        </w:rPr>
        <w:t>3.5. Preci</w:t>
      </w:r>
      <w:r w:rsidR="00B85A4B">
        <w:rPr>
          <w:b/>
          <w:color w:val="244061" w:themeColor="accent1" w:themeShade="80"/>
          <w:szCs w:val="22"/>
          <w:lang w:val="es-MX"/>
        </w:rPr>
        <w:t>siones y dominios de estimación</w:t>
      </w:r>
    </w:p>
    <w:p w:rsidR="00521948" w:rsidRDefault="00521948" w:rsidP="00521948">
      <w:pPr>
        <w:jc w:val="both"/>
        <w:rPr>
          <w:sz w:val="22"/>
          <w:szCs w:val="22"/>
          <w:lang w:val="es-MX"/>
        </w:rPr>
      </w:pPr>
    </w:p>
    <w:p w:rsidR="00521948" w:rsidRDefault="00AF74A4" w:rsidP="00521948">
      <w:pPr>
        <w:autoSpaceDE w:val="0"/>
        <w:autoSpaceDN w:val="0"/>
        <w:adjustRightInd w:val="0"/>
        <w:jc w:val="both"/>
        <w:rPr>
          <w:sz w:val="22"/>
          <w:szCs w:val="22"/>
          <w:lang w:val="es-MX"/>
        </w:rPr>
      </w:pPr>
      <w:r>
        <w:rPr>
          <w:sz w:val="22"/>
          <w:szCs w:val="22"/>
          <w:lang w:val="es-MX"/>
        </w:rPr>
        <w:t>La ECH está diseñada para producir estimaciones confiables</w:t>
      </w:r>
      <w:r w:rsidR="007676E2">
        <w:rPr>
          <w:sz w:val="22"/>
          <w:szCs w:val="22"/>
          <w:lang w:val="es-MX"/>
        </w:rPr>
        <w:t>,</w:t>
      </w:r>
      <w:r>
        <w:rPr>
          <w:sz w:val="22"/>
          <w:szCs w:val="22"/>
          <w:lang w:val="es-MX"/>
        </w:rPr>
        <w:t xml:space="preserve"> para mercado de trabajo e ingreso</w:t>
      </w:r>
      <w:r w:rsidR="008E5B79">
        <w:rPr>
          <w:sz w:val="22"/>
          <w:szCs w:val="22"/>
          <w:lang w:val="es-MX"/>
        </w:rPr>
        <w:t>s</w:t>
      </w:r>
      <w:r>
        <w:rPr>
          <w:sz w:val="22"/>
          <w:szCs w:val="22"/>
          <w:lang w:val="es-MX"/>
        </w:rPr>
        <w:t xml:space="preserve"> de los hogares de forma mensual</w:t>
      </w:r>
      <w:r w:rsidR="007676E2">
        <w:rPr>
          <w:sz w:val="22"/>
          <w:szCs w:val="22"/>
          <w:lang w:val="es-MX"/>
        </w:rPr>
        <w:t>,</w:t>
      </w:r>
      <w:r>
        <w:rPr>
          <w:sz w:val="22"/>
          <w:szCs w:val="22"/>
          <w:lang w:val="es-MX"/>
        </w:rPr>
        <w:t xml:space="preserve"> con una apertura geográfica de Montevideo e </w:t>
      </w:r>
      <w:r w:rsidR="007676E2">
        <w:rPr>
          <w:sz w:val="22"/>
          <w:szCs w:val="22"/>
          <w:lang w:val="es-MX"/>
        </w:rPr>
        <w:t>i</w:t>
      </w:r>
      <w:r>
        <w:rPr>
          <w:sz w:val="22"/>
          <w:szCs w:val="22"/>
          <w:lang w:val="es-MX"/>
        </w:rPr>
        <w:t xml:space="preserve">nterior y para una mayor desagregación geográfica y/o para otros dominios de estudio </w:t>
      </w:r>
      <w:r w:rsidR="00477218">
        <w:rPr>
          <w:sz w:val="22"/>
          <w:szCs w:val="22"/>
          <w:lang w:val="es-MX"/>
        </w:rPr>
        <w:t>de forma</w:t>
      </w:r>
      <w:r>
        <w:rPr>
          <w:sz w:val="22"/>
          <w:szCs w:val="22"/>
          <w:lang w:val="es-MX"/>
        </w:rPr>
        <w:t xml:space="preserve"> anual. </w:t>
      </w:r>
      <w:r w:rsidR="00C04FF3">
        <w:rPr>
          <w:sz w:val="22"/>
          <w:szCs w:val="22"/>
          <w:lang w:val="es-MX"/>
        </w:rPr>
        <w:t>E</w:t>
      </w:r>
      <w:r>
        <w:rPr>
          <w:sz w:val="22"/>
          <w:szCs w:val="22"/>
          <w:lang w:val="es-MX"/>
        </w:rPr>
        <w:t xml:space="preserve">n el siguiente cuadro se presentan los coeficientes de </w:t>
      </w:r>
      <w:r w:rsidR="00932A26">
        <w:rPr>
          <w:sz w:val="22"/>
          <w:szCs w:val="22"/>
          <w:lang w:val="es-MX"/>
        </w:rPr>
        <w:t>variación</w:t>
      </w:r>
      <w:r w:rsidR="00C04FF3">
        <w:rPr>
          <w:rStyle w:val="Refdenotaalpie"/>
          <w:sz w:val="22"/>
          <w:szCs w:val="22"/>
          <w:lang w:val="es-MX"/>
        </w:rPr>
        <w:footnoteReference w:id="2"/>
      </w:r>
      <w:r w:rsidR="00932A26">
        <w:rPr>
          <w:sz w:val="22"/>
          <w:szCs w:val="22"/>
          <w:lang w:val="es-MX"/>
        </w:rPr>
        <w:t xml:space="preserve"> mensual promedio y anual</w:t>
      </w:r>
      <w:r>
        <w:rPr>
          <w:sz w:val="22"/>
          <w:szCs w:val="22"/>
          <w:lang w:val="es-MX"/>
        </w:rPr>
        <w:t xml:space="preserve"> para los principales indicadores de la ECH</w:t>
      </w:r>
      <w:r w:rsidR="007676E2">
        <w:rPr>
          <w:sz w:val="22"/>
          <w:szCs w:val="22"/>
          <w:lang w:val="es-MX"/>
        </w:rPr>
        <w:t>,</w:t>
      </w:r>
      <w:r>
        <w:rPr>
          <w:sz w:val="22"/>
          <w:szCs w:val="22"/>
          <w:lang w:val="es-MX"/>
        </w:rPr>
        <w:t xml:space="preserve"> referente</w:t>
      </w:r>
      <w:r w:rsidR="00477218">
        <w:rPr>
          <w:sz w:val="22"/>
          <w:szCs w:val="22"/>
          <w:lang w:val="es-MX"/>
        </w:rPr>
        <w:t>s</w:t>
      </w:r>
      <w:r>
        <w:rPr>
          <w:sz w:val="22"/>
          <w:szCs w:val="22"/>
          <w:lang w:val="es-MX"/>
        </w:rPr>
        <w:t xml:space="preserve"> a mercado de trabajo e ingresos</w:t>
      </w:r>
      <w:r w:rsidR="00345838">
        <w:rPr>
          <w:sz w:val="22"/>
          <w:szCs w:val="22"/>
          <w:lang w:val="es-MX"/>
        </w:rPr>
        <w:t xml:space="preserve"> para el año 201</w:t>
      </w:r>
      <w:r w:rsidR="006C2D5B">
        <w:rPr>
          <w:sz w:val="22"/>
          <w:szCs w:val="22"/>
          <w:lang w:val="es-MX"/>
        </w:rPr>
        <w:t>8</w:t>
      </w:r>
      <w:r>
        <w:rPr>
          <w:sz w:val="22"/>
          <w:szCs w:val="22"/>
          <w:lang w:val="es-MX"/>
        </w:rPr>
        <w:t>.</w:t>
      </w:r>
    </w:p>
    <w:p w:rsidR="00AF74A4" w:rsidRDefault="00AF74A4" w:rsidP="00521948">
      <w:pPr>
        <w:autoSpaceDE w:val="0"/>
        <w:autoSpaceDN w:val="0"/>
        <w:adjustRightInd w:val="0"/>
        <w:jc w:val="both"/>
        <w:rPr>
          <w:sz w:val="22"/>
          <w:szCs w:val="22"/>
          <w:lang w:val="es-MX"/>
        </w:rPr>
      </w:pPr>
    </w:p>
    <w:tbl>
      <w:tblPr>
        <w:tblW w:w="9039" w:type="dxa"/>
        <w:jc w:val="center"/>
        <w:tblInd w:w="-504" w:type="dxa"/>
        <w:tblCellMar>
          <w:left w:w="70" w:type="dxa"/>
          <w:right w:w="70" w:type="dxa"/>
        </w:tblCellMar>
        <w:tblLook w:val="04A0" w:firstRow="1" w:lastRow="0" w:firstColumn="1" w:lastColumn="0" w:noHBand="0" w:noVBand="1"/>
      </w:tblPr>
      <w:tblGrid>
        <w:gridCol w:w="1566"/>
        <w:gridCol w:w="5528"/>
        <w:gridCol w:w="992"/>
        <w:gridCol w:w="953"/>
      </w:tblGrid>
      <w:tr w:rsidR="00AF74A4" w:rsidRPr="00AF74A4" w:rsidTr="000411FF">
        <w:trPr>
          <w:trHeight w:val="768"/>
          <w:jc w:val="center"/>
        </w:trPr>
        <w:tc>
          <w:tcPr>
            <w:tcW w:w="15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74A4" w:rsidRPr="003C5845" w:rsidRDefault="00AF74A4" w:rsidP="00AF74A4">
            <w:pPr>
              <w:jc w:val="center"/>
              <w:rPr>
                <w:b/>
                <w:bCs/>
                <w:sz w:val="20"/>
                <w:szCs w:val="20"/>
              </w:rPr>
            </w:pPr>
            <w:r w:rsidRPr="003C5845">
              <w:rPr>
                <w:b/>
                <w:bCs/>
                <w:sz w:val="20"/>
                <w:szCs w:val="20"/>
              </w:rPr>
              <w:t>Apertura</w:t>
            </w:r>
          </w:p>
        </w:tc>
        <w:tc>
          <w:tcPr>
            <w:tcW w:w="552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F74A4" w:rsidRPr="003C5845" w:rsidRDefault="00AF74A4" w:rsidP="00AF74A4">
            <w:pPr>
              <w:jc w:val="center"/>
              <w:rPr>
                <w:b/>
                <w:bCs/>
                <w:sz w:val="20"/>
                <w:szCs w:val="20"/>
              </w:rPr>
            </w:pPr>
            <w:r w:rsidRPr="003C5845">
              <w:rPr>
                <w:b/>
                <w:bCs/>
                <w:sz w:val="20"/>
                <w:szCs w:val="20"/>
              </w:rPr>
              <w:t>Indicador</w:t>
            </w:r>
          </w:p>
        </w:tc>
        <w:tc>
          <w:tcPr>
            <w:tcW w:w="194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F74A4" w:rsidRPr="003C5845" w:rsidRDefault="00AF74A4" w:rsidP="00AF74A4">
            <w:pPr>
              <w:jc w:val="center"/>
              <w:rPr>
                <w:b/>
                <w:bCs/>
                <w:sz w:val="20"/>
                <w:szCs w:val="20"/>
              </w:rPr>
            </w:pPr>
            <w:r w:rsidRPr="003C5845">
              <w:rPr>
                <w:b/>
                <w:bCs/>
                <w:sz w:val="20"/>
                <w:szCs w:val="20"/>
              </w:rPr>
              <w:t>Coeficiente de variación (%)</w:t>
            </w:r>
          </w:p>
        </w:tc>
      </w:tr>
      <w:tr w:rsidR="00AF74A4" w:rsidRPr="00AF74A4" w:rsidTr="000411FF">
        <w:trPr>
          <w:trHeight w:val="288"/>
          <w:jc w:val="center"/>
        </w:trPr>
        <w:tc>
          <w:tcPr>
            <w:tcW w:w="1566" w:type="dxa"/>
            <w:vMerge/>
            <w:tcBorders>
              <w:top w:val="single" w:sz="4" w:space="0" w:color="auto"/>
              <w:left w:val="single" w:sz="4" w:space="0" w:color="auto"/>
              <w:bottom w:val="single" w:sz="4" w:space="0" w:color="auto"/>
              <w:right w:val="single" w:sz="4" w:space="0" w:color="auto"/>
            </w:tcBorders>
            <w:vAlign w:val="center"/>
            <w:hideMark/>
          </w:tcPr>
          <w:p w:rsidR="00AF74A4" w:rsidRPr="003C5845" w:rsidRDefault="00AF74A4" w:rsidP="00AF74A4">
            <w:pPr>
              <w:rPr>
                <w:b/>
                <w:bCs/>
                <w:sz w:val="20"/>
                <w:szCs w:val="20"/>
              </w:rPr>
            </w:pPr>
          </w:p>
        </w:tc>
        <w:tc>
          <w:tcPr>
            <w:tcW w:w="5528" w:type="dxa"/>
            <w:vMerge/>
            <w:tcBorders>
              <w:top w:val="single" w:sz="4" w:space="0" w:color="auto"/>
              <w:left w:val="single" w:sz="4" w:space="0" w:color="auto"/>
              <w:bottom w:val="single" w:sz="4" w:space="0" w:color="auto"/>
              <w:right w:val="nil"/>
            </w:tcBorders>
            <w:vAlign w:val="center"/>
            <w:hideMark/>
          </w:tcPr>
          <w:p w:rsidR="00AF74A4" w:rsidRPr="003C5845" w:rsidRDefault="00AF74A4" w:rsidP="00AF74A4">
            <w:pPr>
              <w:rPr>
                <w:bCs/>
                <w:sz w:val="20"/>
                <w:szCs w:val="20"/>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AF74A4" w:rsidRPr="003C5845" w:rsidRDefault="00AF74A4" w:rsidP="00AF74A4">
            <w:pPr>
              <w:jc w:val="center"/>
              <w:rPr>
                <w:b/>
                <w:bCs/>
                <w:sz w:val="20"/>
                <w:szCs w:val="20"/>
              </w:rPr>
            </w:pPr>
            <w:r w:rsidRPr="003C5845">
              <w:rPr>
                <w:b/>
                <w:bCs/>
                <w:sz w:val="20"/>
                <w:szCs w:val="20"/>
              </w:rPr>
              <w:t>Mensual</w:t>
            </w:r>
          </w:p>
        </w:tc>
        <w:tc>
          <w:tcPr>
            <w:tcW w:w="953" w:type="dxa"/>
            <w:tcBorders>
              <w:top w:val="nil"/>
              <w:left w:val="nil"/>
              <w:bottom w:val="single" w:sz="4" w:space="0" w:color="auto"/>
              <w:right w:val="single" w:sz="4" w:space="0" w:color="auto"/>
            </w:tcBorders>
            <w:shd w:val="clear" w:color="auto" w:fill="auto"/>
            <w:noWrap/>
            <w:vAlign w:val="bottom"/>
            <w:hideMark/>
          </w:tcPr>
          <w:p w:rsidR="00AF74A4" w:rsidRPr="003C5845" w:rsidRDefault="00AF74A4" w:rsidP="00AF74A4">
            <w:pPr>
              <w:jc w:val="center"/>
              <w:rPr>
                <w:b/>
                <w:bCs/>
                <w:sz w:val="20"/>
                <w:szCs w:val="20"/>
              </w:rPr>
            </w:pPr>
            <w:r w:rsidRPr="003C5845">
              <w:rPr>
                <w:b/>
                <w:bCs/>
                <w:sz w:val="20"/>
                <w:szCs w:val="20"/>
              </w:rPr>
              <w:t>Anual</w:t>
            </w:r>
          </w:p>
        </w:tc>
      </w:tr>
      <w:tr w:rsidR="00B166D2" w:rsidRPr="00AF74A4" w:rsidTr="000411FF">
        <w:trPr>
          <w:trHeight w:val="288"/>
          <w:jc w:val="center"/>
        </w:trPr>
        <w:tc>
          <w:tcPr>
            <w:tcW w:w="1566" w:type="dxa"/>
            <w:vMerge w:val="restart"/>
            <w:tcBorders>
              <w:top w:val="nil"/>
              <w:left w:val="single" w:sz="4" w:space="0" w:color="auto"/>
              <w:bottom w:val="single" w:sz="4" w:space="0" w:color="000000"/>
              <w:right w:val="single" w:sz="4" w:space="0" w:color="C0C0C0"/>
            </w:tcBorders>
            <w:shd w:val="clear" w:color="auto" w:fill="auto"/>
            <w:noWrap/>
            <w:vAlign w:val="center"/>
            <w:hideMark/>
          </w:tcPr>
          <w:p w:rsidR="00B166D2" w:rsidRPr="003C5845" w:rsidRDefault="00B166D2" w:rsidP="00AF74A4">
            <w:pPr>
              <w:jc w:val="center"/>
              <w:rPr>
                <w:b/>
                <w:bCs/>
                <w:sz w:val="20"/>
                <w:szCs w:val="20"/>
              </w:rPr>
            </w:pPr>
            <w:r w:rsidRPr="003C5845">
              <w:rPr>
                <w:b/>
                <w:bCs/>
                <w:sz w:val="20"/>
                <w:szCs w:val="20"/>
              </w:rPr>
              <w:t>Total País</w:t>
            </w: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Desempleo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3C5845" w:rsidP="00B166D2">
            <w:pPr>
              <w:jc w:val="center"/>
              <w:rPr>
                <w:color w:val="000000"/>
                <w:sz w:val="20"/>
                <w:szCs w:val="20"/>
              </w:rPr>
            </w:pPr>
            <w:r w:rsidRPr="003C5845">
              <w:rPr>
                <w:color w:val="000000"/>
                <w:sz w:val="20"/>
                <w:szCs w:val="20"/>
              </w:rPr>
              <w:t>5,</w:t>
            </w:r>
            <w:r w:rsidR="00B166D2" w:rsidRPr="003C5845">
              <w:rPr>
                <w:color w:val="000000"/>
                <w:sz w:val="20"/>
                <w:szCs w:val="20"/>
              </w:rPr>
              <w:t>3%</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5%</w:t>
            </w:r>
          </w:p>
        </w:tc>
      </w:tr>
      <w:tr w:rsidR="00B166D2" w:rsidRPr="00AF74A4" w:rsidTr="000411FF">
        <w:trPr>
          <w:trHeight w:val="288"/>
          <w:jc w:val="center"/>
        </w:trPr>
        <w:tc>
          <w:tcPr>
            <w:tcW w:w="1566" w:type="dxa"/>
            <w:vMerge/>
            <w:tcBorders>
              <w:top w:val="nil"/>
              <w:left w:val="single" w:sz="4" w:space="0" w:color="auto"/>
              <w:bottom w:val="single" w:sz="4" w:space="0" w:color="00000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9%</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3%</w:t>
            </w:r>
          </w:p>
        </w:tc>
      </w:tr>
      <w:tr w:rsidR="00B166D2" w:rsidRPr="00AF74A4" w:rsidTr="000411FF">
        <w:trPr>
          <w:trHeight w:val="288"/>
          <w:jc w:val="center"/>
        </w:trPr>
        <w:tc>
          <w:tcPr>
            <w:tcW w:w="1566" w:type="dxa"/>
            <w:vMerge/>
            <w:tcBorders>
              <w:top w:val="nil"/>
              <w:left w:val="single" w:sz="4" w:space="0" w:color="auto"/>
              <w:bottom w:val="single" w:sz="4" w:space="0" w:color="00000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Actividad</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8%</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2%</w:t>
            </w:r>
          </w:p>
        </w:tc>
      </w:tr>
      <w:tr w:rsidR="00B166D2" w:rsidRPr="00AF74A4" w:rsidTr="000411FF">
        <w:trPr>
          <w:trHeight w:val="288"/>
          <w:jc w:val="center"/>
        </w:trPr>
        <w:tc>
          <w:tcPr>
            <w:tcW w:w="1566" w:type="dxa"/>
            <w:vMerge/>
            <w:tcBorders>
              <w:top w:val="nil"/>
              <w:left w:val="single" w:sz="4" w:space="0" w:color="auto"/>
              <w:bottom w:val="single" w:sz="4" w:space="0" w:color="00000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auto"/>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Ingreso promedio del hogar sin valor locativo y sin aguinaldo</w:t>
            </w:r>
          </w:p>
        </w:tc>
        <w:tc>
          <w:tcPr>
            <w:tcW w:w="992" w:type="dxa"/>
            <w:tcBorders>
              <w:top w:val="nil"/>
              <w:left w:val="single" w:sz="4" w:space="0" w:color="auto"/>
              <w:bottom w:val="single" w:sz="4" w:space="0" w:color="auto"/>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4%</w:t>
            </w:r>
          </w:p>
        </w:tc>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4%</w:t>
            </w:r>
          </w:p>
        </w:tc>
      </w:tr>
      <w:tr w:rsidR="00B166D2" w:rsidRPr="00AF74A4" w:rsidTr="000411FF">
        <w:trPr>
          <w:trHeight w:val="288"/>
          <w:jc w:val="center"/>
        </w:trPr>
        <w:tc>
          <w:tcPr>
            <w:tcW w:w="1566" w:type="dxa"/>
            <w:vMerge w:val="restart"/>
            <w:tcBorders>
              <w:top w:val="nil"/>
              <w:left w:val="single" w:sz="4" w:space="0" w:color="auto"/>
              <w:bottom w:val="single" w:sz="4" w:space="0" w:color="C0C0C0"/>
              <w:right w:val="single" w:sz="4" w:space="0" w:color="C0C0C0"/>
            </w:tcBorders>
            <w:shd w:val="clear" w:color="auto" w:fill="auto"/>
            <w:noWrap/>
            <w:vAlign w:val="center"/>
            <w:hideMark/>
          </w:tcPr>
          <w:p w:rsidR="00B166D2" w:rsidRPr="003C5845" w:rsidRDefault="00B166D2" w:rsidP="00AF74A4">
            <w:pPr>
              <w:jc w:val="center"/>
              <w:rPr>
                <w:b/>
                <w:bCs/>
                <w:sz w:val="20"/>
                <w:szCs w:val="20"/>
              </w:rPr>
            </w:pPr>
            <w:r w:rsidRPr="003C5845">
              <w:rPr>
                <w:b/>
                <w:bCs/>
                <w:sz w:val="20"/>
                <w:szCs w:val="20"/>
              </w:rPr>
              <w:t>Montevideo</w:t>
            </w: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Desempleo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8</w:t>
            </w:r>
            <w:r w:rsidR="003C5845" w:rsidRPr="003C5845">
              <w:rPr>
                <w:color w:val="000000"/>
                <w:sz w:val="20"/>
                <w:szCs w:val="20"/>
              </w:rPr>
              <w:t>,</w:t>
            </w:r>
            <w:r w:rsidRPr="003C5845">
              <w:rPr>
                <w:color w:val="000000"/>
                <w:sz w:val="20"/>
                <w:szCs w:val="20"/>
              </w:rPr>
              <w:t>5%</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2</w:t>
            </w:r>
            <w:r w:rsidR="003C5845" w:rsidRPr="003C5845">
              <w:rPr>
                <w:color w:val="000000"/>
                <w:sz w:val="20"/>
                <w:szCs w:val="20"/>
              </w:rPr>
              <w:t>,</w:t>
            </w:r>
            <w:r w:rsidRPr="003C5845">
              <w:rPr>
                <w:color w:val="000000"/>
                <w:sz w:val="20"/>
                <w:szCs w:val="20"/>
              </w:rPr>
              <w:t>5%</w:t>
            </w:r>
          </w:p>
        </w:tc>
      </w:tr>
      <w:tr w:rsidR="00B166D2" w:rsidRPr="00AF74A4" w:rsidTr="000411FF">
        <w:trPr>
          <w:trHeight w:val="288"/>
          <w:jc w:val="center"/>
        </w:trPr>
        <w:tc>
          <w:tcPr>
            <w:tcW w:w="1566" w:type="dxa"/>
            <w:vMerge/>
            <w:tcBorders>
              <w:top w:val="nil"/>
              <w:left w:val="single" w:sz="4" w:space="0" w:color="auto"/>
              <w:bottom w:val="single" w:sz="4" w:space="0" w:color="C0C0C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6%</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5%</w:t>
            </w:r>
          </w:p>
        </w:tc>
      </w:tr>
      <w:tr w:rsidR="00B166D2" w:rsidRPr="00AF74A4" w:rsidTr="000411FF">
        <w:trPr>
          <w:trHeight w:val="288"/>
          <w:jc w:val="center"/>
        </w:trPr>
        <w:tc>
          <w:tcPr>
            <w:tcW w:w="1566" w:type="dxa"/>
            <w:vMerge/>
            <w:tcBorders>
              <w:top w:val="nil"/>
              <w:left w:val="single" w:sz="4" w:space="0" w:color="auto"/>
              <w:bottom w:val="single" w:sz="4" w:space="0" w:color="C0C0C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Actividad</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4%</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4%</w:t>
            </w:r>
          </w:p>
        </w:tc>
      </w:tr>
      <w:tr w:rsidR="00B166D2" w:rsidRPr="00AF74A4" w:rsidTr="000411FF">
        <w:trPr>
          <w:trHeight w:val="288"/>
          <w:jc w:val="center"/>
        </w:trPr>
        <w:tc>
          <w:tcPr>
            <w:tcW w:w="1566" w:type="dxa"/>
            <w:vMerge/>
            <w:tcBorders>
              <w:top w:val="nil"/>
              <w:left w:val="single" w:sz="4" w:space="0" w:color="auto"/>
              <w:bottom w:val="single" w:sz="4" w:space="0" w:color="C0C0C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Ingreso promedio del hogar sin valor locativo y sin aguinaldo</w:t>
            </w:r>
          </w:p>
        </w:tc>
        <w:tc>
          <w:tcPr>
            <w:tcW w:w="992" w:type="dxa"/>
            <w:tcBorders>
              <w:top w:val="nil"/>
              <w:left w:val="single" w:sz="4" w:space="0" w:color="auto"/>
              <w:bottom w:val="single" w:sz="4" w:space="0" w:color="auto"/>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2</w:t>
            </w:r>
            <w:r w:rsidR="003C5845" w:rsidRPr="003C5845">
              <w:rPr>
                <w:color w:val="000000"/>
                <w:sz w:val="20"/>
                <w:szCs w:val="20"/>
              </w:rPr>
              <w:t>,</w:t>
            </w:r>
            <w:r w:rsidRPr="003C5845">
              <w:rPr>
                <w:color w:val="000000"/>
                <w:sz w:val="20"/>
                <w:szCs w:val="20"/>
              </w:rPr>
              <w:t>3%</w:t>
            </w:r>
          </w:p>
        </w:tc>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7%</w:t>
            </w:r>
          </w:p>
        </w:tc>
      </w:tr>
      <w:tr w:rsidR="00B166D2" w:rsidRPr="00AF74A4" w:rsidTr="000411FF">
        <w:trPr>
          <w:trHeight w:val="288"/>
          <w:jc w:val="center"/>
        </w:trPr>
        <w:tc>
          <w:tcPr>
            <w:tcW w:w="1566" w:type="dxa"/>
            <w:vMerge w:val="restart"/>
            <w:tcBorders>
              <w:top w:val="single" w:sz="4" w:space="0" w:color="auto"/>
              <w:left w:val="single" w:sz="4" w:space="0" w:color="auto"/>
              <w:bottom w:val="single" w:sz="4" w:space="0" w:color="C0C0C0"/>
              <w:right w:val="single" w:sz="4" w:space="0" w:color="C0C0C0"/>
            </w:tcBorders>
            <w:shd w:val="clear" w:color="auto" w:fill="auto"/>
            <w:noWrap/>
            <w:vAlign w:val="center"/>
            <w:hideMark/>
          </w:tcPr>
          <w:p w:rsidR="00B166D2" w:rsidRPr="003C5845" w:rsidRDefault="00B166D2" w:rsidP="00AF74A4">
            <w:pPr>
              <w:jc w:val="center"/>
              <w:rPr>
                <w:b/>
                <w:bCs/>
                <w:sz w:val="20"/>
                <w:szCs w:val="20"/>
              </w:rPr>
            </w:pPr>
            <w:r w:rsidRPr="003C5845">
              <w:rPr>
                <w:b/>
                <w:bCs/>
                <w:sz w:val="20"/>
                <w:szCs w:val="20"/>
              </w:rPr>
              <w:t>Interior</w:t>
            </w:r>
          </w:p>
        </w:tc>
        <w:tc>
          <w:tcPr>
            <w:tcW w:w="5528" w:type="dxa"/>
            <w:tcBorders>
              <w:top w:val="single" w:sz="4" w:space="0" w:color="auto"/>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Desempleo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6</w:t>
            </w:r>
            <w:r w:rsidR="003C5845" w:rsidRPr="003C5845">
              <w:rPr>
                <w:color w:val="000000"/>
                <w:sz w:val="20"/>
                <w:szCs w:val="20"/>
              </w:rPr>
              <w:t>,</w:t>
            </w:r>
            <w:r w:rsidRPr="003C5845">
              <w:rPr>
                <w:color w:val="000000"/>
                <w:sz w:val="20"/>
                <w:szCs w:val="20"/>
              </w:rPr>
              <w:t>9%</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2</w:t>
            </w:r>
            <w:r w:rsidR="003C5845" w:rsidRPr="003C5845">
              <w:rPr>
                <w:color w:val="000000"/>
                <w:sz w:val="20"/>
                <w:szCs w:val="20"/>
              </w:rPr>
              <w:t>,</w:t>
            </w:r>
            <w:r w:rsidRPr="003C5845">
              <w:rPr>
                <w:color w:val="000000"/>
                <w:sz w:val="20"/>
                <w:szCs w:val="20"/>
              </w:rPr>
              <w:t>0%</w:t>
            </w:r>
          </w:p>
        </w:tc>
      </w:tr>
      <w:tr w:rsidR="00B166D2" w:rsidRPr="00AF74A4" w:rsidTr="000411FF">
        <w:trPr>
          <w:trHeight w:val="288"/>
          <w:jc w:val="center"/>
        </w:trPr>
        <w:tc>
          <w:tcPr>
            <w:tcW w:w="1566" w:type="dxa"/>
            <w:vMerge/>
            <w:tcBorders>
              <w:top w:val="single" w:sz="4" w:space="0" w:color="auto"/>
              <w:left w:val="single" w:sz="4" w:space="0" w:color="auto"/>
              <w:bottom w:val="single" w:sz="4" w:space="0" w:color="C0C0C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3%</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4%</w:t>
            </w:r>
          </w:p>
        </w:tc>
      </w:tr>
      <w:tr w:rsidR="00B166D2" w:rsidRPr="00AF74A4" w:rsidTr="000411FF">
        <w:trPr>
          <w:trHeight w:val="288"/>
          <w:jc w:val="center"/>
        </w:trPr>
        <w:tc>
          <w:tcPr>
            <w:tcW w:w="1566" w:type="dxa"/>
            <w:vMerge/>
            <w:tcBorders>
              <w:top w:val="single" w:sz="4" w:space="0" w:color="auto"/>
              <w:left w:val="single" w:sz="4" w:space="0" w:color="auto"/>
              <w:bottom w:val="single" w:sz="4" w:space="0" w:color="C0C0C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Actividad</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1%</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3%</w:t>
            </w:r>
          </w:p>
        </w:tc>
      </w:tr>
      <w:tr w:rsidR="00B166D2" w:rsidRPr="00AF74A4" w:rsidTr="000411FF">
        <w:trPr>
          <w:trHeight w:val="288"/>
          <w:jc w:val="center"/>
        </w:trPr>
        <w:tc>
          <w:tcPr>
            <w:tcW w:w="1566" w:type="dxa"/>
            <w:vMerge/>
            <w:tcBorders>
              <w:top w:val="single" w:sz="4" w:space="0" w:color="auto"/>
              <w:left w:val="single" w:sz="4" w:space="0" w:color="auto"/>
              <w:bottom w:val="single" w:sz="4" w:space="0" w:color="C0C0C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Ingreso promedio del hogar sin valor locativo y sin aguinaldo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8%</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5%</w:t>
            </w:r>
          </w:p>
        </w:tc>
      </w:tr>
      <w:tr w:rsidR="00B166D2" w:rsidRPr="00AF74A4" w:rsidTr="000411FF">
        <w:trPr>
          <w:trHeight w:val="288"/>
          <w:jc w:val="center"/>
        </w:trPr>
        <w:tc>
          <w:tcPr>
            <w:tcW w:w="1566" w:type="dxa"/>
            <w:vMerge w:val="restart"/>
            <w:tcBorders>
              <w:top w:val="single" w:sz="4" w:space="0" w:color="auto"/>
              <w:left w:val="single" w:sz="4" w:space="0" w:color="auto"/>
              <w:bottom w:val="single" w:sz="4" w:space="0" w:color="000000"/>
              <w:right w:val="single" w:sz="4" w:space="0" w:color="C0C0C0"/>
            </w:tcBorders>
            <w:shd w:val="clear" w:color="auto" w:fill="auto"/>
            <w:vAlign w:val="center"/>
            <w:hideMark/>
          </w:tcPr>
          <w:p w:rsidR="00B166D2" w:rsidRPr="003C5845" w:rsidRDefault="00B166D2" w:rsidP="00AF74A4">
            <w:pPr>
              <w:jc w:val="center"/>
              <w:rPr>
                <w:b/>
                <w:bCs/>
                <w:sz w:val="20"/>
                <w:szCs w:val="20"/>
              </w:rPr>
            </w:pPr>
            <w:r w:rsidRPr="003C5845">
              <w:rPr>
                <w:b/>
                <w:bCs/>
                <w:sz w:val="20"/>
                <w:szCs w:val="20"/>
              </w:rPr>
              <w:t>Hombres</w:t>
            </w:r>
          </w:p>
        </w:tc>
        <w:tc>
          <w:tcPr>
            <w:tcW w:w="5528" w:type="dxa"/>
            <w:tcBorders>
              <w:top w:val="single" w:sz="4" w:space="0" w:color="auto"/>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Desempleo</w:t>
            </w:r>
          </w:p>
        </w:tc>
        <w:tc>
          <w:tcPr>
            <w:tcW w:w="992" w:type="dxa"/>
            <w:tcBorders>
              <w:top w:val="single" w:sz="4" w:space="0" w:color="auto"/>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7</w:t>
            </w:r>
            <w:r w:rsidR="003C5845" w:rsidRPr="003C5845">
              <w:rPr>
                <w:color w:val="000000"/>
                <w:sz w:val="20"/>
                <w:szCs w:val="20"/>
              </w:rPr>
              <w:t>,</w:t>
            </w:r>
            <w:r w:rsidRPr="003C5845">
              <w:rPr>
                <w:color w:val="000000"/>
                <w:sz w:val="20"/>
                <w:szCs w:val="20"/>
              </w:rPr>
              <w:t>9%</w:t>
            </w:r>
          </w:p>
        </w:tc>
        <w:tc>
          <w:tcPr>
            <w:tcW w:w="953" w:type="dxa"/>
            <w:tcBorders>
              <w:top w:val="single" w:sz="4" w:space="0" w:color="auto"/>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2</w:t>
            </w:r>
            <w:r w:rsidR="003C5845" w:rsidRPr="003C5845">
              <w:rPr>
                <w:color w:val="000000"/>
                <w:sz w:val="20"/>
                <w:szCs w:val="20"/>
              </w:rPr>
              <w:t>,</w:t>
            </w:r>
            <w:r w:rsidRPr="003C5845">
              <w:rPr>
                <w:color w:val="000000"/>
                <w:sz w:val="20"/>
                <w:szCs w:val="20"/>
              </w:rPr>
              <w:t>3%</w:t>
            </w:r>
          </w:p>
        </w:tc>
      </w:tr>
      <w:tr w:rsidR="00B166D2" w:rsidRPr="00AF74A4" w:rsidTr="000411FF">
        <w:trPr>
          <w:trHeight w:val="288"/>
          <w:jc w:val="center"/>
        </w:trPr>
        <w:tc>
          <w:tcPr>
            <w:tcW w:w="1566" w:type="dxa"/>
            <w:vMerge/>
            <w:tcBorders>
              <w:top w:val="single" w:sz="4" w:space="0" w:color="auto"/>
              <w:left w:val="single" w:sz="4" w:space="0" w:color="auto"/>
              <w:bottom w:val="single" w:sz="4" w:space="0" w:color="00000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1%</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3%</w:t>
            </w:r>
          </w:p>
        </w:tc>
      </w:tr>
      <w:tr w:rsidR="00B166D2" w:rsidRPr="00AF74A4" w:rsidTr="000411FF">
        <w:trPr>
          <w:trHeight w:val="288"/>
          <w:jc w:val="center"/>
        </w:trPr>
        <w:tc>
          <w:tcPr>
            <w:tcW w:w="1566" w:type="dxa"/>
            <w:vMerge/>
            <w:tcBorders>
              <w:top w:val="single" w:sz="4" w:space="0" w:color="auto"/>
              <w:left w:val="single" w:sz="4" w:space="0" w:color="auto"/>
              <w:bottom w:val="single" w:sz="4" w:space="0" w:color="00000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auto"/>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Actividad</w:t>
            </w:r>
          </w:p>
        </w:tc>
        <w:tc>
          <w:tcPr>
            <w:tcW w:w="992" w:type="dxa"/>
            <w:tcBorders>
              <w:top w:val="nil"/>
              <w:left w:val="single" w:sz="4" w:space="0" w:color="auto"/>
              <w:bottom w:val="single" w:sz="4" w:space="0" w:color="auto"/>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9%</w:t>
            </w:r>
          </w:p>
        </w:tc>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3%</w:t>
            </w:r>
          </w:p>
        </w:tc>
      </w:tr>
      <w:tr w:rsidR="00B166D2" w:rsidRPr="00AF74A4" w:rsidTr="000411FF">
        <w:trPr>
          <w:trHeight w:val="288"/>
          <w:jc w:val="center"/>
        </w:trPr>
        <w:tc>
          <w:tcPr>
            <w:tcW w:w="1566" w:type="dxa"/>
            <w:vMerge w:val="restart"/>
            <w:tcBorders>
              <w:top w:val="nil"/>
              <w:left w:val="single" w:sz="4" w:space="0" w:color="auto"/>
              <w:bottom w:val="single" w:sz="4" w:space="0" w:color="000000"/>
              <w:right w:val="single" w:sz="4" w:space="0" w:color="C0C0C0"/>
            </w:tcBorders>
            <w:shd w:val="clear" w:color="auto" w:fill="auto"/>
            <w:vAlign w:val="center"/>
            <w:hideMark/>
          </w:tcPr>
          <w:p w:rsidR="00B166D2" w:rsidRPr="003C5845" w:rsidRDefault="00B166D2" w:rsidP="00AF74A4">
            <w:pPr>
              <w:jc w:val="center"/>
              <w:rPr>
                <w:b/>
                <w:bCs/>
                <w:sz w:val="20"/>
                <w:szCs w:val="20"/>
              </w:rPr>
            </w:pPr>
            <w:r w:rsidRPr="003C5845">
              <w:rPr>
                <w:b/>
                <w:bCs/>
                <w:sz w:val="20"/>
                <w:szCs w:val="20"/>
              </w:rPr>
              <w:t>Mujeres</w:t>
            </w: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Desempleo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6</w:t>
            </w:r>
            <w:r w:rsidR="003C5845" w:rsidRPr="003C5845">
              <w:rPr>
                <w:color w:val="000000"/>
                <w:sz w:val="20"/>
                <w:szCs w:val="20"/>
              </w:rPr>
              <w:t>,</w:t>
            </w:r>
            <w:r w:rsidRPr="003C5845">
              <w:rPr>
                <w:color w:val="000000"/>
                <w:sz w:val="20"/>
                <w:szCs w:val="20"/>
              </w:rPr>
              <w:t>9%</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2</w:t>
            </w:r>
            <w:r w:rsidR="003C5845" w:rsidRPr="003C5845">
              <w:rPr>
                <w:color w:val="000000"/>
                <w:sz w:val="20"/>
                <w:szCs w:val="20"/>
              </w:rPr>
              <w:t>,</w:t>
            </w:r>
            <w:r w:rsidRPr="003C5845">
              <w:rPr>
                <w:color w:val="000000"/>
                <w:sz w:val="20"/>
                <w:szCs w:val="20"/>
              </w:rPr>
              <w:t>0%</w:t>
            </w:r>
          </w:p>
        </w:tc>
      </w:tr>
      <w:tr w:rsidR="00B166D2" w:rsidRPr="00AF74A4" w:rsidTr="000411FF">
        <w:trPr>
          <w:trHeight w:val="288"/>
          <w:jc w:val="center"/>
        </w:trPr>
        <w:tc>
          <w:tcPr>
            <w:tcW w:w="1566" w:type="dxa"/>
            <w:vMerge/>
            <w:tcBorders>
              <w:top w:val="nil"/>
              <w:left w:val="single" w:sz="4" w:space="0" w:color="auto"/>
              <w:bottom w:val="single" w:sz="4" w:space="0" w:color="000000"/>
              <w:right w:val="single" w:sz="4" w:space="0" w:color="C0C0C0"/>
            </w:tcBorders>
            <w:vAlign w:val="center"/>
            <w:hideMark/>
          </w:tcPr>
          <w:p w:rsidR="00B166D2" w:rsidRPr="003C5845" w:rsidRDefault="00B166D2" w:rsidP="00AF74A4">
            <w:pPr>
              <w:rPr>
                <w:b/>
                <w:bCs/>
                <w:sz w:val="20"/>
                <w:szCs w:val="20"/>
              </w:rPr>
            </w:pPr>
          </w:p>
        </w:tc>
        <w:tc>
          <w:tcPr>
            <w:tcW w:w="5528" w:type="dxa"/>
            <w:tcBorders>
              <w:top w:val="nil"/>
              <w:left w:val="nil"/>
              <w:bottom w:val="single" w:sz="4" w:space="0" w:color="C0C0C0"/>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Empleo</w:t>
            </w:r>
          </w:p>
        </w:tc>
        <w:tc>
          <w:tcPr>
            <w:tcW w:w="992" w:type="dxa"/>
            <w:tcBorders>
              <w:top w:val="nil"/>
              <w:left w:val="single" w:sz="4" w:space="0" w:color="auto"/>
              <w:bottom w:val="nil"/>
              <w:right w:val="nil"/>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1</w:t>
            </w:r>
            <w:r w:rsidR="003C5845" w:rsidRPr="003C5845">
              <w:rPr>
                <w:color w:val="000000"/>
                <w:sz w:val="20"/>
                <w:szCs w:val="20"/>
              </w:rPr>
              <w:t>,</w:t>
            </w:r>
            <w:r w:rsidRPr="003C5845">
              <w:rPr>
                <w:color w:val="000000"/>
                <w:sz w:val="20"/>
                <w:szCs w:val="20"/>
              </w:rPr>
              <w:t>5%</w:t>
            </w:r>
          </w:p>
        </w:tc>
        <w:tc>
          <w:tcPr>
            <w:tcW w:w="953" w:type="dxa"/>
            <w:tcBorders>
              <w:top w:val="nil"/>
              <w:left w:val="single" w:sz="4" w:space="0" w:color="auto"/>
              <w:bottom w:val="nil"/>
              <w:right w:val="single" w:sz="4" w:space="0" w:color="auto"/>
            </w:tcBorders>
            <w:shd w:val="clear" w:color="auto" w:fill="auto"/>
            <w:noWrap/>
            <w:vAlign w:val="bottom"/>
            <w:hideMark/>
          </w:tcPr>
          <w:p w:rsidR="00B166D2" w:rsidRPr="003C5845" w:rsidRDefault="00B166D2" w:rsidP="003C5845">
            <w:pPr>
              <w:jc w:val="center"/>
              <w:rPr>
                <w:color w:val="000000"/>
                <w:sz w:val="20"/>
                <w:szCs w:val="20"/>
              </w:rPr>
            </w:pPr>
            <w:r w:rsidRPr="003C5845">
              <w:rPr>
                <w:color w:val="000000"/>
                <w:sz w:val="20"/>
                <w:szCs w:val="20"/>
              </w:rPr>
              <w:t>0</w:t>
            </w:r>
            <w:r w:rsidR="003C5845" w:rsidRPr="003C5845">
              <w:rPr>
                <w:color w:val="000000"/>
                <w:sz w:val="20"/>
                <w:szCs w:val="20"/>
              </w:rPr>
              <w:t>,</w:t>
            </w:r>
            <w:r w:rsidRPr="003C5845">
              <w:rPr>
                <w:color w:val="000000"/>
                <w:sz w:val="20"/>
                <w:szCs w:val="20"/>
              </w:rPr>
              <w:t>4%</w:t>
            </w:r>
          </w:p>
        </w:tc>
      </w:tr>
      <w:tr w:rsidR="00B166D2" w:rsidRPr="003C5845" w:rsidTr="000411FF">
        <w:trPr>
          <w:trHeight w:val="288"/>
          <w:jc w:val="center"/>
        </w:trPr>
        <w:tc>
          <w:tcPr>
            <w:tcW w:w="1566" w:type="dxa"/>
            <w:vMerge/>
            <w:tcBorders>
              <w:top w:val="nil"/>
              <w:left w:val="single" w:sz="4" w:space="0" w:color="auto"/>
              <w:bottom w:val="single" w:sz="4" w:space="0" w:color="000000"/>
              <w:right w:val="single" w:sz="4" w:space="0" w:color="C0C0C0"/>
            </w:tcBorders>
            <w:vAlign w:val="center"/>
            <w:hideMark/>
          </w:tcPr>
          <w:p w:rsidR="00B166D2" w:rsidRPr="00AF74A4" w:rsidRDefault="00B166D2" w:rsidP="00AF74A4">
            <w:pPr>
              <w:rPr>
                <w:b/>
                <w:bCs/>
                <w:sz w:val="20"/>
                <w:szCs w:val="20"/>
              </w:rPr>
            </w:pPr>
          </w:p>
        </w:tc>
        <w:tc>
          <w:tcPr>
            <w:tcW w:w="5528" w:type="dxa"/>
            <w:tcBorders>
              <w:top w:val="nil"/>
              <w:left w:val="nil"/>
              <w:bottom w:val="single" w:sz="4" w:space="0" w:color="auto"/>
              <w:right w:val="nil"/>
            </w:tcBorders>
            <w:shd w:val="clear" w:color="auto" w:fill="auto"/>
            <w:noWrap/>
            <w:vAlign w:val="bottom"/>
            <w:hideMark/>
          </w:tcPr>
          <w:p w:rsidR="00B166D2" w:rsidRPr="003C5845" w:rsidRDefault="00B166D2" w:rsidP="00AF74A4">
            <w:pPr>
              <w:rPr>
                <w:color w:val="000000"/>
                <w:sz w:val="20"/>
                <w:szCs w:val="20"/>
              </w:rPr>
            </w:pPr>
            <w:r w:rsidRPr="003C5845">
              <w:rPr>
                <w:color w:val="000000"/>
                <w:sz w:val="20"/>
                <w:szCs w:val="20"/>
              </w:rPr>
              <w:t>Tasa Actividad</w:t>
            </w:r>
          </w:p>
        </w:tc>
        <w:tc>
          <w:tcPr>
            <w:tcW w:w="992" w:type="dxa"/>
            <w:tcBorders>
              <w:top w:val="nil"/>
              <w:left w:val="single" w:sz="4" w:space="0" w:color="auto"/>
              <w:bottom w:val="single" w:sz="4" w:space="0" w:color="auto"/>
              <w:right w:val="nil"/>
            </w:tcBorders>
            <w:shd w:val="clear" w:color="auto" w:fill="auto"/>
            <w:noWrap/>
            <w:vAlign w:val="bottom"/>
            <w:hideMark/>
          </w:tcPr>
          <w:p w:rsidR="00B166D2" w:rsidRPr="003C5845" w:rsidRDefault="00B166D2" w:rsidP="00B166D2">
            <w:pPr>
              <w:jc w:val="center"/>
              <w:rPr>
                <w:color w:val="000000"/>
                <w:sz w:val="20"/>
                <w:szCs w:val="20"/>
              </w:rPr>
            </w:pPr>
            <w:r w:rsidRPr="003C5845">
              <w:rPr>
                <w:color w:val="000000"/>
                <w:sz w:val="20"/>
                <w:szCs w:val="20"/>
              </w:rPr>
              <w:t>1.3%</w:t>
            </w:r>
          </w:p>
        </w:tc>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B166D2" w:rsidRPr="003C5845" w:rsidRDefault="00B166D2" w:rsidP="00B166D2">
            <w:pPr>
              <w:jc w:val="center"/>
              <w:rPr>
                <w:color w:val="000000"/>
                <w:sz w:val="20"/>
                <w:szCs w:val="20"/>
              </w:rPr>
            </w:pPr>
            <w:r w:rsidRPr="003C5845">
              <w:rPr>
                <w:color w:val="000000"/>
                <w:sz w:val="20"/>
                <w:szCs w:val="20"/>
              </w:rPr>
              <w:t>0.4%</w:t>
            </w:r>
          </w:p>
        </w:tc>
      </w:tr>
    </w:tbl>
    <w:p w:rsidR="00C04FF3" w:rsidRDefault="00C04FF3" w:rsidP="00521948">
      <w:pPr>
        <w:autoSpaceDE w:val="0"/>
        <w:autoSpaceDN w:val="0"/>
        <w:adjustRightInd w:val="0"/>
        <w:jc w:val="both"/>
        <w:rPr>
          <w:b/>
          <w:color w:val="17365D"/>
          <w:sz w:val="22"/>
          <w:szCs w:val="22"/>
          <w:lang w:val="es-MX"/>
        </w:rPr>
      </w:pPr>
    </w:p>
    <w:p w:rsidR="003C5845" w:rsidRDefault="003C5845" w:rsidP="00521948">
      <w:pPr>
        <w:autoSpaceDE w:val="0"/>
        <w:autoSpaceDN w:val="0"/>
        <w:adjustRightInd w:val="0"/>
        <w:jc w:val="both"/>
        <w:rPr>
          <w:b/>
          <w:color w:val="17365D"/>
          <w:sz w:val="22"/>
          <w:szCs w:val="22"/>
          <w:lang w:val="es-MX"/>
        </w:rPr>
      </w:pPr>
    </w:p>
    <w:p w:rsidR="003C5845" w:rsidRDefault="003C5845" w:rsidP="00521948">
      <w:pPr>
        <w:autoSpaceDE w:val="0"/>
        <w:autoSpaceDN w:val="0"/>
        <w:adjustRightInd w:val="0"/>
        <w:jc w:val="both"/>
        <w:rPr>
          <w:b/>
          <w:color w:val="17365D"/>
          <w:sz w:val="22"/>
          <w:szCs w:val="22"/>
          <w:lang w:val="es-MX"/>
        </w:rPr>
      </w:pPr>
    </w:p>
    <w:p w:rsidR="00521948" w:rsidRDefault="00D80AB1" w:rsidP="00521948">
      <w:pPr>
        <w:autoSpaceDE w:val="0"/>
        <w:autoSpaceDN w:val="0"/>
        <w:adjustRightInd w:val="0"/>
        <w:jc w:val="both"/>
        <w:rPr>
          <w:b/>
          <w:color w:val="17365D"/>
          <w:sz w:val="22"/>
          <w:szCs w:val="22"/>
          <w:lang w:val="es-MX"/>
        </w:rPr>
      </w:pPr>
      <w:r>
        <w:rPr>
          <w:b/>
          <w:color w:val="17365D"/>
          <w:sz w:val="22"/>
          <w:szCs w:val="22"/>
          <w:lang w:val="es-MX"/>
        </w:rPr>
        <w:t>4</w:t>
      </w:r>
      <w:r w:rsidR="00521948" w:rsidRPr="00701548">
        <w:rPr>
          <w:b/>
          <w:color w:val="17365D"/>
          <w:sz w:val="22"/>
          <w:szCs w:val="22"/>
          <w:lang w:val="es-MX"/>
        </w:rPr>
        <w:t>. RELEVAMIENTO DE</w:t>
      </w:r>
      <w:r w:rsidR="00C24123">
        <w:rPr>
          <w:b/>
          <w:color w:val="17365D"/>
          <w:sz w:val="22"/>
          <w:szCs w:val="22"/>
          <w:lang w:val="es-MX"/>
        </w:rPr>
        <w:t xml:space="preserve"> LA </w:t>
      </w:r>
      <w:r w:rsidR="00521948" w:rsidRPr="00701548">
        <w:rPr>
          <w:b/>
          <w:color w:val="17365D"/>
          <w:sz w:val="22"/>
          <w:szCs w:val="22"/>
          <w:lang w:val="es-MX"/>
        </w:rPr>
        <w:t>INFORMACIÓN</w:t>
      </w:r>
    </w:p>
    <w:p w:rsidR="00994128" w:rsidRDefault="00994128" w:rsidP="00521948">
      <w:pPr>
        <w:autoSpaceDE w:val="0"/>
        <w:autoSpaceDN w:val="0"/>
        <w:adjustRightInd w:val="0"/>
        <w:jc w:val="both"/>
        <w:rPr>
          <w:b/>
          <w:color w:val="17365D"/>
          <w:sz w:val="22"/>
          <w:szCs w:val="22"/>
          <w:lang w:val="es-MX"/>
        </w:rPr>
      </w:pPr>
    </w:p>
    <w:p w:rsidR="00321F88" w:rsidRDefault="00D80AB1" w:rsidP="00521948">
      <w:pPr>
        <w:autoSpaceDE w:val="0"/>
        <w:autoSpaceDN w:val="0"/>
        <w:adjustRightInd w:val="0"/>
        <w:jc w:val="both"/>
        <w:rPr>
          <w:b/>
          <w:color w:val="17365D"/>
          <w:sz w:val="22"/>
          <w:szCs w:val="22"/>
          <w:lang w:val="es-MX"/>
        </w:rPr>
      </w:pPr>
      <w:r>
        <w:rPr>
          <w:b/>
          <w:color w:val="17365D"/>
          <w:sz w:val="22"/>
          <w:szCs w:val="22"/>
          <w:lang w:val="es-MX"/>
        </w:rPr>
        <w:t>4</w:t>
      </w:r>
      <w:r w:rsidR="00321F88">
        <w:rPr>
          <w:b/>
          <w:color w:val="17365D"/>
          <w:sz w:val="22"/>
          <w:szCs w:val="22"/>
          <w:lang w:val="es-MX"/>
        </w:rPr>
        <w:t>.1 Tipo de entrevista e informante</w:t>
      </w:r>
    </w:p>
    <w:p w:rsidR="00321F88" w:rsidRDefault="00321F88" w:rsidP="00521948">
      <w:pPr>
        <w:autoSpaceDE w:val="0"/>
        <w:autoSpaceDN w:val="0"/>
        <w:adjustRightInd w:val="0"/>
        <w:jc w:val="both"/>
        <w:rPr>
          <w:b/>
          <w:color w:val="17365D"/>
          <w:sz w:val="22"/>
          <w:szCs w:val="22"/>
          <w:lang w:val="es-MX"/>
        </w:rPr>
      </w:pPr>
    </w:p>
    <w:p w:rsidR="00994128" w:rsidRDefault="00994128" w:rsidP="00994128">
      <w:pPr>
        <w:autoSpaceDE w:val="0"/>
        <w:autoSpaceDN w:val="0"/>
        <w:adjustRightInd w:val="0"/>
        <w:jc w:val="both"/>
        <w:rPr>
          <w:sz w:val="22"/>
          <w:szCs w:val="22"/>
          <w:lang w:val="es-MX"/>
        </w:rPr>
      </w:pPr>
      <w:r>
        <w:rPr>
          <w:sz w:val="22"/>
          <w:szCs w:val="22"/>
          <w:lang w:val="es-MX"/>
        </w:rPr>
        <w:t xml:space="preserve">La entrevista es realizada de forma </w:t>
      </w:r>
      <w:r w:rsidR="00B85A4B">
        <w:rPr>
          <w:sz w:val="22"/>
          <w:szCs w:val="22"/>
          <w:lang w:val="es-MX"/>
        </w:rPr>
        <w:t>presencial</w:t>
      </w:r>
      <w:r>
        <w:rPr>
          <w:sz w:val="22"/>
          <w:szCs w:val="22"/>
          <w:lang w:val="es-MX"/>
        </w:rPr>
        <w:t xml:space="preserve"> </w:t>
      </w:r>
      <w:r w:rsidR="007676E2">
        <w:rPr>
          <w:sz w:val="22"/>
          <w:szCs w:val="22"/>
          <w:lang w:val="es-MX"/>
        </w:rPr>
        <w:t xml:space="preserve">y la información es recabada </w:t>
      </w:r>
      <w:r>
        <w:rPr>
          <w:sz w:val="22"/>
          <w:szCs w:val="22"/>
          <w:lang w:val="es-MX"/>
        </w:rPr>
        <w:t xml:space="preserve">mediante dispositivos electrónicos en la totalidad del país. El informante es un miembro </w:t>
      </w:r>
      <w:r w:rsidRPr="00701548">
        <w:rPr>
          <w:sz w:val="22"/>
          <w:szCs w:val="22"/>
          <w:lang w:val="es-MX"/>
        </w:rPr>
        <w:t>del hogar mayor de 18 años (excepto</w:t>
      </w:r>
      <w:r w:rsidR="007676E2">
        <w:rPr>
          <w:sz w:val="22"/>
          <w:szCs w:val="22"/>
          <w:lang w:val="es-MX"/>
        </w:rPr>
        <w:t xml:space="preserve"> el</w:t>
      </w:r>
      <w:r w:rsidR="00477218">
        <w:rPr>
          <w:sz w:val="22"/>
          <w:szCs w:val="22"/>
          <w:lang w:val="es-MX"/>
        </w:rPr>
        <w:t xml:space="preserve"> servicio doméstico)</w:t>
      </w:r>
      <w:r w:rsidRPr="00701548">
        <w:rPr>
          <w:sz w:val="22"/>
          <w:szCs w:val="22"/>
          <w:lang w:val="es-MX"/>
        </w:rPr>
        <w:t xml:space="preserve"> mentalmente </w:t>
      </w:r>
      <w:r w:rsidR="00477218">
        <w:rPr>
          <w:sz w:val="22"/>
          <w:szCs w:val="22"/>
          <w:lang w:val="es-MX"/>
        </w:rPr>
        <w:t>competente para</w:t>
      </w:r>
      <w:r w:rsidRPr="00701548">
        <w:rPr>
          <w:sz w:val="22"/>
          <w:szCs w:val="22"/>
          <w:lang w:val="es-MX"/>
        </w:rPr>
        <w:t xml:space="preserve"> brindar información acerca del resto de los integrantes del hogar.</w:t>
      </w:r>
    </w:p>
    <w:p w:rsidR="00321F88" w:rsidRDefault="00321F88" w:rsidP="00994128">
      <w:pPr>
        <w:autoSpaceDE w:val="0"/>
        <w:autoSpaceDN w:val="0"/>
        <w:adjustRightInd w:val="0"/>
        <w:jc w:val="both"/>
        <w:rPr>
          <w:sz w:val="22"/>
          <w:szCs w:val="22"/>
          <w:lang w:val="es-MX"/>
        </w:rPr>
      </w:pPr>
    </w:p>
    <w:p w:rsidR="00521948" w:rsidRDefault="00D80AB1" w:rsidP="00521948">
      <w:pPr>
        <w:autoSpaceDE w:val="0"/>
        <w:autoSpaceDN w:val="0"/>
        <w:adjustRightInd w:val="0"/>
        <w:jc w:val="both"/>
        <w:rPr>
          <w:b/>
          <w:color w:val="17365D"/>
          <w:sz w:val="22"/>
          <w:szCs w:val="22"/>
          <w:lang w:val="es-MX"/>
        </w:rPr>
      </w:pPr>
      <w:r>
        <w:rPr>
          <w:b/>
          <w:color w:val="17365D"/>
          <w:sz w:val="22"/>
          <w:szCs w:val="22"/>
          <w:lang w:val="es-MX"/>
        </w:rPr>
        <w:t>4</w:t>
      </w:r>
      <w:r w:rsidR="00321F88">
        <w:rPr>
          <w:b/>
          <w:color w:val="17365D"/>
          <w:sz w:val="22"/>
          <w:szCs w:val="22"/>
          <w:lang w:val="es-MX"/>
        </w:rPr>
        <w:t>.2 T</w:t>
      </w:r>
      <w:r w:rsidR="00182903">
        <w:rPr>
          <w:b/>
          <w:color w:val="17365D"/>
          <w:sz w:val="22"/>
          <w:szCs w:val="22"/>
          <w:lang w:val="es-MX"/>
        </w:rPr>
        <w:t>asa de elegibilidad y respuesta</w:t>
      </w:r>
    </w:p>
    <w:p w:rsidR="00321F88" w:rsidRDefault="00321F88" w:rsidP="00521948">
      <w:pPr>
        <w:autoSpaceDE w:val="0"/>
        <w:autoSpaceDN w:val="0"/>
        <w:adjustRightInd w:val="0"/>
        <w:jc w:val="both"/>
        <w:rPr>
          <w:b/>
          <w:color w:val="17365D"/>
          <w:sz w:val="22"/>
          <w:szCs w:val="22"/>
          <w:lang w:val="es-MX"/>
        </w:rPr>
      </w:pPr>
    </w:p>
    <w:p w:rsidR="00046C5C" w:rsidRDefault="00321F88" w:rsidP="000A5A5E">
      <w:pPr>
        <w:autoSpaceDE w:val="0"/>
        <w:autoSpaceDN w:val="0"/>
        <w:adjustRightInd w:val="0"/>
        <w:jc w:val="both"/>
        <w:rPr>
          <w:szCs w:val="22"/>
        </w:rPr>
      </w:pPr>
      <w:r w:rsidRPr="00EC44AB">
        <w:rPr>
          <w:sz w:val="22"/>
          <w:szCs w:val="22"/>
          <w:lang w:val="es-MX"/>
        </w:rPr>
        <w:t xml:space="preserve">No todas las viviendas seleccionadas originalmente en la muestra son </w:t>
      </w:r>
      <w:r w:rsidR="00700F09" w:rsidRPr="00EC44AB">
        <w:rPr>
          <w:sz w:val="22"/>
          <w:szCs w:val="22"/>
          <w:lang w:val="es-MX"/>
        </w:rPr>
        <w:t>elegibles</w:t>
      </w:r>
      <w:r w:rsidRPr="00EC44AB">
        <w:rPr>
          <w:sz w:val="22"/>
          <w:szCs w:val="22"/>
          <w:lang w:val="es-MX"/>
        </w:rPr>
        <w:t xml:space="preserve"> </w:t>
      </w:r>
      <w:r w:rsidR="00477218" w:rsidRPr="00EC44AB">
        <w:rPr>
          <w:sz w:val="22"/>
          <w:szCs w:val="22"/>
          <w:lang w:val="es-MX"/>
        </w:rPr>
        <w:t>para</w:t>
      </w:r>
      <w:r w:rsidRPr="00EC44AB">
        <w:rPr>
          <w:sz w:val="22"/>
          <w:szCs w:val="22"/>
          <w:lang w:val="es-MX"/>
        </w:rPr>
        <w:t xml:space="preserve"> participar en la ECH.</w:t>
      </w:r>
      <w:r w:rsidR="00C32B72" w:rsidRPr="00EC44AB">
        <w:rPr>
          <w:sz w:val="22"/>
          <w:szCs w:val="22"/>
          <w:lang w:val="es-MX"/>
        </w:rPr>
        <w:t xml:space="preserve"> La no elegibilidad se puede deber a diversos motivos (vivienda encuentra desocupada, en construcción, sea de temporada, etc.). </w:t>
      </w:r>
      <w:r w:rsidR="00046C5C" w:rsidRPr="00600D79">
        <w:rPr>
          <w:szCs w:val="22"/>
        </w:rPr>
        <w:t xml:space="preserve">A su vez, existen casos en la muestra donde no es posible determinar si es elegible o no. </w:t>
      </w:r>
      <w:r w:rsidR="00B82EE2" w:rsidRPr="00600D79">
        <w:rPr>
          <w:szCs w:val="22"/>
        </w:rPr>
        <w:t xml:space="preserve">Dichos casos corresponden en su mayoría a </w:t>
      </w:r>
      <w:r w:rsidR="00B82EE2">
        <w:rPr>
          <w:szCs w:val="22"/>
        </w:rPr>
        <w:t>suplentes</w:t>
      </w:r>
      <w:r w:rsidR="00B82EE2" w:rsidRPr="00600D79">
        <w:rPr>
          <w:szCs w:val="22"/>
        </w:rPr>
        <w:t xml:space="preserve"> que no fueron utilizadas, debido a que se cumplieron los tamaños de muestra objetivo</w:t>
      </w:r>
      <w:r w:rsidR="000A5A5E">
        <w:rPr>
          <w:szCs w:val="22"/>
        </w:rPr>
        <w:t xml:space="preserve"> dentro de la UPM a la que corresponden</w:t>
      </w:r>
      <w:r w:rsidR="00B82EE2" w:rsidRPr="00600D79">
        <w:rPr>
          <w:szCs w:val="22"/>
        </w:rPr>
        <w:t>.</w:t>
      </w:r>
    </w:p>
    <w:p w:rsidR="00B82EE2" w:rsidRDefault="00B82EE2" w:rsidP="00B82EE2">
      <w:pPr>
        <w:autoSpaceDE w:val="0"/>
        <w:autoSpaceDN w:val="0"/>
        <w:adjustRightInd w:val="0"/>
        <w:rPr>
          <w:szCs w:val="22"/>
        </w:rPr>
      </w:pPr>
    </w:p>
    <w:tbl>
      <w:tblPr>
        <w:tblW w:w="89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1276"/>
        <w:gridCol w:w="1322"/>
        <w:gridCol w:w="1383"/>
        <w:gridCol w:w="1267"/>
      </w:tblGrid>
      <w:tr w:rsidR="000A5A5E" w:rsidRPr="003C5845" w:rsidTr="003C5845">
        <w:trPr>
          <w:trHeight w:val="288"/>
          <w:jc w:val="center"/>
        </w:trPr>
        <w:tc>
          <w:tcPr>
            <w:tcW w:w="3701" w:type="dxa"/>
            <w:vMerge w:val="restart"/>
            <w:shd w:val="clear" w:color="auto" w:fill="auto"/>
            <w:noWrap/>
            <w:vAlign w:val="center"/>
          </w:tcPr>
          <w:p w:rsidR="000A5A5E" w:rsidRPr="003C5845" w:rsidRDefault="000A5A5E" w:rsidP="007248E1">
            <w:pPr>
              <w:rPr>
                <w:b/>
                <w:color w:val="000000"/>
                <w:sz w:val="20"/>
                <w:szCs w:val="20"/>
                <w:lang w:val="en-US" w:eastAsia="en-US"/>
              </w:rPr>
            </w:pPr>
            <w:proofErr w:type="spellStart"/>
            <w:r w:rsidRPr="003C5845">
              <w:rPr>
                <w:b/>
                <w:color w:val="000000"/>
                <w:sz w:val="20"/>
                <w:szCs w:val="20"/>
                <w:lang w:val="en-US" w:eastAsia="en-US"/>
              </w:rPr>
              <w:t>Causales</w:t>
            </w:r>
            <w:proofErr w:type="spellEnd"/>
          </w:p>
        </w:tc>
        <w:tc>
          <w:tcPr>
            <w:tcW w:w="5248" w:type="dxa"/>
            <w:gridSpan w:val="4"/>
            <w:shd w:val="clear" w:color="auto" w:fill="auto"/>
            <w:noWrap/>
            <w:vAlign w:val="bottom"/>
          </w:tcPr>
          <w:p w:rsidR="000A5A5E" w:rsidRPr="003C5845" w:rsidRDefault="000A5A5E" w:rsidP="00B82EE2">
            <w:pPr>
              <w:jc w:val="center"/>
              <w:rPr>
                <w:b/>
                <w:color w:val="000000"/>
                <w:sz w:val="20"/>
                <w:szCs w:val="20"/>
                <w:lang w:val="en-US" w:eastAsia="en-US"/>
              </w:rPr>
            </w:pPr>
            <w:proofErr w:type="spellStart"/>
            <w:r w:rsidRPr="003C5845">
              <w:rPr>
                <w:b/>
                <w:color w:val="000000"/>
                <w:sz w:val="20"/>
                <w:szCs w:val="20"/>
                <w:lang w:val="en-US" w:eastAsia="en-US"/>
              </w:rPr>
              <w:t>cantidad</w:t>
            </w:r>
            <w:proofErr w:type="spellEnd"/>
            <w:r w:rsidRPr="003C5845">
              <w:rPr>
                <w:b/>
                <w:color w:val="000000"/>
                <w:sz w:val="20"/>
                <w:szCs w:val="20"/>
                <w:lang w:val="en-US" w:eastAsia="en-US"/>
              </w:rPr>
              <w:t xml:space="preserve"> de </w:t>
            </w:r>
            <w:proofErr w:type="spellStart"/>
            <w:r w:rsidRPr="003C5845">
              <w:rPr>
                <w:b/>
                <w:color w:val="000000"/>
                <w:sz w:val="20"/>
                <w:szCs w:val="20"/>
                <w:lang w:val="en-US" w:eastAsia="en-US"/>
              </w:rPr>
              <w:t>casos</w:t>
            </w:r>
            <w:proofErr w:type="spellEnd"/>
          </w:p>
        </w:tc>
      </w:tr>
      <w:tr w:rsidR="000A5A5E" w:rsidRPr="003C5845" w:rsidTr="003C5845">
        <w:trPr>
          <w:trHeight w:val="288"/>
          <w:jc w:val="center"/>
        </w:trPr>
        <w:tc>
          <w:tcPr>
            <w:tcW w:w="3701" w:type="dxa"/>
            <w:vMerge/>
            <w:shd w:val="clear" w:color="auto" w:fill="auto"/>
            <w:noWrap/>
            <w:vAlign w:val="center"/>
            <w:hideMark/>
          </w:tcPr>
          <w:p w:rsidR="000A5A5E" w:rsidRPr="003C5845" w:rsidRDefault="000A5A5E" w:rsidP="007248E1">
            <w:pPr>
              <w:rPr>
                <w:b/>
                <w:color w:val="000000"/>
                <w:sz w:val="20"/>
                <w:szCs w:val="20"/>
                <w:lang w:val="en-US" w:eastAsia="en-US"/>
              </w:rPr>
            </w:pPr>
          </w:p>
        </w:tc>
        <w:tc>
          <w:tcPr>
            <w:tcW w:w="1276" w:type="dxa"/>
            <w:shd w:val="clear" w:color="auto" w:fill="auto"/>
            <w:noWrap/>
            <w:vAlign w:val="center"/>
            <w:hideMark/>
          </w:tcPr>
          <w:p w:rsidR="000A5A5E" w:rsidRPr="003C5845" w:rsidRDefault="000A5A5E" w:rsidP="000A5A5E">
            <w:pPr>
              <w:jc w:val="center"/>
              <w:rPr>
                <w:b/>
                <w:color w:val="000000"/>
                <w:sz w:val="20"/>
                <w:szCs w:val="20"/>
                <w:lang w:val="en-US" w:eastAsia="en-US"/>
              </w:rPr>
            </w:pPr>
            <w:proofErr w:type="spellStart"/>
            <w:r w:rsidRPr="003C5845">
              <w:rPr>
                <w:b/>
                <w:color w:val="000000"/>
                <w:sz w:val="20"/>
                <w:szCs w:val="20"/>
                <w:lang w:val="en-US" w:eastAsia="en-US"/>
              </w:rPr>
              <w:t>titulares</w:t>
            </w:r>
            <w:proofErr w:type="spellEnd"/>
          </w:p>
        </w:tc>
        <w:tc>
          <w:tcPr>
            <w:tcW w:w="1322" w:type="dxa"/>
            <w:vAlign w:val="center"/>
          </w:tcPr>
          <w:p w:rsidR="000A5A5E" w:rsidRPr="003C5845" w:rsidRDefault="000A5A5E" w:rsidP="000A5A5E">
            <w:pPr>
              <w:jc w:val="center"/>
              <w:rPr>
                <w:b/>
                <w:color w:val="000000"/>
                <w:sz w:val="20"/>
                <w:szCs w:val="20"/>
                <w:lang w:val="en-US" w:eastAsia="en-US"/>
              </w:rPr>
            </w:pPr>
            <w:proofErr w:type="spellStart"/>
            <w:r w:rsidRPr="003C5845">
              <w:rPr>
                <w:b/>
                <w:color w:val="000000"/>
                <w:sz w:val="20"/>
                <w:szCs w:val="20"/>
                <w:lang w:val="en-US" w:eastAsia="en-US"/>
              </w:rPr>
              <w:t>suplentes</w:t>
            </w:r>
            <w:proofErr w:type="spellEnd"/>
            <w:r w:rsidRPr="003C5845">
              <w:rPr>
                <w:b/>
                <w:color w:val="000000"/>
                <w:sz w:val="20"/>
                <w:szCs w:val="20"/>
                <w:lang w:val="en-US" w:eastAsia="en-US"/>
              </w:rPr>
              <w:t xml:space="preserve"> 1</w:t>
            </w:r>
          </w:p>
        </w:tc>
        <w:tc>
          <w:tcPr>
            <w:tcW w:w="1383" w:type="dxa"/>
            <w:vAlign w:val="center"/>
          </w:tcPr>
          <w:p w:rsidR="000A5A5E" w:rsidRPr="003C5845" w:rsidRDefault="000A5A5E" w:rsidP="000A5A5E">
            <w:pPr>
              <w:jc w:val="center"/>
              <w:rPr>
                <w:b/>
                <w:color w:val="000000"/>
                <w:sz w:val="20"/>
                <w:szCs w:val="20"/>
                <w:lang w:val="en-US" w:eastAsia="en-US"/>
              </w:rPr>
            </w:pPr>
            <w:proofErr w:type="spellStart"/>
            <w:r w:rsidRPr="003C5845">
              <w:rPr>
                <w:b/>
                <w:color w:val="000000"/>
                <w:sz w:val="20"/>
                <w:szCs w:val="20"/>
                <w:lang w:val="en-US" w:eastAsia="en-US"/>
              </w:rPr>
              <w:t>suplentes</w:t>
            </w:r>
            <w:proofErr w:type="spellEnd"/>
            <w:r w:rsidRPr="003C5845">
              <w:rPr>
                <w:b/>
                <w:color w:val="000000"/>
                <w:sz w:val="20"/>
                <w:szCs w:val="20"/>
                <w:lang w:val="en-US" w:eastAsia="en-US"/>
              </w:rPr>
              <w:t xml:space="preserve"> 2</w:t>
            </w:r>
          </w:p>
        </w:tc>
        <w:tc>
          <w:tcPr>
            <w:tcW w:w="1267" w:type="dxa"/>
            <w:vAlign w:val="center"/>
          </w:tcPr>
          <w:p w:rsidR="000A5A5E" w:rsidRPr="003C5845" w:rsidRDefault="000A5A5E" w:rsidP="000A5A5E">
            <w:pPr>
              <w:jc w:val="center"/>
              <w:rPr>
                <w:b/>
                <w:color w:val="000000"/>
                <w:sz w:val="20"/>
                <w:szCs w:val="20"/>
                <w:lang w:val="en-US" w:eastAsia="en-US"/>
              </w:rPr>
            </w:pPr>
            <w:r w:rsidRPr="003C5845">
              <w:rPr>
                <w:b/>
                <w:color w:val="000000"/>
                <w:sz w:val="20"/>
                <w:szCs w:val="20"/>
                <w:lang w:val="en-US" w:eastAsia="en-US"/>
              </w:rPr>
              <w:t>total</w:t>
            </w:r>
          </w:p>
        </w:tc>
      </w:tr>
      <w:tr w:rsidR="006C2D5B" w:rsidRPr="003C5845" w:rsidTr="003C5845">
        <w:trPr>
          <w:trHeight w:val="288"/>
          <w:jc w:val="center"/>
        </w:trPr>
        <w:tc>
          <w:tcPr>
            <w:tcW w:w="3701" w:type="dxa"/>
            <w:shd w:val="clear" w:color="auto" w:fill="auto"/>
            <w:noWrap/>
            <w:vAlign w:val="center"/>
            <w:hideMark/>
          </w:tcPr>
          <w:p w:rsidR="006C2D5B" w:rsidRPr="003C5845" w:rsidRDefault="006C2D5B" w:rsidP="007248E1">
            <w:pPr>
              <w:rPr>
                <w:b/>
                <w:color w:val="000000"/>
                <w:sz w:val="20"/>
                <w:szCs w:val="20"/>
                <w:lang w:val="en-US" w:eastAsia="en-US"/>
              </w:rPr>
            </w:pPr>
            <w:proofErr w:type="spellStart"/>
            <w:r w:rsidRPr="003C5845">
              <w:rPr>
                <w:b/>
                <w:color w:val="000000"/>
                <w:sz w:val="20"/>
                <w:szCs w:val="20"/>
                <w:lang w:val="en-US" w:eastAsia="en-US"/>
              </w:rPr>
              <w:t>Elegibles</w:t>
            </w:r>
            <w:proofErr w:type="spellEnd"/>
            <w:r w:rsidRPr="003C5845">
              <w:rPr>
                <w:b/>
                <w:color w:val="000000"/>
                <w:sz w:val="20"/>
                <w:szCs w:val="20"/>
                <w:lang w:val="en-US" w:eastAsia="en-US"/>
              </w:rPr>
              <w:t xml:space="preserve"> </w:t>
            </w:r>
            <w:proofErr w:type="spellStart"/>
            <w:r w:rsidRPr="003C5845">
              <w:rPr>
                <w:b/>
                <w:color w:val="000000"/>
                <w:sz w:val="20"/>
                <w:szCs w:val="20"/>
                <w:lang w:val="en-US" w:eastAsia="en-US"/>
              </w:rPr>
              <w:t>respondentes</w:t>
            </w:r>
            <w:proofErr w:type="spellEnd"/>
            <w:r w:rsidRPr="003C5845">
              <w:rPr>
                <w:b/>
                <w:color w:val="000000"/>
                <w:sz w:val="20"/>
                <w:szCs w:val="20"/>
                <w:lang w:val="en-US" w:eastAsia="en-US"/>
              </w:rPr>
              <w:t xml:space="preserve"> (ER)</w:t>
            </w:r>
          </w:p>
        </w:tc>
        <w:tc>
          <w:tcPr>
            <w:tcW w:w="1276" w:type="dxa"/>
            <w:shd w:val="clear" w:color="auto" w:fill="auto"/>
            <w:noWrap/>
            <w:vAlign w:val="center"/>
            <w:hideMark/>
          </w:tcPr>
          <w:p w:rsidR="006C2D5B" w:rsidRPr="003C5845" w:rsidRDefault="006C2D5B">
            <w:pPr>
              <w:jc w:val="center"/>
              <w:rPr>
                <w:color w:val="000000"/>
                <w:sz w:val="20"/>
                <w:szCs w:val="20"/>
              </w:rPr>
            </w:pPr>
            <w:r w:rsidRPr="003C5845">
              <w:rPr>
                <w:color w:val="000000"/>
                <w:sz w:val="20"/>
                <w:szCs w:val="20"/>
              </w:rPr>
              <w:t>36.583</w:t>
            </w:r>
          </w:p>
        </w:tc>
        <w:tc>
          <w:tcPr>
            <w:tcW w:w="1322" w:type="dxa"/>
            <w:vAlign w:val="center"/>
          </w:tcPr>
          <w:p w:rsidR="006C2D5B" w:rsidRPr="003C5845" w:rsidRDefault="006C2D5B">
            <w:pPr>
              <w:jc w:val="center"/>
              <w:rPr>
                <w:color w:val="000000"/>
                <w:sz w:val="20"/>
                <w:szCs w:val="20"/>
              </w:rPr>
            </w:pPr>
            <w:r w:rsidRPr="003C5845">
              <w:rPr>
                <w:color w:val="000000"/>
                <w:sz w:val="20"/>
                <w:szCs w:val="20"/>
              </w:rPr>
              <w:t>3.740</w:t>
            </w:r>
          </w:p>
        </w:tc>
        <w:tc>
          <w:tcPr>
            <w:tcW w:w="1383" w:type="dxa"/>
            <w:vAlign w:val="center"/>
          </w:tcPr>
          <w:p w:rsidR="006C2D5B" w:rsidRPr="003C5845" w:rsidRDefault="006C2D5B">
            <w:pPr>
              <w:jc w:val="center"/>
              <w:rPr>
                <w:color w:val="000000"/>
                <w:sz w:val="20"/>
                <w:szCs w:val="20"/>
              </w:rPr>
            </w:pPr>
            <w:r w:rsidRPr="003C5845">
              <w:rPr>
                <w:color w:val="000000"/>
                <w:sz w:val="20"/>
                <w:szCs w:val="20"/>
              </w:rPr>
              <w:t>1.959</w:t>
            </w:r>
          </w:p>
        </w:tc>
        <w:tc>
          <w:tcPr>
            <w:tcW w:w="1267" w:type="dxa"/>
            <w:vAlign w:val="center"/>
          </w:tcPr>
          <w:p w:rsidR="006C2D5B" w:rsidRPr="003C5845" w:rsidRDefault="006C2D5B">
            <w:pPr>
              <w:jc w:val="center"/>
              <w:rPr>
                <w:color w:val="000000"/>
                <w:sz w:val="20"/>
                <w:szCs w:val="20"/>
              </w:rPr>
            </w:pPr>
            <w:r w:rsidRPr="003C5845">
              <w:rPr>
                <w:color w:val="000000"/>
                <w:sz w:val="20"/>
                <w:szCs w:val="20"/>
              </w:rPr>
              <w:t>42.282</w:t>
            </w:r>
          </w:p>
        </w:tc>
      </w:tr>
      <w:tr w:rsidR="006C2D5B" w:rsidRPr="003C5845" w:rsidTr="003C5845">
        <w:trPr>
          <w:trHeight w:val="288"/>
          <w:jc w:val="center"/>
        </w:trPr>
        <w:tc>
          <w:tcPr>
            <w:tcW w:w="3701" w:type="dxa"/>
            <w:shd w:val="clear" w:color="auto" w:fill="auto"/>
            <w:noWrap/>
            <w:vAlign w:val="center"/>
            <w:hideMark/>
          </w:tcPr>
          <w:p w:rsidR="006C2D5B" w:rsidRPr="003C5845" w:rsidRDefault="006C2D5B" w:rsidP="007248E1">
            <w:pPr>
              <w:rPr>
                <w:b/>
                <w:color w:val="000000"/>
                <w:sz w:val="20"/>
                <w:szCs w:val="20"/>
                <w:lang w:val="en-US" w:eastAsia="en-US"/>
              </w:rPr>
            </w:pPr>
            <w:proofErr w:type="spellStart"/>
            <w:r w:rsidRPr="003C5845">
              <w:rPr>
                <w:b/>
                <w:color w:val="000000"/>
                <w:sz w:val="20"/>
                <w:szCs w:val="20"/>
                <w:lang w:val="en-US" w:eastAsia="en-US"/>
              </w:rPr>
              <w:t>Elegibles</w:t>
            </w:r>
            <w:proofErr w:type="spellEnd"/>
            <w:r w:rsidRPr="003C5845">
              <w:rPr>
                <w:b/>
                <w:color w:val="000000"/>
                <w:sz w:val="20"/>
                <w:szCs w:val="20"/>
                <w:lang w:val="en-US" w:eastAsia="en-US"/>
              </w:rPr>
              <w:t xml:space="preserve"> no </w:t>
            </w:r>
            <w:proofErr w:type="spellStart"/>
            <w:r w:rsidRPr="003C5845">
              <w:rPr>
                <w:b/>
                <w:color w:val="000000"/>
                <w:sz w:val="20"/>
                <w:szCs w:val="20"/>
                <w:lang w:val="en-US" w:eastAsia="en-US"/>
              </w:rPr>
              <w:t>respondententes</w:t>
            </w:r>
            <w:proofErr w:type="spellEnd"/>
            <w:r w:rsidRPr="003C5845">
              <w:rPr>
                <w:b/>
                <w:color w:val="000000"/>
                <w:sz w:val="20"/>
                <w:szCs w:val="20"/>
                <w:lang w:val="en-US" w:eastAsia="en-US"/>
              </w:rPr>
              <w:t xml:space="preserve"> (ENR)</w:t>
            </w:r>
          </w:p>
        </w:tc>
        <w:tc>
          <w:tcPr>
            <w:tcW w:w="1276" w:type="dxa"/>
            <w:shd w:val="clear" w:color="auto" w:fill="auto"/>
            <w:noWrap/>
            <w:vAlign w:val="center"/>
            <w:hideMark/>
          </w:tcPr>
          <w:p w:rsidR="006C2D5B" w:rsidRPr="003C5845" w:rsidRDefault="006C2D5B">
            <w:pPr>
              <w:jc w:val="center"/>
              <w:rPr>
                <w:color w:val="000000"/>
                <w:sz w:val="20"/>
                <w:szCs w:val="20"/>
              </w:rPr>
            </w:pPr>
            <w:r w:rsidRPr="003C5845">
              <w:rPr>
                <w:color w:val="000000"/>
                <w:sz w:val="20"/>
                <w:szCs w:val="20"/>
              </w:rPr>
              <w:t>4.234</w:t>
            </w:r>
          </w:p>
        </w:tc>
        <w:tc>
          <w:tcPr>
            <w:tcW w:w="1322" w:type="dxa"/>
            <w:vAlign w:val="center"/>
          </w:tcPr>
          <w:p w:rsidR="006C2D5B" w:rsidRPr="003C5845" w:rsidRDefault="006C2D5B">
            <w:pPr>
              <w:jc w:val="center"/>
              <w:rPr>
                <w:color w:val="000000"/>
                <w:sz w:val="20"/>
                <w:szCs w:val="20"/>
              </w:rPr>
            </w:pPr>
            <w:r w:rsidRPr="003C5845">
              <w:rPr>
                <w:color w:val="000000"/>
                <w:sz w:val="20"/>
                <w:szCs w:val="20"/>
              </w:rPr>
              <w:t>548</w:t>
            </w:r>
          </w:p>
        </w:tc>
        <w:tc>
          <w:tcPr>
            <w:tcW w:w="1383" w:type="dxa"/>
            <w:vAlign w:val="center"/>
          </w:tcPr>
          <w:p w:rsidR="006C2D5B" w:rsidRPr="003C5845" w:rsidRDefault="006C2D5B">
            <w:pPr>
              <w:jc w:val="center"/>
              <w:rPr>
                <w:color w:val="000000"/>
                <w:sz w:val="20"/>
                <w:szCs w:val="20"/>
              </w:rPr>
            </w:pPr>
            <w:r w:rsidRPr="003C5845">
              <w:rPr>
                <w:color w:val="000000"/>
                <w:sz w:val="20"/>
                <w:szCs w:val="20"/>
              </w:rPr>
              <w:t>412</w:t>
            </w:r>
          </w:p>
        </w:tc>
        <w:tc>
          <w:tcPr>
            <w:tcW w:w="1267" w:type="dxa"/>
            <w:vAlign w:val="center"/>
          </w:tcPr>
          <w:p w:rsidR="006C2D5B" w:rsidRPr="003C5845" w:rsidRDefault="006C2D5B">
            <w:pPr>
              <w:jc w:val="center"/>
              <w:rPr>
                <w:color w:val="000000"/>
                <w:sz w:val="20"/>
                <w:szCs w:val="20"/>
              </w:rPr>
            </w:pPr>
            <w:r w:rsidRPr="003C5845">
              <w:rPr>
                <w:color w:val="000000"/>
                <w:sz w:val="20"/>
                <w:szCs w:val="20"/>
              </w:rPr>
              <w:t>5.194</w:t>
            </w:r>
          </w:p>
        </w:tc>
      </w:tr>
      <w:tr w:rsidR="006C2D5B" w:rsidRPr="003C5845" w:rsidTr="003C5845">
        <w:trPr>
          <w:trHeight w:val="288"/>
          <w:jc w:val="center"/>
        </w:trPr>
        <w:tc>
          <w:tcPr>
            <w:tcW w:w="3701" w:type="dxa"/>
            <w:shd w:val="clear" w:color="auto" w:fill="auto"/>
            <w:noWrap/>
            <w:vAlign w:val="center"/>
            <w:hideMark/>
          </w:tcPr>
          <w:p w:rsidR="006C2D5B" w:rsidRPr="003C5845" w:rsidRDefault="006C2D5B" w:rsidP="007248E1">
            <w:pPr>
              <w:rPr>
                <w:b/>
                <w:color w:val="000000"/>
                <w:sz w:val="20"/>
                <w:szCs w:val="20"/>
                <w:lang w:val="en-US" w:eastAsia="en-US"/>
              </w:rPr>
            </w:pPr>
            <w:r w:rsidRPr="003C5845">
              <w:rPr>
                <w:b/>
                <w:color w:val="000000"/>
                <w:sz w:val="20"/>
                <w:szCs w:val="20"/>
                <w:lang w:val="en-US" w:eastAsia="en-US"/>
              </w:rPr>
              <w:t xml:space="preserve">No </w:t>
            </w:r>
            <w:proofErr w:type="spellStart"/>
            <w:r w:rsidRPr="003C5845">
              <w:rPr>
                <w:b/>
                <w:color w:val="000000"/>
                <w:sz w:val="20"/>
                <w:szCs w:val="20"/>
                <w:lang w:val="en-US" w:eastAsia="en-US"/>
              </w:rPr>
              <w:t>elegibles</w:t>
            </w:r>
            <w:proofErr w:type="spellEnd"/>
            <w:r w:rsidRPr="003C5845">
              <w:rPr>
                <w:b/>
                <w:color w:val="000000"/>
                <w:sz w:val="20"/>
                <w:szCs w:val="20"/>
                <w:lang w:val="en-US" w:eastAsia="en-US"/>
              </w:rPr>
              <w:t xml:space="preserve"> (NE)</w:t>
            </w:r>
          </w:p>
        </w:tc>
        <w:tc>
          <w:tcPr>
            <w:tcW w:w="1276" w:type="dxa"/>
            <w:shd w:val="clear" w:color="auto" w:fill="auto"/>
            <w:noWrap/>
            <w:vAlign w:val="center"/>
            <w:hideMark/>
          </w:tcPr>
          <w:p w:rsidR="006C2D5B" w:rsidRPr="003C5845" w:rsidRDefault="006C2D5B">
            <w:pPr>
              <w:jc w:val="center"/>
              <w:rPr>
                <w:color w:val="000000"/>
                <w:sz w:val="20"/>
                <w:szCs w:val="20"/>
              </w:rPr>
            </w:pPr>
            <w:r w:rsidRPr="003C5845">
              <w:rPr>
                <w:color w:val="000000"/>
                <w:sz w:val="20"/>
                <w:szCs w:val="20"/>
              </w:rPr>
              <w:t>7.206</w:t>
            </w:r>
          </w:p>
        </w:tc>
        <w:tc>
          <w:tcPr>
            <w:tcW w:w="1322" w:type="dxa"/>
            <w:vAlign w:val="center"/>
          </w:tcPr>
          <w:p w:rsidR="006C2D5B" w:rsidRPr="003C5845" w:rsidRDefault="006C2D5B">
            <w:pPr>
              <w:jc w:val="center"/>
              <w:rPr>
                <w:color w:val="000000"/>
                <w:sz w:val="20"/>
                <w:szCs w:val="20"/>
              </w:rPr>
            </w:pPr>
            <w:r w:rsidRPr="003C5845">
              <w:rPr>
                <w:color w:val="000000"/>
                <w:sz w:val="20"/>
                <w:szCs w:val="20"/>
              </w:rPr>
              <w:t>981</w:t>
            </w:r>
          </w:p>
        </w:tc>
        <w:tc>
          <w:tcPr>
            <w:tcW w:w="1383" w:type="dxa"/>
            <w:vAlign w:val="center"/>
          </w:tcPr>
          <w:p w:rsidR="006C2D5B" w:rsidRPr="003C5845" w:rsidRDefault="006C2D5B">
            <w:pPr>
              <w:jc w:val="center"/>
              <w:rPr>
                <w:color w:val="000000"/>
                <w:sz w:val="20"/>
                <w:szCs w:val="20"/>
              </w:rPr>
            </w:pPr>
            <w:r w:rsidRPr="003C5845">
              <w:rPr>
                <w:color w:val="000000"/>
                <w:sz w:val="20"/>
                <w:szCs w:val="20"/>
              </w:rPr>
              <w:t>787</w:t>
            </w:r>
          </w:p>
        </w:tc>
        <w:tc>
          <w:tcPr>
            <w:tcW w:w="1267" w:type="dxa"/>
            <w:vAlign w:val="center"/>
          </w:tcPr>
          <w:p w:rsidR="006C2D5B" w:rsidRPr="003C5845" w:rsidRDefault="006C2D5B">
            <w:pPr>
              <w:jc w:val="center"/>
              <w:rPr>
                <w:color w:val="000000"/>
                <w:sz w:val="20"/>
                <w:szCs w:val="20"/>
              </w:rPr>
            </w:pPr>
            <w:r w:rsidRPr="003C5845">
              <w:rPr>
                <w:color w:val="000000"/>
                <w:sz w:val="20"/>
                <w:szCs w:val="20"/>
              </w:rPr>
              <w:t>8.974</w:t>
            </w:r>
          </w:p>
        </w:tc>
      </w:tr>
      <w:tr w:rsidR="006C2D5B" w:rsidRPr="003C5845" w:rsidTr="003C5845">
        <w:trPr>
          <w:trHeight w:val="288"/>
          <w:jc w:val="center"/>
        </w:trPr>
        <w:tc>
          <w:tcPr>
            <w:tcW w:w="3701" w:type="dxa"/>
            <w:shd w:val="clear" w:color="auto" w:fill="auto"/>
            <w:noWrap/>
            <w:vAlign w:val="center"/>
            <w:hideMark/>
          </w:tcPr>
          <w:p w:rsidR="006C2D5B" w:rsidRPr="003C5845" w:rsidRDefault="006C2D5B" w:rsidP="007248E1">
            <w:pPr>
              <w:rPr>
                <w:b/>
                <w:color w:val="000000"/>
                <w:sz w:val="20"/>
                <w:szCs w:val="20"/>
                <w:lang w:val="en-US" w:eastAsia="en-US"/>
              </w:rPr>
            </w:pPr>
            <w:proofErr w:type="spellStart"/>
            <w:r w:rsidRPr="003C5845">
              <w:rPr>
                <w:b/>
                <w:color w:val="000000"/>
                <w:sz w:val="20"/>
                <w:szCs w:val="20"/>
                <w:lang w:val="en-US" w:eastAsia="en-US"/>
              </w:rPr>
              <w:t>Elegibilidad</w:t>
            </w:r>
            <w:proofErr w:type="spellEnd"/>
            <w:r w:rsidRPr="003C5845">
              <w:rPr>
                <w:b/>
                <w:color w:val="000000"/>
                <w:sz w:val="20"/>
                <w:szCs w:val="20"/>
                <w:lang w:val="en-US" w:eastAsia="en-US"/>
              </w:rPr>
              <w:t xml:space="preserve"> </w:t>
            </w:r>
            <w:proofErr w:type="spellStart"/>
            <w:r w:rsidRPr="003C5845">
              <w:rPr>
                <w:b/>
                <w:color w:val="000000"/>
                <w:sz w:val="20"/>
                <w:szCs w:val="20"/>
                <w:lang w:val="en-US" w:eastAsia="en-US"/>
              </w:rPr>
              <w:t>desconocida</w:t>
            </w:r>
            <w:proofErr w:type="spellEnd"/>
            <w:r w:rsidRPr="003C5845">
              <w:rPr>
                <w:b/>
                <w:color w:val="000000"/>
                <w:sz w:val="20"/>
                <w:szCs w:val="20"/>
                <w:lang w:val="en-US" w:eastAsia="en-US"/>
              </w:rPr>
              <w:t xml:space="preserve"> (ED)</w:t>
            </w:r>
          </w:p>
        </w:tc>
        <w:tc>
          <w:tcPr>
            <w:tcW w:w="1276" w:type="dxa"/>
            <w:shd w:val="clear" w:color="auto" w:fill="auto"/>
            <w:noWrap/>
            <w:vAlign w:val="center"/>
            <w:hideMark/>
          </w:tcPr>
          <w:p w:rsidR="006C2D5B" w:rsidRPr="003C5845" w:rsidRDefault="006C2D5B">
            <w:pPr>
              <w:jc w:val="center"/>
              <w:rPr>
                <w:color w:val="000000"/>
                <w:sz w:val="20"/>
                <w:szCs w:val="20"/>
              </w:rPr>
            </w:pPr>
            <w:r w:rsidRPr="003C5845">
              <w:rPr>
                <w:color w:val="000000"/>
                <w:sz w:val="20"/>
                <w:szCs w:val="20"/>
              </w:rPr>
              <w:t>5.557</w:t>
            </w:r>
          </w:p>
        </w:tc>
        <w:tc>
          <w:tcPr>
            <w:tcW w:w="1322" w:type="dxa"/>
            <w:vAlign w:val="center"/>
          </w:tcPr>
          <w:p w:rsidR="006C2D5B" w:rsidRPr="003C5845" w:rsidRDefault="006C2D5B">
            <w:pPr>
              <w:jc w:val="center"/>
              <w:rPr>
                <w:color w:val="000000"/>
                <w:sz w:val="20"/>
                <w:szCs w:val="20"/>
              </w:rPr>
            </w:pPr>
            <w:r w:rsidRPr="003C5845">
              <w:rPr>
                <w:color w:val="000000"/>
                <w:sz w:val="20"/>
                <w:szCs w:val="20"/>
              </w:rPr>
              <w:t>5.447</w:t>
            </w:r>
          </w:p>
        </w:tc>
        <w:tc>
          <w:tcPr>
            <w:tcW w:w="1383" w:type="dxa"/>
            <w:vAlign w:val="center"/>
          </w:tcPr>
          <w:p w:rsidR="006C2D5B" w:rsidRPr="003C5845" w:rsidRDefault="006C2D5B">
            <w:pPr>
              <w:jc w:val="center"/>
              <w:rPr>
                <w:color w:val="000000"/>
                <w:sz w:val="20"/>
                <w:szCs w:val="20"/>
              </w:rPr>
            </w:pPr>
            <w:r w:rsidRPr="003C5845">
              <w:rPr>
                <w:color w:val="000000"/>
                <w:sz w:val="20"/>
                <w:szCs w:val="20"/>
              </w:rPr>
              <w:t>7.558</w:t>
            </w:r>
          </w:p>
        </w:tc>
        <w:tc>
          <w:tcPr>
            <w:tcW w:w="1267" w:type="dxa"/>
            <w:vAlign w:val="center"/>
          </w:tcPr>
          <w:p w:rsidR="006C2D5B" w:rsidRPr="003C5845" w:rsidRDefault="006C2D5B">
            <w:pPr>
              <w:jc w:val="center"/>
              <w:rPr>
                <w:color w:val="000000"/>
                <w:sz w:val="20"/>
                <w:szCs w:val="20"/>
              </w:rPr>
            </w:pPr>
            <w:r w:rsidRPr="003C5845">
              <w:rPr>
                <w:color w:val="000000"/>
                <w:sz w:val="20"/>
                <w:szCs w:val="20"/>
              </w:rPr>
              <w:t>18.562</w:t>
            </w:r>
          </w:p>
        </w:tc>
      </w:tr>
      <w:tr w:rsidR="006C2D5B" w:rsidRPr="003C5845" w:rsidTr="003C5845">
        <w:trPr>
          <w:trHeight w:val="288"/>
          <w:jc w:val="center"/>
        </w:trPr>
        <w:tc>
          <w:tcPr>
            <w:tcW w:w="3701" w:type="dxa"/>
            <w:shd w:val="clear" w:color="auto" w:fill="auto"/>
            <w:noWrap/>
            <w:vAlign w:val="center"/>
            <w:hideMark/>
          </w:tcPr>
          <w:p w:rsidR="006C2D5B" w:rsidRPr="003C5845" w:rsidRDefault="006C2D5B" w:rsidP="007248E1">
            <w:pPr>
              <w:rPr>
                <w:b/>
                <w:color w:val="000000"/>
                <w:sz w:val="20"/>
                <w:szCs w:val="20"/>
                <w:lang w:val="en-US" w:eastAsia="en-US"/>
              </w:rPr>
            </w:pPr>
            <w:r w:rsidRPr="003C5845">
              <w:rPr>
                <w:b/>
                <w:color w:val="000000"/>
                <w:sz w:val="20"/>
                <w:szCs w:val="20"/>
                <w:lang w:val="en-US" w:eastAsia="en-US"/>
              </w:rPr>
              <w:t>Total (</w:t>
            </w:r>
            <m:oMath>
              <m:r>
                <m:rPr>
                  <m:sty m:val="bi"/>
                </m:rPr>
                <w:rPr>
                  <w:rFonts w:ascii="Cambria Math" w:hAnsi="Cambria Math"/>
                  <w:color w:val="000000"/>
                  <w:sz w:val="20"/>
                  <w:szCs w:val="20"/>
                  <w:lang w:val="en-US" w:eastAsia="en-US"/>
                </w:rPr>
                <m:t>n</m:t>
              </m:r>
            </m:oMath>
            <w:r w:rsidRPr="003C5845">
              <w:rPr>
                <w:b/>
                <w:color w:val="000000"/>
                <w:sz w:val="20"/>
                <w:szCs w:val="20"/>
                <w:lang w:val="en-US" w:eastAsia="en-US"/>
              </w:rPr>
              <w:t>)</w:t>
            </w:r>
          </w:p>
        </w:tc>
        <w:tc>
          <w:tcPr>
            <w:tcW w:w="1276" w:type="dxa"/>
            <w:shd w:val="clear" w:color="auto" w:fill="auto"/>
            <w:noWrap/>
            <w:vAlign w:val="center"/>
            <w:hideMark/>
          </w:tcPr>
          <w:p w:rsidR="006C2D5B" w:rsidRPr="003C5845" w:rsidRDefault="006C2D5B">
            <w:pPr>
              <w:jc w:val="center"/>
              <w:rPr>
                <w:color w:val="000000"/>
                <w:sz w:val="20"/>
                <w:szCs w:val="20"/>
              </w:rPr>
            </w:pPr>
            <w:r w:rsidRPr="003C5845">
              <w:rPr>
                <w:color w:val="000000"/>
                <w:sz w:val="20"/>
                <w:szCs w:val="20"/>
              </w:rPr>
              <w:t>53.580</w:t>
            </w:r>
          </w:p>
        </w:tc>
        <w:tc>
          <w:tcPr>
            <w:tcW w:w="1322" w:type="dxa"/>
            <w:vAlign w:val="center"/>
          </w:tcPr>
          <w:p w:rsidR="006C2D5B" w:rsidRPr="003C5845" w:rsidRDefault="006C2D5B">
            <w:pPr>
              <w:jc w:val="center"/>
              <w:rPr>
                <w:color w:val="000000"/>
                <w:sz w:val="20"/>
                <w:szCs w:val="20"/>
              </w:rPr>
            </w:pPr>
            <w:r w:rsidRPr="003C5845">
              <w:rPr>
                <w:color w:val="000000"/>
                <w:sz w:val="20"/>
                <w:szCs w:val="20"/>
              </w:rPr>
              <w:t>10.716</w:t>
            </w:r>
          </w:p>
        </w:tc>
        <w:tc>
          <w:tcPr>
            <w:tcW w:w="1383" w:type="dxa"/>
            <w:vAlign w:val="center"/>
          </w:tcPr>
          <w:p w:rsidR="006C2D5B" w:rsidRPr="003C5845" w:rsidRDefault="006C2D5B">
            <w:pPr>
              <w:jc w:val="center"/>
              <w:rPr>
                <w:color w:val="000000"/>
                <w:sz w:val="20"/>
                <w:szCs w:val="20"/>
              </w:rPr>
            </w:pPr>
            <w:r w:rsidRPr="003C5845">
              <w:rPr>
                <w:color w:val="000000"/>
                <w:sz w:val="20"/>
                <w:szCs w:val="20"/>
              </w:rPr>
              <w:t>10.716</w:t>
            </w:r>
          </w:p>
        </w:tc>
        <w:tc>
          <w:tcPr>
            <w:tcW w:w="1267" w:type="dxa"/>
            <w:vAlign w:val="center"/>
          </w:tcPr>
          <w:p w:rsidR="006C2D5B" w:rsidRPr="003C5845" w:rsidRDefault="006C2D5B">
            <w:pPr>
              <w:jc w:val="center"/>
              <w:rPr>
                <w:color w:val="000000"/>
                <w:sz w:val="20"/>
                <w:szCs w:val="20"/>
              </w:rPr>
            </w:pPr>
            <w:r w:rsidRPr="003C5845">
              <w:rPr>
                <w:color w:val="000000"/>
                <w:sz w:val="20"/>
                <w:szCs w:val="20"/>
              </w:rPr>
              <w:t>75.012</w:t>
            </w:r>
          </w:p>
        </w:tc>
      </w:tr>
    </w:tbl>
    <w:p w:rsidR="00B82EE2" w:rsidRDefault="00B82EE2" w:rsidP="00B82EE2">
      <w:pPr>
        <w:autoSpaceDE w:val="0"/>
        <w:autoSpaceDN w:val="0"/>
        <w:adjustRightInd w:val="0"/>
        <w:rPr>
          <w:szCs w:val="22"/>
        </w:rPr>
      </w:pPr>
    </w:p>
    <w:p w:rsidR="006C2D5B" w:rsidRDefault="006C2D5B" w:rsidP="00046C5C">
      <w:pPr>
        <w:autoSpaceDE w:val="0"/>
        <w:autoSpaceDN w:val="0"/>
        <w:adjustRightInd w:val="0"/>
        <w:rPr>
          <w:sz w:val="22"/>
          <w:szCs w:val="22"/>
          <w:lang w:val="es-MX"/>
        </w:rPr>
      </w:pPr>
    </w:p>
    <w:p w:rsidR="00046C5C" w:rsidRPr="000A5A5E" w:rsidRDefault="00046C5C" w:rsidP="00046C5C">
      <w:pPr>
        <w:autoSpaceDE w:val="0"/>
        <w:autoSpaceDN w:val="0"/>
        <w:adjustRightInd w:val="0"/>
        <w:rPr>
          <w:sz w:val="22"/>
          <w:szCs w:val="22"/>
          <w:lang w:val="es-MX"/>
        </w:rPr>
      </w:pPr>
      <w:r w:rsidRPr="000A5A5E">
        <w:rPr>
          <w:sz w:val="22"/>
          <w:szCs w:val="22"/>
          <w:lang w:val="es-MX"/>
        </w:rPr>
        <w:t xml:space="preserve">La tasa de elegibilidad se situó en </w:t>
      </w:r>
      <w:r w:rsidR="000A5A5E" w:rsidRPr="000A5A5E">
        <w:rPr>
          <w:sz w:val="22"/>
          <w:szCs w:val="22"/>
          <w:lang w:val="es-MX"/>
        </w:rPr>
        <w:t>84</w:t>
      </w:r>
      <w:r w:rsidR="000A5A5E">
        <w:rPr>
          <w:sz w:val="22"/>
          <w:szCs w:val="22"/>
          <w:lang w:val="es-MX"/>
        </w:rPr>
        <w:t>,</w:t>
      </w:r>
      <w:r w:rsidR="00C770EF">
        <w:rPr>
          <w:sz w:val="22"/>
          <w:szCs w:val="22"/>
          <w:lang w:val="es-MX"/>
        </w:rPr>
        <w:t>1</w:t>
      </w:r>
      <w:r w:rsidRPr="000A5A5E">
        <w:rPr>
          <w:sz w:val="22"/>
          <w:szCs w:val="22"/>
          <w:lang w:val="es-MX"/>
        </w:rPr>
        <w:t>% aproximadamente y se define como:</w:t>
      </w:r>
    </w:p>
    <w:p w:rsidR="00046C5C" w:rsidRPr="000A5A5E" w:rsidRDefault="00046C5C" w:rsidP="00046C5C">
      <w:pPr>
        <w:autoSpaceDE w:val="0"/>
        <w:autoSpaceDN w:val="0"/>
        <w:adjustRightInd w:val="0"/>
        <w:rPr>
          <w:sz w:val="22"/>
          <w:szCs w:val="22"/>
          <w:lang w:val="es-MX"/>
        </w:rPr>
      </w:pPr>
    </w:p>
    <w:p w:rsidR="00046C5C" w:rsidRPr="003C5845" w:rsidRDefault="003C5845" w:rsidP="00046C5C">
      <w:pPr>
        <w:autoSpaceDE w:val="0"/>
        <w:autoSpaceDN w:val="0"/>
        <w:adjustRightInd w:val="0"/>
        <w:rPr>
          <w:sz w:val="22"/>
          <w:szCs w:val="22"/>
          <w:lang w:val="es-MX"/>
        </w:rPr>
      </w:pPr>
      <m:oMathPara>
        <m:oMath>
          <m:r>
            <m:rPr>
              <m:sty m:val="p"/>
            </m:rPr>
            <w:rPr>
              <w:rFonts w:ascii="Cambria Math" w:hAnsi="Cambria Math"/>
              <w:sz w:val="22"/>
              <w:szCs w:val="22"/>
              <w:lang w:val="es-MX"/>
            </w:rPr>
            <m:t>Tasa de elegibilidad=</m:t>
          </m:r>
          <m:f>
            <m:fPr>
              <m:ctrlPr>
                <w:rPr>
                  <w:rFonts w:ascii="Cambria Math" w:hAnsi="Cambria Math"/>
                  <w:sz w:val="22"/>
                  <w:szCs w:val="22"/>
                  <w:lang w:val="es-MX"/>
                </w:rPr>
              </m:ctrlPr>
            </m:fPr>
            <m:num>
              <m:r>
                <m:rPr>
                  <m:sty m:val="p"/>
                </m:rPr>
                <w:rPr>
                  <w:rFonts w:ascii="Cambria Math" w:hAnsi="Cambria Math"/>
                  <w:sz w:val="22"/>
                  <w:szCs w:val="22"/>
                  <w:lang w:val="es-MX"/>
                </w:rPr>
                <m:t>n-(ED+NE)</m:t>
              </m:r>
            </m:num>
            <m:den>
              <m:r>
                <m:rPr>
                  <m:sty m:val="p"/>
                </m:rPr>
                <w:rPr>
                  <w:rFonts w:ascii="Cambria Math" w:hAnsi="Cambria Math"/>
                  <w:sz w:val="22"/>
                  <w:szCs w:val="22"/>
                  <w:lang w:val="es-MX"/>
                </w:rPr>
                <m:t>n-ED</m:t>
              </m:r>
            </m:den>
          </m:f>
          <m:r>
            <m:rPr>
              <m:sty m:val="p"/>
            </m:rPr>
            <w:rPr>
              <w:rFonts w:ascii="Cambria Math" w:hAnsi="Cambria Math"/>
              <w:sz w:val="22"/>
              <w:szCs w:val="22"/>
              <w:lang w:val="es-MX"/>
            </w:rPr>
            <m:t>×100=</m:t>
          </m:r>
          <m:f>
            <m:fPr>
              <m:ctrlPr>
                <w:rPr>
                  <w:rFonts w:ascii="Cambria Math" w:hAnsi="Cambria Math"/>
                  <w:sz w:val="22"/>
                  <w:szCs w:val="22"/>
                  <w:lang w:val="es-MX"/>
                </w:rPr>
              </m:ctrlPr>
            </m:fPr>
            <m:num>
              <m:r>
                <m:rPr>
                  <m:sty m:val="p"/>
                </m:rPr>
                <w:rPr>
                  <w:rFonts w:ascii="Cambria Math" w:hAnsi="Cambria Math"/>
                  <w:sz w:val="22"/>
                  <w:szCs w:val="22"/>
                  <w:lang w:val="es-MX"/>
                </w:rPr>
                <m:t>75.012-(18.562+8.974)</m:t>
              </m:r>
            </m:num>
            <m:den>
              <m:r>
                <m:rPr>
                  <m:sty m:val="p"/>
                </m:rPr>
                <w:rPr>
                  <w:rFonts w:ascii="Cambria Math" w:hAnsi="Cambria Math"/>
                  <w:sz w:val="22"/>
                  <w:szCs w:val="22"/>
                  <w:lang w:val="es-MX"/>
                </w:rPr>
                <m:t>75.012-18.562</m:t>
              </m:r>
            </m:den>
          </m:f>
          <m:r>
            <m:rPr>
              <m:sty m:val="p"/>
            </m:rPr>
            <w:rPr>
              <w:rFonts w:ascii="Cambria Math" w:hAnsi="Cambria Math"/>
              <w:sz w:val="22"/>
              <w:szCs w:val="22"/>
              <w:lang w:val="es-MX"/>
            </w:rPr>
            <m:t>×100=84,1%</m:t>
          </m:r>
        </m:oMath>
      </m:oMathPara>
    </w:p>
    <w:p w:rsidR="00046C5C" w:rsidRPr="000A5A5E" w:rsidRDefault="00046C5C" w:rsidP="00046C5C">
      <w:pPr>
        <w:autoSpaceDE w:val="0"/>
        <w:autoSpaceDN w:val="0"/>
        <w:adjustRightInd w:val="0"/>
        <w:rPr>
          <w:sz w:val="22"/>
          <w:szCs w:val="22"/>
          <w:lang w:val="es-MX"/>
        </w:rPr>
      </w:pPr>
    </w:p>
    <w:p w:rsidR="00046C5C" w:rsidRPr="000A5A5E" w:rsidRDefault="00046C5C" w:rsidP="00046C5C">
      <w:pPr>
        <w:autoSpaceDE w:val="0"/>
        <w:autoSpaceDN w:val="0"/>
        <w:adjustRightInd w:val="0"/>
        <w:rPr>
          <w:sz w:val="22"/>
          <w:szCs w:val="22"/>
          <w:lang w:val="es-MX"/>
        </w:rPr>
      </w:pPr>
      <w:r w:rsidRPr="000A5A5E">
        <w:rPr>
          <w:sz w:val="22"/>
          <w:szCs w:val="22"/>
          <w:lang w:val="es-MX"/>
        </w:rPr>
        <w:t>La tasa de respuesta se situó en el</w:t>
      </w:r>
      <w:r w:rsidR="000A5A5E">
        <w:rPr>
          <w:sz w:val="22"/>
          <w:szCs w:val="22"/>
          <w:lang w:val="es-MX"/>
        </w:rPr>
        <w:t xml:space="preserve"> 90,8</w:t>
      </w:r>
      <w:r w:rsidRPr="000A5A5E">
        <w:rPr>
          <w:sz w:val="22"/>
          <w:szCs w:val="22"/>
          <w:lang w:val="es-MX"/>
        </w:rPr>
        <w:t>% aproximadamente y se define como:</w:t>
      </w:r>
    </w:p>
    <w:p w:rsidR="00046C5C" w:rsidRPr="000A5A5E" w:rsidRDefault="00046C5C" w:rsidP="00046C5C">
      <w:pPr>
        <w:autoSpaceDE w:val="0"/>
        <w:autoSpaceDN w:val="0"/>
        <w:adjustRightInd w:val="0"/>
        <w:rPr>
          <w:sz w:val="22"/>
          <w:szCs w:val="22"/>
          <w:lang w:val="es-MX"/>
        </w:rPr>
      </w:pPr>
    </w:p>
    <w:p w:rsidR="00046C5C" w:rsidRPr="003C5845" w:rsidRDefault="00046C5C" w:rsidP="00046C5C">
      <w:pPr>
        <w:autoSpaceDE w:val="0"/>
        <w:autoSpaceDN w:val="0"/>
        <w:adjustRightInd w:val="0"/>
        <w:rPr>
          <w:sz w:val="22"/>
          <w:szCs w:val="22"/>
          <w:lang w:val="es-MX"/>
        </w:rPr>
      </w:pPr>
      <m:oMathPara>
        <m:oMathParaPr>
          <m:jc m:val="center"/>
        </m:oMathParaPr>
        <m:oMath>
          <m:r>
            <m:rPr>
              <m:sty m:val="p"/>
            </m:rPr>
            <w:rPr>
              <w:rFonts w:ascii="Cambria Math" w:hAnsi="Cambria Math"/>
              <w:sz w:val="22"/>
              <w:szCs w:val="22"/>
              <w:lang w:val="es-MX"/>
            </w:rPr>
            <m:t>Tasa de respuesta=</m:t>
          </m:r>
          <m:f>
            <m:fPr>
              <m:ctrlPr>
                <w:rPr>
                  <w:rFonts w:ascii="Cambria Math" w:hAnsi="Cambria Math"/>
                  <w:sz w:val="22"/>
                  <w:szCs w:val="22"/>
                  <w:lang w:val="es-MX"/>
                </w:rPr>
              </m:ctrlPr>
            </m:fPr>
            <m:num>
              <m:r>
                <m:rPr>
                  <m:sty m:val="p"/>
                </m:rPr>
                <w:rPr>
                  <w:rFonts w:ascii="Cambria Math" w:hAnsi="Cambria Math"/>
                  <w:sz w:val="22"/>
                  <w:szCs w:val="22"/>
                  <w:lang w:val="es-MX"/>
                </w:rPr>
                <m:t>ER</m:t>
              </m:r>
            </m:num>
            <m:den>
              <m:r>
                <m:rPr>
                  <m:sty m:val="p"/>
                </m:rPr>
                <w:rPr>
                  <w:rFonts w:ascii="Cambria Math" w:hAnsi="Cambria Math"/>
                  <w:sz w:val="22"/>
                  <w:szCs w:val="22"/>
                  <w:lang w:val="es-MX"/>
                </w:rPr>
                <m:t>ER+ENR</m:t>
              </m:r>
            </m:den>
          </m:f>
          <m:r>
            <m:rPr>
              <m:sty m:val="p"/>
            </m:rPr>
            <w:rPr>
              <w:rFonts w:ascii="Cambria Math" w:hAnsi="Cambria Math"/>
              <w:sz w:val="22"/>
              <w:szCs w:val="22"/>
              <w:lang w:val="es-MX"/>
            </w:rPr>
            <m:t>×100=</m:t>
          </m:r>
          <m:f>
            <m:fPr>
              <m:ctrlPr>
                <w:rPr>
                  <w:rFonts w:ascii="Cambria Math" w:hAnsi="Cambria Math"/>
                  <w:sz w:val="22"/>
                  <w:szCs w:val="22"/>
                  <w:lang w:val="es-MX"/>
                </w:rPr>
              </m:ctrlPr>
            </m:fPr>
            <m:num>
              <m:r>
                <m:rPr>
                  <m:sty m:val="p"/>
                </m:rPr>
                <w:rPr>
                  <w:rFonts w:ascii="Cambria Math" w:hAnsi="Cambria Math"/>
                  <w:sz w:val="22"/>
                  <w:szCs w:val="22"/>
                  <w:lang w:val="es-MX"/>
                </w:rPr>
                <m:t>42.282</m:t>
              </m:r>
            </m:num>
            <m:den>
              <m:r>
                <m:rPr>
                  <m:sty m:val="p"/>
                </m:rPr>
                <w:rPr>
                  <w:rFonts w:ascii="Cambria Math" w:hAnsi="Cambria Math"/>
                  <w:sz w:val="22"/>
                  <w:szCs w:val="22"/>
                  <w:lang w:val="es-MX"/>
                </w:rPr>
                <m:t>42.282+5.194</m:t>
              </m:r>
            </m:den>
          </m:f>
          <m:r>
            <m:rPr>
              <m:sty m:val="p"/>
            </m:rPr>
            <w:rPr>
              <w:rFonts w:ascii="Cambria Math" w:hAnsi="Cambria Math"/>
              <w:sz w:val="22"/>
              <w:szCs w:val="22"/>
              <w:lang w:val="es-MX"/>
            </w:rPr>
            <m:t>×100=89,1%</m:t>
          </m:r>
        </m:oMath>
      </m:oMathPara>
    </w:p>
    <w:p w:rsidR="00046C5C" w:rsidRPr="000A5A5E" w:rsidRDefault="00046C5C" w:rsidP="00046C5C">
      <w:pPr>
        <w:autoSpaceDE w:val="0"/>
        <w:autoSpaceDN w:val="0"/>
        <w:adjustRightInd w:val="0"/>
        <w:rPr>
          <w:sz w:val="22"/>
          <w:szCs w:val="22"/>
          <w:lang w:val="es-MX"/>
        </w:rPr>
      </w:pPr>
    </w:p>
    <w:p w:rsidR="00B5502A" w:rsidRDefault="00B5502A" w:rsidP="00521948">
      <w:pPr>
        <w:autoSpaceDE w:val="0"/>
        <w:autoSpaceDN w:val="0"/>
        <w:adjustRightInd w:val="0"/>
        <w:jc w:val="both"/>
        <w:rPr>
          <w:sz w:val="22"/>
          <w:szCs w:val="22"/>
          <w:lang w:val="es-MX"/>
        </w:rPr>
      </w:pPr>
    </w:p>
    <w:p w:rsidR="00994128" w:rsidRDefault="00D80AB1" w:rsidP="00521948">
      <w:pPr>
        <w:autoSpaceDE w:val="0"/>
        <w:autoSpaceDN w:val="0"/>
        <w:adjustRightInd w:val="0"/>
        <w:jc w:val="both"/>
        <w:rPr>
          <w:b/>
          <w:color w:val="17365D"/>
          <w:sz w:val="22"/>
          <w:szCs w:val="22"/>
          <w:lang w:val="es-MX"/>
        </w:rPr>
      </w:pPr>
      <w:r>
        <w:rPr>
          <w:b/>
          <w:color w:val="17365D"/>
          <w:sz w:val="22"/>
          <w:szCs w:val="22"/>
          <w:lang w:val="es-MX"/>
        </w:rPr>
        <w:t>5</w:t>
      </w:r>
      <w:r w:rsidR="00521948" w:rsidRPr="00701548">
        <w:rPr>
          <w:b/>
          <w:color w:val="17365D"/>
          <w:sz w:val="22"/>
          <w:szCs w:val="22"/>
          <w:lang w:val="es-MX"/>
        </w:rPr>
        <w:t>. IMPUTACIÓN DE LA NO-RESPUESTA</w:t>
      </w:r>
      <w:r w:rsidR="00994128">
        <w:rPr>
          <w:b/>
          <w:color w:val="17365D"/>
          <w:sz w:val="22"/>
          <w:szCs w:val="22"/>
          <w:lang w:val="es-MX"/>
        </w:rPr>
        <w:t xml:space="preserve"> AL ITEM</w:t>
      </w:r>
    </w:p>
    <w:p w:rsidR="00994128" w:rsidRDefault="00994128" w:rsidP="00521948">
      <w:pPr>
        <w:autoSpaceDE w:val="0"/>
        <w:autoSpaceDN w:val="0"/>
        <w:adjustRightInd w:val="0"/>
        <w:jc w:val="both"/>
        <w:rPr>
          <w:b/>
          <w:color w:val="17365D"/>
          <w:sz w:val="22"/>
          <w:szCs w:val="22"/>
          <w:lang w:val="es-MX"/>
        </w:rPr>
      </w:pPr>
    </w:p>
    <w:p w:rsidR="00521948" w:rsidRPr="00701548" w:rsidRDefault="00994128" w:rsidP="00521948">
      <w:pPr>
        <w:autoSpaceDE w:val="0"/>
        <w:autoSpaceDN w:val="0"/>
        <w:adjustRightInd w:val="0"/>
        <w:jc w:val="both"/>
        <w:rPr>
          <w:sz w:val="22"/>
          <w:szCs w:val="22"/>
          <w:lang w:val="es-MX"/>
        </w:rPr>
      </w:pPr>
      <w:r>
        <w:rPr>
          <w:sz w:val="22"/>
          <w:szCs w:val="22"/>
          <w:lang w:val="es-MX"/>
        </w:rPr>
        <w:t>No</w:t>
      </w:r>
      <w:r w:rsidR="004E612D">
        <w:rPr>
          <w:sz w:val="22"/>
          <w:szCs w:val="22"/>
          <w:lang w:val="es-MX"/>
        </w:rPr>
        <w:t xml:space="preserve"> se utiliza ninguna técnica para imputar datos faltantes. En caso de no existir información en algún ítem, el hogar es nuevamente contactado para completar la información</w:t>
      </w:r>
      <w:r w:rsidR="001A02AC">
        <w:rPr>
          <w:sz w:val="22"/>
          <w:szCs w:val="22"/>
          <w:lang w:val="es-MX"/>
        </w:rPr>
        <w:t xml:space="preserve"> faltante</w:t>
      </w:r>
      <w:r w:rsidR="004E612D">
        <w:rPr>
          <w:sz w:val="22"/>
          <w:szCs w:val="22"/>
          <w:lang w:val="es-MX"/>
        </w:rPr>
        <w:t>.</w:t>
      </w:r>
    </w:p>
    <w:p w:rsidR="00521948" w:rsidRPr="00701548" w:rsidRDefault="00521948" w:rsidP="00521948">
      <w:pPr>
        <w:autoSpaceDE w:val="0"/>
        <w:autoSpaceDN w:val="0"/>
        <w:adjustRightInd w:val="0"/>
        <w:jc w:val="both"/>
        <w:rPr>
          <w:sz w:val="22"/>
          <w:szCs w:val="22"/>
          <w:lang w:val="es-MX"/>
        </w:rPr>
      </w:pPr>
    </w:p>
    <w:p w:rsidR="004E612D" w:rsidRDefault="00D80AB1" w:rsidP="00521948">
      <w:pPr>
        <w:autoSpaceDE w:val="0"/>
        <w:autoSpaceDN w:val="0"/>
        <w:adjustRightInd w:val="0"/>
        <w:jc w:val="both"/>
        <w:rPr>
          <w:b/>
          <w:color w:val="17365D"/>
          <w:sz w:val="22"/>
          <w:szCs w:val="22"/>
          <w:lang w:val="es-MX"/>
        </w:rPr>
      </w:pPr>
      <w:r>
        <w:rPr>
          <w:b/>
          <w:color w:val="17365D"/>
          <w:sz w:val="22"/>
          <w:szCs w:val="22"/>
          <w:lang w:val="es-MX"/>
        </w:rPr>
        <w:t>6</w:t>
      </w:r>
      <w:r w:rsidR="00521948" w:rsidRPr="00701548">
        <w:rPr>
          <w:b/>
          <w:color w:val="17365D"/>
          <w:sz w:val="22"/>
          <w:szCs w:val="22"/>
          <w:lang w:val="es-MX"/>
        </w:rPr>
        <w:t>. CODIFICADORES</w:t>
      </w:r>
    </w:p>
    <w:p w:rsidR="004E612D" w:rsidRDefault="004E612D" w:rsidP="00521948">
      <w:pPr>
        <w:autoSpaceDE w:val="0"/>
        <w:autoSpaceDN w:val="0"/>
        <w:adjustRightInd w:val="0"/>
        <w:jc w:val="both"/>
        <w:rPr>
          <w:b/>
          <w:color w:val="17365D"/>
          <w:sz w:val="22"/>
          <w:szCs w:val="22"/>
          <w:lang w:val="es-MX"/>
        </w:rPr>
      </w:pPr>
    </w:p>
    <w:p w:rsidR="004E612D" w:rsidRPr="00701548" w:rsidRDefault="004E612D" w:rsidP="004E612D">
      <w:pPr>
        <w:autoSpaceDE w:val="0"/>
        <w:autoSpaceDN w:val="0"/>
        <w:adjustRightInd w:val="0"/>
        <w:jc w:val="both"/>
        <w:rPr>
          <w:sz w:val="22"/>
          <w:szCs w:val="22"/>
          <w:lang w:val="es-MX"/>
        </w:rPr>
      </w:pPr>
      <w:r>
        <w:rPr>
          <w:sz w:val="22"/>
          <w:szCs w:val="22"/>
          <w:lang w:val="es-MX"/>
        </w:rPr>
        <w:t>P</w:t>
      </w:r>
      <w:r w:rsidRPr="00701548">
        <w:rPr>
          <w:sz w:val="22"/>
          <w:szCs w:val="22"/>
          <w:lang w:val="es-MX"/>
        </w:rPr>
        <w:t>ara la codificación de las preguntas referidas a educación (curso o carrera</w:t>
      </w:r>
      <w:r>
        <w:rPr>
          <w:sz w:val="22"/>
          <w:szCs w:val="22"/>
          <w:lang w:val="es-MX"/>
        </w:rPr>
        <w:t xml:space="preserve">) se utiliza el </w:t>
      </w:r>
      <w:r w:rsidRPr="00701548">
        <w:rPr>
          <w:sz w:val="22"/>
          <w:szCs w:val="22"/>
          <w:lang w:val="es-MX"/>
        </w:rPr>
        <w:t>CINE adaptado a Uruguay (CNED-08)</w:t>
      </w:r>
      <w:r>
        <w:rPr>
          <w:sz w:val="22"/>
          <w:szCs w:val="22"/>
          <w:lang w:val="es-MX"/>
        </w:rPr>
        <w:t>. P</w:t>
      </w:r>
      <w:r w:rsidRPr="00701548">
        <w:rPr>
          <w:sz w:val="22"/>
          <w:szCs w:val="22"/>
          <w:lang w:val="es-MX"/>
        </w:rPr>
        <w:t>ara las preguntas referidas a la ocupación de la persona</w:t>
      </w:r>
      <w:r>
        <w:rPr>
          <w:sz w:val="22"/>
          <w:szCs w:val="22"/>
          <w:lang w:val="es-MX"/>
        </w:rPr>
        <w:t xml:space="preserve"> se utiliza el </w:t>
      </w:r>
      <w:r w:rsidRPr="00701548">
        <w:rPr>
          <w:sz w:val="22"/>
          <w:szCs w:val="22"/>
          <w:lang w:val="es-MX"/>
        </w:rPr>
        <w:t>CIUO-08</w:t>
      </w:r>
      <w:r>
        <w:rPr>
          <w:sz w:val="22"/>
          <w:szCs w:val="22"/>
          <w:lang w:val="es-MX"/>
        </w:rPr>
        <w:t xml:space="preserve"> y la </w:t>
      </w:r>
      <w:r w:rsidRPr="00701548">
        <w:rPr>
          <w:sz w:val="22"/>
          <w:szCs w:val="22"/>
          <w:lang w:val="es-MX"/>
        </w:rPr>
        <w:t>CIIU Revisión 4 para las preguntas referidas a rama de actividad de la empresa o establecimiento.</w:t>
      </w:r>
    </w:p>
    <w:p w:rsidR="004E612D" w:rsidRDefault="004E612D" w:rsidP="00521948">
      <w:pPr>
        <w:autoSpaceDE w:val="0"/>
        <w:autoSpaceDN w:val="0"/>
        <w:adjustRightInd w:val="0"/>
        <w:jc w:val="both"/>
        <w:rPr>
          <w:sz w:val="22"/>
          <w:szCs w:val="22"/>
          <w:lang w:val="es-MX"/>
        </w:rPr>
      </w:pPr>
    </w:p>
    <w:p w:rsidR="000411FF" w:rsidRDefault="000411FF" w:rsidP="00521948">
      <w:pPr>
        <w:autoSpaceDE w:val="0"/>
        <w:autoSpaceDN w:val="0"/>
        <w:adjustRightInd w:val="0"/>
        <w:jc w:val="both"/>
        <w:rPr>
          <w:sz w:val="22"/>
          <w:szCs w:val="22"/>
          <w:lang w:val="es-MX"/>
        </w:rPr>
      </w:pPr>
    </w:p>
    <w:p w:rsidR="00521948" w:rsidRDefault="00D80AB1" w:rsidP="00521948">
      <w:pPr>
        <w:autoSpaceDE w:val="0"/>
        <w:autoSpaceDN w:val="0"/>
        <w:adjustRightInd w:val="0"/>
        <w:jc w:val="both"/>
        <w:rPr>
          <w:b/>
          <w:color w:val="17365D"/>
          <w:sz w:val="22"/>
          <w:szCs w:val="22"/>
          <w:lang w:val="es-MX"/>
        </w:rPr>
      </w:pPr>
      <w:r>
        <w:rPr>
          <w:b/>
          <w:color w:val="17365D"/>
          <w:sz w:val="22"/>
          <w:szCs w:val="22"/>
          <w:lang w:val="es-MX"/>
        </w:rPr>
        <w:t>7</w:t>
      </w:r>
      <w:r w:rsidR="00521948" w:rsidRPr="00701548">
        <w:rPr>
          <w:b/>
          <w:color w:val="17365D"/>
          <w:sz w:val="22"/>
          <w:szCs w:val="22"/>
          <w:lang w:val="es-MX"/>
        </w:rPr>
        <w:t xml:space="preserve">. </w:t>
      </w:r>
      <w:r w:rsidR="004E612D">
        <w:rPr>
          <w:b/>
          <w:color w:val="17365D"/>
          <w:sz w:val="22"/>
          <w:szCs w:val="22"/>
          <w:lang w:val="es-MX"/>
        </w:rPr>
        <w:t>CONCEPTOS DE MERCADO DE TRABAJO</w:t>
      </w:r>
    </w:p>
    <w:p w:rsidR="008E5B79" w:rsidRDefault="008E5B79" w:rsidP="00521948">
      <w:pPr>
        <w:autoSpaceDE w:val="0"/>
        <w:autoSpaceDN w:val="0"/>
        <w:adjustRightInd w:val="0"/>
        <w:jc w:val="both"/>
        <w:rPr>
          <w:b/>
          <w:color w:val="17365D"/>
          <w:sz w:val="22"/>
          <w:szCs w:val="22"/>
          <w:lang w:val="es-MX"/>
        </w:rPr>
      </w:pPr>
    </w:p>
    <w:p w:rsidR="008E5B79" w:rsidRDefault="00182903" w:rsidP="00521948">
      <w:pPr>
        <w:autoSpaceDE w:val="0"/>
        <w:autoSpaceDN w:val="0"/>
        <w:adjustRightInd w:val="0"/>
        <w:jc w:val="both"/>
        <w:rPr>
          <w:b/>
          <w:color w:val="17365D"/>
          <w:sz w:val="21"/>
          <w:szCs w:val="21"/>
          <w:lang w:val="es-MX"/>
        </w:rPr>
      </w:pPr>
      <w:r>
        <w:rPr>
          <w:b/>
          <w:color w:val="17365D"/>
          <w:sz w:val="21"/>
          <w:szCs w:val="21"/>
          <w:lang w:val="es-MX"/>
        </w:rPr>
        <w:t>7.1. Período de referencia</w:t>
      </w:r>
      <w:r w:rsidR="00CB7DCF">
        <w:rPr>
          <w:b/>
          <w:color w:val="17365D"/>
          <w:sz w:val="21"/>
          <w:szCs w:val="21"/>
          <w:lang w:val="es-MX"/>
        </w:rPr>
        <w:t xml:space="preserve"> para determinar si la persona es ocupada</w:t>
      </w:r>
    </w:p>
    <w:p w:rsidR="008E5B79" w:rsidRDefault="008E5B79" w:rsidP="00521948">
      <w:pPr>
        <w:autoSpaceDE w:val="0"/>
        <w:autoSpaceDN w:val="0"/>
        <w:adjustRightInd w:val="0"/>
        <w:jc w:val="both"/>
        <w:rPr>
          <w:b/>
          <w:color w:val="17365D"/>
          <w:sz w:val="21"/>
          <w:szCs w:val="21"/>
          <w:lang w:val="es-MX"/>
        </w:rPr>
      </w:pPr>
    </w:p>
    <w:p w:rsidR="008E5B79" w:rsidRPr="005470EB" w:rsidRDefault="008E5B79" w:rsidP="00521948">
      <w:pPr>
        <w:autoSpaceDE w:val="0"/>
        <w:autoSpaceDN w:val="0"/>
        <w:adjustRightInd w:val="0"/>
        <w:jc w:val="both"/>
        <w:rPr>
          <w:b/>
          <w:color w:val="17365D"/>
          <w:sz w:val="22"/>
          <w:szCs w:val="22"/>
          <w:lang w:val="es-MX"/>
        </w:rPr>
      </w:pPr>
      <w:r w:rsidRPr="00627FAA">
        <w:rPr>
          <w:sz w:val="22"/>
          <w:szCs w:val="22"/>
          <w:lang w:val="es-MX"/>
        </w:rPr>
        <w:t xml:space="preserve">El período de referencia es la </w:t>
      </w:r>
      <w:r w:rsidR="005470EB" w:rsidRPr="000411FF">
        <w:rPr>
          <w:sz w:val="22"/>
          <w:szCs w:val="22"/>
          <w:lang w:val="es-MX"/>
        </w:rPr>
        <w:t>s</w:t>
      </w:r>
      <w:r w:rsidRPr="000411FF">
        <w:rPr>
          <w:sz w:val="22"/>
          <w:szCs w:val="22"/>
          <w:lang w:val="es-MX"/>
        </w:rPr>
        <w:t>e</w:t>
      </w:r>
      <w:r w:rsidRPr="00627FAA">
        <w:rPr>
          <w:sz w:val="22"/>
          <w:szCs w:val="22"/>
          <w:lang w:val="es-MX"/>
        </w:rPr>
        <w:t>mana anterior a la</w:t>
      </w:r>
      <w:r w:rsidR="00627FAA">
        <w:rPr>
          <w:sz w:val="22"/>
          <w:szCs w:val="22"/>
          <w:lang w:val="es-MX"/>
        </w:rPr>
        <w:t xml:space="preserve"> </w:t>
      </w:r>
      <w:r w:rsidRPr="00627FAA">
        <w:rPr>
          <w:sz w:val="22"/>
          <w:szCs w:val="22"/>
          <w:lang w:val="es-MX"/>
        </w:rPr>
        <w:t>realización de la entrevista.</w:t>
      </w:r>
    </w:p>
    <w:p w:rsidR="00521948" w:rsidRPr="00701548" w:rsidRDefault="00521948" w:rsidP="00521948">
      <w:pPr>
        <w:autoSpaceDE w:val="0"/>
        <w:autoSpaceDN w:val="0"/>
        <w:adjustRightInd w:val="0"/>
        <w:jc w:val="both"/>
        <w:rPr>
          <w:sz w:val="22"/>
          <w:szCs w:val="22"/>
          <w:lang w:val="es-MX"/>
        </w:rPr>
      </w:pPr>
    </w:p>
    <w:p w:rsidR="004E612D" w:rsidRDefault="00D80AB1" w:rsidP="00521948">
      <w:pPr>
        <w:autoSpaceDE w:val="0"/>
        <w:autoSpaceDN w:val="0"/>
        <w:adjustRightInd w:val="0"/>
        <w:jc w:val="both"/>
        <w:rPr>
          <w:sz w:val="22"/>
          <w:szCs w:val="22"/>
          <w:lang w:val="es-MX"/>
        </w:rPr>
      </w:pPr>
      <w:r>
        <w:rPr>
          <w:b/>
          <w:color w:val="17365D"/>
          <w:sz w:val="22"/>
          <w:szCs w:val="22"/>
          <w:lang w:val="es-MX"/>
        </w:rPr>
        <w:t>7</w:t>
      </w:r>
      <w:r w:rsidR="00521948" w:rsidRPr="00701548">
        <w:rPr>
          <w:b/>
          <w:color w:val="17365D"/>
          <w:sz w:val="22"/>
          <w:szCs w:val="22"/>
          <w:lang w:val="es-MX"/>
        </w:rPr>
        <w:t>.</w:t>
      </w:r>
      <w:r w:rsidR="008E5B79">
        <w:rPr>
          <w:b/>
          <w:color w:val="17365D"/>
          <w:sz w:val="22"/>
          <w:szCs w:val="22"/>
          <w:lang w:val="es-MX"/>
        </w:rPr>
        <w:t>2</w:t>
      </w:r>
      <w:r w:rsidR="00521948" w:rsidRPr="00701548">
        <w:rPr>
          <w:b/>
          <w:color w:val="17365D"/>
          <w:sz w:val="22"/>
          <w:szCs w:val="22"/>
          <w:lang w:val="es-MX"/>
        </w:rPr>
        <w:t xml:space="preserve">. </w:t>
      </w:r>
      <w:r w:rsidR="004E612D">
        <w:rPr>
          <w:b/>
          <w:color w:val="17365D"/>
          <w:sz w:val="22"/>
          <w:szCs w:val="22"/>
          <w:lang w:val="es-MX"/>
        </w:rPr>
        <w:t>Límite etari</w:t>
      </w:r>
      <w:r w:rsidR="00182903">
        <w:rPr>
          <w:b/>
          <w:color w:val="17365D"/>
          <w:sz w:val="22"/>
          <w:szCs w:val="22"/>
          <w:lang w:val="es-MX"/>
        </w:rPr>
        <w:t>o</w:t>
      </w:r>
    </w:p>
    <w:p w:rsidR="004E612D" w:rsidRDefault="004E612D" w:rsidP="00521948">
      <w:pPr>
        <w:autoSpaceDE w:val="0"/>
        <w:autoSpaceDN w:val="0"/>
        <w:adjustRightInd w:val="0"/>
        <w:jc w:val="both"/>
        <w:rPr>
          <w:sz w:val="22"/>
          <w:szCs w:val="22"/>
          <w:lang w:val="es-MX"/>
        </w:rPr>
      </w:pPr>
    </w:p>
    <w:p w:rsidR="00521948" w:rsidRPr="00701548" w:rsidRDefault="00521948" w:rsidP="00521948">
      <w:pPr>
        <w:autoSpaceDE w:val="0"/>
        <w:autoSpaceDN w:val="0"/>
        <w:adjustRightInd w:val="0"/>
        <w:jc w:val="both"/>
        <w:rPr>
          <w:sz w:val="22"/>
          <w:szCs w:val="22"/>
          <w:lang w:val="es-MX"/>
        </w:rPr>
      </w:pPr>
      <w:r w:rsidRPr="00701548">
        <w:rPr>
          <w:sz w:val="22"/>
          <w:szCs w:val="22"/>
          <w:lang w:val="es-MX"/>
        </w:rPr>
        <w:t xml:space="preserve">La investigación sobre las características de la mano de obra y los ingresos percibidos se aplica </w:t>
      </w:r>
      <w:r w:rsidR="004E612D">
        <w:rPr>
          <w:sz w:val="22"/>
          <w:szCs w:val="22"/>
          <w:lang w:val="es-MX"/>
        </w:rPr>
        <w:t xml:space="preserve">únicamente </w:t>
      </w:r>
      <w:r w:rsidRPr="00701548">
        <w:rPr>
          <w:sz w:val="22"/>
          <w:szCs w:val="22"/>
          <w:lang w:val="es-MX"/>
        </w:rPr>
        <w:t>a las personas de 14 o más años de edad.</w:t>
      </w:r>
      <w:r w:rsidR="00CB7DCF">
        <w:rPr>
          <w:sz w:val="22"/>
          <w:szCs w:val="22"/>
          <w:lang w:val="es-MX"/>
        </w:rPr>
        <w:t xml:space="preserve"> Este umbral coincide con la edad  que define a la Población Económicamente Activa (PEA) en el país.</w:t>
      </w:r>
    </w:p>
    <w:p w:rsidR="00521948" w:rsidRDefault="00521948" w:rsidP="00521948">
      <w:pPr>
        <w:autoSpaceDE w:val="0"/>
        <w:autoSpaceDN w:val="0"/>
        <w:adjustRightInd w:val="0"/>
        <w:jc w:val="both"/>
        <w:rPr>
          <w:b/>
          <w:color w:val="17365D"/>
          <w:sz w:val="22"/>
          <w:szCs w:val="22"/>
          <w:lang w:val="es-MX"/>
        </w:rPr>
      </w:pPr>
    </w:p>
    <w:p w:rsidR="008E5B79" w:rsidRPr="00701548" w:rsidRDefault="008E5B79" w:rsidP="00521948">
      <w:pPr>
        <w:autoSpaceDE w:val="0"/>
        <w:autoSpaceDN w:val="0"/>
        <w:adjustRightInd w:val="0"/>
        <w:jc w:val="both"/>
        <w:rPr>
          <w:b/>
          <w:color w:val="17365D"/>
          <w:sz w:val="22"/>
          <w:szCs w:val="22"/>
          <w:lang w:val="es-MX"/>
        </w:rPr>
      </w:pPr>
    </w:p>
    <w:p w:rsidR="004E612D" w:rsidRDefault="00D80AB1" w:rsidP="00521948">
      <w:pPr>
        <w:autoSpaceDE w:val="0"/>
        <w:autoSpaceDN w:val="0"/>
        <w:adjustRightInd w:val="0"/>
        <w:jc w:val="both"/>
        <w:rPr>
          <w:b/>
          <w:color w:val="17365D"/>
          <w:sz w:val="22"/>
          <w:szCs w:val="22"/>
          <w:lang w:val="es-MX"/>
        </w:rPr>
      </w:pPr>
      <w:r>
        <w:rPr>
          <w:b/>
          <w:color w:val="17365D"/>
          <w:sz w:val="22"/>
          <w:szCs w:val="22"/>
          <w:lang w:val="es-MX"/>
        </w:rPr>
        <w:t>7</w:t>
      </w:r>
      <w:r w:rsidR="008E5B79">
        <w:rPr>
          <w:b/>
          <w:color w:val="17365D"/>
          <w:sz w:val="22"/>
          <w:szCs w:val="22"/>
          <w:lang w:val="es-MX"/>
        </w:rPr>
        <w:t>.3.</w:t>
      </w:r>
      <w:r w:rsidR="00521948" w:rsidRPr="00701548">
        <w:rPr>
          <w:b/>
          <w:color w:val="17365D"/>
          <w:sz w:val="22"/>
          <w:szCs w:val="22"/>
          <w:lang w:val="es-MX"/>
        </w:rPr>
        <w:t xml:space="preserve"> A</w:t>
      </w:r>
      <w:r w:rsidR="004E612D">
        <w:rPr>
          <w:b/>
          <w:color w:val="17365D"/>
          <w:sz w:val="22"/>
          <w:szCs w:val="22"/>
          <w:lang w:val="es-MX"/>
        </w:rPr>
        <w:t>ctivo</w:t>
      </w:r>
    </w:p>
    <w:p w:rsidR="004E612D" w:rsidRDefault="004E612D" w:rsidP="00521948">
      <w:pPr>
        <w:autoSpaceDE w:val="0"/>
        <w:autoSpaceDN w:val="0"/>
        <w:adjustRightInd w:val="0"/>
        <w:jc w:val="both"/>
        <w:rPr>
          <w:b/>
          <w:color w:val="17365D"/>
          <w:sz w:val="22"/>
          <w:szCs w:val="22"/>
          <w:lang w:val="es-MX"/>
        </w:rPr>
      </w:pPr>
    </w:p>
    <w:p w:rsidR="00521948" w:rsidRPr="00701548" w:rsidRDefault="00521948" w:rsidP="00521948">
      <w:pPr>
        <w:autoSpaceDE w:val="0"/>
        <w:autoSpaceDN w:val="0"/>
        <w:adjustRightInd w:val="0"/>
        <w:jc w:val="both"/>
        <w:rPr>
          <w:sz w:val="22"/>
          <w:szCs w:val="22"/>
          <w:lang w:val="es-MX"/>
        </w:rPr>
      </w:pPr>
      <w:r w:rsidRPr="00701548">
        <w:rPr>
          <w:sz w:val="22"/>
          <w:szCs w:val="22"/>
          <w:lang w:val="es-MX"/>
        </w:rPr>
        <w:t>Persona de 14 o más años de edad</w:t>
      </w:r>
      <w:r w:rsidR="005470EB">
        <w:rPr>
          <w:sz w:val="22"/>
          <w:szCs w:val="22"/>
          <w:lang w:val="es-MX"/>
        </w:rPr>
        <w:t>,</w:t>
      </w:r>
      <w:r w:rsidRPr="00701548">
        <w:rPr>
          <w:sz w:val="22"/>
          <w:szCs w:val="22"/>
          <w:lang w:val="es-MX"/>
        </w:rPr>
        <w:t xml:space="preserve"> que tiene al menos una ocupación en la que vierte su esfuerzo productivo a la sociedad, o que, sin tenerla, la busca activamente durante el período de referencia elegido para la encuesta. Este grupo incluye la fuerza de trabajo civil y los efectivos de las fuerzas armadas.</w:t>
      </w:r>
    </w:p>
    <w:p w:rsidR="00521948" w:rsidRPr="00701548" w:rsidRDefault="00521948" w:rsidP="00521948">
      <w:pPr>
        <w:autoSpaceDE w:val="0"/>
        <w:autoSpaceDN w:val="0"/>
        <w:adjustRightInd w:val="0"/>
        <w:jc w:val="both"/>
        <w:rPr>
          <w:sz w:val="22"/>
          <w:szCs w:val="22"/>
          <w:lang w:val="es-MX"/>
        </w:rPr>
      </w:pPr>
    </w:p>
    <w:p w:rsidR="001A02AC" w:rsidRDefault="00D80AB1" w:rsidP="00521948">
      <w:pPr>
        <w:autoSpaceDE w:val="0"/>
        <w:autoSpaceDN w:val="0"/>
        <w:adjustRightInd w:val="0"/>
        <w:jc w:val="both"/>
        <w:rPr>
          <w:b/>
          <w:color w:val="17365D"/>
          <w:sz w:val="22"/>
          <w:szCs w:val="22"/>
          <w:lang w:val="es-MX"/>
        </w:rPr>
      </w:pPr>
      <w:r>
        <w:rPr>
          <w:b/>
          <w:color w:val="17365D"/>
          <w:sz w:val="22"/>
          <w:szCs w:val="22"/>
          <w:lang w:val="es-MX"/>
        </w:rPr>
        <w:t>7</w:t>
      </w:r>
      <w:r w:rsidR="008E5B79">
        <w:rPr>
          <w:b/>
          <w:color w:val="17365D"/>
          <w:sz w:val="22"/>
          <w:szCs w:val="22"/>
          <w:lang w:val="es-MX"/>
        </w:rPr>
        <w:t>.4.</w:t>
      </w:r>
      <w:r w:rsidR="00521948" w:rsidRPr="00701548">
        <w:rPr>
          <w:b/>
          <w:color w:val="17365D"/>
          <w:sz w:val="22"/>
          <w:szCs w:val="22"/>
          <w:lang w:val="es-MX"/>
        </w:rPr>
        <w:t xml:space="preserve"> O</w:t>
      </w:r>
      <w:r w:rsidR="001A02AC">
        <w:rPr>
          <w:b/>
          <w:color w:val="17365D"/>
          <w:sz w:val="22"/>
          <w:szCs w:val="22"/>
          <w:lang w:val="es-MX"/>
        </w:rPr>
        <w:t>cupado</w:t>
      </w:r>
    </w:p>
    <w:p w:rsidR="00182903" w:rsidRDefault="00182903" w:rsidP="00521948">
      <w:pPr>
        <w:autoSpaceDE w:val="0"/>
        <w:autoSpaceDN w:val="0"/>
        <w:adjustRightInd w:val="0"/>
        <w:jc w:val="both"/>
        <w:rPr>
          <w:b/>
          <w:color w:val="17365D"/>
          <w:sz w:val="22"/>
          <w:szCs w:val="22"/>
          <w:lang w:val="es-MX"/>
        </w:rPr>
      </w:pPr>
    </w:p>
    <w:p w:rsidR="00521948" w:rsidRPr="00701548" w:rsidRDefault="00521948" w:rsidP="00521948">
      <w:pPr>
        <w:autoSpaceDE w:val="0"/>
        <w:autoSpaceDN w:val="0"/>
        <w:adjustRightInd w:val="0"/>
        <w:jc w:val="both"/>
        <w:rPr>
          <w:sz w:val="22"/>
          <w:szCs w:val="22"/>
          <w:lang w:val="es-MX"/>
        </w:rPr>
      </w:pPr>
      <w:r w:rsidRPr="00701548">
        <w:rPr>
          <w:sz w:val="22"/>
          <w:szCs w:val="22"/>
          <w:lang w:val="es-MX"/>
        </w:rPr>
        <w:t>Persona que trabajó por lo menos 1 hora durante el período de referencia de la encuesta, o que no lo hizo por estar de vacaciones, por enfermedad, accidente, conflic</w:t>
      </w:r>
      <w:r w:rsidR="00182903">
        <w:rPr>
          <w:sz w:val="22"/>
          <w:szCs w:val="22"/>
          <w:lang w:val="es-MX"/>
        </w:rPr>
        <w:t>to de trabajo o interrupción de</w:t>
      </w:r>
      <w:r w:rsidRPr="00701548">
        <w:rPr>
          <w:sz w:val="22"/>
          <w:szCs w:val="22"/>
          <w:lang w:val="es-MX"/>
        </w:rPr>
        <w:t xml:space="preserve"> </w:t>
      </w:r>
      <w:r w:rsidR="00182903">
        <w:rPr>
          <w:sz w:val="22"/>
          <w:szCs w:val="22"/>
          <w:lang w:val="es-MX"/>
        </w:rPr>
        <w:t xml:space="preserve">este </w:t>
      </w:r>
      <w:r w:rsidRPr="00701548">
        <w:rPr>
          <w:sz w:val="22"/>
          <w:szCs w:val="22"/>
          <w:lang w:val="es-MX"/>
        </w:rPr>
        <w:t xml:space="preserve"> a causa del mal tiempo, averías producidas en las maquinarias o falta de materias primas, pero tiene empleo al que volverá con seguridad. Se incluyen en esta categoría a los trabajadores familiares no remunerados.</w:t>
      </w:r>
    </w:p>
    <w:p w:rsidR="00521948" w:rsidRPr="00701548" w:rsidRDefault="00521948" w:rsidP="00521948">
      <w:pPr>
        <w:autoSpaceDE w:val="0"/>
        <w:autoSpaceDN w:val="0"/>
        <w:adjustRightInd w:val="0"/>
        <w:jc w:val="both"/>
        <w:rPr>
          <w:sz w:val="22"/>
          <w:szCs w:val="22"/>
          <w:lang w:val="es-MX"/>
        </w:rPr>
      </w:pPr>
    </w:p>
    <w:p w:rsidR="001A02AC" w:rsidRDefault="00D80AB1" w:rsidP="00521948">
      <w:pPr>
        <w:autoSpaceDE w:val="0"/>
        <w:autoSpaceDN w:val="0"/>
        <w:adjustRightInd w:val="0"/>
        <w:jc w:val="both"/>
        <w:rPr>
          <w:b/>
          <w:color w:val="17365D"/>
          <w:sz w:val="22"/>
          <w:szCs w:val="22"/>
          <w:lang w:val="es-MX"/>
        </w:rPr>
      </w:pPr>
      <w:r>
        <w:rPr>
          <w:b/>
          <w:color w:val="17365D"/>
          <w:sz w:val="22"/>
          <w:szCs w:val="22"/>
          <w:lang w:val="es-MX"/>
        </w:rPr>
        <w:t>7</w:t>
      </w:r>
      <w:r w:rsidR="001A02AC">
        <w:rPr>
          <w:b/>
          <w:color w:val="17365D"/>
          <w:sz w:val="22"/>
          <w:szCs w:val="22"/>
          <w:lang w:val="es-MX"/>
        </w:rPr>
        <w:t>.</w:t>
      </w:r>
      <w:r w:rsidR="008E5B79">
        <w:rPr>
          <w:b/>
          <w:color w:val="17365D"/>
          <w:sz w:val="22"/>
          <w:szCs w:val="22"/>
          <w:lang w:val="es-MX"/>
        </w:rPr>
        <w:t>5.</w:t>
      </w:r>
      <w:r w:rsidR="00521948" w:rsidRPr="00701548">
        <w:rPr>
          <w:b/>
          <w:color w:val="17365D"/>
          <w:sz w:val="22"/>
          <w:szCs w:val="22"/>
          <w:lang w:val="es-MX"/>
        </w:rPr>
        <w:t xml:space="preserve"> D</w:t>
      </w:r>
      <w:r w:rsidR="001A02AC">
        <w:rPr>
          <w:b/>
          <w:color w:val="17365D"/>
          <w:sz w:val="22"/>
          <w:szCs w:val="22"/>
          <w:lang w:val="es-MX"/>
        </w:rPr>
        <w:t>esocupado</w:t>
      </w:r>
    </w:p>
    <w:p w:rsidR="001A02AC" w:rsidRDefault="001A02AC" w:rsidP="00521948">
      <w:pPr>
        <w:autoSpaceDE w:val="0"/>
        <w:autoSpaceDN w:val="0"/>
        <w:adjustRightInd w:val="0"/>
        <w:jc w:val="both"/>
        <w:rPr>
          <w:b/>
          <w:color w:val="17365D"/>
          <w:sz w:val="22"/>
          <w:szCs w:val="22"/>
          <w:lang w:val="es-MX"/>
        </w:rPr>
      </w:pPr>
    </w:p>
    <w:p w:rsidR="00521948" w:rsidRPr="00701548" w:rsidRDefault="00521948" w:rsidP="00521948">
      <w:pPr>
        <w:autoSpaceDE w:val="0"/>
        <w:autoSpaceDN w:val="0"/>
        <w:adjustRightInd w:val="0"/>
        <w:jc w:val="both"/>
        <w:rPr>
          <w:sz w:val="22"/>
          <w:szCs w:val="22"/>
          <w:lang w:val="es-MX"/>
        </w:rPr>
      </w:pPr>
      <w:r w:rsidRPr="00701548">
        <w:rPr>
          <w:sz w:val="22"/>
          <w:szCs w:val="22"/>
          <w:lang w:val="es-MX"/>
        </w:rPr>
        <w:lastRenderedPageBreak/>
        <w:t>Persona que durante el período de referencia no tenía trabajo, buscaba un trabajo remunerado, y estaba disponible en ese momento para comenzar a trabajar. Esta categoría comprende a las personas que trabajaron antes pero perdieron su empleo (desocupados propiamente dichos), desempleados en seguro de paro y aquellas que buscan su primer trabajo.</w:t>
      </w:r>
    </w:p>
    <w:p w:rsidR="00521948" w:rsidRPr="00701548" w:rsidRDefault="00521948" w:rsidP="00521948">
      <w:pPr>
        <w:autoSpaceDE w:val="0"/>
        <w:autoSpaceDN w:val="0"/>
        <w:adjustRightInd w:val="0"/>
        <w:rPr>
          <w:sz w:val="22"/>
          <w:szCs w:val="22"/>
          <w:lang w:val="es-MX"/>
        </w:rPr>
      </w:pPr>
    </w:p>
    <w:p w:rsidR="001A02AC" w:rsidRDefault="00D80AB1" w:rsidP="00521948">
      <w:pPr>
        <w:rPr>
          <w:color w:val="17365D"/>
          <w:sz w:val="22"/>
          <w:szCs w:val="22"/>
          <w:lang w:val="es-MX"/>
        </w:rPr>
      </w:pPr>
      <w:r>
        <w:rPr>
          <w:b/>
          <w:color w:val="17365D"/>
          <w:sz w:val="22"/>
          <w:szCs w:val="22"/>
          <w:lang w:val="es-MX"/>
        </w:rPr>
        <w:t>7</w:t>
      </w:r>
      <w:r w:rsidR="00521948" w:rsidRPr="00701548">
        <w:rPr>
          <w:b/>
          <w:color w:val="17365D"/>
          <w:sz w:val="22"/>
          <w:szCs w:val="22"/>
          <w:lang w:val="es-MX"/>
        </w:rPr>
        <w:t>.</w:t>
      </w:r>
      <w:r w:rsidR="008E5B79">
        <w:rPr>
          <w:b/>
          <w:color w:val="17365D"/>
          <w:sz w:val="22"/>
          <w:szCs w:val="22"/>
          <w:lang w:val="es-MX"/>
        </w:rPr>
        <w:t>6</w:t>
      </w:r>
      <w:r w:rsidR="00521948" w:rsidRPr="00701548">
        <w:rPr>
          <w:b/>
          <w:color w:val="17365D"/>
          <w:sz w:val="22"/>
          <w:szCs w:val="22"/>
          <w:lang w:val="es-MX"/>
        </w:rPr>
        <w:t>.</w:t>
      </w:r>
      <w:r w:rsidR="001A02AC">
        <w:rPr>
          <w:b/>
          <w:color w:val="17365D"/>
          <w:sz w:val="22"/>
          <w:szCs w:val="22"/>
          <w:lang w:val="es-MX"/>
        </w:rPr>
        <w:t xml:space="preserve"> Inactivo</w:t>
      </w:r>
    </w:p>
    <w:p w:rsidR="001A02AC" w:rsidRDefault="001A02AC" w:rsidP="00521948">
      <w:pPr>
        <w:rPr>
          <w:sz w:val="22"/>
          <w:szCs w:val="22"/>
          <w:lang w:val="es-MX"/>
        </w:rPr>
      </w:pPr>
    </w:p>
    <w:p w:rsidR="00521948" w:rsidRPr="00085052" w:rsidRDefault="00521948" w:rsidP="001A02AC">
      <w:pPr>
        <w:jc w:val="both"/>
      </w:pPr>
      <w:r w:rsidRPr="00701548">
        <w:rPr>
          <w:sz w:val="22"/>
          <w:szCs w:val="22"/>
          <w:lang w:val="es-MX"/>
        </w:rPr>
        <w:t>Persona que no aporta su trabajo para producir bienes o servicios económicos y no busca trabajo. Se clasifica en las siguientes categorías: personas que se ocupan solamente</w:t>
      </w:r>
      <w:r w:rsidR="001A02AC">
        <w:rPr>
          <w:sz w:val="22"/>
          <w:szCs w:val="22"/>
          <w:lang w:val="es-MX"/>
        </w:rPr>
        <w:t xml:space="preserve"> </w:t>
      </w:r>
      <w:r w:rsidRPr="00701548">
        <w:rPr>
          <w:sz w:val="22"/>
          <w:szCs w:val="22"/>
          <w:lang w:val="es-MX"/>
        </w:rPr>
        <w:t>del cuidado de su hogar, estudiantes, jubilados, pensionistas o rentistas</w:t>
      </w:r>
      <w:r w:rsidR="00120688">
        <w:rPr>
          <w:sz w:val="22"/>
          <w:szCs w:val="22"/>
          <w:lang w:val="es-MX"/>
        </w:rPr>
        <w:t>.</w:t>
      </w:r>
    </w:p>
    <w:sectPr w:rsidR="00521948" w:rsidRPr="00085052" w:rsidSect="00A9121C">
      <w:headerReference w:type="default" r:id="rId9"/>
      <w:footerReference w:type="default" r:id="rId10"/>
      <w:pgSz w:w="11907" w:h="16840" w:code="9"/>
      <w:pgMar w:top="851" w:right="1440" w:bottom="284" w:left="1440" w:header="0" w:footer="380"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D38" w:rsidRDefault="000B5D38">
      <w:r>
        <w:separator/>
      </w:r>
    </w:p>
  </w:endnote>
  <w:endnote w:type="continuationSeparator" w:id="0">
    <w:p w:rsidR="000B5D38" w:rsidRDefault="000B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816" w:rsidRDefault="00AB2816" w:rsidP="002C49BE">
    <w:pPr>
      <w:pStyle w:val="Piedepgina"/>
      <w:jc w:val="center"/>
      <w:rPr>
        <w:color w:val="1108BC"/>
        <w:sz w:val="22"/>
        <w:szCs w:val="22"/>
        <w:lang w:val="es-ES_tradnl"/>
      </w:rPr>
    </w:pPr>
  </w:p>
  <w:p w:rsidR="00AB2816" w:rsidRPr="00565BC2" w:rsidRDefault="006D1257" w:rsidP="002C49BE">
    <w:pPr>
      <w:pStyle w:val="Piedepgina"/>
      <w:jc w:val="center"/>
      <w:rPr>
        <w:color w:val="1108BC"/>
        <w:sz w:val="22"/>
        <w:szCs w:val="22"/>
        <w:lang w:val="es-ES_tradnl"/>
      </w:rPr>
    </w:pPr>
    <w:r>
      <w:rPr>
        <w:noProof/>
        <w:color w:val="1108BC"/>
        <w:sz w:val="22"/>
        <w:szCs w:val="22"/>
      </w:rPr>
      <mc:AlternateContent>
        <mc:Choice Requires="wps">
          <w:drawing>
            <wp:anchor distT="0" distB="0" distL="114300" distR="114300" simplePos="0" relativeHeight="251657728" behindDoc="0" locked="0" layoutInCell="1" allowOverlap="1" wp14:anchorId="30B25016" wp14:editId="43B718D6">
              <wp:simplePos x="0" y="0"/>
              <wp:positionH relativeFrom="column">
                <wp:align>center</wp:align>
              </wp:positionH>
              <wp:positionV relativeFrom="paragraph">
                <wp:posOffset>52070</wp:posOffset>
              </wp:positionV>
              <wp:extent cx="5760085" cy="0"/>
              <wp:effectExtent l="6350" t="13970" r="5715" b="508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4.1pt" to="453.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" strokecolor="gray"/>
          </w:pict>
        </mc:Fallback>
      </mc:AlternateContent>
    </w:r>
  </w:p>
  <w:p w:rsidR="00C770EF" w:rsidRDefault="00C770EF" w:rsidP="00C770EF">
    <w:pPr>
      <w:pStyle w:val="Piedepgina"/>
      <w:jc w:val="center"/>
      <w:rPr>
        <w:color w:val="1108BC"/>
        <w:sz w:val="16"/>
        <w:szCs w:val="16"/>
      </w:rPr>
    </w:pPr>
    <w:r>
      <w:rPr>
        <w:color w:val="1108BC"/>
        <w:sz w:val="16"/>
        <w:szCs w:val="16"/>
      </w:rPr>
      <w:t xml:space="preserve">Edificio Torre Ejecutiva Anexo – </w:t>
    </w:r>
    <w:proofErr w:type="spellStart"/>
    <w:r>
      <w:rPr>
        <w:color w:val="1108BC"/>
        <w:sz w:val="16"/>
        <w:szCs w:val="16"/>
      </w:rPr>
      <w:t>Liniers</w:t>
    </w:r>
    <w:proofErr w:type="spellEnd"/>
    <w:r>
      <w:rPr>
        <w:color w:val="1108BC"/>
        <w:sz w:val="16"/>
        <w:szCs w:val="16"/>
      </w:rPr>
      <w:t xml:space="preserve"> 1280 - C.P.: 11.100</w:t>
    </w:r>
  </w:p>
  <w:p w:rsidR="00C770EF" w:rsidRPr="004D4D69" w:rsidRDefault="00C770EF" w:rsidP="00C770EF">
    <w:pPr>
      <w:pStyle w:val="Piedepgina"/>
      <w:jc w:val="center"/>
      <w:rPr>
        <w:color w:val="1108BC"/>
        <w:sz w:val="16"/>
        <w:szCs w:val="16"/>
        <w:lang w:val="en-US"/>
      </w:rPr>
    </w:pPr>
    <w:r>
      <w:rPr>
        <w:color w:val="1108BC"/>
        <w:sz w:val="16"/>
        <w:szCs w:val="16"/>
        <w:lang w:val="en-US"/>
      </w:rPr>
      <w:t>Tel.: (598</w:t>
    </w:r>
    <w:r w:rsidRPr="004D4D69">
      <w:rPr>
        <w:color w:val="1108BC"/>
        <w:sz w:val="16"/>
        <w:szCs w:val="16"/>
        <w:lang w:val="en-US"/>
      </w:rPr>
      <w:t xml:space="preserve">) </w:t>
    </w:r>
    <w:r>
      <w:rPr>
        <w:color w:val="1108BC"/>
        <w:sz w:val="16"/>
        <w:szCs w:val="16"/>
        <w:lang w:val="en-US"/>
      </w:rPr>
      <w:t>2</w:t>
    </w:r>
    <w:r w:rsidRPr="004D4D69">
      <w:rPr>
        <w:color w:val="1108BC"/>
        <w:sz w:val="16"/>
        <w:szCs w:val="16"/>
        <w:lang w:val="en-US"/>
      </w:rPr>
      <w:t xml:space="preserve">902 7303 </w:t>
    </w:r>
    <w:r>
      <w:rPr>
        <w:color w:val="1108BC"/>
        <w:sz w:val="16"/>
        <w:szCs w:val="16"/>
        <w:lang w:val="en-US"/>
      </w:rPr>
      <w:t>–</w:t>
    </w:r>
    <w:r w:rsidRPr="004D4D69">
      <w:rPr>
        <w:color w:val="1108BC"/>
        <w:sz w:val="16"/>
        <w:szCs w:val="16"/>
        <w:lang w:val="en-US"/>
      </w:rPr>
      <w:t xml:space="preserve"> Int</w:t>
    </w:r>
    <w:r>
      <w:rPr>
        <w:color w:val="1108BC"/>
        <w:sz w:val="16"/>
        <w:szCs w:val="16"/>
        <w:lang w:val="en-US"/>
      </w:rPr>
      <w:t>.</w:t>
    </w:r>
    <w:r w:rsidRPr="004D4D69">
      <w:rPr>
        <w:color w:val="1108BC"/>
        <w:sz w:val="16"/>
        <w:szCs w:val="16"/>
        <w:lang w:val="en-US"/>
      </w:rPr>
      <w:t xml:space="preserve">: </w:t>
    </w:r>
    <w:r>
      <w:rPr>
        <w:color w:val="1108BC"/>
        <w:sz w:val="16"/>
        <w:szCs w:val="16"/>
        <w:lang w:val="en-US"/>
      </w:rPr>
      <w:t>7668 – Fax: 29027303(7763)</w:t>
    </w:r>
  </w:p>
  <w:p w:rsidR="00C770EF" w:rsidRPr="004D4D69" w:rsidRDefault="00C770EF" w:rsidP="00C770EF">
    <w:pPr>
      <w:pStyle w:val="Piedepgina"/>
      <w:jc w:val="center"/>
      <w:rPr>
        <w:color w:val="1108BC"/>
        <w:sz w:val="16"/>
        <w:szCs w:val="16"/>
        <w:lang w:val="en-US"/>
      </w:rPr>
    </w:pPr>
    <w:r w:rsidRPr="004D4D69">
      <w:rPr>
        <w:color w:val="1108BC"/>
        <w:sz w:val="16"/>
        <w:szCs w:val="16"/>
        <w:lang w:val="en-US"/>
      </w:rPr>
      <w:t>www.ine.gub.uy</w:t>
    </w:r>
  </w:p>
  <w:p w:rsidR="00C770EF" w:rsidRPr="004D4D69" w:rsidRDefault="00C770EF" w:rsidP="00C770EF">
    <w:pPr>
      <w:pStyle w:val="Piedepgina"/>
      <w:jc w:val="center"/>
      <w:rPr>
        <w:color w:val="1108BC"/>
        <w:sz w:val="16"/>
        <w:szCs w:val="16"/>
        <w:lang w:val="en-US"/>
      </w:rPr>
    </w:pPr>
    <w:smartTag w:uri="urn:schemas-microsoft-com:office:smarttags" w:element="City">
      <w:r w:rsidRPr="004D4D69">
        <w:rPr>
          <w:color w:val="1108BC"/>
          <w:sz w:val="16"/>
          <w:szCs w:val="16"/>
          <w:lang w:val="en-US"/>
        </w:rPr>
        <w:t>Montevideo</w:t>
      </w:r>
    </w:smartTag>
    <w:r w:rsidRPr="004D4D69">
      <w:rPr>
        <w:color w:val="1108BC"/>
        <w:sz w:val="16"/>
        <w:szCs w:val="16"/>
        <w:lang w:val="en-US"/>
      </w:rPr>
      <w:t xml:space="preserve"> – </w:t>
    </w:r>
    <w:smartTag w:uri="urn:schemas-microsoft-com:office:smarttags" w:element="country-region">
      <w:smartTag w:uri="urn:schemas-microsoft-com:office:smarttags" w:element="place">
        <w:r w:rsidRPr="004D4D69">
          <w:rPr>
            <w:color w:val="1108BC"/>
            <w:sz w:val="16"/>
            <w:szCs w:val="16"/>
            <w:lang w:val="en-US"/>
          </w:rPr>
          <w:t>Uruguay</w:t>
        </w:r>
      </w:smartTag>
    </w:smartTag>
  </w:p>
  <w:p w:rsidR="00AB2816" w:rsidRPr="004D4D69" w:rsidRDefault="00AB2816" w:rsidP="00C770EF">
    <w:pPr>
      <w:pStyle w:val="Piedepgina"/>
      <w:jc w:val="center"/>
      <w:rPr>
        <w:color w:val="1108BC"/>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D38" w:rsidRDefault="000B5D38">
      <w:r>
        <w:separator/>
      </w:r>
    </w:p>
  </w:footnote>
  <w:footnote w:type="continuationSeparator" w:id="0">
    <w:p w:rsidR="000B5D38" w:rsidRDefault="000B5D38">
      <w:r>
        <w:continuationSeparator/>
      </w:r>
    </w:p>
  </w:footnote>
  <w:footnote w:id="1">
    <w:p w:rsidR="004425F0" w:rsidRPr="003C5845" w:rsidRDefault="004425F0" w:rsidP="00840966">
      <w:pPr>
        <w:pStyle w:val="Textonotapie"/>
        <w:jc w:val="both"/>
        <w:rPr>
          <w:sz w:val="18"/>
          <w:szCs w:val="18"/>
        </w:rPr>
      </w:pPr>
      <w:r w:rsidRPr="003C5845">
        <w:rPr>
          <w:rStyle w:val="Refdenotaalpie"/>
          <w:sz w:val="18"/>
          <w:szCs w:val="18"/>
        </w:rPr>
        <w:footnoteRef/>
      </w:r>
      <w:r w:rsidRPr="003C5845">
        <w:rPr>
          <w:sz w:val="18"/>
          <w:szCs w:val="18"/>
        </w:rPr>
        <w:t xml:space="preserve"> </w:t>
      </w:r>
      <w:r w:rsidR="006D1AEE" w:rsidRPr="003C5845">
        <w:rPr>
          <w:sz w:val="18"/>
          <w:szCs w:val="18"/>
        </w:rPr>
        <w:t xml:space="preserve">Datos de corte transversal. </w:t>
      </w:r>
      <w:r w:rsidR="00840966" w:rsidRPr="003C5845">
        <w:rPr>
          <w:sz w:val="18"/>
          <w:szCs w:val="18"/>
        </w:rPr>
        <w:t xml:space="preserve">Los hogares seleccionados en la muestra </w:t>
      </w:r>
      <w:r w:rsidR="006D1AEE" w:rsidRPr="003C5845">
        <w:rPr>
          <w:sz w:val="18"/>
          <w:szCs w:val="18"/>
        </w:rPr>
        <w:t xml:space="preserve">de la ECH </w:t>
      </w:r>
      <w:r w:rsidR="00840966" w:rsidRPr="003C5845">
        <w:rPr>
          <w:sz w:val="18"/>
          <w:szCs w:val="18"/>
        </w:rPr>
        <w:t>son entrevistados una única vez en el año.</w:t>
      </w:r>
    </w:p>
  </w:footnote>
  <w:footnote w:id="2">
    <w:p w:rsidR="00C04FF3" w:rsidRPr="00BB708A" w:rsidRDefault="00C04FF3" w:rsidP="00C04FF3">
      <w:pPr>
        <w:jc w:val="both"/>
        <w:rPr>
          <w:sz w:val="22"/>
          <w:szCs w:val="22"/>
          <w:lang w:val="es-MX"/>
        </w:rPr>
      </w:pPr>
      <w:r w:rsidRPr="00611272">
        <w:rPr>
          <w:rStyle w:val="Refdenotaalpie"/>
          <w:sz w:val="20"/>
          <w:szCs w:val="20"/>
        </w:rPr>
        <w:footnoteRef/>
      </w:r>
      <w:r w:rsidRPr="00611272">
        <w:rPr>
          <w:sz w:val="20"/>
          <w:szCs w:val="20"/>
        </w:rPr>
        <w:t xml:space="preserve"> </w:t>
      </w:r>
      <w:r w:rsidRPr="003C5845">
        <w:rPr>
          <w:sz w:val="18"/>
          <w:szCs w:val="18"/>
          <w:lang w:val="es-MX"/>
        </w:rPr>
        <w:t>El coeficiente de variación (CV) es una medida utilizada para describir la precisión de una estimación. Por ejemplo, puede ser utilizado para medir la precisión de un total, una proporción, un promedio, etc. Mientras más pequeño sea el CV, más precisa es la estimación. De forma más específica, el CV de una estimación, es el ratio entre el Error Estándar de la estimación (SE) respecto a la propia estimación. El SE es estimado utilizando la propia muestra y tiene en cuenta el diseño muestral, el tamaño de muestra efectivo, la variabilidad de los datos de la variable de interés y el método de cálculo de los ponderadores.</w:t>
      </w:r>
    </w:p>
    <w:p w:rsidR="00C04FF3" w:rsidRPr="00BB708A" w:rsidRDefault="00C04FF3">
      <w:pPr>
        <w:pStyle w:val="Textonotapie"/>
        <w:rPr>
          <w:sz w:val="22"/>
          <w:szCs w:val="22"/>
          <w:lang w:val="es-MX"/>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816" w:rsidRDefault="006D1257" w:rsidP="00A9121C">
    <w:pPr>
      <w:pStyle w:val="Encabezado"/>
      <w:ind w:hanging="1440"/>
      <w:jc w:val="center"/>
    </w:pPr>
    <w:r>
      <w:rPr>
        <w:noProof/>
      </w:rPr>
      <w:drawing>
        <wp:inline distT="0" distB="0" distL="0" distR="0" wp14:anchorId="160AD960" wp14:editId="3941E9C7">
          <wp:extent cx="7551420" cy="2331720"/>
          <wp:effectExtent l="0" t="0" r="0" b="0"/>
          <wp:docPr id="1" name="Imagen 1" descr="Cabezal hojas membretada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zal hojas membretadas-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23317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F3348"/>
    <w:multiLevelType w:val="multilevel"/>
    <w:tmpl w:val="432099B2"/>
    <w:lvl w:ilvl="0">
      <w:start w:val="3"/>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4B59610E"/>
    <w:multiLevelType w:val="multilevel"/>
    <w:tmpl w:val="4B82311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A65D1"/>
    <w:multiLevelType w:val="multilevel"/>
    <w:tmpl w:val="22626C7A"/>
    <w:lvl w:ilvl="0">
      <w:start w:val="1"/>
      <w:numFmt w:val="decimal"/>
      <w:lvlText w:val="%1."/>
      <w:lvlJc w:val="left"/>
      <w:pPr>
        <w:ind w:left="720" w:hanging="360"/>
      </w:pPr>
      <w:rPr>
        <w:rFonts w:hint="default"/>
      </w:rPr>
    </w:lvl>
    <w:lvl w:ilvl="1">
      <w:start w:val="1"/>
      <w:numFmt w:val="decimal"/>
      <w:isLgl/>
      <w:lvlText w:val="%1.%2"/>
      <w:lvlJc w:val="left"/>
      <w:pPr>
        <w:ind w:left="1080" w:hanging="37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45"/>
    <w:rsid w:val="0000232D"/>
    <w:rsid w:val="00003BF3"/>
    <w:rsid w:val="00022E8A"/>
    <w:rsid w:val="00024F23"/>
    <w:rsid w:val="000411FF"/>
    <w:rsid w:val="00046C5C"/>
    <w:rsid w:val="00060C93"/>
    <w:rsid w:val="0008048F"/>
    <w:rsid w:val="00080C72"/>
    <w:rsid w:val="00082350"/>
    <w:rsid w:val="00083989"/>
    <w:rsid w:val="00085052"/>
    <w:rsid w:val="00085A93"/>
    <w:rsid w:val="0009616E"/>
    <w:rsid w:val="000A089A"/>
    <w:rsid w:val="000A5A5E"/>
    <w:rsid w:val="000A7F6B"/>
    <w:rsid w:val="000B5D38"/>
    <w:rsid w:val="000D2998"/>
    <w:rsid w:val="000E487D"/>
    <w:rsid w:val="000E749C"/>
    <w:rsid w:val="00103772"/>
    <w:rsid w:val="00115F40"/>
    <w:rsid w:val="00120688"/>
    <w:rsid w:val="00120DA4"/>
    <w:rsid w:val="00130356"/>
    <w:rsid w:val="001508FE"/>
    <w:rsid w:val="00173D9E"/>
    <w:rsid w:val="00175E18"/>
    <w:rsid w:val="00182903"/>
    <w:rsid w:val="001874B7"/>
    <w:rsid w:val="00193A0C"/>
    <w:rsid w:val="001A02AC"/>
    <w:rsid w:val="002144B7"/>
    <w:rsid w:val="00245E77"/>
    <w:rsid w:val="00261226"/>
    <w:rsid w:val="0028139A"/>
    <w:rsid w:val="002826FE"/>
    <w:rsid w:val="002C067F"/>
    <w:rsid w:val="002C49BE"/>
    <w:rsid w:val="002F540D"/>
    <w:rsid w:val="003022BD"/>
    <w:rsid w:val="00321F88"/>
    <w:rsid w:val="00345838"/>
    <w:rsid w:val="00353D31"/>
    <w:rsid w:val="0036101D"/>
    <w:rsid w:val="00367774"/>
    <w:rsid w:val="003708B1"/>
    <w:rsid w:val="00370B45"/>
    <w:rsid w:val="0037306F"/>
    <w:rsid w:val="00373190"/>
    <w:rsid w:val="003C5845"/>
    <w:rsid w:val="003D2052"/>
    <w:rsid w:val="003D2CDF"/>
    <w:rsid w:val="003D5678"/>
    <w:rsid w:val="003F1172"/>
    <w:rsid w:val="004219DD"/>
    <w:rsid w:val="00440D90"/>
    <w:rsid w:val="004424D5"/>
    <w:rsid w:val="004425F0"/>
    <w:rsid w:val="00453D14"/>
    <w:rsid w:val="00476B39"/>
    <w:rsid w:val="00477218"/>
    <w:rsid w:val="00482538"/>
    <w:rsid w:val="004927A1"/>
    <w:rsid w:val="00496522"/>
    <w:rsid w:val="004A25A8"/>
    <w:rsid w:val="004C6598"/>
    <w:rsid w:val="004D4D69"/>
    <w:rsid w:val="004D7135"/>
    <w:rsid w:val="004E612D"/>
    <w:rsid w:val="004F5F85"/>
    <w:rsid w:val="005049D7"/>
    <w:rsid w:val="0051604A"/>
    <w:rsid w:val="00521948"/>
    <w:rsid w:val="005470EB"/>
    <w:rsid w:val="0055543C"/>
    <w:rsid w:val="00565BC2"/>
    <w:rsid w:val="00576494"/>
    <w:rsid w:val="00583ECC"/>
    <w:rsid w:val="005B2ACC"/>
    <w:rsid w:val="005F1897"/>
    <w:rsid w:val="00611272"/>
    <w:rsid w:val="00627FAA"/>
    <w:rsid w:val="00651D09"/>
    <w:rsid w:val="00660A0C"/>
    <w:rsid w:val="00662BA2"/>
    <w:rsid w:val="00677648"/>
    <w:rsid w:val="006C2D5B"/>
    <w:rsid w:val="006D1139"/>
    <w:rsid w:val="006D1257"/>
    <w:rsid w:val="006D1AEE"/>
    <w:rsid w:val="006D4684"/>
    <w:rsid w:val="00700F09"/>
    <w:rsid w:val="007338F2"/>
    <w:rsid w:val="00754F03"/>
    <w:rsid w:val="00762F66"/>
    <w:rsid w:val="007676E2"/>
    <w:rsid w:val="00770BB5"/>
    <w:rsid w:val="00772DC4"/>
    <w:rsid w:val="007A0BC4"/>
    <w:rsid w:val="007A6E3F"/>
    <w:rsid w:val="007D05CA"/>
    <w:rsid w:val="00817FA3"/>
    <w:rsid w:val="0083145A"/>
    <w:rsid w:val="00834FF5"/>
    <w:rsid w:val="0083573B"/>
    <w:rsid w:val="00840966"/>
    <w:rsid w:val="00867ADE"/>
    <w:rsid w:val="008869F2"/>
    <w:rsid w:val="008A15AE"/>
    <w:rsid w:val="008A549A"/>
    <w:rsid w:val="008E5B79"/>
    <w:rsid w:val="008E5D6B"/>
    <w:rsid w:val="008F3C87"/>
    <w:rsid w:val="00906F22"/>
    <w:rsid w:val="00914F0A"/>
    <w:rsid w:val="00932A26"/>
    <w:rsid w:val="00932F3A"/>
    <w:rsid w:val="009562BA"/>
    <w:rsid w:val="0098583C"/>
    <w:rsid w:val="00994128"/>
    <w:rsid w:val="009B2537"/>
    <w:rsid w:val="00A06537"/>
    <w:rsid w:val="00A24EAC"/>
    <w:rsid w:val="00A35103"/>
    <w:rsid w:val="00A37A17"/>
    <w:rsid w:val="00A4375D"/>
    <w:rsid w:val="00A74A3E"/>
    <w:rsid w:val="00A9121C"/>
    <w:rsid w:val="00AB2816"/>
    <w:rsid w:val="00AC573B"/>
    <w:rsid w:val="00AC5CDF"/>
    <w:rsid w:val="00AD2202"/>
    <w:rsid w:val="00AE40FC"/>
    <w:rsid w:val="00AE5F44"/>
    <w:rsid w:val="00AE7E64"/>
    <w:rsid w:val="00AF10C4"/>
    <w:rsid w:val="00AF1250"/>
    <w:rsid w:val="00AF74A4"/>
    <w:rsid w:val="00AF7F50"/>
    <w:rsid w:val="00B01033"/>
    <w:rsid w:val="00B04C5B"/>
    <w:rsid w:val="00B10B3E"/>
    <w:rsid w:val="00B166D2"/>
    <w:rsid w:val="00B302E1"/>
    <w:rsid w:val="00B352B3"/>
    <w:rsid w:val="00B5502A"/>
    <w:rsid w:val="00B57B52"/>
    <w:rsid w:val="00B6293C"/>
    <w:rsid w:val="00B82EE2"/>
    <w:rsid w:val="00B85A4B"/>
    <w:rsid w:val="00BB708A"/>
    <w:rsid w:val="00BB7633"/>
    <w:rsid w:val="00C04FF3"/>
    <w:rsid w:val="00C24123"/>
    <w:rsid w:val="00C32B72"/>
    <w:rsid w:val="00C342C6"/>
    <w:rsid w:val="00C57971"/>
    <w:rsid w:val="00C7005B"/>
    <w:rsid w:val="00C71C57"/>
    <w:rsid w:val="00C72F06"/>
    <w:rsid w:val="00C770EF"/>
    <w:rsid w:val="00C976FF"/>
    <w:rsid w:val="00CB478B"/>
    <w:rsid w:val="00CB7DCF"/>
    <w:rsid w:val="00CF0F96"/>
    <w:rsid w:val="00D03C2D"/>
    <w:rsid w:val="00D264B7"/>
    <w:rsid w:val="00D26CCD"/>
    <w:rsid w:val="00D473B1"/>
    <w:rsid w:val="00D6363F"/>
    <w:rsid w:val="00D740EE"/>
    <w:rsid w:val="00D804FA"/>
    <w:rsid w:val="00D80AB1"/>
    <w:rsid w:val="00DB3696"/>
    <w:rsid w:val="00DB6CCF"/>
    <w:rsid w:val="00DD3E22"/>
    <w:rsid w:val="00DE184B"/>
    <w:rsid w:val="00E70960"/>
    <w:rsid w:val="00E87ECB"/>
    <w:rsid w:val="00E93553"/>
    <w:rsid w:val="00EC44AB"/>
    <w:rsid w:val="00ED0D25"/>
    <w:rsid w:val="00EE5A43"/>
    <w:rsid w:val="00F166FA"/>
    <w:rsid w:val="00F20C5A"/>
    <w:rsid w:val="00F34FF4"/>
    <w:rsid w:val="00F44A4E"/>
    <w:rsid w:val="00F80995"/>
    <w:rsid w:val="00F95399"/>
    <w:rsid w:val="00FB7B07"/>
    <w:rsid w:val="00FC308D"/>
    <w:rsid w:val="00FC5643"/>
    <w:rsid w:val="00FF006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3BF3"/>
    <w:rPr>
      <w:rFonts w:ascii="Arial" w:hAnsi="Arial" w:cs="Arial"/>
      <w:sz w:val="24"/>
      <w:szCs w:val="24"/>
    </w:rPr>
  </w:style>
  <w:style w:type="paragraph" w:styleId="Ttulo1">
    <w:name w:val="heading 1"/>
    <w:basedOn w:val="Normal"/>
    <w:next w:val="Normal"/>
    <w:link w:val="Ttulo1Car"/>
    <w:qFormat/>
    <w:rsid w:val="00046C5C"/>
    <w:pPr>
      <w:keepNext/>
      <w:spacing w:before="320" w:after="240"/>
      <w:outlineLvl w:val="0"/>
    </w:pPr>
    <w:rPr>
      <w:b/>
      <w:bCs/>
      <w:kern w:val="32"/>
      <w:sz w:val="28"/>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70B45"/>
    <w:pPr>
      <w:tabs>
        <w:tab w:val="center" w:pos="4419"/>
        <w:tab w:val="right" w:pos="8838"/>
      </w:tabs>
    </w:pPr>
  </w:style>
  <w:style w:type="paragraph" w:styleId="Piedepgina">
    <w:name w:val="footer"/>
    <w:basedOn w:val="Normal"/>
    <w:link w:val="PiedepginaCar"/>
    <w:rsid w:val="00370B45"/>
    <w:pPr>
      <w:tabs>
        <w:tab w:val="center" w:pos="4419"/>
        <w:tab w:val="right" w:pos="8838"/>
      </w:tabs>
    </w:pPr>
  </w:style>
  <w:style w:type="paragraph" w:styleId="Textodeglobo">
    <w:name w:val="Balloon Text"/>
    <w:basedOn w:val="Normal"/>
    <w:semiHidden/>
    <w:rsid w:val="00003BF3"/>
    <w:rPr>
      <w:rFonts w:ascii="Tahoma" w:hAnsi="Tahoma" w:cs="Tahoma"/>
      <w:sz w:val="16"/>
      <w:szCs w:val="16"/>
    </w:rPr>
  </w:style>
  <w:style w:type="paragraph" w:styleId="NormalWeb">
    <w:name w:val="Normal (Web)"/>
    <w:basedOn w:val="Normal"/>
    <w:rsid w:val="00A24EAC"/>
    <w:pPr>
      <w:spacing w:before="100" w:beforeAutospacing="1" w:after="100" w:afterAutospacing="1"/>
    </w:pPr>
    <w:rPr>
      <w:rFonts w:ascii="Times New Roman" w:hAnsi="Times New Roman" w:cs="Times New Roman"/>
    </w:rPr>
  </w:style>
  <w:style w:type="character" w:styleId="Textoennegrita">
    <w:name w:val="Strong"/>
    <w:qFormat/>
    <w:rsid w:val="00A24EAC"/>
    <w:rPr>
      <w:b/>
      <w:bCs/>
    </w:rPr>
  </w:style>
  <w:style w:type="paragraph" w:styleId="Prrafodelista">
    <w:name w:val="List Paragraph"/>
    <w:basedOn w:val="Normal"/>
    <w:uiPriority w:val="34"/>
    <w:qFormat/>
    <w:rsid w:val="00521948"/>
    <w:pPr>
      <w:ind w:left="720"/>
      <w:contextualSpacing/>
    </w:pPr>
  </w:style>
  <w:style w:type="character" w:styleId="Textodelmarcadordeposicin">
    <w:name w:val="Placeholder Text"/>
    <w:basedOn w:val="Fuentedeprrafopredeter"/>
    <w:uiPriority w:val="99"/>
    <w:semiHidden/>
    <w:rsid w:val="00B5502A"/>
    <w:rPr>
      <w:color w:val="808080"/>
    </w:rPr>
  </w:style>
  <w:style w:type="character" w:styleId="Refdecomentario">
    <w:name w:val="annotation reference"/>
    <w:basedOn w:val="Fuentedeprrafopredeter"/>
    <w:rsid w:val="00D740EE"/>
    <w:rPr>
      <w:sz w:val="16"/>
      <w:szCs w:val="16"/>
    </w:rPr>
  </w:style>
  <w:style w:type="paragraph" w:styleId="Textocomentario">
    <w:name w:val="annotation text"/>
    <w:basedOn w:val="Normal"/>
    <w:link w:val="TextocomentarioCar"/>
    <w:rsid w:val="00D740EE"/>
    <w:rPr>
      <w:sz w:val="20"/>
      <w:szCs w:val="20"/>
    </w:rPr>
  </w:style>
  <w:style w:type="character" w:customStyle="1" w:styleId="TextocomentarioCar">
    <w:name w:val="Texto comentario Car"/>
    <w:basedOn w:val="Fuentedeprrafopredeter"/>
    <w:link w:val="Textocomentario"/>
    <w:rsid w:val="00D740EE"/>
    <w:rPr>
      <w:rFonts w:ascii="Arial" w:hAnsi="Arial" w:cs="Arial"/>
    </w:rPr>
  </w:style>
  <w:style w:type="paragraph" w:styleId="Asuntodelcomentario">
    <w:name w:val="annotation subject"/>
    <w:basedOn w:val="Textocomentario"/>
    <w:next w:val="Textocomentario"/>
    <w:link w:val="AsuntodelcomentarioCar"/>
    <w:rsid w:val="00D740EE"/>
    <w:rPr>
      <w:b/>
      <w:bCs/>
    </w:rPr>
  </w:style>
  <w:style w:type="character" w:customStyle="1" w:styleId="AsuntodelcomentarioCar">
    <w:name w:val="Asunto del comentario Car"/>
    <w:basedOn w:val="TextocomentarioCar"/>
    <w:link w:val="Asuntodelcomentario"/>
    <w:rsid w:val="00D740EE"/>
    <w:rPr>
      <w:rFonts w:ascii="Arial" w:hAnsi="Arial" w:cs="Arial"/>
      <w:b/>
      <w:bCs/>
    </w:rPr>
  </w:style>
  <w:style w:type="paragraph" w:styleId="Textonotapie">
    <w:name w:val="footnote text"/>
    <w:basedOn w:val="Normal"/>
    <w:link w:val="TextonotapieCar"/>
    <w:rsid w:val="004425F0"/>
    <w:rPr>
      <w:sz w:val="20"/>
      <w:szCs w:val="20"/>
    </w:rPr>
  </w:style>
  <w:style w:type="character" w:customStyle="1" w:styleId="TextonotapieCar">
    <w:name w:val="Texto nota pie Car"/>
    <w:basedOn w:val="Fuentedeprrafopredeter"/>
    <w:link w:val="Textonotapie"/>
    <w:rsid w:val="004425F0"/>
    <w:rPr>
      <w:rFonts w:ascii="Arial" w:hAnsi="Arial" w:cs="Arial"/>
    </w:rPr>
  </w:style>
  <w:style w:type="character" w:styleId="Refdenotaalpie">
    <w:name w:val="footnote reference"/>
    <w:basedOn w:val="Fuentedeprrafopredeter"/>
    <w:rsid w:val="004425F0"/>
    <w:rPr>
      <w:vertAlign w:val="superscript"/>
    </w:rPr>
  </w:style>
  <w:style w:type="character" w:customStyle="1" w:styleId="Ttulo1Car">
    <w:name w:val="Título 1 Car"/>
    <w:basedOn w:val="Fuentedeprrafopredeter"/>
    <w:link w:val="Ttulo1"/>
    <w:rsid w:val="00046C5C"/>
    <w:rPr>
      <w:rFonts w:ascii="Arial" w:hAnsi="Arial" w:cs="Arial"/>
      <w:b/>
      <w:bCs/>
      <w:kern w:val="32"/>
      <w:sz w:val="28"/>
      <w:szCs w:val="32"/>
      <w:lang w:val="es-ES" w:eastAsia="es-ES"/>
    </w:rPr>
  </w:style>
  <w:style w:type="character" w:customStyle="1" w:styleId="PiedepginaCar">
    <w:name w:val="Pie de página Car"/>
    <w:link w:val="Piedepgina"/>
    <w:rsid w:val="00C770EF"/>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3BF3"/>
    <w:rPr>
      <w:rFonts w:ascii="Arial" w:hAnsi="Arial" w:cs="Arial"/>
      <w:sz w:val="24"/>
      <w:szCs w:val="24"/>
    </w:rPr>
  </w:style>
  <w:style w:type="paragraph" w:styleId="Ttulo1">
    <w:name w:val="heading 1"/>
    <w:basedOn w:val="Normal"/>
    <w:next w:val="Normal"/>
    <w:link w:val="Ttulo1Car"/>
    <w:qFormat/>
    <w:rsid w:val="00046C5C"/>
    <w:pPr>
      <w:keepNext/>
      <w:spacing w:before="320" w:after="240"/>
      <w:outlineLvl w:val="0"/>
    </w:pPr>
    <w:rPr>
      <w:b/>
      <w:bCs/>
      <w:kern w:val="32"/>
      <w:sz w:val="28"/>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70B45"/>
    <w:pPr>
      <w:tabs>
        <w:tab w:val="center" w:pos="4419"/>
        <w:tab w:val="right" w:pos="8838"/>
      </w:tabs>
    </w:pPr>
  </w:style>
  <w:style w:type="paragraph" w:styleId="Piedepgina">
    <w:name w:val="footer"/>
    <w:basedOn w:val="Normal"/>
    <w:link w:val="PiedepginaCar"/>
    <w:rsid w:val="00370B45"/>
    <w:pPr>
      <w:tabs>
        <w:tab w:val="center" w:pos="4419"/>
        <w:tab w:val="right" w:pos="8838"/>
      </w:tabs>
    </w:pPr>
  </w:style>
  <w:style w:type="paragraph" w:styleId="Textodeglobo">
    <w:name w:val="Balloon Text"/>
    <w:basedOn w:val="Normal"/>
    <w:semiHidden/>
    <w:rsid w:val="00003BF3"/>
    <w:rPr>
      <w:rFonts w:ascii="Tahoma" w:hAnsi="Tahoma" w:cs="Tahoma"/>
      <w:sz w:val="16"/>
      <w:szCs w:val="16"/>
    </w:rPr>
  </w:style>
  <w:style w:type="paragraph" w:styleId="NormalWeb">
    <w:name w:val="Normal (Web)"/>
    <w:basedOn w:val="Normal"/>
    <w:rsid w:val="00A24EAC"/>
    <w:pPr>
      <w:spacing w:before="100" w:beforeAutospacing="1" w:after="100" w:afterAutospacing="1"/>
    </w:pPr>
    <w:rPr>
      <w:rFonts w:ascii="Times New Roman" w:hAnsi="Times New Roman" w:cs="Times New Roman"/>
    </w:rPr>
  </w:style>
  <w:style w:type="character" w:styleId="Textoennegrita">
    <w:name w:val="Strong"/>
    <w:qFormat/>
    <w:rsid w:val="00A24EAC"/>
    <w:rPr>
      <w:b/>
      <w:bCs/>
    </w:rPr>
  </w:style>
  <w:style w:type="paragraph" w:styleId="Prrafodelista">
    <w:name w:val="List Paragraph"/>
    <w:basedOn w:val="Normal"/>
    <w:uiPriority w:val="34"/>
    <w:qFormat/>
    <w:rsid w:val="00521948"/>
    <w:pPr>
      <w:ind w:left="720"/>
      <w:contextualSpacing/>
    </w:pPr>
  </w:style>
  <w:style w:type="character" w:styleId="Textodelmarcadordeposicin">
    <w:name w:val="Placeholder Text"/>
    <w:basedOn w:val="Fuentedeprrafopredeter"/>
    <w:uiPriority w:val="99"/>
    <w:semiHidden/>
    <w:rsid w:val="00B5502A"/>
    <w:rPr>
      <w:color w:val="808080"/>
    </w:rPr>
  </w:style>
  <w:style w:type="character" w:styleId="Refdecomentario">
    <w:name w:val="annotation reference"/>
    <w:basedOn w:val="Fuentedeprrafopredeter"/>
    <w:rsid w:val="00D740EE"/>
    <w:rPr>
      <w:sz w:val="16"/>
      <w:szCs w:val="16"/>
    </w:rPr>
  </w:style>
  <w:style w:type="paragraph" w:styleId="Textocomentario">
    <w:name w:val="annotation text"/>
    <w:basedOn w:val="Normal"/>
    <w:link w:val="TextocomentarioCar"/>
    <w:rsid w:val="00D740EE"/>
    <w:rPr>
      <w:sz w:val="20"/>
      <w:szCs w:val="20"/>
    </w:rPr>
  </w:style>
  <w:style w:type="character" w:customStyle="1" w:styleId="TextocomentarioCar">
    <w:name w:val="Texto comentario Car"/>
    <w:basedOn w:val="Fuentedeprrafopredeter"/>
    <w:link w:val="Textocomentario"/>
    <w:rsid w:val="00D740EE"/>
    <w:rPr>
      <w:rFonts w:ascii="Arial" w:hAnsi="Arial" w:cs="Arial"/>
    </w:rPr>
  </w:style>
  <w:style w:type="paragraph" w:styleId="Asuntodelcomentario">
    <w:name w:val="annotation subject"/>
    <w:basedOn w:val="Textocomentario"/>
    <w:next w:val="Textocomentario"/>
    <w:link w:val="AsuntodelcomentarioCar"/>
    <w:rsid w:val="00D740EE"/>
    <w:rPr>
      <w:b/>
      <w:bCs/>
    </w:rPr>
  </w:style>
  <w:style w:type="character" w:customStyle="1" w:styleId="AsuntodelcomentarioCar">
    <w:name w:val="Asunto del comentario Car"/>
    <w:basedOn w:val="TextocomentarioCar"/>
    <w:link w:val="Asuntodelcomentario"/>
    <w:rsid w:val="00D740EE"/>
    <w:rPr>
      <w:rFonts w:ascii="Arial" w:hAnsi="Arial" w:cs="Arial"/>
      <w:b/>
      <w:bCs/>
    </w:rPr>
  </w:style>
  <w:style w:type="paragraph" w:styleId="Textonotapie">
    <w:name w:val="footnote text"/>
    <w:basedOn w:val="Normal"/>
    <w:link w:val="TextonotapieCar"/>
    <w:rsid w:val="004425F0"/>
    <w:rPr>
      <w:sz w:val="20"/>
      <w:szCs w:val="20"/>
    </w:rPr>
  </w:style>
  <w:style w:type="character" w:customStyle="1" w:styleId="TextonotapieCar">
    <w:name w:val="Texto nota pie Car"/>
    <w:basedOn w:val="Fuentedeprrafopredeter"/>
    <w:link w:val="Textonotapie"/>
    <w:rsid w:val="004425F0"/>
    <w:rPr>
      <w:rFonts w:ascii="Arial" w:hAnsi="Arial" w:cs="Arial"/>
    </w:rPr>
  </w:style>
  <w:style w:type="character" w:styleId="Refdenotaalpie">
    <w:name w:val="footnote reference"/>
    <w:basedOn w:val="Fuentedeprrafopredeter"/>
    <w:rsid w:val="004425F0"/>
    <w:rPr>
      <w:vertAlign w:val="superscript"/>
    </w:rPr>
  </w:style>
  <w:style w:type="character" w:customStyle="1" w:styleId="Ttulo1Car">
    <w:name w:val="Título 1 Car"/>
    <w:basedOn w:val="Fuentedeprrafopredeter"/>
    <w:link w:val="Ttulo1"/>
    <w:rsid w:val="00046C5C"/>
    <w:rPr>
      <w:rFonts w:ascii="Arial" w:hAnsi="Arial" w:cs="Arial"/>
      <w:b/>
      <w:bCs/>
      <w:kern w:val="32"/>
      <w:sz w:val="28"/>
      <w:szCs w:val="32"/>
      <w:lang w:val="es-ES" w:eastAsia="es-ES"/>
    </w:rPr>
  </w:style>
  <w:style w:type="character" w:customStyle="1" w:styleId="PiedepginaCar">
    <w:name w:val="Pie de página Car"/>
    <w:link w:val="Piedepgina"/>
    <w:rsid w:val="00C770E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30320">
      <w:bodyDiv w:val="1"/>
      <w:marLeft w:val="0"/>
      <w:marRight w:val="0"/>
      <w:marTop w:val="0"/>
      <w:marBottom w:val="0"/>
      <w:divBdr>
        <w:top w:val="none" w:sz="0" w:space="0" w:color="auto"/>
        <w:left w:val="none" w:sz="0" w:space="0" w:color="auto"/>
        <w:bottom w:val="none" w:sz="0" w:space="0" w:color="auto"/>
        <w:right w:val="none" w:sz="0" w:space="0" w:color="auto"/>
      </w:divBdr>
    </w:div>
    <w:div w:id="855462571">
      <w:bodyDiv w:val="1"/>
      <w:marLeft w:val="0"/>
      <w:marRight w:val="0"/>
      <w:marTop w:val="0"/>
      <w:marBottom w:val="0"/>
      <w:divBdr>
        <w:top w:val="none" w:sz="0" w:space="0" w:color="auto"/>
        <w:left w:val="none" w:sz="0" w:space="0" w:color="auto"/>
        <w:bottom w:val="none" w:sz="0" w:space="0" w:color="auto"/>
        <w:right w:val="none" w:sz="0" w:space="0" w:color="auto"/>
      </w:divBdr>
    </w:div>
    <w:div w:id="1199245175">
      <w:bodyDiv w:val="1"/>
      <w:marLeft w:val="0"/>
      <w:marRight w:val="0"/>
      <w:marTop w:val="0"/>
      <w:marBottom w:val="0"/>
      <w:divBdr>
        <w:top w:val="none" w:sz="0" w:space="0" w:color="auto"/>
        <w:left w:val="none" w:sz="0" w:space="0" w:color="auto"/>
        <w:bottom w:val="none" w:sz="0" w:space="0" w:color="auto"/>
        <w:right w:val="none" w:sz="0" w:space="0" w:color="auto"/>
      </w:divBdr>
    </w:div>
    <w:div w:id="1602105336">
      <w:bodyDiv w:val="1"/>
      <w:marLeft w:val="0"/>
      <w:marRight w:val="0"/>
      <w:marTop w:val="0"/>
      <w:marBottom w:val="0"/>
      <w:divBdr>
        <w:top w:val="none" w:sz="0" w:space="0" w:color="auto"/>
        <w:left w:val="none" w:sz="0" w:space="0" w:color="auto"/>
        <w:bottom w:val="none" w:sz="0" w:space="0" w:color="auto"/>
        <w:right w:val="none" w:sz="0" w:space="0" w:color="auto"/>
      </w:divBdr>
    </w:div>
    <w:div w:id="1727099718">
      <w:bodyDiv w:val="1"/>
      <w:marLeft w:val="0"/>
      <w:marRight w:val="0"/>
      <w:marTop w:val="0"/>
      <w:marBottom w:val="0"/>
      <w:divBdr>
        <w:top w:val="none" w:sz="0" w:space="0" w:color="auto"/>
        <w:left w:val="none" w:sz="0" w:space="0" w:color="auto"/>
        <w:bottom w:val="none" w:sz="0" w:space="0" w:color="auto"/>
        <w:right w:val="none" w:sz="0" w:space="0" w:color="auto"/>
      </w:divBdr>
      <w:divsChild>
        <w:div w:id="1232041758">
          <w:marLeft w:val="0"/>
          <w:marRight w:val="0"/>
          <w:marTop w:val="0"/>
          <w:marBottom w:val="0"/>
          <w:divBdr>
            <w:top w:val="none" w:sz="0" w:space="0" w:color="auto"/>
            <w:left w:val="none" w:sz="0" w:space="0" w:color="auto"/>
            <w:bottom w:val="none" w:sz="0" w:space="0" w:color="auto"/>
            <w:right w:val="none" w:sz="0" w:space="0" w:color="auto"/>
          </w:divBdr>
        </w:div>
      </w:divsChild>
    </w:div>
    <w:div w:id="1794906336">
      <w:bodyDiv w:val="1"/>
      <w:marLeft w:val="0"/>
      <w:marRight w:val="0"/>
      <w:marTop w:val="0"/>
      <w:marBottom w:val="0"/>
      <w:divBdr>
        <w:top w:val="none" w:sz="0" w:space="0" w:color="auto"/>
        <w:left w:val="none" w:sz="0" w:space="0" w:color="auto"/>
        <w:bottom w:val="none" w:sz="0" w:space="0" w:color="auto"/>
        <w:right w:val="none" w:sz="0" w:space="0" w:color="auto"/>
      </w:divBdr>
    </w:div>
    <w:div w:id="18007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6BF8-4A51-4415-B364-87E6B13F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1536</Words>
  <Characters>8448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sferreir</dc:creator>
  <cp:lastModifiedBy>Andrea Macari</cp:lastModifiedBy>
  <cp:revision>6</cp:revision>
  <cp:lastPrinted>2016-04-08T15:03:00Z</cp:lastPrinted>
  <dcterms:created xsi:type="dcterms:W3CDTF">2019-03-29T12:09:00Z</dcterms:created>
  <dcterms:modified xsi:type="dcterms:W3CDTF">2019-04-01T18:23:00Z</dcterms:modified>
</cp:coreProperties>
</file>