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120" w:after="80" w:line="240" w:lineRule="auto"/>
      </w:pPr>
      <w:r>
        <w:rPr>
          <w:rFonts w:ascii="Calibri" w:hAnsi="Calibri"/>
          <w:b/>
          <w:color w:val="2E74B5"/>
          <w:sz w:val="20"/>
        </w:rPr>
        <w:t>ENGINEERING CHANGE RECORD</w:t>
      </w:r>
    </w:p>
    <w:p>
      <w:pPr>
        <w:keepNext w:val="0"/>
        <w:spacing w:before="0" w:after="100" w:line="240" w:lineRule="auto"/>
      </w:pPr>
      <w:r>
        <w:rPr>
          <w:rFonts w:ascii="Calibri" w:hAnsi="Calibri"/>
          <w:b/>
          <w:sz w:val="48"/>
        </w:rPr>
        <w:t>A-Step Website Change and Security Audit</w:t>
      </w:r>
    </w:p>
    <w:p>
      <w:pPr>
        <w:keepNext w:val="0"/>
        <w:spacing w:before="0" w:after="320" w:line="264" w:lineRule="auto"/>
      </w:pPr>
      <w:r>
        <w:rPr>
          <w:rFonts w:ascii="Calibri" w:hAnsi="Calibri"/>
          <w:color w:val="595959"/>
          <w:sz w:val="26"/>
        </w:rPr>
        <w:t>Consolidated record of planning decisions, root causes, implemented changes, verification evidence, and production limits.</w:t>
      </w:r>
    </w:p>
    <w:tbl>
      <w:tblPr>
        <w:tblW w:type="dxa" w:w="9360"/>
        <w:jc w:val="left"/>
        <w:tblLayout w:type="fixed"/>
        <w:tblLook w:firstColumn="1" w:firstRow="1" w:lastColumn="0" w:lastRow="0" w:noHBand="0" w:noVBand="1" w:val="04A0"/>
        <w:tblInd w:w="120" w:type="dxa"/>
      </w:tblPr>
      <w:tblGrid>
        <w:gridCol w:w="1900"/>
        <w:gridCol w:w="7460"/>
      </w:tblGrid>
      <w:tr>
        <w:trPr>
          <w:tblHeader/>
        </w:trPr>
        <w:tc>
          <w:tcPr>
            <w:tcW w:type="dxa" w:w="1900"/>
            <w:shd w:fill="E8EEF5"/>
            <w:tcMar>
              <w:top w:w="80" w:type="dxa"/>
              <w:start w:w="120" w:type="dxa"/>
              <w:bottom w:w="80" w:type="dxa"/>
              <w:end w:w="120" w:type="dxa"/>
            </w:tcMar>
            <w:vAlign w:val="center"/>
          </w:tcPr>
          <w:p>
            <w:pPr>
              <w:keepNext w:val="0"/>
              <w:spacing w:before="0" w:after="40" w:line="240" w:lineRule="auto"/>
            </w:pPr>
            <w:r>
              <w:rPr>
                <w:rFonts w:ascii="Calibri" w:hAnsi="Calibri"/>
                <w:b/>
                <w:color w:val="1F4D78"/>
                <w:sz w:val="19"/>
              </w:rPr>
              <w:t>Field</w:t>
            </w:r>
          </w:p>
        </w:tc>
        <w:tc>
          <w:tcPr>
            <w:tcW w:type="dxa" w:w="7460"/>
            <w:shd w:fill="E8EEF5"/>
            <w:tcMar>
              <w:top w:w="80" w:type="dxa"/>
              <w:start w:w="120" w:type="dxa"/>
              <w:bottom w:w="80" w:type="dxa"/>
              <w:end w:w="120" w:type="dxa"/>
            </w:tcMar>
            <w:vAlign w:val="center"/>
          </w:tcPr>
          <w:p>
            <w:pPr>
              <w:keepNext w:val="0"/>
              <w:spacing w:before="0" w:after="40" w:line="240" w:lineRule="auto"/>
            </w:pPr>
            <w:r>
              <w:rPr>
                <w:rFonts w:ascii="Calibri" w:hAnsi="Calibri"/>
                <w:b/>
                <w:color w:val="1F4D78"/>
                <w:sz w:val="19"/>
              </w:rPr>
              <w:t>Value</w:t>
            </w:r>
          </w:p>
        </w:tc>
      </w:tr>
      <w:tr>
        <w:tc>
          <w:tcPr>
            <w:tcW w:type="dxa" w:w="1900"/>
            <w:tcMar>
              <w:top w:w="80" w:type="dxa"/>
              <w:start w:w="120" w:type="dxa"/>
              <w:bottom w:w="80" w:type="dxa"/>
              <w:end w:w="120" w:type="dxa"/>
            </w:tcMar>
            <w:vAlign w:val="center"/>
          </w:tcPr>
          <w:p>
            <w:pPr>
              <w:keepNext w:val="0"/>
              <w:spacing w:before="0" w:after="40" w:line="240" w:lineRule="auto"/>
            </w:pPr>
            <w:r>
              <w:rPr>
                <w:rFonts w:ascii="Calibri" w:hAnsi="Calibri"/>
                <w:b w:val="0"/>
                <w:sz w:val="19"/>
              </w:rPr>
              <w:t>Audit date</w:t>
            </w:r>
          </w:p>
        </w:tc>
        <w:tc>
          <w:tcPr>
            <w:tcW w:type="dxa" w:w="7460"/>
            <w:tcMar>
              <w:top w:w="80" w:type="dxa"/>
              <w:start w:w="120" w:type="dxa"/>
              <w:bottom w:w="80" w:type="dxa"/>
              <w:end w:w="120" w:type="dxa"/>
            </w:tcMar>
            <w:vAlign w:val="center"/>
          </w:tcPr>
          <w:p>
            <w:pPr>
              <w:keepNext w:val="0"/>
              <w:spacing w:before="0" w:after="40" w:line="240" w:lineRule="auto"/>
            </w:pPr>
            <w:r>
              <w:rPr>
                <w:rFonts w:ascii="Calibri" w:hAnsi="Calibri"/>
                <w:b w:val="0"/>
                <w:sz w:val="19"/>
              </w:rPr>
              <w:t>31 August 2026</w:t>
            </w:r>
          </w:p>
        </w:tc>
      </w:tr>
      <w:tr>
        <w:tc>
          <w:tcPr>
            <w:tcW w:type="dxa" w:w="1900"/>
            <w:tcMar>
              <w:top w:w="80" w:type="dxa"/>
              <w:start w:w="120" w:type="dxa"/>
              <w:bottom w:w="80" w:type="dxa"/>
              <w:end w:w="120" w:type="dxa"/>
            </w:tcMar>
            <w:vAlign w:val="center"/>
          </w:tcPr>
          <w:p>
            <w:pPr>
              <w:keepNext w:val="0"/>
              <w:spacing w:before="0" w:after="40" w:line="240" w:lineRule="auto"/>
            </w:pPr>
            <w:r>
              <w:rPr>
                <w:rFonts w:ascii="Calibri" w:hAnsi="Calibri"/>
                <w:b w:val="0"/>
                <w:sz w:val="19"/>
              </w:rPr>
              <w:t>Scope</w:t>
            </w:r>
          </w:p>
        </w:tc>
        <w:tc>
          <w:tcPr>
            <w:tcW w:type="dxa" w:w="7460"/>
            <w:tcMar>
              <w:top w:w="80" w:type="dxa"/>
              <w:start w:w="120" w:type="dxa"/>
              <w:bottom w:w="80" w:type="dxa"/>
              <w:end w:w="120" w:type="dxa"/>
            </w:tcMar>
            <w:vAlign w:val="center"/>
          </w:tcPr>
          <w:p>
            <w:pPr>
              <w:keepNext w:val="0"/>
              <w:spacing w:before="0" w:after="40" w:line="240" w:lineRule="auto"/>
            </w:pPr>
            <w:r>
              <w:rPr>
                <w:rFonts w:ascii="Calibri" w:hAnsi="Calibri"/>
                <w:b w:val="0"/>
                <w:sz w:val="19"/>
              </w:rPr>
              <w:t>Public website, admin dashboard, authentication, contact pipeline, content uploads, guide filters, security controls, and deployment</w:t>
            </w:r>
          </w:p>
        </w:tc>
      </w:tr>
      <w:tr>
        <w:tc>
          <w:tcPr>
            <w:tcW w:type="dxa" w:w="1900"/>
            <w:tcMar>
              <w:top w:w="80" w:type="dxa"/>
              <w:start w:w="120" w:type="dxa"/>
              <w:bottom w:w="80" w:type="dxa"/>
              <w:end w:w="120" w:type="dxa"/>
            </w:tcMar>
            <w:vAlign w:val="center"/>
          </w:tcPr>
          <w:p>
            <w:pPr>
              <w:keepNext w:val="0"/>
              <w:spacing w:before="0" w:after="40" w:line="240" w:lineRule="auto"/>
            </w:pPr>
            <w:r>
              <w:rPr>
                <w:rFonts w:ascii="Calibri" w:hAnsi="Calibri"/>
                <w:b w:val="0"/>
                <w:sz w:val="19"/>
              </w:rPr>
              <w:t>Evidence baseline</w:t>
            </w:r>
          </w:p>
        </w:tc>
        <w:tc>
          <w:tcPr>
            <w:tcW w:type="dxa" w:w="7460"/>
            <w:tcMar>
              <w:top w:w="80" w:type="dxa"/>
              <w:start w:w="120" w:type="dxa"/>
              <w:bottom w:w="80" w:type="dxa"/>
              <w:end w:w="120" w:type="dxa"/>
            </w:tcMar>
            <w:vAlign w:val="center"/>
          </w:tcPr>
          <w:p>
            <w:pPr>
              <w:keepNext w:val="0"/>
              <w:spacing w:before="0" w:after="40" w:line="240" w:lineRule="auto"/>
            </w:pPr>
            <w:r>
              <w:rPr>
                <w:rFonts w:ascii="Calibri" w:hAnsi="Calibri"/>
                <w:b w:val="0"/>
                <w:sz w:val="19"/>
              </w:rPr>
              <w:t>Repository HEAD b364588 plus the current working-tree change set; production Worker version 572ac5c1-f716-447e-8559-4d2ce4359a38</w:t>
            </w:r>
          </w:p>
        </w:tc>
      </w:tr>
      <w:tr>
        <w:tc>
          <w:tcPr>
            <w:tcW w:type="dxa" w:w="1900"/>
            <w:tcMar>
              <w:top w:w="80" w:type="dxa"/>
              <w:start w:w="120" w:type="dxa"/>
              <w:bottom w:w="80" w:type="dxa"/>
              <w:end w:w="120" w:type="dxa"/>
            </w:tcMar>
            <w:vAlign w:val="center"/>
          </w:tcPr>
          <w:p>
            <w:pPr>
              <w:keepNext w:val="0"/>
              <w:spacing w:before="0" w:after="40" w:line="240" w:lineRule="auto"/>
            </w:pPr>
            <w:r>
              <w:rPr>
                <w:rFonts w:ascii="Calibri" w:hAnsi="Calibri"/>
                <w:b w:val="0"/>
                <w:sz w:val="19"/>
              </w:rPr>
              <w:t>Runtime</w:t>
            </w:r>
          </w:p>
        </w:tc>
        <w:tc>
          <w:tcPr>
            <w:tcW w:type="dxa" w:w="7460"/>
            <w:tcMar>
              <w:top w:w="80" w:type="dxa"/>
              <w:start w:w="120" w:type="dxa"/>
              <w:bottom w:w="80" w:type="dxa"/>
              <w:end w:w="120" w:type="dxa"/>
            </w:tcMar>
            <w:vAlign w:val="center"/>
          </w:tcPr>
          <w:p>
            <w:pPr>
              <w:keepNext w:val="0"/>
              <w:spacing w:before="0" w:after="40" w:line="240" w:lineRule="auto"/>
            </w:pPr>
            <w:r>
              <w:rPr>
                <w:rFonts w:ascii="Calibri" w:hAnsi="Calibri"/>
                <w:b w:val="0"/>
                <w:sz w:val="19"/>
              </w:rPr>
              <w:t>React + TypeScript + Vite frontend; Cloudflare Worker BFF; D1; private R2; Durable Objects; Queue; Email Sending</w:t>
            </w:r>
          </w:p>
        </w:tc>
      </w:tr>
      <w:tr>
        <w:tc>
          <w:tcPr>
            <w:tcW w:type="dxa" w:w="1900"/>
            <w:tcMar>
              <w:top w:w="80" w:type="dxa"/>
              <w:start w:w="120" w:type="dxa"/>
              <w:bottom w:w="80" w:type="dxa"/>
              <w:end w:w="120" w:type="dxa"/>
            </w:tcMar>
            <w:vAlign w:val="center"/>
          </w:tcPr>
          <w:p>
            <w:pPr>
              <w:keepNext w:val="0"/>
              <w:spacing w:before="0" w:after="40" w:line="240" w:lineRule="auto"/>
            </w:pPr>
            <w:r>
              <w:rPr>
                <w:rFonts w:ascii="Calibri" w:hAnsi="Calibri"/>
                <w:b w:val="0"/>
                <w:sz w:val="19"/>
              </w:rPr>
              <w:t>Confidentiality</w:t>
            </w:r>
          </w:p>
        </w:tc>
        <w:tc>
          <w:tcPr>
            <w:tcW w:type="dxa" w:w="7460"/>
            <w:tcMar>
              <w:top w:w="80" w:type="dxa"/>
              <w:start w:w="120" w:type="dxa"/>
              <w:bottom w:w="80" w:type="dxa"/>
              <w:end w:w="120" w:type="dxa"/>
            </w:tcMar>
            <w:vAlign w:val="center"/>
          </w:tcPr>
          <w:p>
            <w:pPr>
              <w:keepNext w:val="0"/>
              <w:spacing w:before="0" w:after="40" w:line="240" w:lineRule="auto"/>
            </w:pPr>
            <w:r>
              <w:rPr>
                <w:rFonts w:ascii="Calibri" w:hAnsi="Calibri"/>
                <w:b w:val="0"/>
                <w:sz w:val="19"/>
              </w:rPr>
              <w:t>No plaintext password, key, token, cookie, or private credential is reproduced in this report</w:t>
            </w:r>
          </w:p>
        </w:tc>
      </w:tr>
    </w:tbl>
    <w:tbl>
      <w:tblPr>
        <w:tblW w:type="dxa" w:w="9360"/>
        <w:jc w:val="left"/>
        <w:tblLayout w:type="fixed"/>
        <w:tblLook w:firstColumn="1" w:firstRow="1" w:lastColumn="0" w:lastRow="0" w:noHBand="0" w:noVBand="1" w:val="04A0"/>
        <w:tblInd w:w="120" w:type="dxa"/>
      </w:tblPr>
      <w:tblGrid>
        <w:gridCol w:w="9360"/>
      </w:tblGrid>
      <w:tr>
        <w:trPr>
          <w:tblHeader/>
        </w:trPr>
        <w:tc>
          <w:tcPr>
            <w:tcW w:type="dxa" w:w="9360"/>
            <w:tcMar>
              <w:top w:w="80" w:type="dxa"/>
              <w:start w:w="120" w:type="dxa"/>
              <w:bottom w:w="80" w:type="dxa"/>
              <w:end w:w="120" w:type="dxa"/>
            </w:tcMar>
            <w:vAlign w:val="center"/>
            <w:shd w:fill="F4F6F9"/>
          </w:tcPr>
          <w:p>
            <w:pPr>
              <w:keepNext w:val="0"/>
              <w:spacing w:before="0" w:after="20" w:line="264" w:lineRule="auto"/>
            </w:pPr>
            <w:r>
              <w:rPr>
                <w:rFonts w:ascii="Calibri" w:hAnsi="Calibri"/>
                <w:b/>
                <w:color w:val="2E74B5"/>
                <w:sz w:val="22"/>
              </w:rPr>
              <w:t xml:space="preserve">Release position  </w:t>
            </w:r>
            <w:r>
              <w:rPr>
                <w:rFonts w:ascii="Calibri" w:hAnsi="Calibri"/>
                <w:sz w:val="22"/>
              </w:rPr>
              <w:t>Requested website changes are implemented in source, build-verified, security-tested, and deployed to the official Cloudflare route. Mailbox receipt, DNS deliverability, and the stale Sites manifest remain external/account checks.</w:t>
            </w:r>
          </w:p>
        </w:tc>
      </w:tr>
    </w:tbl>
    <w:p>
      <w:pPr>
        <w:keepNext w:val="0"/>
        <w:spacing w:before="0" w:after="40" w:line="264" w:lineRule="auto"/>
      </w:pPr>
    </w:p>
    <w:p>
      <w:pPr>
        <w:pStyle w:val="Heading1"/>
        <w:keepNext/>
        <w:spacing w:before="320" w:after="160" w:line="264" w:lineRule="auto"/>
      </w:pPr>
      <w:r>
        <w:rPr>
          <w:rFonts w:ascii="Calibri" w:hAnsi="Calibri"/>
          <w:b/>
          <w:color w:val="2E74B5"/>
          <w:sz w:val="32"/>
        </w:rPr>
        <w:t>1. Executive summary</w:t>
      </w:r>
    </w:p>
    <w:p>
      <w:pPr>
        <w:keepNext w:val="0"/>
        <w:spacing w:before="0" w:after="120" w:line="264" w:lineRule="auto"/>
      </w:pPr>
      <w:r>
        <w:rPr>
          <w:rFonts w:ascii="Calibri" w:hAnsi="Calibri"/>
          <w:sz w:val="22"/>
        </w:rPr>
        <w:t>The work was handled as a security-first production repair. Authentication and delivery weaknesses were addressed before upload UX, country filtering, and visual polish. The final release keeps privileged operations on the Worker, encrypts personal data before D1 persistence, stores files in private R2, and presents a password-only admin surface.</w:t>
      </w:r>
    </w:p>
    <w:p>
      <w:pPr>
        <w:keepNext w:val="0"/>
        <w:spacing w:before="0" w:after="120" w:line="264" w:lineRule="auto"/>
      </w:pPr>
      <w:r>
        <w:rPr>
          <w:rFonts w:ascii="Calibri" w:hAnsi="Calibri"/>
          <w:sz w:val="22"/>
        </w:rPr>
        <w:t>The browser now uses one first-party contact endpoint on desktop and mobile. The homepage trust row remains icon plus text on the dark background; its former glass-card hover was removed and replaced with transform-only motion.</w:t>
      </w:r>
    </w:p>
    <w:tbl>
      <w:tblPr>
        <w:tblW w:type="dxa" w:w="9360"/>
        <w:jc w:val="left"/>
        <w:tblLayout w:type="fixed"/>
        <w:tblLook w:firstColumn="1" w:firstRow="1" w:lastColumn="0" w:lastRow="0" w:noHBand="0" w:noVBand="1" w:val="04A0"/>
        <w:tblInd w:w="120" w:type="dxa"/>
      </w:tblPr>
      <w:tblGrid>
        <w:gridCol w:w="1800"/>
        <w:gridCol w:w="1700"/>
        <w:gridCol w:w="5860"/>
      </w:tblGrid>
      <w:tr>
        <w:trPr>
          <w:tblHeader/>
        </w:trPr>
        <w:tc>
          <w:tcPr>
            <w:tcW w:type="dxa" w:w="1800"/>
            <w:shd w:fill="E8EEF5"/>
            <w:tcMar>
              <w:top w:w="80" w:type="dxa"/>
              <w:start w:w="120" w:type="dxa"/>
              <w:bottom w:w="80" w:type="dxa"/>
              <w:end w:w="120" w:type="dxa"/>
            </w:tcMar>
            <w:vAlign w:val="center"/>
          </w:tcPr>
          <w:p>
            <w:pPr>
              <w:keepNext w:val="0"/>
              <w:spacing w:before="0" w:after="40" w:line="240" w:lineRule="auto"/>
            </w:pPr>
            <w:r>
              <w:rPr>
                <w:rFonts w:ascii="Calibri" w:hAnsi="Calibri"/>
                <w:b/>
                <w:color w:val="1F4D78"/>
                <w:sz w:val="19"/>
              </w:rPr>
              <w:t>Area</w:t>
            </w:r>
          </w:p>
        </w:tc>
        <w:tc>
          <w:tcPr>
            <w:tcW w:type="dxa" w:w="1700"/>
            <w:shd w:fill="E8EEF5"/>
            <w:tcMar>
              <w:top w:w="80" w:type="dxa"/>
              <w:start w:w="120" w:type="dxa"/>
              <w:bottom w:w="80" w:type="dxa"/>
              <w:end w:w="120" w:type="dxa"/>
            </w:tcMar>
            <w:vAlign w:val="center"/>
          </w:tcPr>
          <w:p>
            <w:pPr>
              <w:keepNext w:val="0"/>
              <w:spacing w:before="0" w:after="40" w:line="240" w:lineRule="auto"/>
            </w:pPr>
            <w:r>
              <w:rPr>
                <w:rFonts w:ascii="Calibri" w:hAnsi="Calibri"/>
                <w:b/>
                <w:color w:val="1F4D78"/>
                <w:sz w:val="19"/>
              </w:rPr>
              <w:t>Outcome</w:t>
            </w:r>
          </w:p>
        </w:tc>
        <w:tc>
          <w:tcPr>
            <w:tcW w:type="dxa" w:w="5860"/>
            <w:shd w:fill="E8EEF5"/>
            <w:tcMar>
              <w:top w:w="80" w:type="dxa"/>
              <w:start w:w="120" w:type="dxa"/>
              <w:bottom w:w="80" w:type="dxa"/>
              <w:end w:w="120" w:type="dxa"/>
            </w:tcMar>
            <w:vAlign w:val="center"/>
          </w:tcPr>
          <w:p>
            <w:pPr>
              <w:keepNext w:val="0"/>
              <w:spacing w:before="0" w:after="40" w:line="240" w:lineRule="auto"/>
            </w:pPr>
            <w:r>
              <w:rPr>
                <w:rFonts w:ascii="Calibri" w:hAnsi="Calibri"/>
                <w:b/>
                <w:color w:val="1F4D78"/>
                <w:sz w:val="19"/>
              </w:rPr>
              <w:t>Evidence</w:t>
            </w:r>
          </w:p>
        </w:tc>
      </w:tr>
      <w:tr>
        <w:tc>
          <w:tcPr>
            <w:tcW w:type="dxa" w:w="1800"/>
            <w:tcMar>
              <w:top w:w="80" w:type="dxa"/>
              <w:start w:w="120" w:type="dxa"/>
              <w:bottom w:w="80" w:type="dxa"/>
              <w:end w:w="120" w:type="dxa"/>
            </w:tcMar>
            <w:vAlign w:val="center"/>
          </w:tcPr>
          <w:p>
            <w:pPr>
              <w:keepNext w:val="0"/>
              <w:spacing w:before="0" w:after="40" w:line="240" w:lineRule="auto"/>
            </w:pPr>
            <w:r>
              <w:rPr>
                <w:rFonts w:ascii="Calibri" w:hAnsi="Calibri"/>
                <w:b w:val="0"/>
                <w:sz w:val="19"/>
              </w:rPr>
              <w:t>Authentication</w:t>
            </w:r>
          </w:p>
        </w:tc>
        <w:tc>
          <w:tcPr>
            <w:tcW w:type="dxa" w:w="1700"/>
            <w:tcMar>
              <w:top w:w="80" w:type="dxa"/>
              <w:start w:w="120" w:type="dxa"/>
              <w:bottom w:w="80" w:type="dxa"/>
              <w:end w:w="120" w:type="dxa"/>
            </w:tcMar>
            <w:vAlign w:val="center"/>
          </w:tcPr>
          <w:p>
            <w:pPr>
              <w:keepNext w:val="0"/>
              <w:spacing w:before="0" w:after="40" w:line="240" w:lineRule="auto"/>
            </w:pPr>
            <w:r>
              <w:rPr>
                <w:rFonts w:ascii="Calibri" w:hAnsi="Calibri"/>
                <w:b w:val="0"/>
                <w:sz w:val="19"/>
              </w:rPr>
              <w:t>Fixed</w:t>
            </w:r>
          </w:p>
        </w:tc>
        <w:tc>
          <w:tcPr>
            <w:tcW w:type="dxa" w:w="5860"/>
            <w:tcMar>
              <w:top w:w="80" w:type="dxa"/>
              <w:start w:w="120" w:type="dxa"/>
              <w:bottom w:w="80" w:type="dxa"/>
              <w:end w:w="120" w:type="dxa"/>
            </w:tcMar>
            <w:vAlign w:val="center"/>
          </w:tcPr>
          <w:p>
            <w:pPr>
              <w:keepNext w:val="0"/>
              <w:spacing w:before="0" w:after="40" w:line="240" w:lineRule="auto"/>
            </w:pPr>
            <w:r>
              <w:rPr>
                <w:rFonts w:ascii="Calibri" w:hAnsi="Calibri"/>
                <w:b w:val="0"/>
                <w:sz w:val="19"/>
              </w:rPr>
              <w:t>Password-only request; keyed verifier and pepper; Durable Object lockout; opaque HttpOnly session</w:t>
            </w:r>
          </w:p>
        </w:tc>
      </w:tr>
      <w:tr>
        <w:tc>
          <w:tcPr>
            <w:tcW w:type="dxa" w:w="1800"/>
            <w:tcMar>
              <w:top w:w="80" w:type="dxa"/>
              <w:start w:w="120" w:type="dxa"/>
              <w:bottom w:w="80" w:type="dxa"/>
              <w:end w:w="120" w:type="dxa"/>
            </w:tcMar>
            <w:vAlign w:val="center"/>
          </w:tcPr>
          <w:p>
            <w:pPr>
              <w:keepNext w:val="0"/>
              <w:spacing w:before="0" w:after="40" w:line="240" w:lineRule="auto"/>
            </w:pPr>
            <w:r>
              <w:rPr>
                <w:rFonts w:ascii="Calibri" w:hAnsi="Calibri"/>
                <w:b w:val="0"/>
                <w:sz w:val="19"/>
              </w:rPr>
              <w:t>Contact delivery</w:t>
            </w:r>
          </w:p>
        </w:tc>
        <w:tc>
          <w:tcPr>
            <w:tcW w:type="dxa" w:w="1700"/>
            <w:tcMar>
              <w:top w:w="80" w:type="dxa"/>
              <w:start w:w="120" w:type="dxa"/>
              <w:bottom w:w="80" w:type="dxa"/>
              <w:end w:w="120" w:type="dxa"/>
            </w:tcMar>
            <w:vAlign w:val="center"/>
          </w:tcPr>
          <w:p>
            <w:pPr>
              <w:keepNext w:val="0"/>
              <w:spacing w:before="0" w:after="40" w:line="240" w:lineRule="auto"/>
            </w:pPr>
            <w:r>
              <w:rPr>
                <w:rFonts w:ascii="Calibri" w:hAnsi="Calibri"/>
                <w:b w:val="0"/>
                <w:sz w:val="19"/>
              </w:rPr>
              <w:t>Fixed in code</w:t>
            </w:r>
          </w:p>
        </w:tc>
        <w:tc>
          <w:tcPr>
            <w:tcW w:type="dxa" w:w="5860"/>
            <w:tcMar>
              <w:top w:w="80" w:type="dxa"/>
              <w:start w:w="120" w:type="dxa"/>
              <w:bottom w:w="80" w:type="dxa"/>
              <w:end w:w="120" w:type="dxa"/>
            </w:tcMar>
            <w:vAlign w:val="center"/>
          </w:tcPr>
          <w:p>
            <w:pPr>
              <w:keepNext w:val="0"/>
              <w:spacing w:before="0" w:after="40" w:line="240" w:lineRule="auto"/>
            </w:pPr>
            <w:r>
              <w:rPr>
                <w:rFonts w:ascii="Calibri" w:hAnsi="Calibri"/>
                <w:b w:val="0"/>
                <w:sz w:val="19"/>
              </w:rPr>
              <w:t>First-party API; Turnstile; encrypted D1; outbox; Queue consumer; provider message ID</w:t>
            </w:r>
          </w:p>
        </w:tc>
      </w:tr>
      <w:tr>
        <w:tc>
          <w:tcPr>
            <w:tcW w:type="dxa" w:w="1800"/>
            <w:tcMar>
              <w:top w:w="80" w:type="dxa"/>
              <w:start w:w="120" w:type="dxa"/>
              <w:bottom w:w="80" w:type="dxa"/>
              <w:end w:w="120" w:type="dxa"/>
            </w:tcMar>
            <w:vAlign w:val="center"/>
          </w:tcPr>
          <w:p>
            <w:pPr>
              <w:keepNext w:val="0"/>
              <w:spacing w:before="0" w:after="40" w:line="240" w:lineRule="auto"/>
            </w:pPr>
            <w:r>
              <w:rPr>
                <w:rFonts w:ascii="Calibri" w:hAnsi="Calibri"/>
                <w:b w:val="0"/>
                <w:sz w:val="19"/>
              </w:rPr>
              <w:t>Uploads</w:t>
            </w:r>
          </w:p>
        </w:tc>
        <w:tc>
          <w:tcPr>
            <w:tcW w:type="dxa" w:w="1700"/>
            <w:tcMar>
              <w:top w:w="80" w:type="dxa"/>
              <w:start w:w="120" w:type="dxa"/>
              <w:bottom w:w="80" w:type="dxa"/>
              <w:end w:w="120" w:type="dxa"/>
            </w:tcMar>
            <w:vAlign w:val="center"/>
          </w:tcPr>
          <w:p>
            <w:pPr>
              <w:keepNext w:val="0"/>
              <w:spacing w:before="0" w:after="40" w:line="240" w:lineRule="auto"/>
            </w:pPr>
            <w:r>
              <w:rPr>
                <w:rFonts w:ascii="Calibri" w:hAnsi="Calibri"/>
                <w:b w:val="0"/>
                <w:sz w:val="19"/>
              </w:rPr>
              <w:t>Fixed</w:t>
            </w:r>
          </w:p>
        </w:tc>
        <w:tc>
          <w:tcPr>
            <w:tcW w:type="dxa" w:w="5860"/>
            <w:tcMar>
              <w:top w:w="80" w:type="dxa"/>
              <w:start w:w="120" w:type="dxa"/>
              <w:bottom w:w="80" w:type="dxa"/>
              <w:end w:w="120" w:type="dxa"/>
            </w:tcMar>
            <w:vAlign w:val="center"/>
          </w:tcPr>
          <w:p>
            <w:pPr>
              <w:keepNext w:val="0"/>
              <w:spacing w:before="0" w:after="40" w:line="240" w:lineRule="auto"/>
            </w:pPr>
            <w:r>
              <w:rPr>
                <w:rFonts w:ascii="Calibri" w:hAnsi="Calibri"/>
                <w:b w:val="0"/>
                <w:sz w:val="19"/>
              </w:rPr>
              <w:t>50 MiB cap; signature/type validation; streamed private R2 writes; explicit image action</w:t>
            </w:r>
          </w:p>
        </w:tc>
      </w:tr>
      <w:tr>
        <w:tc>
          <w:tcPr>
            <w:tcW w:type="dxa" w:w="1800"/>
            <w:tcMar>
              <w:top w:w="80" w:type="dxa"/>
              <w:start w:w="120" w:type="dxa"/>
              <w:bottom w:w="80" w:type="dxa"/>
              <w:end w:w="120" w:type="dxa"/>
            </w:tcMar>
            <w:vAlign w:val="center"/>
          </w:tcPr>
          <w:p>
            <w:pPr>
              <w:keepNext w:val="0"/>
              <w:spacing w:before="0" w:after="40" w:line="240" w:lineRule="auto"/>
            </w:pPr>
            <w:r>
              <w:rPr>
                <w:rFonts w:ascii="Calibri" w:hAnsi="Calibri"/>
                <w:b w:val="0"/>
                <w:sz w:val="19"/>
              </w:rPr>
              <w:t>Guide filters</w:t>
            </w:r>
          </w:p>
        </w:tc>
        <w:tc>
          <w:tcPr>
            <w:tcW w:type="dxa" w:w="1700"/>
            <w:tcMar>
              <w:top w:w="80" w:type="dxa"/>
              <w:start w:w="120" w:type="dxa"/>
              <w:bottom w:w="80" w:type="dxa"/>
              <w:end w:w="120" w:type="dxa"/>
            </w:tcMar>
            <w:vAlign w:val="center"/>
          </w:tcPr>
          <w:p>
            <w:pPr>
              <w:keepNext w:val="0"/>
              <w:spacing w:before="0" w:after="40" w:line="240" w:lineRule="auto"/>
            </w:pPr>
            <w:r>
              <w:rPr>
                <w:rFonts w:ascii="Calibri" w:hAnsi="Calibri"/>
                <w:b w:val="0"/>
                <w:sz w:val="19"/>
              </w:rPr>
              <w:t>Fixed</w:t>
            </w:r>
          </w:p>
        </w:tc>
        <w:tc>
          <w:tcPr>
            <w:tcW w:type="dxa" w:w="5860"/>
            <w:tcMar>
              <w:top w:w="80" w:type="dxa"/>
              <w:start w:w="120" w:type="dxa"/>
              <w:bottom w:w="80" w:type="dxa"/>
              <w:end w:w="120" w:type="dxa"/>
            </w:tcMar>
            <w:vAlign w:val="center"/>
          </w:tcPr>
          <w:p>
            <w:pPr>
              <w:keepNext w:val="0"/>
              <w:spacing w:before="0" w:after="40" w:line="240" w:lineRule="auto"/>
            </w:pPr>
            <w:r>
              <w:rPr>
                <w:rFonts w:ascii="Calibri" w:hAnsi="Calibri"/>
                <w:b w:val="0"/>
                <w:sz w:val="19"/>
              </w:rPr>
              <w:t>Country/topic normalization and country-aware matching with regression tests</w:t>
            </w:r>
          </w:p>
        </w:tc>
      </w:tr>
      <w:tr>
        <w:tc>
          <w:tcPr>
            <w:tcW w:type="dxa" w:w="1800"/>
            <w:tcMar>
              <w:top w:w="80" w:type="dxa"/>
              <w:start w:w="120" w:type="dxa"/>
              <w:bottom w:w="80" w:type="dxa"/>
              <w:end w:w="120" w:type="dxa"/>
            </w:tcMar>
            <w:vAlign w:val="center"/>
          </w:tcPr>
          <w:p>
            <w:pPr>
              <w:keepNext w:val="0"/>
              <w:spacing w:before="0" w:after="40" w:line="240" w:lineRule="auto"/>
            </w:pPr>
            <w:r>
              <w:rPr>
                <w:rFonts w:ascii="Calibri" w:hAnsi="Calibri"/>
                <w:b w:val="0"/>
                <w:sz w:val="19"/>
              </w:rPr>
              <w:t>Homepage interaction</w:t>
            </w:r>
          </w:p>
        </w:tc>
        <w:tc>
          <w:tcPr>
            <w:tcW w:type="dxa" w:w="1700"/>
            <w:tcMar>
              <w:top w:w="80" w:type="dxa"/>
              <w:start w:w="120" w:type="dxa"/>
              <w:bottom w:w="80" w:type="dxa"/>
              <w:end w:w="120" w:type="dxa"/>
            </w:tcMar>
            <w:vAlign w:val="center"/>
          </w:tcPr>
          <w:p>
            <w:pPr>
              <w:keepNext w:val="0"/>
              <w:spacing w:before="0" w:after="40" w:line="240" w:lineRule="auto"/>
            </w:pPr>
            <w:r>
              <w:rPr>
                <w:rFonts w:ascii="Calibri" w:hAnsi="Calibri"/>
                <w:b w:val="0"/>
                <w:sz w:val="19"/>
              </w:rPr>
              <w:t>Live</w:t>
            </w:r>
          </w:p>
        </w:tc>
        <w:tc>
          <w:tcPr>
            <w:tcW w:type="dxa" w:w="5860"/>
            <w:tcMar>
              <w:top w:w="80" w:type="dxa"/>
              <w:start w:w="120" w:type="dxa"/>
              <w:bottom w:w="80" w:type="dxa"/>
              <w:end w:w="120" w:type="dxa"/>
            </w:tcMar>
            <w:vAlign w:val="center"/>
          </w:tcPr>
          <w:p>
            <w:pPr>
              <w:keepNext w:val="0"/>
              <w:spacing w:before="0" w:after="40" w:line="240" w:lineRule="auto"/>
            </w:pPr>
            <w:r>
              <w:rPr>
                <w:rFonts w:ascii="Calibri" w:hAnsi="Calibri"/>
                <w:b w:val="0"/>
                <w:sz w:val="19"/>
              </w:rPr>
              <w:t>No hover fill/card; kinetic text/icon depth; stagger; entrance observer; reduced-motion guard</w:t>
            </w:r>
          </w:p>
        </w:tc>
      </w:tr>
      <w:tr>
        <w:tc>
          <w:tcPr>
            <w:tcW w:type="dxa" w:w="1800"/>
            <w:tcMar>
              <w:top w:w="80" w:type="dxa"/>
              <w:start w:w="120" w:type="dxa"/>
              <w:bottom w:w="80" w:type="dxa"/>
              <w:end w:w="120" w:type="dxa"/>
            </w:tcMar>
            <w:vAlign w:val="center"/>
          </w:tcPr>
          <w:p>
            <w:pPr>
              <w:keepNext w:val="0"/>
              <w:spacing w:before="0" w:after="40" w:line="240" w:lineRule="auto"/>
            </w:pPr>
            <w:r>
              <w:rPr>
                <w:rFonts w:ascii="Calibri" w:hAnsi="Calibri"/>
                <w:b w:val="0"/>
                <w:sz w:val="19"/>
              </w:rPr>
              <w:t>Verification</w:t>
            </w:r>
          </w:p>
        </w:tc>
        <w:tc>
          <w:tcPr>
            <w:tcW w:type="dxa" w:w="1700"/>
            <w:tcMar>
              <w:top w:w="80" w:type="dxa"/>
              <w:start w:w="120" w:type="dxa"/>
              <w:bottom w:w="80" w:type="dxa"/>
              <w:end w:w="120" w:type="dxa"/>
            </w:tcMar>
            <w:vAlign w:val="center"/>
          </w:tcPr>
          <w:p>
            <w:pPr>
              <w:keepNext w:val="0"/>
              <w:spacing w:before="0" w:after="40" w:line="240" w:lineRule="auto"/>
            </w:pPr>
            <w:r>
              <w:rPr>
                <w:rFonts w:ascii="Calibri" w:hAnsi="Calibri"/>
                <w:b w:val="0"/>
                <w:sz w:val="19"/>
              </w:rPr>
              <w:t>Passed</w:t>
            </w:r>
          </w:p>
        </w:tc>
        <w:tc>
          <w:tcPr>
            <w:tcW w:type="dxa" w:w="5860"/>
            <w:tcMar>
              <w:top w:w="80" w:type="dxa"/>
              <w:start w:w="120" w:type="dxa"/>
              <w:bottom w:w="80" w:type="dxa"/>
              <w:end w:w="120" w:type="dxa"/>
            </w:tcMar>
            <w:vAlign w:val="center"/>
          </w:tcPr>
          <w:p>
            <w:pPr>
              <w:keepNext w:val="0"/>
              <w:spacing w:before="0" w:after="40" w:line="240" w:lineRule="auto"/>
            </w:pPr>
            <w:r>
              <w:rPr>
                <w:rFonts w:ascii="Calibri" w:hAnsi="Calibri"/>
                <w:b w:val="0"/>
                <w:sz w:val="19"/>
              </w:rPr>
              <w:t>31 worker tests; i18n/type checks; production build and artifact scan; clean browser console</w:t>
            </w:r>
          </w:p>
        </w:tc>
      </w:tr>
    </w:tbl>
    <w:p>
      <w:pPr>
        <w:pStyle w:val="Heading1"/>
        <w:keepNext/>
        <w:spacing w:before="320" w:after="160" w:line="264" w:lineRule="auto"/>
      </w:pPr>
      <w:r>
        <w:rPr>
          <w:rFonts w:ascii="Calibri" w:hAnsi="Calibri"/>
          <w:b/>
          <w:color w:val="2E74B5"/>
          <w:sz w:val="32"/>
        </w:rPr>
        <w:t>2. Planning path and decision log</w:t>
      </w:r>
    </w:p>
    <w:p>
      <w:pPr>
        <w:keepNext w:val="0"/>
        <w:spacing w:before="0" w:after="120" w:line="264" w:lineRule="auto"/>
      </w:pPr>
      <w:r>
        <w:rPr>
          <w:rFonts w:ascii="Calibri" w:hAnsi="Calibri"/>
          <w:sz w:val="22"/>
        </w:rPr>
        <w:t>The supplied sequence was followed so each root cause was handled before surface-level changes.</w:t>
      </w:r>
    </w:p>
    <w:p>
      <w:pPr>
        <w:pStyle w:val="ListNumber"/>
        <w:keepNext w:val="0"/>
        <w:spacing w:before="0" w:after="100" w:line="264" w:lineRule="auto"/>
        <w:ind w:left="720" w:hanging="360"/>
      </w:pPr>
      <w:r>
        <w:rPr>
          <w:rFonts w:ascii="Calibri" w:hAnsi="Calibri"/>
          <w:sz w:val="22"/>
        </w:rPr>
        <w:t>Authentication first: remove public email-login dependence, protect the password boundary, and centralize sessions.</w:t>
      </w:r>
    </w:p>
    <w:p>
      <w:pPr>
        <w:pStyle w:val="ListNumber"/>
        <w:keepNext w:val="0"/>
        <w:spacing w:before="0" w:after="100" w:line="264" w:lineRule="auto"/>
        <w:ind w:left="720" w:hanging="360"/>
      </w:pPr>
      <w:r>
        <w:rPr>
          <w:rFonts w:ascii="Calibri" w:hAnsi="Calibri"/>
          <w:sz w:val="22"/>
        </w:rPr>
        <w:t>Contact pipeline: make the first-party Worker the only desktop/mobile submission path.</w:t>
      </w:r>
    </w:p>
    <w:p>
      <w:pPr>
        <w:pStyle w:val="ListNumber"/>
        <w:keepNext w:val="0"/>
        <w:spacing w:before="0" w:after="100" w:line="264" w:lineRule="auto"/>
        <w:ind w:left="720" w:hanging="360"/>
      </w:pPr>
      <w:r>
        <w:rPr>
          <w:rFonts w:ascii="Calibri" w:hAnsi="Calibri"/>
          <w:sz w:val="22"/>
        </w:rPr>
        <w:t>Delivery integrity: persist an outbox event before acceptance, retry from durable state, and record the provider message identifier.</w:t>
      </w:r>
    </w:p>
    <w:p>
      <w:pPr>
        <w:pStyle w:val="ListNumber"/>
        <w:keepNext w:val="0"/>
        <w:spacing w:before="0" w:after="100" w:line="264" w:lineRule="auto"/>
        <w:ind w:left="720" w:hanging="360"/>
      </w:pPr>
      <w:r>
        <w:rPr>
          <w:rFonts w:ascii="Calibri" w:hAnsi="Calibri"/>
          <w:sz w:val="22"/>
        </w:rPr>
        <w:t>Cryptographic/resource references: use AES-256-GCM with HKDF and signed short-lived R2 references.</w:t>
      </w:r>
    </w:p>
    <w:p>
      <w:pPr>
        <w:pStyle w:val="ListNumber"/>
        <w:keepNext w:val="0"/>
        <w:spacing w:before="0" w:after="100" w:line="264" w:lineRule="auto"/>
        <w:ind w:left="720" w:hanging="360"/>
      </w:pPr>
      <w:r>
        <w:rPr>
          <w:rFonts w:ascii="Calibri" w:hAnsi="Calibri"/>
          <w:sz w:val="22"/>
        </w:rPr>
        <w:t>PDF validation: enforce the 50 MiB boundary and reject active/dangerous PDF object graphs before storage.</w:t>
      </w:r>
    </w:p>
    <w:p>
      <w:pPr>
        <w:pStyle w:val="ListNumber"/>
        <w:keepNext w:val="0"/>
        <w:spacing w:before="0" w:after="100" w:line="264" w:lineRule="auto"/>
        <w:ind w:left="720" w:hanging="360"/>
      </w:pPr>
      <w:r>
        <w:rPr>
          <w:rFonts w:ascii="Calibri" w:hAnsi="Calibri"/>
          <w:sz w:val="22"/>
        </w:rPr>
        <w:t>Domain/admin/uploads: keep the official Worker route, use private R2, and add explicit upload-before-save behavior.</w:t>
      </w:r>
    </w:p>
    <w:p>
      <w:pPr>
        <w:pStyle w:val="ListNumber"/>
        <w:keepNext w:val="0"/>
        <w:spacing w:before="0" w:after="100" w:line="264" w:lineRule="auto"/>
        <w:ind w:left="720" w:hanging="360"/>
      </w:pPr>
      <w:r>
        <w:rPr>
          <w:rFonts w:ascii="Calibri" w:hAnsi="Calibri"/>
          <w:sz w:val="22"/>
        </w:rPr>
        <w:t>Dashboard/public UX: restore country-aware filtering, synchronized trilingual content, and transform-only feature motion.</w:t>
      </w:r>
    </w:p>
    <w:p>
      <w:pPr>
        <w:pStyle w:val="ListNumber"/>
        <w:keepNext w:val="0"/>
        <w:spacing w:before="0" w:after="100" w:line="264" w:lineRule="auto"/>
        <w:ind w:left="720" w:hanging="360"/>
      </w:pPr>
      <w:r>
        <w:rPr>
          <w:rFonts w:ascii="Calibri" w:hAnsi="Calibri"/>
          <w:sz w:val="22"/>
        </w:rPr>
        <w:t>Full verification: run tests, scans, build, browser checks, and deployment validation.</w:t>
      </w:r>
    </w:p>
    <w:tbl>
      <w:tblPr>
        <w:tblW w:type="dxa" w:w="9360"/>
        <w:jc w:val="left"/>
        <w:tblLayout w:type="fixed"/>
        <w:tblLook w:firstColumn="1" w:firstRow="1" w:lastColumn="0" w:lastRow="0" w:noHBand="0" w:noVBand="1" w:val="04A0"/>
        <w:tblInd w:w="120" w:type="dxa"/>
      </w:tblPr>
      <w:tblGrid>
        <w:gridCol w:w="2300"/>
        <w:gridCol w:w="4200"/>
        <w:gridCol w:w="2860"/>
      </w:tblGrid>
      <w:tr>
        <w:trPr>
          <w:tblHeader/>
        </w:trPr>
        <w:tc>
          <w:tcPr>
            <w:tcW w:type="dxa" w:w="2300"/>
            <w:shd w:fill="E8EEF5"/>
            <w:tcMar>
              <w:top w:w="80" w:type="dxa"/>
              <w:start w:w="120" w:type="dxa"/>
              <w:bottom w:w="80" w:type="dxa"/>
              <w:end w:w="120" w:type="dxa"/>
            </w:tcMar>
            <w:vAlign w:val="center"/>
          </w:tcPr>
          <w:p>
            <w:pPr>
              <w:keepNext w:val="0"/>
              <w:spacing w:before="0" w:after="40" w:line="240" w:lineRule="auto"/>
            </w:pPr>
            <w:r>
              <w:rPr>
                <w:rFonts w:ascii="Calibri" w:hAnsi="Calibri"/>
                <w:b/>
                <w:color w:val="1F4D78"/>
                <w:sz w:val="19"/>
              </w:rPr>
              <w:t>Decision</w:t>
            </w:r>
          </w:p>
        </w:tc>
        <w:tc>
          <w:tcPr>
            <w:tcW w:type="dxa" w:w="4200"/>
            <w:shd w:fill="E8EEF5"/>
            <w:tcMar>
              <w:top w:w="80" w:type="dxa"/>
              <w:start w:w="120" w:type="dxa"/>
              <w:bottom w:w="80" w:type="dxa"/>
              <w:end w:w="120" w:type="dxa"/>
            </w:tcMar>
            <w:vAlign w:val="center"/>
          </w:tcPr>
          <w:p>
            <w:pPr>
              <w:keepNext w:val="0"/>
              <w:spacing w:before="0" w:after="40" w:line="240" w:lineRule="auto"/>
            </w:pPr>
            <w:r>
              <w:rPr>
                <w:rFonts w:ascii="Calibri" w:hAnsi="Calibri"/>
                <w:b/>
                <w:color w:val="1F4D78"/>
                <w:sz w:val="19"/>
              </w:rPr>
              <w:t>Reason</w:t>
            </w:r>
          </w:p>
        </w:tc>
        <w:tc>
          <w:tcPr>
            <w:tcW w:type="dxa" w:w="2860"/>
            <w:shd w:fill="E8EEF5"/>
            <w:tcMar>
              <w:top w:w="80" w:type="dxa"/>
              <w:start w:w="120" w:type="dxa"/>
              <w:bottom w:w="80" w:type="dxa"/>
              <w:end w:w="120" w:type="dxa"/>
            </w:tcMar>
            <w:vAlign w:val="center"/>
          </w:tcPr>
          <w:p>
            <w:pPr>
              <w:keepNext w:val="0"/>
              <w:spacing w:before="0" w:after="40" w:line="240" w:lineRule="auto"/>
            </w:pPr>
            <w:r>
              <w:rPr>
                <w:rFonts w:ascii="Calibri" w:hAnsi="Calibri"/>
                <w:b/>
                <w:color w:val="1F4D78"/>
                <w:sz w:val="19"/>
              </w:rPr>
              <w:t>Current state</w:t>
            </w:r>
          </w:p>
        </w:tc>
      </w:tr>
      <w:tr>
        <w:tc>
          <w:tcPr>
            <w:tcW w:type="dxa" w:w="2300"/>
            <w:tcMar>
              <w:top w:w="80" w:type="dxa"/>
              <w:start w:w="120" w:type="dxa"/>
              <w:bottom w:w="80" w:type="dxa"/>
              <w:end w:w="120" w:type="dxa"/>
            </w:tcMar>
            <w:vAlign w:val="center"/>
          </w:tcPr>
          <w:p>
            <w:pPr>
              <w:keepNext w:val="0"/>
              <w:spacing w:before="0" w:after="40" w:line="240" w:lineRule="auto"/>
            </w:pPr>
            <w:r>
              <w:rPr>
                <w:rFonts w:ascii="Calibri" w:hAnsi="Calibri"/>
                <w:b w:val="0"/>
                <w:sz w:val="19"/>
              </w:rPr>
              <w:t>No secrets in VITE_</w:t>
            </w:r>
          </w:p>
        </w:tc>
        <w:tc>
          <w:tcPr>
            <w:tcW w:type="dxa" w:w="4200"/>
            <w:tcMar>
              <w:top w:w="80" w:type="dxa"/>
              <w:start w:w="120" w:type="dxa"/>
              <w:bottom w:w="80" w:type="dxa"/>
              <w:end w:w="120" w:type="dxa"/>
            </w:tcMar>
            <w:vAlign w:val="center"/>
          </w:tcPr>
          <w:p>
            <w:pPr>
              <w:keepNext w:val="0"/>
              <w:spacing w:before="0" w:after="40" w:line="240" w:lineRule="auto"/>
            </w:pPr>
            <w:r>
              <w:rPr>
                <w:rFonts w:ascii="Calibri" w:hAnsi="Calibri"/>
                <w:b w:val="0"/>
                <w:sz w:val="19"/>
              </w:rPr>
              <w:t>Compiled Vite values are public.</w:t>
            </w:r>
          </w:p>
        </w:tc>
        <w:tc>
          <w:tcPr>
            <w:tcW w:type="dxa" w:w="2860"/>
            <w:tcMar>
              <w:top w:w="80" w:type="dxa"/>
              <w:start w:w="120" w:type="dxa"/>
              <w:bottom w:w="80" w:type="dxa"/>
              <w:end w:w="120" w:type="dxa"/>
            </w:tcMar>
            <w:vAlign w:val="center"/>
          </w:tcPr>
          <w:p>
            <w:pPr>
              <w:keepNext w:val="0"/>
              <w:spacing w:before="0" w:after="40" w:line="240" w:lineRule="auto"/>
            </w:pPr>
            <w:r>
              <w:rPr>
                <w:rFonts w:ascii="Calibri" w:hAnsi="Calibri"/>
                <w:b w:val="0"/>
                <w:sz w:val="19"/>
              </w:rPr>
              <w:t>README, environment checks, and dist scan enforce this.</w:t>
            </w:r>
          </w:p>
        </w:tc>
      </w:tr>
      <w:tr>
        <w:tc>
          <w:tcPr>
            <w:tcW w:type="dxa" w:w="2300"/>
            <w:tcMar>
              <w:top w:w="80" w:type="dxa"/>
              <w:start w:w="120" w:type="dxa"/>
              <w:bottom w:w="80" w:type="dxa"/>
              <w:end w:w="120" w:type="dxa"/>
            </w:tcMar>
            <w:vAlign w:val="center"/>
          </w:tcPr>
          <w:p>
            <w:pPr>
              <w:keepNext w:val="0"/>
              <w:spacing w:before="0" w:after="40" w:line="240" w:lineRule="auto"/>
            </w:pPr>
            <w:r>
              <w:rPr>
                <w:rFonts w:ascii="Calibri" w:hAnsi="Calibri"/>
                <w:b w:val="0"/>
                <w:sz w:val="19"/>
              </w:rPr>
              <w:t>Internal admin sentinel</w:t>
            </w:r>
          </w:p>
        </w:tc>
        <w:tc>
          <w:tcPr>
            <w:tcW w:type="dxa" w:w="4200"/>
            <w:tcMar>
              <w:top w:w="80" w:type="dxa"/>
              <w:start w:w="120" w:type="dxa"/>
              <w:bottom w:w="80" w:type="dxa"/>
              <w:end w:w="120" w:type="dxa"/>
            </w:tcMar>
            <w:vAlign w:val="center"/>
          </w:tcPr>
          <w:p>
            <w:pPr>
              <w:keepNext w:val="0"/>
              <w:spacing w:before="0" w:after="40" w:line="240" w:lineRule="auto"/>
            </w:pPr>
            <w:r>
              <w:rPr>
                <w:rFonts w:ascii="Calibri" w:hAnsi="Calibri"/>
                <w:b w:val="0"/>
                <w:sz w:val="19"/>
              </w:rPr>
              <w:t>Existing D1 schema requires a unique email column after email login removal.</w:t>
            </w:r>
          </w:p>
        </w:tc>
        <w:tc>
          <w:tcPr>
            <w:tcW w:type="dxa" w:w="2860"/>
            <w:tcMar>
              <w:top w:w="80" w:type="dxa"/>
              <w:start w:w="120" w:type="dxa"/>
              <w:bottom w:w="80" w:type="dxa"/>
              <w:end w:w="120" w:type="dxa"/>
            </w:tcMar>
            <w:vAlign w:val="center"/>
          </w:tcPr>
          <w:p>
            <w:pPr>
              <w:keepNext w:val="0"/>
              <w:spacing w:before="0" w:after="40" w:line="240" w:lineRule="auto"/>
            </w:pPr>
            <w:r>
              <w:rPr>
                <w:rFonts w:ascii="Calibri" w:hAnsi="Calibri"/>
                <w:b w:val="0"/>
                <w:sz w:val="19"/>
              </w:rPr>
              <w:t>Server-side only; never a login input or public identity.</w:t>
            </w:r>
          </w:p>
        </w:tc>
      </w:tr>
      <w:tr>
        <w:tc>
          <w:tcPr>
            <w:tcW w:type="dxa" w:w="2300"/>
            <w:tcMar>
              <w:top w:w="80" w:type="dxa"/>
              <w:start w:w="120" w:type="dxa"/>
              <w:bottom w:w="80" w:type="dxa"/>
              <w:end w:w="120" w:type="dxa"/>
            </w:tcMar>
            <w:vAlign w:val="center"/>
          </w:tcPr>
          <w:p>
            <w:pPr>
              <w:keepNext w:val="0"/>
              <w:spacing w:before="0" w:after="40" w:line="240" w:lineRule="auto"/>
            </w:pPr>
            <w:r>
              <w:rPr>
                <w:rFonts w:ascii="Calibri" w:hAnsi="Calibri"/>
                <w:b w:val="0"/>
                <w:sz w:val="19"/>
              </w:rPr>
              <w:t>Queue delivery</w:t>
            </w:r>
          </w:p>
        </w:tc>
        <w:tc>
          <w:tcPr>
            <w:tcW w:type="dxa" w:w="4200"/>
            <w:tcMar>
              <w:top w:w="80" w:type="dxa"/>
              <w:start w:w="120" w:type="dxa"/>
              <w:bottom w:w="80" w:type="dxa"/>
              <w:end w:w="120" w:type="dxa"/>
            </w:tcMar>
            <w:vAlign w:val="center"/>
          </w:tcPr>
          <w:p>
            <w:pPr>
              <w:keepNext w:val="0"/>
              <w:spacing w:before="0" w:after="40" w:line="240" w:lineRule="auto"/>
            </w:pPr>
            <w:r>
              <w:rPr>
                <w:rFonts w:ascii="Calibri" w:hAnsi="Calibri"/>
                <w:b w:val="0"/>
                <w:sz w:val="19"/>
              </w:rPr>
              <w:t>Direct/relay paths caused false-success and mobile divergence.</w:t>
            </w:r>
          </w:p>
        </w:tc>
        <w:tc>
          <w:tcPr>
            <w:tcW w:type="dxa" w:w="2860"/>
            <w:tcMar>
              <w:top w:w="80" w:type="dxa"/>
              <w:start w:w="120" w:type="dxa"/>
              <w:bottom w:w="80" w:type="dxa"/>
              <w:end w:w="120" w:type="dxa"/>
            </w:tcMar>
            <w:vAlign w:val="center"/>
          </w:tcPr>
          <w:p>
            <w:pPr>
              <w:keepNext w:val="0"/>
              <w:spacing w:before="0" w:after="40" w:line="240" w:lineRule="auto"/>
            </w:pPr>
            <w:r>
              <w:rPr>
                <w:rFonts w:ascii="Calibri" w:hAnsi="Calibri"/>
                <w:b w:val="0"/>
                <w:sz w:val="19"/>
              </w:rPr>
              <w:t>Worker-owned outbox and consumer are authoritative.</w:t>
            </w:r>
          </w:p>
        </w:tc>
      </w:tr>
      <w:tr>
        <w:tc>
          <w:tcPr>
            <w:tcW w:type="dxa" w:w="2300"/>
            <w:tcMar>
              <w:top w:w="80" w:type="dxa"/>
              <w:start w:w="120" w:type="dxa"/>
              <w:bottom w:w="80" w:type="dxa"/>
              <w:end w:w="120" w:type="dxa"/>
            </w:tcMar>
            <w:vAlign w:val="center"/>
          </w:tcPr>
          <w:p>
            <w:pPr>
              <w:keepNext w:val="0"/>
              <w:spacing w:before="0" w:after="40" w:line="240" w:lineRule="auto"/>
            </w:pPr>
            <w:r>
              <w:rPr>
                <w:rFonts w:ascii="Calibri" w:hAnsi="Calibri"/>
                <w:b w:val="0"/>
                <w:sz w:val="19"/>
              </w:rPr>
              <w:t>Lossless images</w:t>
            </w:r>
          </w:p>
        </w:tc>
        <w:tc>
          <w:tcPr>
            <w:tcW w:type="dxa" w:w="4200"/>
            <w:tcMar>
              <w:top w:w="80" w:type="dxa"/>
              <w:start w:w="120" w:type="dxa"/>
              <w:bottom w:w="80" w:type="dxa"/>
              <w:end w:w="120" w:type="dxa"/>
            </w:tcMar>
            <w:vAlign w:val="center"/>
          </w:tcPr>
          <w:p>
            <w:pPr>
              <w:keepNext w:val="0"/>
              <w:spacing w:before="0" w:after="40" w:line="240" w:lineRule="auto"/>
            </w:pPr>
            <w:r>
              <w:rPr>
                <w:rFonts w:ascii="Calibri" w:hAnsi="Calibri"/>
                <w:b w:val="0"/>
                <w:sz w:val="19"/>
              </w:rPr>
              <w:t>Requirement was highest supplied quality.</w:t>
            </w:r>
          </w:p>
        </w:tc>
        <w:tc>
          <w:tcPr>
            <w:tcW w:type="dxa" w:w="2860"/>
            <w:tcMar>
              <w:top w:w="80" w:type="dxa"/>
              <w:start w:w="120" w:type="dxa"/>
              <w:bottom w:w="80" w:type="dxa"/>
              <w:end w:w="120" w:type="dxa"/>
            </w:tcMar>
            <w:vAlign w:val="center"/>
          </w:tcPr>
          <w:p>
            <w:pPr>
              <w:keepNext w:val="0"/>
              <w:spacing w:before="0" w:after="40" w:line="240" w:lineRule="auto"/>
            </w:pPr>
            <w:r>
              <w:rPr>
                <w:rFonts w:ascii="Calibri" w:hAnsi="Calibri"/>
                <w:b w:val="0"/>
                <w:sz w:val="19"/>
              </w:rPr>
              <w:t>Original bytes stream to R2; no optimizer runs.</w:t>
            </w:r>
          </w:p>
        </w:tc>
      </w:tr>
      <w:tr>
        <w:tc>
          <w:tcPr>
            <w:tcW w:type="dxa" w:w="2300"/>
            <w:tcMar>
              <w:top w:w="80" w:type="dxa"/>
              <w:start w:w="120" w:type="dxa"/>
              <w:bottom w:w="80" w:type="dxa"/>
              <w:end w:w="120" w:type="dxa"/>
            </w:tcMar>
            <w:vAlign w:val="center"/>
          </w:tcPr>
          <w:p>
            <w:pPr>
              <w:keepNext w:val="0"/>
              <w:spacing w:before="0" w:after="40" w:line="240" w:lineRule="auto"/>
            </w:pPr>
            <w:r>
              <w:rPr>
                <w:rFonts w:ascii="Calibri" w:hAnsi="Calibri"/>
                <w:b w:val="0"/>
                <w:sz w:val="19"/>
              </w:rPr>
              <w:t>Transform-only hover</w:t>
            </w:r>
          </w:p>
        </w:tc>
        <w:tc>
          <w:tcPr>
            <w:tcW w:type="dxa" w:w="4200"/>
            <w:tcMar>
              <w:top w:w="80" w:type="dxa"/>
              <w:start w:w="120" w:type="dxa"/>
              <w:bottom w:w="80" w:type="dxa"/>
              <w:end w:w="120" w:type="dxa"/>
            </w:tcMar>
            <w:vAlign w:val="center"/>
          </w:tcPr>
          <w:p>
            <w:pPr>
              <w:keepNext w:val="0"/>
              <w:spacing w:before="0" w:after="40" w:line="240" w:lineRule="auto"/>
            </w:pPr>
            <w:r>
              <w:rPr>
                <w:rFonts w:ascii="Calibri" w:hAnsi="Calibri"/>
                <w:b w:val="0"/>
                <w:sz w:val="19"/>
              </w:rPr>
              <w:t>Glass styles caused visual mismatch and possible layout shift.</w:t>
            </w:r>
          </w:p>
        </w:tc>
        <w:tc>
          <w:tcPr>
            <w:tcW w:type="dxa" w:w="2860"/>
            <w:tcMar>
              <w:top w:w="80" w:type="dxa"/>
              <w:start w:w="120" w:type="dxa"/>
              <w:bottom w:w="80" w:type="dxa"/>
              <w:end w:w="120" w:type="dxa"/>
            </w:tcMar>
            <w:vAlign w:val="center"/>
          </w:tcPr>
          <w:p>
            <w:pPr>
              <w:keepNext w:val="0"/>
              <w:spacing w:before="0" w:after="40" w:line="240" w:lineRule="auto"/>
            </w:pPr>
            <w:r>
              <w:rPr>
                <w:rFonts w:ascii="Calibri" w:hAnsi="Calibri"/>
                <w:b w:val="0"/>
                <w:sz w:val="19"/>
              </w:rPr>
              <w:t>Baseline structure and dividers remain stable.</w:t>
            </w:r>
          </w:p>
        </w:tc>
      </w:tr>
    </w:tbl>
    <w:p>
      <w:pPr>
        <w:pStyle w:val="Heading1"/>
        <w:keepNext/>
        <w:spacing w:before="320" w:after="160" w:line="264" w:lineRule="auto"/>
      </w:pPr>
      <w:r>
        <w:rPr>
          <w:rFonts w:ascii="Calibri" w:hAnsi="Calibri"/>
          <w:b/>
          <w:color w:val="2E74B5"/>
          <w:sz w:val="32"/>
        </w:rPr>
        <w:t>3. Authentication and admin dashboard</w:t>
      </w:r>
    </w:p>
    <w:p>
      <w:pPr>
        <w:pStyle w:val="Heading2"/>
        <w:keepNext/>
        <w:spacing w:before="240" w:after="120" w:line="264" w:lineRule="auto"/>
      </w:pPr>
      <w:r>
        <w:rPr>
          <w:rFonts w:ascii="Calibri" w:hAnsi="Calibri"/>
          <w:b/>
          <w:color w:val="2E74B5"/>
          <w:sz w:val="26"/>
        </w:rPr>
        <w:t>Implemented behavior</w:t>
      </w:r>
    </w:p>
    <w:p>
      <w:pPr>
        <w:pStyle w:val="ListBullet"/>
        <w:keepNext w:val="0"/>
        <w:spacing w:before="0" w:after="80" w:line="264" w:lineRule="auto"/>
        <w:ind w:left="720" w:hanging="360"/>
      </w:pPr>
      <w:r>
        <w:rPr>
          <w:rFonts w:ascii="Calibri" w:hAnsi="Calibri"/>
          <w:sz w:val="22"/>
        </w:rPr>
        <w:t>The admin UI submits exactly one passkey field; the prior email credential field is removed from the login contract.</w:t>
      </w:r>
    </w:p>
    <w:p>
      <w:pPr>
        <w:pStyle w:val="ListBullet"/>
        <w:keepNext w:val="0"/>
        <w:spacing w:before="0" w:after="80" w:line="264" w:lineRule="auto"/>
        <w:ind w:left="720" w:hanging="360"/>
      </w:pPr>
      <w:r>
        <w:rPr>
          <w:rFonts w:ascii="Calibri" w:hAnsi="Calibri"/>
          <w:sz w:val="22"/>
        </w:rPr>
        <w:t>The Worker verifies a versioned HMAC-SHA-256 MAC using a server-held pepper; plaintext credentials are neither loaded nor shipped to the browser.</w:t>
      </w:r>
    </w:p>
    <w:p>
      <w:pPr>
        <w:pStyle w:val="ListBullet"/>
        <w:keepNext w:val="0"/>
        <w:spacing w:before="0" w:after="80" w:line="264" w:lineRule="auto"/>
        <w:ind w:left="720" w:hanging="360"/>
      </w:pPr>
      <w:r>
        <w:rPr>
          <w:rFonts w:ascii="Calibri" w:hAnsi="Calibri"/>
          <w:sz w:val="22"/>
        </w:rPr>
        <w:t>AdminSecurityCoordinator provides atomic lockout behavior, session issuance, validation, revocation, and revoke-all support.</w:t>
      </w:r>
    </w:p>
    <w:p>
      <w:pPr>
        <w:pStyle w:val="ListBullet"/>
        <w:keepNext w:val="0"/>
        <w:spacing w:before="0" w:after="80" w:line="264" w:lineRule="auto"/>
        <w:ind w:left="720" w:hanging="360"/>
      </w:pPr>
      <w:r>
        <w:rPr>
          <w:rFonts w:ascii="Calibri" w:hAnsi="Calibri"/>
          <w:sz w:val="22"/>
        </w:rPr>
        <w:t>Session tokens are random opaque values; only their SHA-256 digest is stored. Cookies are HttpOnly, Secure on HTTPS, SameSite=Strict, Path=/, and expire after 15 minutes.</w:t>
      </w:r>
    </w:p>
    <w:p>
      <w:pPr>
        <w:pStyle w:val="ListBullet"/>
        <w:keepNext w:val="0"/>
        <w:spacing w:before="0" w:after="80" w:line="264" w:lineRule="auto"/>
        <w:ind w:left="720" w:hanging="360"/>
      </w:pPr>
      <w:r>
        <w:rPr>
          <w:rFonts w:ascii="Calibri" w:hAnsi="Calibri"/>
          <w:sz w:val="22"/>
        </w:rPr>
        <w:t>All admin API routes require the same server-side session identity. Sign-out revokes the digest and expires the cookie.</w:t>
      </w:r>
    </w:p>
    <w:p>
      <w:pPr>
        <w:pStyle w:val="ListBullet"/>
        <w:keepNext w:val="0"/>
        <w:spacing w:before="0" w:after="80" w:line="264" w:lineRule="auto"/>
        <w:ind w:left="720" w:hanging="360"/>
      </w:pPr>
      <w:r>
        <w:rPr>
          <w:rFonts w:ascii="Calibri" w:hAnsi="Calibri"/>
          <w:sz w:val="22"/>
        </w:rPr>
        <w:t>The old schema remains compatible through an internal sentinel record, not an email-login path.</w:t>
      </w:r>
    </w:p>
    <w:p>
      <w:pPr>
        <w:pStyle w:val="Heading2"/>
        <w:keepNext/>
        <w:spacing w:before="240" w:after="120" w:line="264" w:lineRule="auto"/>
      </w:pPr>
      <w:r>
        <w:rPr>
          <w:rFonts w:ascii="Calibri" w:hAnsi="Calibri"/>
          <w:b/>
          <w:color w:val="2E74B5"/>
          <w:sz w:val="26"/>
        </w:rPr>
        <w:t>Root cause addressed</w:t>
      </w:r>
    </w:p>
    <w:p>
      <w:pPr>
        <w:keepNext w:val="0"/>
        <w:spacing w:before="0" w:after="120" w:line="264" w:lineRule="auto"/>
      </w:pPr>
      <w:r>
        <w:rPr>
          <w:rFonts w:ascii="Calibri" w:hAnsi="Calibri"/>
          <w:sz w:val="22"/>
        </w:rPr>
        <w:t>The earlier dashboard presented an email credential although authorization was intended to be password-only. The repair moves the contract boundary to the Worker: one passkey request, keyed verification, coordinator-managed session, and no credential in client configuration.</w:t>
      </w:r>
    </w:p>
    <w:tbl>
      <w:tblPr>
        <w:tblW w:type="dxa" w:w="9360"/>
        <w:jc w:val="left"/>
        <w:tblLayout w:type="fixed"/>
        <w:tblLook w:firstColumn="1" w:firstRow="1" w:lastColumn="0" w:lastRow="0" w:noHBand="0" w:noVBand="1" w:val="04A0"/>
        <w:tblInd w:w="120" w:type="dxa"/>
      </w:tblPr>
      <w:tblGrid>
        <w:gridCol w:w="9360"/>
      </w:tblGrid>
      <w:tr>
        <w:trPr>
          <w:tblHeader/>
        </w:trPr>
        <w:tc>
          <w:tcPr>
            <w:tcW w:type="dxa" w:w="9360"/>
            <w:tcMar>
              <w:top w:w="80" w:type="dxa"/>
              <w:start w:w="120" w:type="dxa"/>
              <w:bottom w:w="80" w:type="dxa"/>
              <w:end w:w="120" w:type="dxa"/>
            </w:tcMar>
            <w:vAlign w:val="center"/>
            <w:shd w:fill="F4F6F9"/>
          </w:tcPr>
          <w:p>
            <w:pPr>
              <w:keepNext w:val="0"/>
              <w:spacing w:before="0" w:after="20" w:line="264" w:lineRule="auto"/>
            </w:pPr>
            <w:r>
              <w:rPr>
                <w:rFonts w:ascii="Calibri" w:hAnsi="Calibri"/>
                <w:b/>
                <w:color w:val="2E74B5"/>
                <w:sz w:val="22"/>
              </w:rPr>
              <w:t xml:space="preserve">Security boundary  </w:t>
            </w:r>
            <w:r>
              <w:rPr>
                <w:rFonts w:ascii="Calibri" w:hAnsi="Calibri"/>
                <w:sz w:val="22"/>
              </w:rPr>
              <w:t>This report deliberately omits the live password and every secret value. Only secret names and non-production verification behavior are described.</w:t>
            </w:r>
          </w:p>
        </w:tc>
      </w:tr>
    </w:tbl>
    <w:p>
      <w:pPr>
        <w:keepNext w:val="0"/>
        <w:spacing w:before="0" w:after="40" w:line="264" w:lineRule="auto"/>
      </w:pPr>
    </w:p>
    <w:p>
      <w:pPr>
        <w:keepNext w:val="0"/>
        <w:spacing w:before="0" w:after="120" w:line="264" w:lineRule="auto"/>
      </w:pPr>
      <w:r>
        <w:rPr>
          <w:rFonts w:ascii="Calibri" w:hAnsi="Calibri"/>
          <w:color w:val="9B1C1C"/>
          <w:sz w:val="22"/>
        </w:rPr>
        <w:t>Remaining enhancement: MFA/WebAuthn is planned, not complete. The coordinator is ready to host a short-lived pre-authentication challenge and assertion verification.</w:t>
      </w:r>
    </w:p>
    <w:p>
      <w:pPr>
        <w:pStyle w:val="Heading1"/>
        <w:keepNext/>
        <w:spacing w:before="320" w:after="160" w:line="264" w:lineRule="auto"/>
      </w:pPr>
      <w:r>
        <w:rPr>
          <w:rFonts w:ascii="Calibri" w:hAnsi="Calibri"/>
          <w:b/>
          <w:color w:val="2E74B5"/>
          <w:sz w:val="32"/>
        </w:rPr>
        <w:t>4. Contact pipeline and email delivery</w:t>
      </w:r>
    </w:p>
    <w:p>
      <w:pPr>
        <w:pStyle w:val="Heading2"/>
        <w:keepNext/>
        <w:spacing w:before="240" w:after="120" w:line="264" w:lineRule="auto"/>
      </w:pPr>
      <w:r>
        <w:rPr>
          <w:rFonts w:ascii="Calibri" w:hAnsi="Calibri"/>
          <w:b/>
          <w:color w:val="2E74B5"/>
          <w:sz w:val="26"/>
        </w:rPr>
        <w:t>User-visible contract</w:t>
      </w:r>
    </w:p>
    <w:p>
      <w:pPr>
        <w:pStyle w:val="ListBullet"/>
        <w:keepNext w:val="0"/>
        <w:spacing w:before="0" w:after="80" w:line="264" w:lineRule="auto"/>
        <w:ind w:left="720" w:hanging="360"/>
      </w:pPr>
      <w:r>
        <w:rPr>
          <w:rFonts w:ascii="Calibri" w:hAnsi="Calibri"/>
          <w:sz w:val="22"/>
        </w:rPr>
        <w:t>The contact page posts only to /api/v1/contact for every client device.</w:t>
      </w:r>
    </w:p>
    <w:p>
      <w:pPr>
        <w:pStyle w:val="ListBullet"/>
        <w:keepNext w:val="0"/>
        <w:spacing w:before="0" w:after="80" w:line="264" w:lineRule="auto"/>
        <w:ind w:left="720" w:hanging="360"/>
      </w:pPr>
      <w:r>
        <w:rPr>
          <w:rFonts w:ascii="Calibri" w:hAnsi="Calibri"/>
          <w:sz w:val="22"/>
        </w:rPr>
        <w:t>The configured destination is belabbesbadiastep@gmail.com; the verified sender is contact@astepimmigration.space.</w:t>
      </w:r>
    </w:p>
    <w:p>
      <w:pPr>
        <w:pStyle w:val="ListBullet"/>
        <w:keepNext w:val="0"/>
        <w:spacing w:before="0" w:after="80" w:line="264" w:lineRule="auto"/>
        <w:ind w:left="720" w:hanging="360"/>
      </w:pPr>
      <w:r>
        <w:rPr>
          <w:rFonts w:ascii="Calibri" w:hAnsi="Calibri"/>
          <w:sz w:val="22"/>
        </w:rPr>
        <w:t>The browser receives deliveryStatus: pending after durable acceptance and does not claim mailbox delivery.</w:t>
      </w:r>
    </w:p>
    <w:p>
      <w:pPr>
        <w:pStyle w:val="ListBullet"/>
        <w:keepNext w:val="0"/>
        <w:spacing w:before="0" w:after="80" w:line="264" w:lineRule="auto"/>
        <w:ind w:left="720" w:hanging="360"/>
      </w:pPr>
      <w:r>
        <w:rPr>
          <w:rFonts w:ascii="Calibri" w:hAnsi="Calibri"/>
          <w:sz w:val="22"/>
        </w:rPr>
        <w:t>Turnstile verification, strict schema validation, idempotency, and rate limiting apply before persistence.</w:t>
      </w:r>
    </w:p>
    <w:tbl>
      <w:tblPr>
        <w:tblW w:type="dxa" w:w="9360"/>
        <w:jc w:val="left"/>
        <w:tblLayout w:type="fixed"/>
        <w:tblLook w:firstColumn="1" w:firstRow="1" w:lastColumn="0" w:lastRow="0" w:noHBand="0" w:noVBand="1" w:val="04A0"/>
        <w:tblInd w:w="120" w:type="dxa"/>
      </w:tblPr>
      <w:tblGrid>
        <w:gridCol w:w="1500"/>
        <w:gridCol w:w="5100"/>
        <w:gridCol w:w="2760"/>
      </w:tblGrid>
      <w:tr>
        <w:trPr>
          <w:tblHeader/>
        </w:trPr>
        <w:tc>
          <w:tcPr>
            <w:tcW w:type="dxa" w:w="1500"/>
            <w:shd w:fill="E8EEF5"/>
            <w:tcMar>
              <w:top w:w="80" w:type="dxa"/>
              <w:start w:w="120" w:type="dxa"/>
              <w:bottom w:w="80" w:type="dxa"/>
              <w:end w:w="120" w:type="dxa"/>
            </w:tcMar>
            <w:vAlign w:val="center"/>
          </w:tcPr>
          <w:p>
            <w:pPr>
              <w:keepNext w:val="0"/>
              <w:spacing w:before="0" w:after="40" w:line="240" w:lineRule="auto"/>
            </w:pPr>
            <w:r>
              <w:rPr>
                <w:rFonts w:ascii="Calibri" w:hAnsi="Calibri"/>
                <w:b/>
                <w:color w:val="1F4D78"/>
                <w:sz w:val="19"/>
              </w:rPr>
              <w:t>Stage</w:t>
            </w:r>
          </w:p>
        </w:tc>
        <w:tc>
          <w:tcPr>
            <w:tcW w:type="dxa" w:w="5100"/>
            <w:shd w:fill="E8EEF5"/>
            <w:tcMar>
              <w:top w:w="80" w:type="dxa"/>
              <w:start w:w="120" w:type="dxa"/>
              <w:bottom w:w="80" w:type="dxa"/>
              <w:end w:w="120" w:type="dxa"/>
            </w:tcMar>
            <w:vAlign w:val="center"/>
          </w:tcPr>
          <w:p>
            <w:pPr>
              <w:keepNext w:val="0"/>
              <w:spacing w:before="0" w:after="40" w:line="240" w:lineRule="auto"/>
            </w:pPr>
            <w:r>
              <w:rPr>
                <w:rFonts w:ascii="Calibri" w:hAnsi="Calibri"/>
                <w:b/>
                <w:color w:val="1F4D78"/>
                <w:sz w:val="19"/>
              </w:rPr>
              <w:t>Action</w:t>
            </w:r>
          </w:p>
        </w:tc>
        <w:tc>
          <w:tcPr>
            <w:tcW w:type="dxa" w:w="2760"/>
            <w:shd w:fill="E8EEF5"/>
            <w:tcMar>
              <w:top w:w="80" w:type="dxa"/>
              <w:start w:w="120" w:type="dxa"/>
              <w:bottom w:w="80" w:type="dxa"/>
              <w:end w:w="120" w:type="dxa"/>
            </w:tcMar>
            <w:vAlign w:val="center"/>
          </w:tcPr>
          <w:p>
            <w:pPr>
              <w:keepNext w:val="0"/>
              <w:spacing w:before="0" w:after="40" w:line="240" w:lineRule="auto"/>
            </w:pPr>
            <w:r>
              <w:rPr>
                <w:rFonts w:ascii="Calibri" w:hAnsi="Calibri"/>
                <w:b/>
                <w:color w:val="1F4D78"/>
                <w:sz w:val="19"/>
              </w:rPr>
              <w:t>Failure protection</w:t>
            </w:r>
          </w:p>
        </w:tc>
      </w:tr>
      <w:tr>
        <w:tc>
          <w:tcPr>
            <w:tcW w:type="dxa" w:w="1500"/>
            <w:tcMar>
              <w:top w:w="80" w:type="dxa"/>
              <w:start w:w="120" w:type="dxa"/>
              <w:bottom w:w="80" w:type="dxa"/>
              <w:end w:w="120" w:type="dxa"/>
            </w:tcMar>
            <w:vAlign w:val="center"/>
          </w:tcPr>
          <w:p>
            <w:pPr>
              <w:keepNext w:val="0"/>
              <w:spacing w:before="0" w:after="40" w:line="240" w:lineRule="auto"/>
            </w:pPr>
            <w:r>
              <w:rPr>
                <w:rFonts w:ascii="Calibri" w:hAnsi="Calibri"/>
                <w:b w:val="0"/>
                <w:sz w:val="19"/>
              </w:rPr>
              <w:t>1. Validate</w:t>
            </w:r>
          </w:p>
        </w:tc>
        <w:tc>
          <w:tcPr>
            <w:tcW w:type="dxa" w:w="5100"/>
            <w:tcMar>
              <w:top w:w="80" w:type="dxa"/>
              <w:start w:w="120" w:type="dxa"/>
              <w:bottom w:w="80" w:type="dxa"/>
              <w:end w:w="120" w:type="dxa"/>
            </w:tcMar>
            <w:vAlign w:val="center"/>
          </w:tcPr>
          <w:p>
            <w:pPr>
              <w:keepNext w:val="0"/>
              <w:spacing w:before="0" w:after="40" w:line="240" w:lineRule="auto"/>
            </w:pPr>
            <w:r>
              <w:rPr>
                <w:rFonts w:ascii="Calibri" w:hAnsi="Calibri"/>
                <w:b w:val="0"/>
                <w:sz w:val="19"/>
              </w:rPr>
              <w:t>Validate form fields, locale, origin, and Turnstile token.</w:t>
            </w:r>
          </w:p>
        </w:tc>
        <w:tc>
          <w:tcPr>
            <w:tcW w:type="dxa" w:w="2760"/>
            <w:tcMar>
              <w:top w:w="80" w:type="dxa"/>
              <w:start w:w="120" w:type="dxa"/>
              <w:bottom w:w="80" w:type="dxa"/>
              <w:end w:w="120" w:type="dxa"/>
            </w:tcMar>
            <w:vAlign w:val="center"/>
          </w:tcPr>
          <w:p>
            <w:pPr>
              <w:keepNext w:val="0"/>
              <w:spacing w:before="0" w:after="40" w:line="240" w:lineRule="auto"/>
            </w:pPr>
            <w:r>
              <w:rPr>
                <w:rFonts w:ascii="Calibri" w:hAnsi="Calibri"/>
                <w:b w:val="0"/>
                <w:sz w:val="19"/>
              </w:rPr>
              <w:t>Schema bounds, action/age/hostname checks, rate limit.</w:t>
            </w:r>
          </w:p>
        </w:tc>
      </w:tr>
      <w:tr>
        <w:tc>
          <w:tcPr>
            <w:tcW w:type="dxa" w:w="1500"/>
            <w:tcMar>
              <w:top w:w="80" w:type="dxa"/>
              <w:start w:w="120" w:type="dxa"/>
              <w:bottom w:w="80" w:type="dxa"/>
              <w:end w:w="120" w:type="dxa"/>
            </w:tcMar>
            <w:vAlign w:val="center"/>
          </w:tcPr>
          <w:p>
            <w:pPr>
              <w:keepNext w:val="0"/>
              <w:spacing w:before="0" w:after="40" w:line="240" w:lineRule="auto"/>
            </w:pPr>
            <w:r>
              <w:rPr>
                <w:rFonts w:ascii="Calibri" w:hAnsi="Calibri"/>
                <w:b w:val="0"/>
                <w:sz w:val="19"/>
              </w:rPr>
              <w:t>2. Protect</w:t>
            </w:r>
          </w:p>
        </w:tc>
        <w:tc>
          <w:tcPr>
            <w:tcW w:type="dxa" w:w="5100"/>
            <w:tcMar>
              <w:top w:w="80" w:type="dxa"/>
              <w:start w:w="120" w:type="dxa"/>
              <w:bottom w:w="80" w:type="dxa"/>
              <w:end w:w="120" w:type="dxa"/>
            </w:tcMar>
            <w:vAlign w:val="center"/>
          </w:tcPr>
          <w:p>
            <w:pPr>
              <w:keepNext w:val="0"/>
              <w:spacing w:before="0" w:after="40" w:line="240" w:lineRule="auto"/>
            </w:pPr>
            <w:r>
              <w:rPr>
                <w:rFonts w:ascii="Calibri" w:hAnsi="Calibri"/>
                <w:b w:val="0"/>
                <w:sz w:val="19"/>
              </w:rPr>
              <w:t>Encrypt each PII field before D1 persistence; create blind indexes where needed.</w:t>
            </w:r>
          </w:p>
        </w:tc>
        <w:tc>
          <w:tcPr>
            <w:tcW w:type="dxa" w:w="2760"/>
            <w:tcMar>
              <w:top w:w="80" w:type="dxa"/>
              <w:start w:w="120" w:type="dxa"/>
              <w:bottom w:w="80" w:type="dxa"/>
              <w:end w:w="120" w:type="dxa"/>
            </w:tcMar>
            <w:vAlign w:val="center"/>
          </w:tcPr>
          <w:p>
            <w:pPr>
              <w:keepNext w:val="0"/>
              <w:spacing w:before="0" w:after="40" w:line="240" w:lineRule="auto"/>
            </w:pPr>
            <w:r>
              <w:rPr>
                <w:rFonts w:ascii="Calibri" w:hAnsi="Calibri"/>
                <w:b w:val="0"/>
                <w:sz w:val="19"/>
              </w:rPr>
              <w:t>Authenticated AES-GCM ciphertext; keys stay server-side.</w:t>
            </w:r>
          </w:p>
        </w:tc>
      </w:tr>
      <w:tr>
        <w:tc>
          <w:tcPr>
            <w:tcW w:type="dxa" w:w="1500"/>
            <w:tcMar>
              <w:top w:w="80" w:type="dxa"/>
              <w:start w:w="120" w:type="dxa"/>
              <w:bottom w:w="80" w:type="dxa"/>
              <w:end w:w="120" w:type="dxa"/>
            </w:tcMar>
            <w:vAlign w:val="center"/>
          </w:tcPr>
          <w:p>
            <w:pPr>
              <w:keepNext w:val="0"/>
              <w:spacing w:before="0" w:after="40" w:line="240" w:lineRule="auto"/>
            </w:pPr>
            <w:r>
              <w:rPr>
                <w:rFonts w:ascii="Calibri" w:hAnsi="Calibri"/>
                <w:b w:val="0"/>
                <w:sz w:val="19"/>
              </w:rPr>
              <w:t>3. Record</w:t>
            </w:r>
          </w:p>
        </w:tc>
        <w:tc>
          <w:tcPr>
            <w:tcW w:type="dxa" w:w="5100"/>
            <w:tcMar>
              <w:top w:w="80" w:type="dxa"/>
              <w:start w:w="120" w:type="dxa"/>
              <w:bottom w:w="80" w:type="dxa"/>
              <w:end w:w="120" w:type="dxa"/>
            </w:tcMar>
            <w:vAlign w:val="center"/>
          </w:tcPr>
          <w:p>
            <w:pPr>
              <w:keepNext w:val="0"/>
              <w:spacing w:before="0" w:after="40" w:line="240" w:lineRule="auto"/>
            </w:pPr>
            <w:r>
              <w:rPr>
                <w:rFonts w:ascii="Calibri" w:hAnsi="Calibri"/>
                <w:b w:val="0"/>
                <w:sz w:val="19"/>
              </w:rPr>
              <w:t>Write the submission and outbox event.</w:t>
            </w:r>
          </w:p>
        </w:tc>
        <w:tc>
          <w:tcPr>
            <w:tcW w:type="dxa" w:w="2760"/>
            <w:tcMar>
              <w:top w:w="80" w:type="dxa"/>
              <w:start w:w="120" w:type="dxa"/>
              <w:bottom w:w="80" w:type="dxa"/>
              <w:end w:w="120" w:type="dxa"/>
            </w:tcMar>
            <w:vAlign w:val="center"/>
          </w:tcPr>
          <w:p>
            <w:pPr>
              <w:keepNext w:val="0"/>
              <w:spacing w:before="0" w:after="40" w:line="240" w:lineRule="auto"/>
            </w:pPr>
            <w:r>
              <w:rPr>
                <w:rFonts w:ascii="Calibri" w:hAnsi="Calibri"/>
                <w:b w:val="0"/>
                <w:sz w:val="19"/>
              </w:rPr>
              <w:t>Durable D1 record survives provider/network failure.</w:t>
            </w:r>
          </w:p>
        </w:tc>
      </w:tr>
      <w:tr>
        <w:tc>
          <w:tcPr>
            <w:tcW w:type="dxa" w:w="1500"/>
            <w:tcMar>
              <w:top w:w="80" w:type="dxa"/>
              <w:start w:w="120" w:type="dxa"/>
              <w:bottom w:w="80" w:type="dxa"/>
              <w:end w:w="120" w:type="dxa"/>
            </w:tcMar>
            <w:vAlign w:val="center"/>
          </w:tcPr>
          <w:p>
            <w:pPr>
              <w:keepNext w:val="0"/>
              <w:spacing w:before="0" w:after="40" w:line="240" w:lineRule="auto"/>
            </w:pPr>
            <w:r>
              <w:rPr>
                <w:rFonts w:ascii="Calibri" w:hAnsi="Calibri"/>
                <w:b w:val="0"/>
                <w:sz w:val="19"/>
              </w:rPr>
              <w:t>4. Enqueue</w:t>
            </w:r>
          </w:p>
        </w:tc>
        <w:tc>
          <w:tcPr>
            <w:tcW w:type="dxa" w:w="5100"/>
            <w:tcMar>
              <w:top w:w="80" w:type="dxa"/>
              <w:start w:w="120" w:type="dxa"/>
              <w:bottom w:w="80" w:type="dxa"/>
              <w:end w:w="120" w:type="dxa"/>
            </w:tcMar>
            <w:vAlign w:val="center"/>
          </w:tcPr>
          <w:p>
            <w:pPr>
              <w:keepNext w:val="0"/>
              <w:spacing w:before="0" w:after="40" w:line="240" w:lineRule="auto"/>
            </w:pPr>
            <w:r>
              <w:rPr>
                <w:rFonts w:ascii="Calibri" w:hAnsi="Calibri"/>
                <w:b w:val="0"/>
                <w:sz w:val="19"/>
              </w:rPr>
              <w:t>Send only an outbox identifier to EVENT_QUEUE.</w:t>
            </w:r>
          </w:p>
        </w:tc>
        <w:tc>
          <w:tcPr>
            <w:tcW w:type="dxa" w:w="2760"/>
            <w:tcMar>
              <w:top w:w="80" w:type="dxa"/>
              <w:start w:w="120" w:type="dxa"/>
              <w:bottom w:w="80" w:type="dxa"/>
              <w:end w:w="120" w:type="dxa"/>
            </w:tcMar>
            <w:vAlign w:val="center"/>
          </w:tcPr>
          <w:p>
            <w:pPr>
              <w:keepNext w:val="0"/>
              <w:spacing w:before="0" w:after="40" w:line="240" w:lineRule="auto"/>
            </w:pPr>
            <w:r>
              <w:rPr>
                <w:rFonts w:ascii="Calibri" w:hAnsi="Calibri"/>
                <w:b w:val="0"/>
                <w:sz w:val="19"/>
              </w:rPr>
              <w:t>Queue contains an ID, not plaintext PII.</w:t>
            </w:r>
          </w:p>
        </w:tc>
      </w:tr>
      <w:tr>
        <w:tc>
          <w:tcPr>
            <w:tcW w:type="dxa" w:w="1500"/>
            <w:tcMar>
              <w:top w:w="80" w:type="dxa"/>
              <w:start w:w="120" w:type="dxa"/>
              <w:bottom w:w="80" w:type="dxa"/>
              <w:end w:w="120" w:type="dxa"/>
            </w:tcMar>
            <w:vAlign w:val="center"/>
          </w:tcPr>
          <w:p>
            <w:pPr>
              <w:keepNext w:val="0"/>
              <w:spacing w:before="0" w:after="40" w:line="240" w:lineRule="auto"/>
            </w:pPr>
            <w:r>
              <w:rPr>
                <w:rFonts w:ascii="Calibri" w:hAnsi="Calibri"/>
                <w:b w:val="0"/>
                <w:sz w:val="19"/>
              </w:rPr>
              <w:t>5. Deliver</w:t>
            </w:r>
          </w:p>
        </w:tc>
        <w:tc>
          <w:tcPr>
            <w:tcW w:type="dxa" w:w="5100"/>
            <w:tcMar>
              <w:top w:w="80" w:type="dxa"/>
              <w:start w:w="120" w:type="dxa"/>
              <w:bottom w:w="80" w:type="dxa"/>
              <w:end w:w="120" w:type="dxa"/>
            </w:tcMar>
            <w:vAlign w:val="center"/>
          </w:tcPr>
          <w:p>
            <w:pPr>
              <w:keepNext w:val="0"/>
              <w:spacing w:before="0" w:after="40" w:line="240" w:lineRule="auto"/>
            </w:pPr>
            <w:r>
              <w:rPr>
                <w:rFonts w:ascii="Calibri" w:hAnsi="Calibri"/>
                <w:b w:val="0"/>
                <w:sz w:val="19"/>
              </w:rPr>
              <w:t>Decrypt server-side, send through CONTACT_EMAIL, store providerMessageId.</w:t>
            </w:r>
          </w:p>
        </w:tc>
        <w:tc>
          <w:tcPr>
            <w:tcW w:type="dxa" w:w="2760"/>
            <w:tcMar>
              <w:top w:w="80" w:type="dxa"/>
              <w:start w:w="120" w:type="dxa"/>
              <w:bottom w:w="80" w:type="dxa"/>
              <w:end w:w="120" w:type="dxa"/>
            </w:tcMar>
            <w:vAlign w:val="center"/>
          </w:tcPr>
          <w:p>
            <w:pPr>
              <w:keepNext w:val="0"/>
              <w:spacing w:before="0" w:after="40" w:line="240" w:lineRule="auto"/>
            </w:pPr>
            <w:r>
              <w:rPr>
                <w:rFonts w:ascii="Calibri" w:hAnsi="Calibri"/>
                <w:b w:val="0"/>
                <w:sz w:val="19"/>
              </w:rPr>
              <w:t>Claim/status transition and durable backoff.</w:t>
            </w:r>
          </w:p>
        </w:tc>
      </w:tr>
      <w:tr>
        <w:tc>
          <w:tcPr>
            <w:tcW w:type="dxa" w:w="1500"/>
            <w:tcMar>
              <w:top w:w="80" w:type="dxa"/>
              <w:start w:w="120" w:type="dxa"/>
              <w:bottom w:w="80" w:type="dxa"/>
              <w:end w:w="120" w:type="dxa"/>
            </w:tcMar>
            <w:vAlign w:val="center"/>
          </w:tcPr>
          <w:p>
            <w:pPr>
              <w:keepNext w:val="0"/>
              <w:spacing w:before="0" w:after="40" w:line="240" w:lineRule="auto"/>
            </w:pPr>
            <w:r>
              <w:rPr>
                <w:rFonts w:ascii="Calibri" w:hAnsi="Calibri"/>
                <w:b w:val="0"/>
                <w:sz w:val="19"/>
              </w:rPr>
              <w:t>6. Recover</w:t>
            </w:r>
          </w:p>
        </w:tc>
        <w:tc>
          <w:tcPr>
            <w:tcW w:type="dxa" w:w="5100"/>
            <w:tcMar>
              <w:top w:w="80" w:type="dxa"/>
              <w:start w:w="120" w:type="dxa"/>
              <w:bottom w:w="80" w:type="dxa"/>
              <w:end w:w="120" w:type="dxa"/>
            </w:tcMar>
            <w:vAlign w:val="center"/>
          </w:tcPr>
          <w:p>
            <w:pPr>
              <w:keepNext w:val="0"/>
              <w:spacing w:before="0" w:after="40" w:line="240" w:lineRule="auto"/>
            </w:pPr>
            <w:r>
              <w:rPr>
                <w:rFonts w:ascii="Calibri" w:hAnsi="Calibri"/>
                <w:b w:val="0"/>
                <w:sz w:val="19"/>
              </w:rPr>
              <w:t>Cron re-enqueues eligible events and releases stale locks.</w:t>
            </w:r>
          </w:p>
        </w:tc>
        <w:tc>
          <w:tcPr>
            <w:tcW w:type="dxa" w:w="2760"/>
            <w:tcMar>
              <w:top w:w="80" w:type="dxa"/>
              <w:start w:w="120" w:type="dxa"/>
              <w:bottom w:w="80" w:type="dxa"/>
              <w:end w:w="120" w:type="dxa"/>
            </w:tcMar>
            <w:vAlign w:val="center"/>
          </w:tcPr>
          <w:p>
            <w:pPr>
              <w:keepNext w:val="0"/>
              <w:spacing w:before="0" w:after="40" w:line="240" w:lineRule="auto"/>
            </w:pPr>
            <w:r>
              <w:rPr>
                <w:rFonts w:ascii="Calibri" w:hAnsi="Calibri"/>
                <w:b w:val="0"/>
                <w:sz w:val="19"/>
              </w:rPr>
              <w:t>Retry ceiling, last error, dead-letter configuration.</w:t>
            </w:r>
          </w:p>
        </w:tc>
      </w:tr>
    </w:tbl>
    <w:p>
      <w:pPr>
        <w:pStyle w:val="Heading2"/>
        <w:keepNext/>
        <w:spacing w:before="240" w:after="120" w:line="264" w:lineRule="auto"/>
      </w:pPr>
      <w:r>
        <w:rPr>
          <w:rFonts w:ascii="Calibri" w:hAnsi="Calibri"/>
          <w:b/>
          <w:color w:val="2E74B5"/>
          <w:sz w:val="26"/>
        </w:rPr>
        <w:t>Root causes addressed</w:t>
      </w:r>
    </w:p>
    <w:p>
      <w:pPr>
        <w:pStyle w:val="ListBullet"/>
        <w:keepNext w:val="0"/>
        <w:spacing w:before="0" w:after="80" w:line="264" w:lineRule="auto"/>
        <w:ind w:left="720" w:hanging="360"/>
      </w:pPr>
      <w:r>
        <w:rPr>
          <w:rFonts w:ascii="Calibri" w:hAnsi="Calibri"/>
          <w:sz w:val="22"/>
        </w:rPr>
        <w:t>Desktop false success: request acceptance is now distinguished from delivery.</w:t>
      </w:r>
    </w:p>
    <w:p>
      <w:pPr>
        <w:pStyle w:val="ListBullet"/>
        <w:keepNext w:val="0"/>
        <w:spacing w:before="0" w:after="80" w:line="264" w:lineRule="auto"/>
        <w:ind w:left="720" w:hanging="360"/>
      </w:pPr>
      <w:r>
        <w:rPr>
          <w:rFonts w:ascii="Calibri" w:hAnsi="Calibri"/>
          <w:sz w:val="22"/>
        </w:rPr>
        <w:t>Mobile failure: browser-dependent relay behavior was removed; all devices use one Worker path.</w:t>
      </w:r>
    </w:p>
    <w:p>
      <w:pPr>
        <w:pStyle w:val="ListBullet"/>
        <w:keepNext w:val="0"/>
        <w:spacing w:before="0" w:after="80" w:line="264" w:lineRule="auto"/>
        <w:ind w:left="720" w:hanging="360"/>
      </w:pPr>
      <w:r>
        <w:rPr>
          <w:rFonts w:ascii="Calibri" w:hAnsi="Calibri"/>
          <w:sz w:val="22"/>
        </w:rPr>
        <w:t>Silent loss: outbox state, Queue retries, provider ID, stale-lock recovery, and repair tracking are durable.</w:t>
      </w:r>
    </w:p>
    <w:tbl>
      <w:tblPr>
        <w:tblW w:type="dxa" w:w="9360"/>
        <w:jc w:val="left"/>
        <w:tblLayout w:type="fixed"/>
        <w:tblLook w:firstColumn="1" w:firstRow="1" w:lastColumn="0" w:lastRow="0" w:noHBand="0" w:noVBand="1" w:val="04A0"/>
        <w:tblInd w:w="120" w:type="dxa"/>
      </w:tblPr>
      <w:tblGrid>
        <w:gridCol w:w="9360"/>
      </w:tblGrid>
      <w:tr>
        <w:trPr>
          <w:tblHeader/>
        </w:trPr>
        <w:tc>
          <w:tcPr>
            <w:tcW w:type="dxa" w:w="9360"/>
            <w:tcMar>
              <w:top w:w="80" w:type="dxa"/>
              <w:start w:w="120" w:type="dxa"/>
              <w:bottom w:w="80" w:type="dxa"/>
              <w:end w:w="120" w:type="dxa"/>
            </w:tcMar>
            <w:vAlign w:val="center"/>
            <w:shd w:fill="F4F6F9"/>
          </w:tcPr>
          <w:p>
            <w:pPr>
              <w:keepNext w:val="0"/>
              <w:spacing w:before="0" w:after="20" w:line="264" w:lineRule="auto"/>
            </w:pPr>
            <w:r>
              <w:rPr>
                <w:rFonts w:ascii="Calibri" w:hAnsi="Calibri"/>
                <w:b/>
                <w:color w:val="2E74B5"/>
                <w:sz w:val="22"/>
              </w:rPr>
              <w:t xml:space="preserve">Production-only limit  </w:t>
            </w:r>
            <w:r>
              <w:rPr>
                <w:rFonts w:ascii="Calibri" w:hAnsi="Calibri"/>
                <w:sz w:val="22"/>
              </w:rPr>
              <w:t>Repository tests prove acceptance, encryption, state transitions, and provider-call construction. A real mailbox receipt requires a production test message and mailbox/provider access.</w:t>
            </w:r>
          </w:p>
        </w:tc>
      </w:tr>
    </w:tbl>
    <w:p>
      <w:pPr>
        <w:keepNext w:val="0"/>
        <w:spacing w:before="0" w:after="40" w:line="264" w:lineRule="auto"/>
      </w:pPr>
    </w:p>
    <w:p>
      <w:pPr>
        <w:pStyle w:val="Heading1"/>
        <w:keepNext/>
        <w:spacing w:before="320" w:after="160" w:line="264" w:lineRule="auto"/>
      </w:pPr>
      <w:r>
        <w:rPr>
          <w:rFonts w:ascii="Calibri" w:hAnsi="Calibri"/>
          <w:b/>
          <w:color w:val="2E74B5"/>
          <w:sz w:val="32"/>
        </w:rPr>
        <w:t>5. Cryptography, resource references, and data protection</w:t>
      </w:r>
    </w:p>
    <w:p>
      <w:pPr>
        <w:pStyle w:val="ListBullet"/>
        <w:keepNext w:val="0"/>
        <w:spacing w:before="0" w:after="80" w:line="264" w:lineRule="auto"/>
        <w:ind w:left="720" w:hanging="360"/>
      </w:pPr>
      <w:r>
        <w:rPr>
          <w:rFonts w:ascii="Calibri" w:hAnsi="Calibri"/>
          <w:sz w:val="22"/>
        </w:rPr>
        <w:t>PII encryption uses AES-256-GCM with a random 96-bit IV and authenticated additional data; HKDF-SHA-256 derives the key from the server secret with versioned context and salt.</w:t>
      </w:r>
    </w:p>
    <w:p>
      <w:pPr>
        <w:pStyle w:val="ListBullet"/>
        <w:keepNext w:val="0"/>
        <w:spacing w:before="0" w:after="80" w:line="264" w:lineRule="auto"/>
        <w:ind w:left="720" w:hanging="360"/>
      </w:pPr>
      <w:r>
        <w:rPr>
          <w:rFonts w:ascii="Calibri" w:hAnsi="Calibri"/>
          <w:sz w:val="22"/>
        </w:rPr>
        <w:t>Ciphertext carries a v1 envelope; malformed versions, tampering, and authentication failures become controlled server errors.</w:t>
      </w:r>
    </w:p>
    <w:p>
      <w:pPr>
        <w:pStyle w:val="ListBullet"/>
        <w:keepNext w:val="0"/>
        <w:spacing w:before="0" w:after="80" w:line="264" w:lineRule="auto"/>
        <w:ind w:left="720" w:hanging="360"/>
      </w:pPr>
      <w:r>
        <w:rPr>
          <w:rFonts w:ascii="Calibri" w:hAnsi="Calibri"/>
          <w:sz w:val="22"/>
        </w:rPr>
        <w:t>Resource references are signed, scoped, short-lived, and bound to resource type and owner context.</w:t>
      </w:r>
    </w:p>
    <w:p>
      <w:pPr>
        <w:pStyle w:val="ListBullet"/>
        <w:keepNext w:val="0"/>
        <w:spacing w:before="0" w:after="80" w:line="264" w:lineRule="auto"/>
        <w:ind w:left="720" w:hanging="360"/>
      </w:pPr>
      <w:r>
        <w:rPr>
          <w:rFonts w:ascii="Calibri" w:hAnsi="Calibri"/>
          <w:sz w:val="22"/>
        </w:rPr>
        <w:t>Private R2 objects are not public bucket URLs; authenticated routes and grants mediate access.</w:t>
      </w:r>
    </w:p>
    <w:p>
      <w:pPr>
        <w:pStyle w:val="ListBullet"/>
        <w:keepNext w:val="0"/>
        <w:spacing w:before="0" w:after="80" w:line="264" w:lineRule="auto"/>
        <w:ind w:left="720" w:hanging="360"/>
      </w:pPr>
      <w:r>
        <w:rPr>
          <w:rFonts w:ascii="Calibri" w:hAnsi="Calibri"/>
          <w:sz w:val="22"/>
        </w:rPr>
        <w:t>Security headers and origin policy are enforced at the Worker boundary. The dist scan rejects secret names, local origins, source maps, internal markers, and prohibited client-visible values.</w:t>
      </w:r>
    </w:p>
    <w:tbl>
      <w:tblPr>
        <w:tblW w:type="dxa" w:w="9360"/>
        <w:jc w:val="left"/>
        <w:tblLayout w:type="fixed"/>
        <w:tblLook w:firstColumn="1" w:firstRow="1" w:lastColumn="0" w:lastRow="0" w:noHBand="0" w:noVBand="1" w:val="04A0"/>
        <w:tblInd w:w="120" w:type="dxa"/>
      </w:tblPr>
      <w:tblGrid>
        <w:gridCol w:w="2200"/>
        <w:gridCol w:w="3900"/>
        <w:gridCol w:w="3260"/>
      </w:tblGrid>
      <w:tr>
        <w:trPr>
          <w:tblHeader/>
        </w:trPr>
        <w:tc>
          <w:tcPr>
            <w:tcW w:type="dxa" w:w="2200"/>
            <w:shd w:fill="E8EEF5"/>
            <w:tcMar>
              <w:top w:w="80" w:type="dxa"/>
              <w:start w:w="120" w:type="dxa"/>
              <w:bottom w:w="80" w:type="dxa"/>
              <w:end w:w="120" w:type="dxa"/>
            </w:tcMar>
            <w:vAlign w:val="center"/>
          </w:tcPr>
          <w:p>
            <w:pPr>
              <w:keepNext w:val="0"/>
              <w:spacing w:before="0" w:after="40" w:line="240" w:lineRule="auto"/>
            </w:pPr>
            <w:r>
              <w:rPr>
                <w:rFonts w:ascii="Calibri" w:hAnsi="Calibri"/>
                <w:b/>
                <w:color w:val="1F4D78"/>
                <w:sz w:val="19"/>
              </w:rPr>
              <w:t>Control</w:t>
            </w:r>
          </w:p>
        </w:tc>
        <w:tc>
          <w:tcPr>
            <w:tcW w:type="dxa" w:w="3900"/>
            <w:shd w:fill="E8EEF5"/>
            <w:tcMar>
              <w:top w:w="80" w:type="dxa"/>
              <w:start w:w="120" w:type="dxa"/>
              <w:bottom w:w="80" w:type="dxa"/>
              <w:end w:w="120" w:type="dxa"/>
            </w:tcMar>
            <w:vAlign w:val="center"/>
          </w:tcPr>
          <w:p>
            <w:pPr>
              <w:keepNext w:val="0"/>
              <w:spacing w:before="0" w:after="40" w:line="240" w:lineRule="auto"/>
            </w:pPr>
            <w:r>
              <w:rPr>
                <w:rFonts w:ascii="Calibri" w:hAnsi="Calibri"/>
                <w:b/>
                <w:color w:val="1F4D78"/>
                <w:sz w:val="19"/>
              </w:rPr>
              <w:t>Protected path</w:t>
            </w:r>
          </w:p>
        </w:tc>
        <w:tc>
          <w:tcPr>
            <w:tcW w:type="dxa" w:w="3260"/>
            <w:shd w:fill="E8EEF5"/>
            <w:tcMar>
              <w:top w:w="80" w:type="dxa"/>
              <w:start w:w="120" w:type="dxa"/>
              <w:bottom w:w="80" w:type="dxa"/>
              <w:end w:w="120" w:type="dxa"/>
            </w:tcMar>
            <w:vAlign w:val="center"/>
          </w:tcPr>
          <w:p>
            <w:pPr>
              <w:keepNext w:val="0"/>
              <w:spacing w:before="0" w:after="40" w:line="240" w:lineRule="auto"/>
            </w:pPr>
            <w:r>
              <w:rPr>
                <w:rFonts w:ascii="Calibri" w:hAnsi="Calibri"/>
                <w:b/>
                <w:color w:val="1F4D78"/>
                <w:sz w:val="19"/>
              </w:rPr>
              <w:t>Verification</w:t>
            </w:r>
          </w:p>
        </w:tc>
      </w:tr>
      <w:tr>
        <w:tc>
          <w:tcPr>
            <w:tcW w:type="dxa" w:w="2200"/>
            <w:tcMar>
              <w:top w:w="80" w:type="dxa"/>
              <w:start w:w="120" w:type="dxa"/>
              <w:bottom w:w="80" w:type="dxa"/>
              <w:end w:w="120" w:type="dxa"/>
            </w:tcMar>
            <w:vAlign w:val="center"/>
          </w:tcPr>
          <w:p>
            <w:pPr>
              <w:keepNext w:val="0"/>
              <w:spacing w:before="0" w:after="40" w:line="240" w:lineRule="auto"/>
            </w:pPr>
            <w:r>
              <w:rPr>
                <w:rFonts w:ascii="Calibri" w:hAnsi="Calibri"/>
                <w:b w:val="0"/>
                <w:sz w:val="19"/>
              </w:rPr>
              <w:t>AES-GCM + HKDF</w:t>
            </w:r>
          </w:p>
        </w:tc>
        <w:tc>
          <w:tcPr>
            <w:tcW w:type="dxa" w:w="3900"/>
            <w:tcMar>
              <w:top w:w="80" w:type="dxa"/>
              <w:start w:w="120" w:type="dxa"/>
              <w:bottom w:w="80" w:type="dxa"/>
              <w:end w:w="120" w:type="dxa"/>
            </w:tcMar>
            <w:vAlign w:val="center"/>
          </w:tcPr>
          <w:p>
            <w:pPr>
              <w:keepNext w:val="0"/>
              <w:spacing w:before="0" w:after="40" w:line="240" w:lineRule="auto"/>
            </w:pPr>
            <w:r>
              <w:rPr>
                <w:rFonts w:ascii="Calibri" w:hAnsi="Calibri"/>
                <w:b w:val="0"/>
                <w:sz w:val="19"/>
              </w:rPr>
              <w:t>Contact, newsletter, and guide-lead PII</w:t>
            </w:r>
          </w:p>
        </w:tc>
        <w:tc>
          <w:tcPr>
            <w:tcW w:type="dxa" w:w="3260"/>
            <w:tcMar>
              <w:top w:w="80" w:type="dxa"/>
              <w:start w:w="120" w:type="dxa"/>
              <w:bottom w:w="80" w:type="dxa"/>
              <w:end w:w="120" w:type="dxa"/>
            </w:tcMar>
            <w:vAlign w:val="center"/>
          </w:tcPr>
          <w:p>
            <w:pPr>
              <w:keepNext w:val="0"/>
              <w:spacing w:before="0" w:after="40" w:line="240" w:lineRule="auto"/>
            </w:pPr>
            <w:r>
              <w:rPr>
                <w:rFonts w:ascii="Calibri" w:hAnsi="Calibri"/>
                <w:b w:val="0"/>
                <w:sz w:val="19"/>
              </w:rPr>
              <w:t>Round-trip and tamper rejection assertions</w:t>
            </w:r>
          </w:p>
        </w:tc>
      </w:tr>
      <w:tr>
        <w:tc>
          <w:tcPr>
            <w:tcW w:type="dxa" w:w="2200"/>
            <w:tcMar>
              <w:top w:w="80" w:type="dxa"/>
              <w:start w:w="120" w:type="dxa"/>
              <w:bottom w:w="80" w:type="dxa"/>
              <w:end w:w="120" w:type="dxa"/>
            </w:tcMar>
            <w:vAlign w:val="center"/>
          </w:tcPr>
          <w:p>
            <w:pPr>
              <w:keepNext w:val="0"/>
              <w:spacing w:before="0" w:after="40" w:line="240" w:lineRule="auto"/>
            </w:pPr>
            <w:r>
              <w:rPr>
                <w:rFonts w:ascii="Calibri" w:hAnsi="Calibri"/>
                <w:b w:val="0"/>
                <w:sz w:val="19"/>
              </w:rPr>
              <w:t>Blind index</w:t>
            </w:r>
          </w:p>
        </w:tc>
        <w:tc>
          <w:tcPr>
            <w:tcW w:type="dxa" w:w="3900"/>
            <w:tcMar>
              <w:top w:w="80" w:type="dxa"/>
              <w:start w:w="120" w:type="dxa"/>
              <w:bottom w:w="80" w:type="dxa"/>
              <w:end w:w="120" w:type="dxa"/>
            </w:tcMar>
            <w:vAlign w:val="center"/>
          </w:tcPr>
          <w:p>
            <w:pPr>
              <w:keepNext w:val="0"/>
              <w:spacing w:before="0" w:after="40" w:line="240" w:lineRule="auto"/>
            </w:pPr>
            <w:r>
              <w:rPr>
                <w:rFonts w:ascii="Calibri" w:hAnsi="Calibri"/>
                <w:b w:val="0"/>
                <w:sz w:val="19"/>
              </w:rPr>
              <w:t>Server lookup without plaintext email exposure</w:t>
            </w:r>
          </w:p>
        </w:tc>
        <w:tc>
          <w:tcPr>
            <w:tcW w:type="dxa" w:w="3260"/>
            <w:tcMar>
              <w:top w:w="80" w:type="dxa"/>
              <w:start w:w="120" w:type="dxa"/>
              <w:bottom w:w="80" w:type="dxa"/>
              <w:end w:w="120" w:type="dxa"/>
            </w:tcMar>
            <w:vAlign w:val="center"/>
          </w:tcPr>
          <w:p>
            <w:pPr>
              <w:keepNext w:val="0"/>
              <w:spacing w:before="0" w:after="40" w:line="240" w:lineRule="auto"/>
            </w:pPr>
            <w:r>
              <w:rPr>
                <w:rFonts w:ascii="Calibri" w:hAnsi="Calibri"/>
                <w:b w:val="0"/>
                <w:sz w:val="19"/>
              </w:rPr>
              <w:t>Secret required and tested</w:t>
            </w:r>
          </w:p>
        </w:tc>
      </w:tr>
      <w:tr>
        <w:tc>
          <w:tcPr>
            <w:tcW w:type="dxa" w:w="2200"/>
            <w:tcMar>
              <w:top w:w="80" w:type="dxa"/>
              <w:start w:w="120" w:type="dxa"/>
              <w:bottom w:w="80" w:type="dxa"/>
              <w:end w:w="120" w:type="dxa"/>
            </w:tcMar>
            <w:vAlign w:val="center"/>
          </w:tcPr>
          <w:p>
            <w:pPr>
              <w:keepNext w:val="0"/>
              <w:spacing w:before="0" w:after="40" w:line="240" w:lineRule="auto"/>
            </w:pPr>
            <w:r>
              <w:rPr>
                <w:rFonts w:ascii="Calibri" w:hAnsi="Calibri"/>
                <w:b w:val="0"/>
                <w:sz w:val="19"/>
              </w:rPr>
              <w:t>Signed resource ref</w:t>
            </w:r>
          </w:p>
        </w:tc>
        <w:tc>
          <w:tcPr>
            <w:tcW w:type="dxa" w:w="3900"/>
            <w:tcMar>
              <w:top w:w="80" w:type="dxa"/>
              <w:start w:w="120" w:type="dxa"/>
              <w:bottom w:w="80" w:type="dxa"/>
              <w:end w:w="120" w:type="dxa"/>
            </w:tcMar>
            <w:vAlign w:val="center"/>
          </w:tcPr>
          <w:p>
            <w:pPr>
              <w:keepNext w:val="0"/>
              <w:spacing w:before="0" w:after="40" w:line="240" w:lineRule="auto"/>
            </w:pPr>
            <w:r>
              <w:rPr>
                <w:rFonts w:ascii="Calibri" w:hAnsi="Calibri"/>
                <w:b w:val="0"/>
                <w:sz w:val="19"/>
              </w:rPr>
              <w:t>Gated PDF/image access</w:t>
            </w:r>
          </w:p>
        </w:tc>
        <w:tc>
          <w:tcPr>
            <w:tcW w:type="dxa" w:w="3260"/>
            <w:tcMar>
              <w:top w:w="80" w:type="dxa"/>
              <w:start w:w="120" w:type="dxa"/>
              <w:bottom w:w="80" w:type="dxa"/>
              <w:end w:w="120" w:type="dxa"/>
            </w:tcMar>
            <w:vAlign w:val="center"/>
          </w:tcPr>
          <w:p>
            <w:pPr>
              <w:keepNext w:val="0"/>
              <w:spacing w:before="0" w:after="40" w:line="240" w:lineRule="auto"/>
            </w:pPr>
            <w:r>
              <w:rPr>
                <w:rFonts w:ascii="Calibri" w:hAnsi="Calibri"/>
                <w:b w:val="0"/>
                <w:sz w:val="19"/>
              </w:rPr>
              <w:t>Scope, owner, secret, expiry, prefix rejection</w:t>
            </w:r>
          </w:p>
        </w:tc>
      </w:tr>
      <w:tr>
        <w:tc>
          <w:tcPr>
            <w:tcW w:type="dxa" w:w="2200"/>
            <w:tcMar>
              <w:top w:w="80" w:type="dxa"/>
              <w:start w:w="120" w:type="dxa"/>
              <w:bottom w:w="80" w:type="dxa"/>
              <w:end w:w="120" w:type="dxa"/>
            </w:tcMar>
            <w:vAlign w:val="center"/>
          </w:tcPr>
          <w:p>
            <w:pPr>
              <w:keepNext w:val="0"/>
              <w:spacing w:before="0" w:after="40" w:line="240" w:lineRule="auto"/>
            </w:pPr>
            <w:r>
              <w:rPr>
                <w:rFonts w:ascii="Calibri" w:hAnsi="Calibri"/>
                <w:b w:val="0"/>
                <w:sz w:val="19"/>
              </w:rPr>
              <w:t>HttpOnly session</w:t>
            </w:r>
          </w:p>
        </w:tc>
        <w:tc>
          <w:tcPr>
            <w:tcW w:type="dxa" w:w="3900"/>
            <w:tcMar>
              <w:top w:w="80" w:type="dxa"/>
              <w:start w:w="120" w:type="dxa"/>
              <w:bottom w:w="80" w:type="dxa"/>
              <w:end w:w="120" w:type="dxa"/>
            </w:tcMar>
            <w:vAlign w:val="center"/>
          </w:tcPr>
          <w:p>
            <w:pPr>
              <w:keepNext w:val="0"/>
              <w:spacing w:before="0" w:after="40" w:line="240" w:lineRule="auto"/>
            </w:pPr>
            <w:r>
              <w:rPr>
                <w:rFonts w:ascii="Calibri" w:hAnsi="Calibri"/>
                <w:b w:val="0"/>
                <w:sz w:val="19"/>
              </w:rPr>
              <w:t>Admin authorization state</w:t>
            </w:r>
          </w:p>
        </w:tc>
        <w:tc>
          <w:tcPr>
            <w:tcW w:type="dxa" w:w="3260"/>
            <w:tcMar>
              <w:top w:w="80" w:type="dxa"/>
              <w:start w:w="120" w:type="dxa"/>
              <w:bottom w:w="80" w:type="dxa"/>
              <w:end w:w="120" w:type="dxa"/>
            </w:tcMar>
            <w:vAlign w:val="center"/>
          </w:tcPr>
          <w:p>
            <w:pPr>
              <w:keepNext w:val="0"/>
              <w:spacing w:before="0" w:after="40" w:line="240" w:lineRule="auto"/>
            </w:pPr>
            <w:r>
              <w:rPr>
                <w:rFonts w:ascii="Calibri" w:hAnsi="Calibri"/>
                <w:b w:val="0"/>
                <w:sz w:val="19"/>
              </w:rPr>
              <w:t>Cookie and coordinator tests</w:t>
            </w:r>
          </w:p>
        </w:tc>
      </w:tr>
      <w:tr>
        <w:tc>
          <w:tcPr>
            <w:tcW w:type="dxa" w:w="2200"/>
            <w:tcMar>
              <w:top w:w="80" w:type="dxa"/>
              <w:start w:w="120" w:type="dxa"/>
              <w:bottom w:w="80" w:type="dxa"/>
              <w:end w:w="120" w:type="dxa"/>
            </w:tcMar>
            <w:vAlign w:val="center"/>
          </w:tcPr>
          <w:p>
            <w:pPr>
              <w:keepNext w:val="0"/>
              <w:spacing w:before="0" w:after="40" w:line="240" w:lineRule="auto"/>
            </w:pPr>
            <w:r>
              <w:rPr>
                <w:rFonts w:ascii="Calibri" w:hAnsi="Calibri"/>
                <w:b w:val="0"/>
                <w:sz w:val="19"/>
              </w:rPr>
              <w:t>Dist scan</w:t>
            </w:r>
          </w:p>
        </w:tc>
        <w:tc>
          <w:tcPr>
            <w:tcW w:type="dxa" w:w="3900"/>
            <w:tcMar>
              <w:top w:w="80" w:type="dxa"/>
              <w:start w:w="120" w:type="dxa"/>
              <w:bottom w:w="80" w:type="dxa"/>
              <w:end w:w="120" w:type="dxa"/>
            </w:tcMar>
            <w:vAlign w:val="center"/>
          </w:tcPr>
          <w:p>
            <w:pPr>
              <w:keepNext w:val="0"/>
              <w:spacing w:before="0" w:after="40" w:line="240" w:lineRule="auto"/>
            </w:pPr>
            <w:r>
              <w:rPr>
                <w:rFonts w:ascii="Calibri" w:hAnsi="Calibri"/>
                <w:b w:val="0"/>
                <w:sz w:val="19"/>
              </w:rPr>
              <w:t>Compiled public assets</w:t>
            </w:r>
          </w:p>
        </w:tc>
        <w:tc>
          <w:tcPr>
            <w:tcW w:type="dxa" w:w="3260"/>
            <w:tcMar>
              <w:top w:w="80" w:type="dxa"/>
              <w:start w:w="120" w:type="dxa"/>
              <w:bottom w:w="80" w:type="dxa"/>
              <w:end w:w="120" w:type="dxa"/>
            </w:tcMar>
            <w:vAlign w:val="center"/>
          </w:tcPr>
          <w:p>
            <w:pPr>
              <w:keepNext w:val="0"/>
              <w:spacing w:before="0" w:after="40" w:line="240" w:lineRule="auto"/>
            </w:pPr>
            <w:r>
              <w:rPr>
                <w:rFonts w:ascii="Calibri" w:hAnsi="Calibri"/>
                <w:b w:val="0"/>
                <w:sz w:val="19"/>
              </w:rPr>
              <w:t>No secrets, local origins, source maps, internals</w:t>
            </w:r>
          </w:p>
        </w:tc>
      </w:tr>
    </w:tbl>
    <w:p>
      <w:pPr>
        <w:pStyle w:val="Heading1"/>
        <w:keepNext/>
        <w:spacing w:before="320" w:after="160" w:line="264" w:lineRule="auto"/>
      </w:pPr>
      <w:r>
        <w:rPr>
          <w:rFonts w:ascii="Calibri" w:hAnsi="Calibri"/>
          <w:b/>
          <w:color w:val="2E74B5"/>
          <w:sz w:val="32"/>
        </w:rPr>
        <w:t>6. Uploads and content management</w:t>
      </w:r>
    </w:p>
    <w:p>
      <w:pPr>
        <w:pStyle w:val="Heading2"/>
        <w:keepNext/>
        <w:spacing w:before="240" w:after="120" w:line="264" w:lineRule="auto"/>
      </w:pPr>
      <w:r>
        <w:rPr>
          <w:rFonts w:ascii="Calibri" w:hAnsi="Calibri"/>
          <w:b/>
          <w:color w:val="2E74B5"/>
          <w:sz w:val="26"/>
        </w:rPr>
        <w:t>PDF uploads</w:t>
      </w:r>
    </w:p>
    <w:p>
      <w:pPr>
        <w:pStyle w:val="ListBullet"/>
        <w:keepNext w:val="0"/>
        <w:spacing w:before="0" w:after="80" w:line="264" w:lineRule="auto"/>
        <w:ind w:left="720" w:hanging="360"/>
      </w:pPr>
      <w:r>
        <w:rPr>
          <w:rFonts w:ascii="Calibri" w:hAnsi="Calibri"/>
          <w:sz w:val="22"/>
        </w:rPr>
        <w:t>Accepted size is 50 MiB per file (50 * 1024 * 1024 bytes), replacing the prior 10 MiB user-facing limit.</w:t>
      </w:r>
    </w:p>
    <w:p>
      <w:pPr>
        <w:pStyle w:val="ListBullet"/>
        <w:keepNext w:val="0"/>
        <w:spacing w:before="0" w:after="80" w:line="264" w:lineRule="auto"/>
        <w:ind w:left="720" w:hanging="360"/>
      </w:pPr>
      <w:r>
        <w:rPr>
          <w:rFonts w:ascii="Calibri" w:hAnsi="Calibri"/>
          <w:sz w:val="22"/>
        </w:rPr>
        <w:t>The Worker requires PDF media type and magic bytes, bounds the body, parses the document, rejects encrypted/no-page files, and walks indirect objects to reject active content.</w:t>
      </w:r>
    </w:p>
    <w:p>
      <w:pPr>
        <w:pStyle w:val="ListBullet"/>
        <w:keepNext w:val="0"/>
        <w:spacing w:before="0" w:after="80" w:line="264" w:lineRule="auto"/>
        <w:ind w:left="720" w:hanging="360"/>
      </w:pPr>
      <w:r>
        <w:rPr>
          <w:rFonts w:ascii="Calibri" w:hAnsi="Calibri"/>
          <w:sz w:val="22"/>
        </w:rPr>
        <w:t>Validated bytes are stored in private R2 and served through authenticated/short-lived grant routes.</w:t>
      </w:r>
    </w:p>
    <w:p>
      <w:pPr>
        <w:pStyle w:val="Heading2"/>
        <w:keepNext/>
        <w:spacing w:before="240" w:after="120" w:line="264" w:lineRule="auto"/>
      </w:pPr>
      <w:r>
        <w:rPr>
          <w:rFonts w:ascii="Calibri" w:hAnsi="Calibri"/>
          <w:b/>
          <w:color w:val="2E74B5"/>
          <w:sz w:val="26"/>
        </w:rPr>
        <w:t>Opportunity images</w:t>
      </w:r>
    </w:p>
    <w:p>
      <w:pPr>
        <w:pStyle w:val="ListBullet"/>
        <w:keepNext w:val="0"/>
        <w:spacing w:before="0" w:after="80" w:line="264" w:lineRule="auto"/>
        <w:ind w:left="720" w:hanging="360"/>
      </w:pPr>
      <w:r>
        <w:rPr>
          <w:rFonts w:ascii="Calibri" w:hAnsi="Calibri"/>
          <w:sz w:val="22"/>
        </w:rPr>
        <w:t>Runtime uploads were previously disabled because the dashboard treated static assets as the only destination; that was incompatible with desktop admin uploads.</w:t>
      </w:r>
    </w:p>
    <w:p>
      <w:pPr>
        <w:pStyle w:val="ListBullet"/>
        <w:keepNext w:val="0"/>
        <w:spacing w:before="0" w:after="80" w:line="264" w:lineRule="auto"/>
        <w:ind w:left="720" w:hanging="360"/>
      </w:pPr>
      <w:r>
        <w:rPr>
          <w:rFonts w:ascii="Calibri" w:hAnsi="Calibri"/>
          <w:sz w:val="22"/>
        </w:rPr>
        <w:t>The editor now creates an unpublished draft, shows Upload/Replace Image beside Choose File, streams the original file to private R2, then allows Save.</w:t>
      </w:r>
    </w:p>
    <w:p>
      <w:pPr>
        <w:pStyle w:val="ListBullet"/>
        <w:keepNext w:val="0"/>
        <w:spacing w:before="0" w:after="80" w:line="264" w:lineRule="auto"/>
        <w:ind w:left="720" w:hanging="360"/>
      </w:pPr>
      <w:r>
        <w:rPr>
          <w:rFonts w:ascii="Calibri" w:hAnsi="Calibri"/>
          <w:sz w:val="22"/>
        </w:rPr>
        <w:t>Accepted formats are AVIF, JPEG, PNG, and WebP. Type, signature, content length, and streamed byte limits are checked.</w:t>
      </w:r>
    </w:p>
    <w:p>
      <w:pPr>
        <w:pStyle w:val="ListBullet"/>
        <w:keepNext w:val="0"/>
        <w:spacing w:before="0" w:after="80" w:line="264" w:lineRule="auto"/>
        <w:ind w:left="720" w:hanging="360"/>
      </w:pPr>
      <w:r>
        <w:rPr>
          <w:rFonts w:ascii="Calibri" w:hAnsi="Calibri"/>
          <w:sz w:val="22"/>
        </w:rPr>
        <w:t>No compression, resizing, or optimization runs. Original supplied bytes are preserved; the editor preview is display-only.</w:t>
      </w:r>
    </w:p>
    <w:p>
      <w:pPr>
        <w:pStyle w:val="ListBullet"/>
        <w:keepNext w:val="0"/>
        <w:spacing w:before="0" w:after="80" w:line="264" w:lineRule="auto"/>
        <w:ind w:left="720" w:hanging="360"/>
      </w:pPr>
      <w:r>
        <w:rPr>
          <w:rFonts w:ascii="Calibri" w:hAnsi="Calibri"/>
          <w:sz w:val="22"/>
        </w:rPr>
        <w:t>Save blocks while an image is selected but not uploaded, eliminating the prior generic invalid-fields state caused by an incomplete upload/reference.</w:t>
      </w:r>
    </w:p>
    <w:p>
      <w:pPr>
        <w:keepNext w:val="0"/>
        <w:spacing w:before="0" w:after="120" w:line="264" w:lineRule="auto"/>
      </w:pPr>
      <w:r>
        <w:rPr>
          <w:rFonts w:ascii="Calibri" w:hAnsi="Calibri"/>
          <w:sz w:val="22"/>
        </w:rPr>
        <w:t>Opportunity validation covers slug, country, categories, HTTPS application URL, and all English/French/Arabic title and description fields. Errors move the editor to the missing locale and use explicit localized messages.</w:t>
      </w:r>
    </w:p>
    <w:p>
      <w:pPr>
        <w:pStyle w:val="Heading1"/>
        <w:keepNext/>
        <w:spacing w:before="320" w:after="160" w:line="264" w:lineRule="auto"/>
      </w:pPr>
      <w:r>
        <w:rPr>
          <w:rFonts w:ascii="Calibri" w:hAnsi="Calibri"/>
          <w:b/>
          <w:color w:val="2E74B5"/>
          <w:sz w:val="32"/>
        </w:rPr>
        <w:t>7. Guide filters and public UX</w:t>
      </w:r>
    </w:p>
    <w:p>
      <w:pPr>
        <w:pStyle w:val="ListBullet"/>
        <w:keepNext w:val="0"/>
        <w:spacing w:before="0" w:after="80" w:line="264" w:lineRule="auto"/>
        <w:ind w:left="720" w:hanging="360"/>
      </w:pPr>
      <w:r>
        <w:rPr>
          <w:rFonts w:ascii="Calibri" w:hAnsi="Calibri"/>
          <w:sz w:val="22"/>
        </w:rPr>
        <w:t>Country and topic filters are normalized through shared constants rather than component-specific conditions.</w:t>
      </w:r>
    </w:p>
    <w:p>
      <w:pPr>
        <w:pStyle w:val="ListBullet"/>
        <w:keepNext w:val="0"/>
        <w:spacing w:before="0" w:after="80" w:line="264" w:lineRule="auto"/>
        <w:ind w:left="720" w:hanging="360"/>
      </w:pPr>
      <w:r>
        <w:rPr>
          <w:rFonts w:ascii="Calibri" w:hAnsi="Calibri"/>
          <w:sz w:val="22"/>
        </w:rPr>
        <w:t>Selecting China matches China/Chinese slug terms and returns all matching resources, including student guides and university lists. Other country mappings use the same explicit strategy.</w:t>
      </w:r>
    </w:p>
    <w:p>
      <w:pPr>
        <w:pStyle w:val="ListBullet"/>
        <w:keepNext w:val="0"/>
        <w:spacing w:before="0" w:after="80" w:line="264" w:lineRule="auto"/>
        <w:ind w:left="720" w:hanging="360"/>
      </w:pPr>
      <w:r>
        <w:rPr>
          <w:rFonts w:ascii="Calibri" w:hAnsi="Calibri"/>
          <w:sz w:val="22"/>
        </w:rPr>
        <w:t>Topic filters remain available for Scholarships, Universities, Visas, and Cabin Crew; URL state is preserved and filter usage is tracked.</w:t>
      </w:r>
    </w:p>
    <w:p>
      <w:pPr>
        <w:pStyle w:val="ListBullet"/>
        <w:keepNext w:val="0"/>
        <w:spacing w:before="0" w:after="80" w:line="264" w:lineRule="auto"/>
        <w:ind w:left="720" w:hanging="360"/>
      </w:pPr>
      <w:r>
        <w:rPr>
          <w:rFonts w:ascii="Calibri" w:hAnsi="Calibri"/>
          <w:sz w:val="22"/>
        </w:rPr>
        <w:t>Regression tests cover country matching, topic matching, link normalization, unknown filters, and duplicate IDs.</w:t>
      </w:r>
    </w:p>
    <w:p>
      <w:pPr>
        <w:pStyle w:val="ListBullet"/>
        <w:keepNext w:val="0"/>
        <w:spacing w:before="0" w:after="80" w:line="264" w:lineRule="auto"/>
        <w:ind w:left="720" w:hanging="360"/>
      </w:pPr>
      <w:r>
        <w:rPr>
          <w:rFonts w:ascii="Calibri" w:hAnsi="Calibri"/>
          <w:sz w:val="22"/>
        </w:rPr>
        <w:t>The public site remains English/French/Arabic with synchronized catalogs and RTL typography safeguards.</w:t>
      </w:r>
    </w:p>
    <w:p>
      <w:pPr>
        <w:pStyle w:val="Heading1"/>
        <w:keepNext/>
        <w:spacing w:before="320" w:after="160" w:line="264" w:lineRule="auto"/>
      </w:pPr>
      <w:r>
        <w:rPr>
          <w:rFonts w:ascii="Calibri" w:hAnsi="Calibri"/>
          <w:b/>
          <w:color w:val="2E74B5"/>
          <w:sz w:val="32"/>
        </w:rPr>
        <w:t>8. Homepage feature-row motion repair</w:t>
      </w:r>
    </w:p>
    <w:p>
      <w:pPr>
        <w:keepNext w:val="0"/>
        <w:spacing w:before="0" w:after="120" w:line="264" w:lineRule="auto"/>
      </w:pPr>
      <w:r>
        <w:rPr>
          <w:rFonts w:ascii="Calibri" w:hAnsi="Calibri"/>
          <w:sz w:val="22"/>
        </w:rPr>
        <w:t>The latest correction targets Certified Information, Immigration Tracking, 100% Algerian, and Flexible Appointments. The former wrapper added rounded-xl, border, translucent hover background, and a large shadow. Those styles were removed rather than layered beneath a new animation.</w:t>
      </w:r>
    </w:p>
    <w:p>
      <w:pPr>
        <w:pStyle w:val="ListBullet"/>
        <w:keepNext w:val="0"/>
        <w:spacing w:before="0" w:after="80" w:line="264" w:lineRule="auto"/>
        <w:ind w:left="720" w:hanging="360"/>
      </w:pPr>
      <w:r>
        <w:rPr>
          <w:rFonts w:ascii="Calibri" w:hAnsi="Calibri"/>
          <w:sz w:val="22"/>
        </w:rPr>
        <w:t>Baseline remains icon + text on the dark page with existing vertical dividers; wrappers have no hover fill, border, card radius, backdrop blur, or shadow.</w:t>
      </w:r>
    </w:p>
    <w:p>
      <w:pPr>
        <w:pStyle w:val="ListBullet"/>
        <w:keepNext w:val="0"/>
        <w:spacing w:before="0" w:after="80" w:line="264" w:lineRule="auto"/>
        <w:ind w:left="720" w:hanging="360"/>
      </w:pPr>
      <w:r>
        <w:rPr>
          <w:rFonts w:ascii="Calibri" w:hAnsi="Calibri"/>
          <w:sz w:val="22"/>
        </w:rPr>
        <w:t>Latin labels split into visible inline segments with a 9ms stagger. Arabic labels stay word-based so contextual glyph shaping is preserved. Spaces remain explicit.</w:t>
      </w:r>
    </w:p>
    <w:p>
      <w:pPr>
        <w:pStyle w:val="ListBullet"/>
        <w:keepNext w:val="0"/>
        <w:spacing w:before="0" w:after="80" w:line="264" w:lineRule="auto"/>
        <w:ind w:left="720" w:hanging="360"/>
      </w:pPr>
      <w:r>
        <w:rPr>
          <w:rFonts w:ascii="Calibri" w:hAnsi="Calibri"/>
          <w:sz w:val="22"/>
        </w:rPr>
        <w:t>Icon and label use restrained translateY/translateZ/scale plus rotateX/rotateY values driven by CSS custom properties.</w:t>
      </w:r>
    </w:p>
    <w:p>
      <w:pPr>
        <w:pStyle w:val="ListBullet"/>
        <w:keepNext w:val="0"/>
        <w:spacing w:before="0" w:after="80" w:line="264" w:lineRule="auto"/>
        <w:ind w:left="720" w:hanging="360"/>
      </w:pPr>
      <w:r>
        <w:rPr>
          <w:rFonts w:ascii="Calibri" w:hAnsi="Calibri"/>
          <w:sz w:val="22"/>
        </w:rPr>
        <w:t>Pointer coordinates are sampled with requestAnimationFrame and written directly to CSS variables; React state is not updated for pointer movement.</w:t>
      </w:r>
    </w:p>
    <w:p>
      <w:pPr>
        <w:pStyle w:val="ListBullet"/>
        <w:keepNext w:val="0"/>
        <w:spacing w:before="0" w:after="80" w:line="264" w:lineRule="auto"/>
        <w:ind w:left="720" w:hanging="360"/>
      </w:pPr>
      <w:r>
        <w:rPr>
          <w:rFonts w:ascii="Calibri" w:hAnsi="Calibri"/>
          <w:sz w:val="22"/>
        </w:rPr>
        <w:t>IntersectionObserver reveals the row once with an 80ms item stagger. Only opacity and transform animate, preserving layout and separators.</w:t>
      </w:r>
    </w:p>
    <w:p>
      <w:pPr>
        <w:pStyle w:val="ListBullet"/>
        <w:keepNext w:val="0"/>
        <w:spacing w:before="0" w:after="80" w:line="264" w:lineRule="auto"/>
        <w:ind w:left="720" w:hanging="360"/>
      </w:pPr>
      <w:r>
        <w:rPr>
          <w:rFonts w:ascii="Calibri" w:hAnsi="Calibri"/>
          <w:sz w:val="22"/>
        </w:rPr>
        <w:t>Fine-pointer gating prevents tracking on touch. Reduced motion disables stagger, parallax, depth, rotation, and entrance transforms while retaining color/focus feedback.</w:t>
      </w:r>
    </w:p>
    <w:p>
      <w:pPr>
        <w:pStyle w:val="ListBullet"/>
        <w:keepNext w:val="0"/>
        <w:spacing w:before="0" w:after="80" w:line="264" w:lineRule="auto"/>
        <w:ind w:left="720" w:hanging="360"/>
      </w:pPr>
      <w:r>
        <w:rPr>
          <w:rFonts w:ascii="Calibri" w:hAnsi="Calibri"/>
          <w:sz w:val="22"/>
        </w:rPr>
        <w:t>Keyboard focus uses an icon outline and label underline without creating a filled card.</w:t>
      </w:r>
    </w:p>
    <w:p>
      <w:pPr>
        <w:pStyle w:val="Heading1"/>
        <w:keepNext/>
        <w:spacing w:before="320" w:after="160" w:line="264" w:lineRule="auto"/>
      </w:pPr>
      <w:r>
        <w:rPr>
          <w:rFonts w:ascii="Calibri" w:hAnsi="Calibri"/>
          <w:b/>
          <w:color w:val="2E74B5"/>
          <w:sz w:val="32"/>
        </w:rPr>
        <w:t>9. Infrastructure and deployment</w:t>
      </w:r>
    </w:p>
    <w:tbl>
      <w:tblPr>
        <w:tblW w:type="dxa" w:w="9360"/>
        <w:jc w:val="left"/>
        <w:tblLayout w:type="fixed"/>
        <w:tblLook w:firstColumn="1" w:firstRow="1" w:lastColumn="0" w:lastRow="0" w:noHBand="0" w:noVBand="1" w:val="04A0"/>
        <w:tblInd w:w="120" w:type="dxa"/>
      </w:tblPr>
      <w:tblGrid>
        <w:gridCol w:w="1900"/>
        <w:gridCol w:w="3500"/>
        <w:gridCol w:w="3960"/>
      </w:tblGrid>
      <w:tr>
        <w:trPr>
          <w:tblHeader/>
        </w:trPr>
        <w:tc>
          <w:tcPr>
            <w:tcW w:type="dxa" w:w="1900"/>
            <w:shd w:fill="E8EEF5"/>
            <w:tcMar>
              <w:top w:w="80" w:type="dxa"/>
              <w:start w:w="120" w:type="dxa"/>
              <w:bottom w:w="80" w:type="dxa"/>
              <w:end w:w="120" w:type="dxa"/>
            </w:tcMar>
            <w:vAlign w:val="center"/>
          </w:tcPr>
          <w:p>
            <w:pPr>
              <w:keepNext w:val="0"/>
              <w:spacing w:before="0" w:after="40" w:line="240" w:lineRule="auto"/>
            </w:pPr>
            <w:r>
              <w:rPr>
                <w:rFonts w:ascii="Calibri" w:hAnsi="Calibri"/>
                <w:b/>
                <w:color w:val="1F4D78"/>
                <w:sz w:val="19"/>
              </w:rPr>
              <w:t>Component</w:t>
            </w:r>
          </w:p>
        </w:tc>
        <w:tc>
          <w:tcPr>
            <w:tcW w:type="dxa" w:w="3500"/>
            <w:shd w:fill="E8EEF5"/>
            <w:tcMar>
              <w:top w:w="80" w:type="dxa"/>
              <w:start w:w="120" w:type="dxa"/>
              <w:bottom w:w="80" w:type="dxa"/>
              <w:end w:w="120" w:type="dxa"/>
            </w:tcMar>
            <w:vAlign w:val="center"/>
          </w:tcPr>
          <w:p>
            <w:pPr>
              <w:keepNext w:val="0"/>
              <w:spacing w:before="0" w:after="40" w:line="240" w:lineRule="auto"/>
            </w:pPr>
            <w:r>
              <w:rPr>
                <w:rFonts w:ascii="Calibri" w:hAnsi="Calibri"/>
                <w:b/>
                <w:color w:val="1F4D78"/>
                <w:sz w:val="19"/>
              </w:rPr>
              <w:t>Configured behavior</w:t>
            </w:r>
          </w:p>
        </w:tc>
        <w:tc>
          <w:tcPr>
            <w:tcW w:type="dxa" w:w="3960"/>
            <w:shd w:fill="E8EEF5"/>
            <w:tcMar>
              <w:top w:w="80" w:type="dxa"/>
              <w:start w:w="120" w:type="dxa"/>
              <w:bottom w:w="80" w:type="dxa"/>
              <w:end w:w="120" w:type="dxa"/>
            </w:tcMar>
            <w:vAlign w:val="center"/>
          </w:tcPr>
          <w:p>
            <w:pPr>
              <w:keepNext w:val="0"/>
              <w:spacing w:before="0" w:after="40" w:line="240" w:lineRule="auto"/>
            </w:pPr>
            <w:r>
              <w:rPr>
                <w:rFonts w:ascii="Calibri" w:hAnsi="Calibri"/>
                <w:b/>
                <w:color w:val="1F4D78"/>
                <w:sz w:val="19"/>
              </w:rPr>
              <w:t>Operational note</w:t>
            </w:r>
          </w:p>
        </w:tc>
      </w:tr>
      <w:tr>
        <w:tc>
          <w:tcPr>
            <w:tcW w:type="dxa" w:w="1900"/>
            <w:tcMar>
              <w:top w:w="80" w:type="dxa"/>
              <w:start w:w="120" w:type="dxa"/>
              <w:bottom w:w="80" w:type="dxa"/>
              <w:end w:w="120" w:type="dxa"/>
            </w:tcMar>
            <w:vAlign w:val="center"/>
          </w:tcPr>
          <w:p>
            <w:pPr>
              <w:keepNext w:val="0"/>
              <w:spacing w:before="0" w:after="40" w:line="240" w:lineRule="auto"/>
            </w:pPr>
            <w:r>
              <w:rPr>
                <w:rFonts w:ascii="Calibri" w:hAnsi="Calibri"/>
                <w:b w:val="0"/>
                <w:sz w:val="19"/>
              </w:rPr>
              <w:t>Worker route</w:t>
            </w:r>
          </w:p>
        </w:tc>
        <w:tc>
          <w:tcPr>
            <w:tcW w:type="dxa" w:w="3500"/>
            <w:tcMar>
              <w:top w:w="80" w:type="dxa"/>
              <w:start w:w="120" w:type="dxa"/>
              <w:bottom w:w="80" w:type="dxa"/>
              <w:end w:w="120" w:type="dxa"/>
            </w:tcMar>
            <w:vAlign w:val="center"/>
          </w:tcPr>
          <w:p>
            <w:pPr>
              <w:keepNext w:val="0"/>
              <w:spacing w:before="0" w:after="40" w:line="240" w:lineRule="auto"/>
            </w:pPr>
            <w:r>
              <w:rPr>
                <w:rFonts w:ascii="Calibri" w:hAnsi="Calibri"/>
                <w:b w:val="0"/>
                <w:sz w:val="19"/>
              </w:rPr>
              <w:t>www.astepimmigration.space/*</w:t>
            </w:r>
          </w:p>
        </w:tc>
        <w:tc>
          <w:tcPr>
            <w:tcW w:type="dxa" w:w="3960"/>
            <w:tcMar>
              <w:top w:w="80" w:type="dxa"/>
              <w:start w:w="120" w:type="dxa"/>
              <w:bottom w:w="80" w:type="dxa"/>
              <w:end w:w="120" w:type="dxa"/>
            </w:tcMar>
            <w:vAlign w:val="center"/>
          </w:tcPr>
          <w:p>
            <w:pPr>
              <w:keepNext w:val="0"/>
              <w:spacing w:before="0" w:after="40" w:line="240" w:lineRule="auto"/>
            </w:pPr>
            <w:r>
              <w:rPr>
                <w:rFonts w:ascii="Calibri" w:hAnsi="Calibri"/>
                <w:b w:val="0"/>
                <w:sz w:val="19"/>
              </w:rPr>
              <w:t>Official production custom domain is active.</w:t>
            </w:r>
          </w:p>
        </w:tc>
      </w:tr>
      <w:tr>
        <w:tc>
          <w:tcPr>
            <w:tcW w:type="dxa" w:w="1900"/>
            <w:tcMar>
              <w:top w:w="80" w:type="dxa"/>
              <w:start w:w="120" w:type="dxa"/>
              <w:bottom w:w="80" w:type="dxa"/>
              <w:end w:w="120" w:type="dxa"/>
            </w:tcMar>
            <w:vAlign w:val="center"/>
          </w:tcPr>
          <w:p>
            <w:pPr>
              <w:keepNext w:val="0"/>
              <w:spacing w:before="0" w:after="40" w:line="240" w:lineRule="auto"/>
            </w:pPr>
            <w:r>
              <w:rPr>
                <w:rFonts w:ascii="Calibri" w:hAnsi="Calibri"/>
                <w:b w:val="0"/>
                <w:sz w:val="19"/>
              </w:rPr>
              <w:t>Static assets</w:t>
            </w:r>
          </w:p>
        </w:tc>
        <w:tc>
          <w:tcPr>
            <w:tcW w:type="dxa" w:w="3500"/>
            <w:tcMar>
              <w:top w:w="80" w:type="dxa"/>
              <w:start w:w="120" w:type="dxa"/>
              <w:bottom w:w="80" w:type="dxa"/>
              <w:end w:w="120" w:type="dxa"/>
            </w:tcMar>
            <w:vAlign w:val="center"/>
          </w:tcPr>
          <w:p>
            <w:pPr>
              <w:keepNext w:val="0"/>
              <w:spacing w:before="0" w:after="40" w:line="240" w:lineRule="auto"/>
            </w:pPr>
            <w:r>
              <w:rPr>
                <w:rFonts w:ascii="Calibri" w:hAnsi="Calibri"/>
                <w:b w:val="0"/>
                <w:sz w:val="19"/>
              </w:rPr>
              <w:t>Worker Assets binding with SPA fallback</w:t>
            </w:r>
          </w:p>
        </w:tc>
        <w:tc>
          <w:tcPr>
            <w:tcW w:type="dxa" w:w="3960"/>
            <w:tcMar>
              <w:top w:w="80" w:type="dxa"/>
              <w:start w:w="120" w:type="dxa"/>
              <w:bottom w:w="80" w:type="dxa"/>
              <w:end w:w="120" w:type="dxa"/>
            </w:tcMar>
            <w:vAlign w:val="center"/>
          </w:tcPr>
          <w:p>
            <w:pPr>
              <w:keepNext w:val="0"/>
              <w:spacing w:before="0" w:after="40" w:line="240" w:lineRule="auto"/>
            </w:pPr>
            <w:r>
              <w:rPr>
                <w:rFonts w:ascii="Calibri" w:hAnsi="Calibri"/>
                <w:b w:val="0"/>
                <w:sz w:val="19"/>
              </w:rPr>
              <w:t>Hashed bundles; no source maps.</w:t>
            </w:r>
          </w:p>
        </w:tc>
      </w:tr>
      <w:tr>
        <w:tc>
          <w:tcPr>
            <w:tcW w:type="dxa" w:w="1900"/>
            <w:tcMar>
              <w:top w:w="80" w:type="dxa"/>
              <w:start w:w="120" w:type="dxa"/>
              <w:bottom w:w="80" w:type="dxa"/>
              <w:end w:w="120" w:type="dxa"/>
            </w:tcMar>
            <w:vAlign w:val="center"/>
          </w:tcPr>
          <w:p>
            <w:pPr>
              <w:keepNext w:val="0"/>
              <w:spacing w:before="0" w:after="40" w:line="240" w:lineRule="auto"/>
            </w:pPr>
            <w:r>
              <w:rPr>
                <w:rFonts w:ascii="Calibri" w:hAnsi="Calibri"/>
                <w:b w:val="0"/>
                <w:sz w:val="19"/>
              </w:rPr>
              <w:t>D1</w:t>
            </w:r>
          </w:p>
        </w:tc>
        <w:tc>
          <w:tcPr>
            <w:tcW w:type="dxa" w:w="3500"/>
            <w:tcMar>
              <w:top w:w="80" w:type="dxa"/>
              <w:start w:w="120" w:type="dxa"/>
              <w:bottom w:w="80" w:type="dxa"/>
              <w:end w:w="120" w:type="dxa"/>
            </w:tcMar>
            <w:vAlign w:val="center"/>
          </w:tcPr>
          <w:p>
            <w:pPr>
              <w:keepNext w:val="0"/>
              <w:spacing w:before="0" w:after="40" w:line="240" w:lineRule="auto"/>
            </w:pPr>
            <w:r>
              <w:rPr>
                <w:rFonts w:ascii="Calibri" w:hAnsi="Calibri"/>
                <w:b w:val="0"/>
                <w:sz w:val="19"/>
              </w:rPr>
              <w:t>astep-production-db</w:t>
            </w:r>
          </w:p>
        </w:tc>
        <w:tc>
          <w:tcPr>
            <w:tcW w:type="dxa" w:w="3960"/>
            <w:tcMar>
              <w:top w:w="80" w:type="dxa"/>
              <w:start w:w="120" w:type="dxa"/>
              <w:bottom w:w="80" w:type="dxa"/>
              <w:end w:w="120" w:type="dxa"/>
            </w:tcMar>
            <w:vAlign w:val="center"/>
          </w:tcPr>
          <w:p>
            <w:pPr>
              <w:keepNext w:val="0"/>
              <w:spacing w:before="0" w:after="40" w:line="240" w:lineRule="auto"/>
            </w:pPr>
            <w:r>
              <w:rPr>
                <w:rFonts w:ascii="Calibri" w:hAnsi="Calibri"/>
                <w:b w:val="0"/>
                <w:sz w:val="19"/>
              </w:rPr>
              <w:t>Encrypted submissions, catalog, admin, outbox state.</w:t>
            </w:r>
          </w:p>
        </w:tc>
      </w:tr>
      <w:tr>
        <w:tc>
          <w:tcPr>
            <w:tcW w:type="dxa" w:w="1900"/>
            <w:tcMar>
              <w:top w:w="80" w:type="dxa"/>
              <w:start w:w="120" w:type="dxa"/>
              <w:bottom w:w="80" w:type="dxa"/>
              <w:end w:w="120" w:type="dxa"/>
            </w:tcMar>
            <w:vAlign w:val="center"/>
          </w:tcPr>
          <w:p>
            <w:pPr>
              <w:keepNext w:val="0"/>
              <w:spacing w:before="0" w:after="40" w:line="240" w:lineRule="auto"/>
            </w:pPr>
            <w:r>
              <w:rPr>
                <w:rFonts w:ascii="Calibri" w:hAnsi="Calibri"/>
                <w:b w:val="0"/>
                <w:sz w:val="19"/>
              </w:rPr>
              <w:t>R2</w:t>
            </w:r>
          </w:p>
        </w:tc>
        <w:tc>
          <w:tcPr>
            <w:tcW w:type="dxa" w:w="3500"/>
            <w:tcMar>
              <w:top w:w="80" w:type="dxa"/>
              <w:start w:w="120" w:type="dxa"/>
              <w:bottom w:w="80" w:type="dxa"/>
              <w:end w:w="120" w:type="dxa"/>
            </w:tcMar>
            <w:vAlign w:val="center"/>
          </w:tcPr>
          <w:p>
            <w:pPr>
              <w:keepNext w:val="0"/>
              <w:spacing w:before="0" w:after="40" w:line="240" w:lineRule="auto"/>
            </w:pPr>
            <w:r>
              <w:rPr>
                <w:rFonts w:ascii="Calibri" w:hAnsi="Calibri"/>
                <w:b w:val="0"/>
                <w:sz w:val="19"/>
              </w:rPr>
              <w:t>a-step-guides; a-step-opportunity-images</w:t>
            </w:r>
          </w:p>
        </w:tc>
        <w:tc>
          <w:tcPr>
            <w:tcW w:type="dxa" w:w="3960"/>
            <w:tcMar>
              <w:top w:w="80" w:type="dxa"/>
              <w:start w:w="120" w:type="dxa"/>
              <w:bottom w:w="80" w:type="dxa"/>
              <w:end w:w="120" w:type="dxa"/>
            </w:tcMar>
            <w:vAlign w:val="center"/>
          </w:tcPr>
          <w:p>
            <w:pPr>
              <w:keepNext w:val="0"/>
              <w:spacing w:before="0" w:after="40" w:line="240" w:lineRule="auto"/>
            </w:pPr>
            <w:r>
              <w:rPr>
                <w:rFonts w:ascii="Calibri" w:hAnsi="Calibri"/>
                <w:b w:val="0"/>
                <w:sz w:val="19"/>
              </w:rPr>
              <w:t>Private document/image storage.</w:t>
            </w:r>
          </w:p>
        </w:tc>
      </w:tr>
      <w:tr>
        <w:tc>
          <w:tcPr>
            <w:tcW w:type="dxa" w:w="1900"/>
            <w:tcMar>
              <w:top w:w="80" w:type="dxa"/>
              <w:start w:w="120" w:type="dxa"/>
              <w:bottom w:w="80" w:type="dxa"/>
              <w:end w:w="120" w:type="dxa"/>
            </w:tcMar>
            <w:vAlign w:val="center"/>
          </w:tcPr>
          <w:p>
            <w:pPr>
              <w:keepNext w:val="0"/>
              <w:spacing w:before="0" w:after="40" w:line="240" w:lineRule="auto"/>
            </w:pPr>
            <w:r>
              <w:rPr>
                <w:rFonts w:ascii="Calibri" w:hAnsi="Calibri"/>
                <w:b w:val="0"/>
                <w:sz w:val="19"/>
              </w:rPr>
              <w:t>Durable Objects</w:t>
            </w:r>
          </w:p>
        </w:tc>
        <w:tc>
          <w:tcPr>
            <w:tcW w:type="dxa" w:w="3500"/>
            <w:tcMar>
              <w:top w:w="80" w:type="dxa"/>
              <w:start w:w="120" w:type="dxa"/>
              <w:bottom w:w="80" w:type="dxa"/>
              <w:end w:w="120" w:type="dxa"/>
            </w:tcMar>
            <w:vAlign w:val="center"/>
          </w:tcPr>
          <w:p>
            <w:pPr>
              <w:keepNext w:val="0"/>
              <w:spacing w:before="0" w:after="40" w:line="240" w:lineRule="auto"/>
            </w:pPr>
            <w:r>
              <w:rPr>
                <w:rFonts w:ascii="Calibri" w:hAnsi="Calibri"/>
                <w:b w:val="0"/>
                <w:sz w:val="19"/>
              </w:rPr>
              <w:t>AdminSecurityCoordinator; AtomicRateLimiter</w:t>
            </w:r>
          </w:p>
        </w:tc>
        <w:tc>
          <w:tcPr>
            <w:tcW w:type="dxa" w:w="3960"/>
            <w:tcMar>
              <w:top w:w="80" w:type="dxa"/>
              <w:start w:w="120" w:type="dxa"/>
              <w:bottom w:w="80" w:type="dxa"/>
              <w:end w:w="120" w:type="dxa"/>
            </w:tcMar>
            <w:vAlign w:val="center"/>
          </w:tcPr>
          <w:p>
            <w:pPr>
              <w:keepNext w:val="0"/>
              <w:spacing w:before="0" w:after="40" w:line="240" w:lineRule="auto"/>
            </w:pPr>
            <w:r>
              <w:rPr>
                <w:rFonts w:ascii="Calibri" w:hAnsi="Calibri"/>
                <w:b w:val="0"/>
                <w:sz w:val="19"/>
              </w:rPr>
              <w:t>Centralized session and rate state.</w:t>
            </w:r>
          </w:p>
        </w:tc>
      </w:tr>
      <w:tr>
        <w:tc>
          <w:tcPr>
            <w:tcW w:type="dxa" w:w="1900"/>
            <w:tcMar>
              <w:top w:w="80" w:type="dxa"/>
              <w:start w:w="120" w:type="dxa"/>
              <w:bottom w:w="80" w:type="dxa"/>
              <w:end w:w="120" w:type="dxa"/>
            </w:tcMar>
            <w:vAlign w:val="center"/>
          </w:tcPr>
          <w:p>
            <w:pPr>
              <w:keepNext w:val="0"/>
              <w:spacing w:before="0" w:after="40" w:line="240" w:lineRule="auto"/>
            </w:pPr>
            <w:r>
              <w:rPr>
                <w:rFonts w:ascii="Calibri" w:hAnsi="Calibri"/>
                <w:b w:val="0"/>
                <w:sz w:val="19"/>
              </w:rPr>
              <w:t>Queue</w:t>
            </w:r>
          </w:p>
        </w:tc>
        <w:tc>
          <w:tcPr>
            <w:tcW w:type="dxa" w:w="3500"/>
            <w:tcMar>
              <w:top w:w="80" w:type="dxa"/>
              <w:start w:w="120" w:type="dxa"/>
              <w:bottom w:w="80" w:type="dxa"/>
              <w:end w:w="120" w:type="dxa"/>
            </w:tcMar>
            <w:vAlign w:val="center"/>
          </w:tcPr>
          <w:p>
            <w:pPr>
              <w:keepNext w:val="0"/>
              <w:spacing w:before="0" w:after="40" w:line="240" w:lineRule="auto"/>
            </w:pPr>
            <w:r>
              <w:rPr>
                <w:rFonts w:ascii="Calibri" w:hAnsi="Calibri"/>
                <w:b w:val="0"/>
                <w:sz w:val="19"/>
              </w:rPr>
              <w:t>a-step-outbox plus dead-letter queue</w:t>
            </w:r>
          </w:p>
        </w:tc>
        <w:tc>
          <w:tcPr>
            <w:tcW w:type="dxa" w:w="3960"/>
            <w:tcMar>
              <w:top w:w="80" w:type="dxa"/>
              <w:start w:w="120" w:type="dxa"/>
              <w:bottom w:w="80" w:type="dxa"/>
              <w:end w:w="120" w:type="dxa"/>
            </w:tcMar>
            <w:vAlign w:val="center"/>
          </w:tcPr>
          <w:p>
            <w:pPr>
              <w:keepNext w:val="0"/>
              <w:spacing w:before="0" w:after="40" w:line="240" w:lineRule="auto"/>
            </w:pPr>
            <w:r>
              <w:rPr>
                <w:rFonts w:ascii="Calibri" w:hAnsi="Calibri"/>
                <w:b w:val="0"/>
                <w:sz w:val="19"/>
              </w:rPr>
              <w:t>Durable retries and minute cron recovery.</w:t>
            </w:r>
          </w:p>
        </w:tc>
      </w:tr>
      <w:tr>
        <w:tc>
          <w:tcPr>
            <w:tcW w:type="dxa" w:w="1900"/>
            <w:tcMar>
              <w:top w:w="80" w:type="dxa"/>
              <w:start w:w="120" w:type="dxa"/>
              <w:bottom w:w="80" w:type="dxa"/>
              <w:end w:w="120" w:type="dxa"/>
            </w:tcMar>
            <w:vAlign w:val="center"/>
          </w:tcPr>
          <w:p>
            <w:pPr>
              <w:keepNext w:val="0"/>
              <w:spacing w:before="0" w:after="40" w:line="240" w:lineRule="auto"/>
            </w:pPr>
            <w:r>
              <w:rPr>
                <w:rFonts w:ascii="Calibri" w:hAnsi="Calibri"/>
                <w:b w:val="0"/>
                <w:sz w:val="19"/>
              </w:rPr>
              <w:t>Email</w:t>
            </w:r>
          </w:p>
        </w:tc>
        <w:tc>
          <w:tcPr>
            <w:tcW w:type="dxa" w:w="3500"/>
            <w:tcMar>
              <w:top w:w="80" w:type="dxa"/>
              <w:start w:w="120" w:type="dxa"/>
              <w:bottom w:w="80" w:type="dxa"/>
              <w:end w:w="120" w:type="dxa"/>
            </w:tcMar>
            <w:vAlign w:val="center"/>
          </w:tcPr>
          <w:p>
            <w:pPr>
              <w:keepNext w:val="0"/>
              <w:spacing w:before="0" w:after="40" w:line="240" w:lineRule="auto"/>
            </w:pPr>
            <w:r>
              <w:rPr>
                <w:rFonts w:ascii="Calibri" w:hAnsi="Calibri"/>
                <w:b w:val="0"/>
                <w:sz w:val="19"/>
              </w:rPr>
              <w:t>CONTACT_EMAIL; verified sender</w:t>
            </w:r>
          </w:p>
        </w:tc>
        <w:tc>
          <w:tcPr>
            <w:tcW w:type="dxa" w:w="3960"/>
            <w:tcMar>
              <w:top w:w="80" w:type="dxa"/>
              <w:start w:w="120" w:type="dxa"/>
              <w:bottom w:w="80" w:type="dxa"/>
              <w:end w:w="120" w:type="dxa"/>
            </w:tcMar>
            <w:vAlign w:val="center"/>
          </w:tcPr>
          <w:p>
            <w:pPr>
              <w:keepNext w:val="0"/>
              <w:spacing w:before="0" w:after="40" w:line="240" w:lineRule="auto"/>
            </w:pPr>
            <w:r>
              <w:rPr>
                <w:rFonts w:ascii="Calibri" w:hAnsi="Calibri"/>
                <w:b w:val="0"/>
                <w:sz w:val="19"/>
              </w:rPr>
              <w:t>Destination is belabbesbadiastep@gmail.com.</w:t>
            </w:r>
          </w:p>
        </w:tc>
      </w:tr>
      <w:tr>
        <w:tc>
          <w:tcPr>
            <w:tcW w:type="dxa" w:w="1900"/>
            <w:tcMar>
              <w:top w:w="80" w:type="dxa"/>
              <w:start w:w="120" w:type="dxa"/>
              <w:bottom w:w="80" w:type="dxa"/>
              <w:end w:w="120" w:type="dxa"/>
            </w:tcMar>
            <w:vAlign w:val="center"/>
          </w:tcPr>
          <w:p>
            <w:pPr>
              <w:keepNext w:val="0"/>
              <w:spacing w:before="0" w:after="40" w:line="240" w:lineRule="auto"/>
            </w:pPr>
            <w:r>
              <w:rPr>
                <w:rFonts w:ascii="Calibri" w:hAnsi="Calibri"/>
                <w:b w:val="0"/>
                <w:sz w:val="19"/>
              </w:rPr>
              <w:t>Observability</w:t>
            </w:r>
          </w:p>
        </w:tc>
        <w:tc>
          <w:tcPr>
            <w:tcW w:type="dxa" w:w="3500"/>
            <w:tcMar>
              <w:top w:w="80" w:type="dxa"/>
              <w:start w:w="120" w:type="dxa"/>
              <w:bottom w:w="80" w:type="dxa"/>
              <w:end w:w="120" w:type="dxa"/>
            </w:tcMar>
            <w:vAlign w:val="center"/>
          </w:tcPr>
          <w:p>
            <w:pPr>
              <w:keepNext w:val="0"/>
              <w:spacing w:before="0" w:after="40" w:line="240" w:lineRule="auto"/>
            </w:pPr>
            <w:r>
              <w:rPr>
                <w:rFonts w:ascii="Calibri" w:hAnsi="Calibri"/>
                <w:b w:val="0"/>
                <w:sz w:val="19"/>
              </w:rPr>
              <w:t>Worker observability enabled</w:t>
            </w:r>
          </w:p>
        </w:tc>
        <w:tc>
          <w:tcPr>
            <w:tcW w:type="dxa" w:w="3960"/>
            <w:tcMar>
              <w:top w:w="80" w:type="dxa"/>
              <w:start w:w="120" w:type="dxa"/>
              <w:bottom w:w="80" w:type="dxa"/>
              <w:end w:w="120" w:type="dxa"/>
            </w:tcMar>
            <w:vAlign w:val="center"/>
          </w:tcPr>
          <w:p>
            <w:pPr>
              <w:keepNext w:val="0"/>
              <w:spacing w:before="0" w:after="40" w:line="240" w:lineRule="auto"/>
            </w:pPr>
            <w:r>
              <w:rPr>
                <w:rFonts w:ascii="Calibri" w:hAnsi="Calibri"/>
                <w:b w:val="0"/>
                <w:sz w:val="19"/>
              </w:rPr>
              <w:t>Use production logs for delivery incidents.</w:t>
            </w:r>
          </w:p>
        </w:tc>
      </w:tr>
    </w:tbl>
    <w:p>
      <w:pPr>
        <w:keepNext w:val="0"/>
        <w:spacing w:before="0" w:after="120" w:line="264" w:lineRule="auto"/>
      </w:pPr>
      <w:r>
        <w:rPr>
          <w:rFonts w:ascii="Calibri" w:hAnsi="Calibri"/>
          <w:sz w:val="22"/>
        </w:rPr>
        <w:t>Final deployment completed successfully; Worker startup time was reported at 24 ms. Deployed version: 572ac5c1-f716-447e-8559-4d2ce4359a38.</w:t>
      </w:r>
    </w:p>
    <w:p>
      <w:pPr>
        <w:pStyle w:val="Heading1"/>
        <w:keepNext/>
        <w:spacing w:before="320" w:after="160" w:line="264" w:lineRule="auto"/>
      </w:pPr>
      <w:r>
        <w:rPr>
          <w:rFonts w:ascii="Calibri" w:hAnsi="Calibri"/>
          <w:b/>
          <w:color w:val="2E74B5"/>
          <w:sz w:val="32"/>
        </w:rPr>
        <w:t>10. Verification record</w:t>
      </w:r>
    </w:p>
    <w:tbl>
      <w:tblPr>
        <w:tblW w:type="dxa" w:w="9360"/>
        <w:jc w:val="left"/>
        <w:tblLayout w:type="fixed"/>
        <w:tblLook w:firstColumn="1" w:firstRow="1" w:lastColumn="0" w:lastRow="0" w:noHBand="0" w:noVBand="1" w:val="04A0"/>
        <w:tblInd w:w="120" w:type="dxa"/>
      </w:tblPr>
      <w:tblGrid>
        <w:gridCol w:w="2500"/>
        <w:gridCol w:w="1500"/>
        <w:gridCol w:w="5360"/>
      </w:tblGrid>
      <w:tr>
        <w:trPr>
          <w:tblHeader/>
        </w:trPr>
        <w:tc>
          <w:tcPr>
            <w:tcW w:type="dxa" w:w="2500"/>
            <w:shd w:fill="E8EEF5"/>
            <w:tcMar>
              <w:top w:w="80" w:type="dxa"/>
              <w:start w:w="120" w:type="dxa"/>
              <w:bottom w:w="80" w:type="dxa"/>
              <w:end w:w="120" w:type="dxa"/>
            </w:tcMar>
            <w:vAlign w:val="center"/>
          </w:tcPr>
          <w:p>
            <w:pPr>
              <w:keepNext w:val="0"/>
              <w:spacing w:before="0" w:after="40" w:line="240" w:lineRule="auto"/>
            </w:pPr>
            <w:r>
              <w:rPr>
                <w:rFonts w:ascii="Calibri" w:hAnsi="Calibri"/>
                <w:b/>
                <w:color w:val="1F4D78"/>
                <w:sz w:val="19"/>
              </w:rPr>
              <w:t>Check</w:t>
            </w:r>
          </w:p>
        </w:tc>
        <w:tc>
          <w:tcPr>
            <w:tcW w:type="dxa" w:w="1500"/>
            <w:shd w:fill="E8EEF5"/>
            <w:tcMar>
              <w:top w:w="80" w:type="dxa"/>
              <w:start w:w="120" w:type="dxa"/>
              <w:bottom w:w="80" w:type="dxa"/>
              <w:end w:w="120" w:type="dxa"/>
            </w:tcMar>
            <w:vAlign w:val="center"/>
          </w:tcPr>
          <w:p>
            <w:pPr>
              <w:keepNext w:val="0"/>
              <w:spacing w:before="0" w:after="40" w:line="240" w:lineRule="auto"/>
            </w:pPr>
            <w:r>
              <w:rPr>
                <w:rFonts w:ascii="Calibri" w:hAnsi="Calibri"/>
                <w:b/>
                <w:color w:val="1F4D78"/>
                <w:sz w:val="19"/>
              </w:rPr>
              <w:t>Result</w:t>
            </w:r>
          </w:p>
        </w:tc>
        <w:tc>
          <w:tcPr>
            <w:tcW w:type="dxa" w:w="5360"/>
            <w:shd w:fill="E8EEF5"/>
            <w:tcMar>
              <w:top w:w="80" w:type="dxa"/>
              <w:start w:w="120" w:type="dxa"/>
              <w:bottom w:w="80" w:type="dxa"/>
              <w:end w:w="120" w:type="dxa"/>
            </w:tcMar>
            <w:vAlign w:val="center"/>
          </w:tcPr>
          <w:p>
            <w:pPr>
              <w:keepNext w:val="0"/>
              <w:spacing w:before="0" w:after="40" w:line="240" w:lineRule="auto"/>
            </w:pPr>
            <w:r>
              <w:rPr>
                <w:rFonts w:ascii="Calibri" w:hAnsi="Calibri"/>
                <w:b/>
                <w:color w:val="1F4D78"/>
                <w:sz w:val="19"/>
              </w:rPr>
              <w:t>What was verified</w:t>
            </w:r>
          </w:p>
        </w:tc>
      </w:tr>
      <w:tr>
        <w:tc>
          <w:tcPr>
            <w:tcW w:type="dxa" w:w="2500"/>
            <w:tcMar>
              <w:top w:w="80" w:type="dxa"/>
              <w:start w:w="120" w:type="dxa"/>
              <w:bottom w:w="80" w:type="dxa"/>
              <w:end w:w="120" w:type="dxa"/>
            </w:tcMar>
            <w:vAlign w:val="center"/>
          </w:tcPr>
          <w:p>
            <w:pPr>
              <w:keepNext w:val="0"/>
              <w:spacing w:before="0" w:after="40" w:line="240" w:lineRule="auto"/>
            </w:pPr>
            <w:r>
              <w:rPr>
                <w:rFonts w:ascii="Calibri" w:hAnsi="Calibri"/>
                <w:b w:val="0"/>
                <w:sz w:val="19"/>
              </w:rPr>
              <w:t>npm run check</w:t>
            </w:r>
          </w:p>
        </w:tc>
        <w:tc>
          <w:tcPr>
            <w:tcW w:type="dxa" w:w="1500"/>
            <w:tcMar>
              <w:top w:w="80" w:type="dxa"/>
              <w:start w:w="120" w:type="dxa"/>
              <w:bottom w:w="80" w:type="dxa"/>
              <w:end w:w="120" w:type="dxa"/>
            </w:tcMar>
            <w:vAlign w:val="center"/>
          </w:tcPr>
          <w:p>
            <w:pPr>
              <w:keepNext w:val="0"/>
              <w:spacing w:before="0" w:after="40" w:line="240" w:lineRule="auto"/>
            </w:pPr>
            <w:r>
              <w:rPr>
                <w:rFonts w:ascii="Calibri" w:hAnsi="Calibri"/>
                <w:b w:val="0"/>
                <w:sz w:val="19"/>
              </w:rPr>
              <w:t>Passed</w:t>
            </w:r>
          </w:p>
        </w:tc>
        <w:tc>
          <w:tcPr>
            <w:tcW w:type="dxa" w:w="5360"/>
            <w:tcMar>
              <w:top w:w="80" w:type="dxa"/>
              <w:start w:w="120" w:type="dxa"/>
              <w:bottom w:w="80" w:type="dxa"/>
              <w:end w:w="120" w:type="dxa"/>
            </w:tcMar>
            <w:vAlign w:val="center"/>
          </w:tcPr>
          <w:p>
            <w:pPr>
              <w:keepNext w:val="0"/>
              <w:spacing w:before="0" w:after="40" w:line="240" w:lineRule="auto"/>
            </w:pPr>
            <w:r>
              <w:rPr>
                <w:rFonts w:ascii="Calibri" w:hAnsi="Calibri"/>
                <w:b w:val="0"/>
                <w:sz w:val="19"/>
              </w:rPr>
              <w:t>Translation parity and TypeScript compilation.</w:t>
            </w:r>
          </w:p>
        </w:tc>
      </w:tr>
      <w:tr>
        <w:tc>
          <w:tcPr>
            <w:tcW w:type="dxa" w:w="2500"/>
            <w:tcMar>
              <w:top w:w="80" w:type="dxa"/>
              <w:start w:w="120" w:type="dxa"/>
              <w:bottom w:w="80" w:type="dxa"/>
              <w:end w:w="120" w:type="dxa"/>
            </w:tcMar>
            <w:vAlign w:val="center"/>
          </w:tcPr>
          <w:p>
            <w:pPr>
              <w:keepNext w:val="0"/>
              <w:spacing w:before="0" w:after="40" w:line="240" w:lineRule="auto"/>
            </w:pPr>
            <w:r>
              <w:rPr>
                <w:rFonts w:ascii="Calibri" w:hAnsi="Calibri"/>
                <w:b w:val="0"/>
                <w:sz w:val="19"/>
              </w:rPr>
              <w:t>npm run test:workers</w:t>
            </w:r>
          </w:p>
        </w:tc>
        <w:tc>
          <w:tcPr>
            <w:tcW w:type="dxa" w:w="1500"/>
            <w:tcMar>
              <w:top w:w="80" w:type="dxa"/>
              <w:start w:w="120" w:type="dxa"/>
              <w:bottom w:w="80" w:type="dxa"/>
              <w:end w:w="120" w:type="dxa"/>
            </w:tcMar>
            <w:vAlign w:val="center"/>
          </w:tcPr>
          <w:p>
            <w:pPr>
              <w:keepNext w:val="0"/>
              <w:spacing w:before="0" w:after="40" w:line="240" w:lineRule="auto"/>
            </w:pPr>
            <w:r>
              <w:rPr>
                <w:rFonts w:ascii="Calibri" w:hAnsi="Calibri"/>
                <w:b w:val="0"/>
                <w:sz w:val="19"/>
              </w:rPr>
              <w:t>Passed</w:t>
            </w:r>
          </w:p>
        </w:tc>
        <w:tc>
          <w:tcPr>
            <w:tcW w:type="dxa" w:w="5360"/>
            <w:tcMar>
              <w:top w:w="80" w:type="dxa"/>
              <w:start w:w="120" w:type="dxa"/>
              <w:bottom w:w="80" w:type="dxa"/>
              <w:end w:w="120" w:type="dxa"/>
            </w:tcMar>
            <w:vAlign w:val="center"/>
          </w:tcPr>
          <w:p>
            <w:pPr>
              <w:keepNext w:val="0"/>
              <w:spacing w:before="0" w:after="40" w:line="240" w:lineRule="auto"/>
            </w:pPr>
            <w:r>
              <w:rPr>
                <w:rFonts w:ascii="Calibri" w:hAnsi="Calibri"/>
                <w:b w:val="0"/>
                <w:sz w:val="19"/>
              </w:rPr>
              <w:t>5 files; 31 tests; auth/contact/upload/filter coverage.</w:t>
            </w:r>
          </w:p>
        </w:tc>
      </w:tr>
      <w:tr>
        <w:tc>
          <w:tcPr>
            <w:tcW w:type="dxa" w:w="2500"/>
            <w:tcMar>
              <w:top w:w="80" w:type="dxa"/>
              <w:start w:w="120" w:type="dxa"/>
              <w:bottom w:w="80" w:type="dxa"/>
              <w:end w:w="120" w:type="dxa"/>
            </w:tcMar>
            <w:vAlign w:val="center"/>
          </w:tcPr>
          <w:p>
            <w:pPr>
              <w:keepNext w:val="0"/>
              <w:spacing w:before="0" w:after="40" w:line="240" w:lineRule="auto"/>
            </w:pPr>
            <w:r>
              <w:rPr>
                <w:rFonts w:ascii="Calibri" w:hAnsi="Calibri"/>
                <w:b w:val="0"/>
                <w:sz w:val="19"/>
              </w:rPr>
              <w:t>npm run build</w:t>
            </w:r>
          </w:p>
        </w:tc>
        <w:tc>
          <w:tcPr>
            <w:tcW w:type="dxa" w:w="1500"/>
            <w:tcMar>
              <w:top w:w="80" w:type="dxa"/>
              <w:start w:w="120" w:type="dxa"/>
              <w:bottom w:w="80" w:type="dxa"/>
              <w:end w:w="120" w:type="dxa"/>
            </w:tcMar>
            <w:vAlign w:val="center"/>
          </w:tcPr>
          <w:p>
            <w:pPr>
              <w:keepNext w:val="0"/>
              <w:spacing w:before="0" w:after="40" w:line="240" w:lineRule="auto"/>
            </w:pPr>
            <w:r>
              <w:rPr>
                <w:rFonts w:ascii="Calibri" w:hAnsi="Calibri"/>
                <w:b w:val="0"/>
                <w:sz w:val="19"/>
              </w:rPr>
              <w:t>Passed</w:t>
            </w:r>
          </w:p>
        </w:tc>
        <w:tc>
          <w:tcPr>
            <w:tcW w:type="dxa" w:w="5360"/>
            <w:tcMar>
              <w:top w:w="80" w:type="dxa"/>
              <w:start w:w="120" w:type="dxa"/>
              <w:bottom w:w="80" w:type="dxa"/>
              <w:end w:w="120" w:type="dxa"/>
            </w:tcMar>
            <w:vAlign w:val="center"/>
          </w:tcPr>
          <w:p>
            <w:pPr>
              <w:keepNext w:val="0"/>
              <w:spacing w:before="0" w:after="40" w:line="240" w:lineRule="auto"/>
            </w:pPr>
            <w:r>
              <w:rPr>
                <w:rFonts w:ascii="Calibri" w:hAnsi="Calibri"/>
                <w:b w:val="0"/>
                <w:sz w:val="19"/>
              </w:rPr>
              <w:t>Production Vite build; 62 files and 19 hashed bundles.</w:t>
            </w:r>
          </w:p>
        </w:tc>
      </w:tr>
      <w:tr>
        <w:tc>
          <w:tcPr>
            <w:tcW w:type="dxa" w:w="2500"/>
            <w:tcMar>
              <w:top w:w="80" w:type="dxa"/>
              <w:start w:w="120" w:type="dxa"/>
              <w:bottom w:w="80" w:type="dxa"/>
              <w:end w:w="120" w:type="dxa"/>
            </w:tcMar>
            <w:vAlign w:val="center"/>
          </w:tcPr>
          <w:p>
            <w:pPr>
              <w:keepNext w:val="0"/>
              <w:spacing w:before="0" w:after="40" w:line="240" w:lineRule="auto"/>
            </w:pPr>
            <w:r>
              <w:rPr>
                <w:rFonts w:ascii="Calibri" w:hAnsi="Calibri"/>
                <w:b w:val="0"/>
                <w:sz w:val="19"/>
              </w:rPr>
              <w:t>npm run verify:dist</w:t>
            </w:r>
          </w:p>
        </w:tc>
        <w:tc>
          <w:tcPr>
            <w:tcW w:type="dxa" w:w="1500"/>
            <w:tcMar>
              <w:top w:w="80" w:type="dxa"/>
              <w:start w:w="120" w:type="dxa"/>
              <w:bottom w:w="80" w:type="dxa"/>
              <w:end w:w="120" w:type="dxa"/>
            </w:tcMar>
            <w:vAlign w:val="center"/>
          </w:tcPr>
          <w:p>
            <w:pPr>
              <w:keepNext w:val="0"/>
              <w:spacing w:before="0" w:after="40" w:line="240" w:lineRule="auto"/>
            </w:pPr>
            <w:r>
              <w:rPr>
                <w:rFonts w:ascii="Calibri" w:hAnsi="Calibri"/>
                <w:b w:val="0"/>
                <w:sz w:val="19"/>
              </w:rPr>
              <w:t>Passed</w:t>
            </w:r>
          </w:p>
        </w:tc>
        <w:tc>
          <w:tcPr>
            <w:tcW w:type="dxa" w:w="5360"/>
            <w:tcMar>
              <w:top w:w="80" w:type="dxa"/>
              <w:start w:w="120" w:type="dxa"/>
              <w:bottom w:w="80" w:type="dxa"/>
              <w:end w:w="120" w:type="dxa"/>
            </w:tcMar>
            <w:vAlign w:val="center"/>
          </w:tcPr>
          <w:p>
            <w:pPr>
              <w:keepNext w:val="0"/>
              <w:spacing w:before="0" w:after="40" w:line="240" w:lineRule="auto"/>
            </w:pPr>
            <w:r>
              <w:rPr>
                <w:rFonts w:ascii="Calibri" w:hAnsi="Calibri"/>
                <w:b w:val="0"/>
                <w:sz w:val="19"/>
              </w:rPr>
              <w:t>No source maps, secrets, local origins, or internal markers.</w:t>
            </w:r>
          </w:p>
        </w:tc>
      </w:tr>
      <w:tr>
        <w:tc>
          <w:tcPr>
            <w:tcW w:type="dxa" w:w="2500"/>
            <w:tcMar>
              <w:top w:w="80" w:type="dxa"/>
              <w:start w:w="120" w:type="dxa"/>
              <w:bottom w:w="80" w:type="dxa"/>
              <w:end w:w="120" w:type="dxa"/>
            </w:tcMar>
            <w:vAlign w:val="center"/>
          </w:tcPr>
          <w:p>
            <w:pPr>
              <w:keepNext w:val="0"/>
              <w:spacing w:before="0" w:after="40" w:line="240" w:lineRule="auto"/>
            </w:pPr>
            <w:r>
              <w:rPr>
                <w:rFonts w:ascii="Calibri" w:hAnsi="Calibri"/>
                <w:b w:val="0"/>
                <w:sz w:val="19"/>
              </w:rPr>
              <w:t>Local browser render</w:t>
            </w:r>
          </w:p>
        </w:tc>
        <w:tc>
          <w:tcPr>
            <w:tcW w:type="dxa" w:w="1500"/>
            <w:tcMar>
              <w:top w:w="80" w:type="dxa"/>
              <w:start w:w="120" w:type="dxa"/>
              <w:bottom w:w="80" w:type="dxa"/>
              <w:end w:w="120" w:type="dxa"/>
            </w:tcMar>
            <w:vAlign w:val="center"/>
          </w:tcPr>
          <w:p>
            <w:pPr>
              <w:keepNext w:val="0"/>
              <w:spacing w:before="0" w:after="40" w:line="240" w:lineRule="auto"/>
            </w:pPr>
            <w:r>
              <w:rPr>
                <w:rFonts w:ascii="Calibri" w:hAnsi="Calibri"/>
                <w:b w:val="0"/>
                <w:sz w:val="19"/>
              </w:rPr>
              <w:t>Passed</w:t>
            </w:r>
          </w:p>
        </w:tc>
        <w:tc>
          <w:tcPr>
            <w:tcW w:type="dxa" w:w="5360"/>
            <w:tcMar>
              <w:top w:w="80" w:type="dxa"/>
              <w:start w:w="120" w:type="dxa"/>
              <w:bottom w:w="80" w:type="dxa"/>
              <w:end w:w="120" w:type="dxa"/>
            </w:tcMar>
            <w:vAlign w:val="center"/>
          </w:tcPr>
          <w:p>
            <w:pPr>
              <w:keepNext w:val="0"/>
              <w:spacing w:before="0" w:after="40" w:line="240" w:lineRule="auto"/>
            </w:pPr>
            <w:r>
              <w:rPr>
                <w:rFonts w:ascii="Calibri" w:hAnsi="Calibri"/>
                <w:b w:val="0"/>
                <w:sz w:val="19"/>
              </w:rPr>
              <w:t>Four accessible groups; one-time visible state; stable 48px geometry.</w:t>
            </w:r>
          </w:p>
        </w:tc>
      </w:tr>
      <w:tr>
        <w:tc>
          <w:tcPr>
            <w:tcW w:type="dxa" w:w="2500"/>
            <w:tcMar>
              <w:top w:w="80" w:type="dxa"/>
              <w:start w:w="120" w:type="dxa"/>
              <w:bottom w:w="80" w:type="dxa"/>
              <w:end w:w="120" w:type="dxa"/>
            </w:tcMar>
            <w:vAlign w:val="center"/>
          </w:tcPr>
          <w:p>
            <w:pPr>
              <w:keepNext w:val="0"/>
              <w:spacing w:before="0" w:after="40" w:line="240" w:lineRule="auto"/>
            </w:pPr>
            <w:r>
              <w:rPr>
                <w:rFonts w:ascii="Calibri" w:hAnsi="Calibri"/>
                <w:b w:val="0"/>
                <w:sz w:val="19"/>
              </w:rPr>
              <w:t>Pointer interaction</w:t>
            </w:r>
          </w:p>
        </w:tc>
        <w:tc>
          <w:tcPr>
            <w:tcW w:type="dxa" w:w="1500"/>
            <w:tcMar>
              <w:top w:w="80" w:type="dxa"/>
              <w:start w:w="120" w:type="dxa"/>
              <w:bottom w:w="80" w:type="dxa"/>
              <w:end w:w="120" w:type="dxa"/>
            </w:tcMar>
            <w:vAlign w:val="center"/>
          </w:tcPr>
          <w:p>
            <w:pPr>
              <w:keepNext w:val="0"/>
              <w:spacing w:before="0" w:after="40" w:line="240" w:lineRule="auto"/>
            </w:pPr>
            <w:r>
              <w:rPr>
                <w:rFonts w:ascii="Calibri" w:hAnsi="Calibri"/>
                <w:b w:val="0"/>
                <w:sz w:val="19"/>
              </w:rPr>
              <w:t>Passed</w:t>
            </w:r>
          </w:p>
        </w:tc>
        <w:tc>
          <w:tcPr>
            <w:tcW w:type="dxa" w:w="5360"/>
            <w:tcMar>
              <w:top w:w="80" w:type="dxa"/>
              <w:start w:w="120" w:type="dxa"/>
              <w:bottom w:w="80" w:type="dxa"/>
              <w:end w:w="120" w:type="dxa"/>
            </w:tcMar>
            <w:vAlign w:val="center"/>
          </w:tcPr>
          <w:p>
            <w:pPr>
              <w:keepNext w:val="0"/>
              <w:spacing w:before="0" w:after="40" w:line="240" w:lineRule="auto"/>
            </w:pPr>
            <w:r>
              <w:rPr>
                <w:rFonts w:ascii="Calibri" w:hAnsi="Calibri"/>
                <w:b w:val="0"/>
                <w:sz w:val="19"/>
              </w:rPr>
              <w:t>All four pointer paths update variables; rapid switching and leave clear state.</w:t>
            </w:r>
          </w:p>
        </w:tc>
      </w:tr>
      <w:tr>
        <w:tc>
          <w:tcPr>
            <w:tcW w:type="dxa" w:w="2500"/>
            <w:tcMar>
              <w:top w:w="80" w:type="dxa"/>
              <w:start w:w="120" w:type="dxa"/>
              <w:bottom w:w="80" w:type="dxa"/>
              <w:end w:w="120" w:type="dxa"/>
            </w:tcMar>
            <w:vAlign w:val="center"/>
          </w:tcPr>
          <w:p>
            <w:pPr>
              <w:keepNext w:val="0"/>
              <w:spacing w:before="0" w:after="40" w:line="240" w:lineRule="auto"/>
            </w:pPr>
            <w:r>
              <w:rPr>
                <w:rFonts w:ascii="Calibri" w:hAnsi="Calibri"/>
                <w:b w:val="0"/>
                <w:sz w:val="19"/>
              </w:rPr>
              <w:t>Reduced motion</w:t>
            </w:r>
          </w:p>
        </w:tc>
        <w:tc>
          <w:tcPr>
            <w:tcW w:type="dxa" w:w="1500"/>
            <w:tcMar>
              <w:top w:w="80" w:type="dxa"/>
              <w:start w:w="120" w:type="dxa"/>
              <w:bottom w:w="80" w:type="dxa"/>
              <w:end w:w="120" w:type="dxa"/>
            </w:tcMar>
            <w:vAlign w:val="center"/>
          </w:tcPr>
          <w:p>
            <w:pPr>
              <w:keepNext w:val="0"/>
              <w:spacing w:before="0" w:after="40" w:line="240" w:lineRule="auto"/>
            </w:pPr>
            <w:r>
              <w:rPr>
                <w:rFonts w:ascii="Calibri" w:hAnsi="Calibri"/>
                <w:b w:val="0"/>
                <w:sz w:val="19"/>
              </w:rPr>
              <w:t>Passed</w:t>
            </w:r>
          </w:p>
        </w:tc>
        <w:tc>
          <w:tcPr>
            <w:tcW w:type="dxa" w:w="5360"/>
            <w:tcMar>
              <w:top w:w="80" w:type="dxa"/>
              <w:start w:w="120" w:type="dxa"/>
              <w:bottom w:w="80" w:type="dxa"/>
              <w:end w:w="120" w:type="dxa"/>
            </w:tcMar>
            <w:vAlign w:val="center"/>
          </w:tcPr>
          <w:p>
            <w:pPr>
              <w:keepNext w:val="0"/>
              <w:spacing w:before="0" w:after="40" w:line="240" w:lineRule="auto"/>
            </w:pPr>
            <w:r>
              <w:rPr>
                <w:rFonts w:ascii="Calibri" w:hAnsi="Calibri"/>
                <w:b w:val="0"/>
                <w:sz w:val="19"/>
              </w:rPr>
              <w:t>Production preference disables transforms and tracking; no hover fills/shadows.</w:t>
            </w:r>
          </w:p>
        </w:tc>
      </w:tr>
      <w:tr>
        <w:tc>
          <w:tcPr>
            <w:tcW w:type="dxa" w:w="2500"/>
            <w:tcMar>
              <w:top w:w="80" w:type="dxa"/>
              <w:start w:w="120" w:type="dxa"/>
              <w:bottom w:w="80" w:type="dxa"/>
              <w:end w:w="120" w:type="dxa"/>
            </w:tcMar>
            <w:vAlign w:val="center"/>
          </w:tcPr>
          <w:p>
            <w:pPr>
              <w:keepNext w:val="0"/>
              <w:spacing w:before="0" w:after="40" w:line="240" w:lineRule="auto"/>
            </w:pPr>
            <w:r>
              <w:rPr>
                <w:rFonts w:ascii="Calibri" w:hAnsi="Calibri"/>
                <w:b w:val="0"/>
                <w:sz w:val="19"/>
              </w:rPr>
              <w:t>Console</w:t>
            </w:r>
          </w:p>
        </w:tc>
        <w:tc>
          <w:tcPr>
            <w:tcW w:type="dxa" w:w="1500"/>
            <w:tcMar>
              <w:top w:w="80" w:type="dxa"/>
              <w:start w:w="120" w:type="dxa"/>
              <w:bottom w:w="80" w:type="dxa"/>
              <w:end w:w="120" w:type="dxa"/>
            </w:tcMar>
            <w:vAlign w:val="center"/>
          </w:tcPr>
          <w:p>
            <w:pPr>
              <w:keepNext w:val="0"/>
              <w:spacing w:before="0" w:after="40" w:line="240" w:lineRule="auto"/>
            </w:pPr>
            <w:r>
              <w:rPr>
                <w:rFonts w:ascii="Calibri" w:hAnsi="Calibri"/>
                <w:b w:val="0"/>
                <w:sz w:val="19"/>
              </w:rPr>
              <w:t>Passed</w:t>
            </w:r>
          </w:p>
        </w:tc>
        <w:tc>
          <w:tcPr>
            <w:tcW w:type="dxa" w:w="5360"/>
            <w:tcMar>
              <w:top w:w="80" w:type="dxa"/>
              <w:start w:w="120" w:type="dxa"/>
              <w:bottom w:w="80" w:type="dxa"/>
              <w:end w:w="120" w:type="dxa"/>
            </w:tcMar>
            <w:vAlign w:val="center"/>
          </w:tcPr>
          <w:p>
            <w:pPr>
              <w:keepNext w:val="0"/>
              <w:spacing w:before="0" w:after="40" w:line="240" w:lineRule="auto"/>
            </w:pPr>
            <w:r>
              <w:rPr>
                <w:rFonts w:ascii="Calibri" w:hAnsi="Calibri"/>
                <w:b w:val="0"/>
                <w:sz w:val="19"/>
              </w:rPr>
              <w:t>No browser console errors during production render/interaction checks.</w:t>
            </w:r>
          </w:p>
        </w:tc>
      </w:tr>
      <w:tr>
        <w:tc>
          <w:tcPr>
            <w:tcW w:type="dxa" w:w="2500"/>
            <w:tcMar>
              <w:top w:w="80" w:type="dxa"/>
              <w:start w:w="120" w:type="dxa"/>
              <w:bottom w:w="80" w:type="dxa"/>
              <w:end w:w="120" w:type="dxa"/>
            </w:tcMar>
            <w:vAlign w:val="center"/>
          </w:tcPr>
          <w:p>
            <w:pPr>
              <w:keepNext w:val="0"/>
              <w:spacing w:before="0" w:after="40" w:line="240" w:lineRule="auto"/>
            </w:pPr>
            <w:r>
              <w:rPr>
                <w:rFonts w:ascii="Calibri" w:hAnsi="Calibri"/>
                <w:b w:val="0"/>
                <w:sz w:val="19"/>
              </w:rPr>
              <w:t>Cloudflare deploy</w:t>
            </w:r>
          </w:p>
        </w:tc>
        <w:tc>
          <w:tcPr>
            <w:tcW w:type="dxa" w:w="1500"/>
            <w:tcMar>
              <w:top w:w="80" w:type="dxa"/>
              <w:start w:w="120" w:type="dxa"/>
              <w:bottom w:w="80" w:type="dxa"/>
              <w:end w:w="120" w:type="dxa"/>
            </w:tcMar>
            <w:vAlign w:val="center"/>
          </w:tcPr>
          <w:p>
            <w:pPr>
              <w:keepNext w:val="0"/>
              <w:spacing w:before="0" w:after="40" w:line="240" w:lineRule="auto"/>
            </w:pPr>
            <w:r>
              <w:rPr>
                <w:rFonts w:ascii="Calibri" w:hAnsi="Calibri"/>
                <w:b w:val="0"/>
                <w:sz w:val="19"/>
              </w:rPr>
              <w:t>Passed</w:t>
            </w:r>
          </w:p>
        </w:tc>
        <w:tc>
          <w:tcPr>
            <w:tcW w:type="dxa" w:w="5360"/>
            <w:tcMar>
              <w:top w:w="80" w:type="dxa"/>
              <w:start w:w="120" w:type="dxa"/>
              <w:bottom w:w="80" w:type="dxa"/>
              <w:end w:w="120" w:type="dxa"/>
            </w:tcMar>
            <w:vAlign w:val="center"/>
          </w:tcPr>
          <w:p>
            <w:pPr>
              <w:keepNext w:val="0"/>
              <w:spacing w:before="0" w:after="40" w:line="240" w:lineRule="auto"/>
            </w:pPr>
            <w:r>
              <w:rPr>
                <w:rFonts w:ascii="Calibri" w:hAnsi="Calibri"/>
                <w:b w:val="0"/>
                <w:sz w:val="19"/>
              </w:rPr>
              <w:t>Assets uploaded and Worker route deployed.</w:t>
            </w:r>
          </w:p>
        </w:tc>
      </w:tr>
    </w:tbl>
    <w:tbl>
      <w:tblPr>
        <w:tblW w:type="dxa" w:w="9360"/>
        <w:jc w:val="left"/>
        <w:tblLayout w:type="fixed"/>
        <w:tblLook w:firstColumn="1" w:firstRow="1" w:lastColumn="0" w:lastRow="0" w:noHBand="0" w:noVBand="1" w:val="04A0"/>
        <w:tblInd w:w="120" w:type="dxa"/>
      </w:tblPr>
      <w:tblGrid>
        <w:gridCol w:w="9360"/>
      </w:tblGrid>
      <w:tr>
        <w:trPr>
          <w:tblHeader/>
        </w:trPr>
        <w:tc>
          <w:tcPr>
            <w:tcW w:type="dxa" w:w="9360"/>
            <w:tcMar>
              <w:top w:w="80" w:type="dxa"/>
              <w:start w:w="120" w:type="dxa"/>
              <w:bottom w:w="80" w:type="dxa"/>
              <w:end w:w="120" w:type="dxa"/>
            </w:tcMar>
            <w:vAlign w:val="center"/>
            <w:shd w:fill="F4F6F9"/>
          </w:tcPr>
          <w:p>
            <w:pPr>
              <w:keepNext w:val="0"/>
              <w:spacing w:before="0" w:after="20" w:line="264" w:lineRule="auto"/>
            </w:pPr>
            <w:r>
              <w:rPr>
                <w:rFonts w:ascii="Calibri" w:hAnsi="Calibri"/>
                <w:b/>
                <w:color w:val="2E74B5"/>
                <w:sz w:val="22"/>
              </w:rPr>
              <w:t xml:space="preserve">Evidence boundary  </w:t>
            </w:r>
            <w:r>
              <w:rPr>
                <w:rFonts w:ascii="Calibri" w:hAnsi="Calibri"/>
                <w:sz w:val="22"/>
              </w:rPr>
              <w:t>A standard-motion browser profile was unavailable in the connected browser, so production verification used its native reduced-motion profile. The transform declarations, RAF path, stagger delays, and fine-pointer gate were exercised in the local interaction pass. Real-device mobile QA and mailbox receipt still require user/provider access.</w:t>
            </w:r>
          </w:p>
        </w:tc>
      </w:tr>
    </w:tbl>
    <w:p>
      <w:pPr>
        <w:keepNext w:val="0"/>
        <w:spacing w:before="0" w:after="40" w:line="264" w:lineRule="auto"/>
      </w:pPr>
    </w:p>
    <w:p>
      <w:pPr>
        <w:pStyle w:val="Heading1"/>
        <w:keepNext/>
        <w:spacing w:before="320" w:after="160" w:line="264" w:lineRule="auto"/>
      </w:pPr>
      <w:r>
        <w:rPr>
          <w:rFonts w:ascii="Calibri" w:hAnsi="Calibri"/>
          <w:b/>
          <w:color w:val="2E74B5"/>
          <w:sz w:val="32"/>
        </w:rPr>
        <w:t>11. Open findings and next actions</w:t>
      </w:r>
    </w:p>
    <w:tbl>
      <w:tblPr>
        <w:tblW w:type="dxa" w:w="9360"/>
        <w:jc w:val="left"/>
        <w:tblLayout w:type="fixed"/>
        <w:tblLook w:firstColumn="1" w:firstRow="1" w:lastColumn="0" w:lastRow="0" w:noHBand="0" w:noVBand="1" w:val="04A0"/>
        <w:tblInd w:w="120" w:type="dxa"/>
      </w:tblPr>
      <w:tblGrid>
        <w:gridCol w:w="2300"/>
        <w:gridCol w:w="2500"/>
        <w:gridCol w:w="3560"/>
        <w:gridCol w:w="1000"/>
      </w:tblGrid>
      <w:tr>
        <w:trPr>
          <w:tblHeader/>
        </w:trPr>
        <w:tc>
          <w:tcPr>
            <w:tcW w:type="dxa" w:w="2300"/>
            <w:shd w:fill="E8EEF5"/>
            <w:tcMar>
              <w:top w:w="80" w:type="dxa"/>
              <w:start w:w="120" w:type="dxa"/>
              <w:bottom w:w="80" w:type="dxa"/>
              <w:end w:w="120" w:type="dxa"/>
            </w:tcMar>
            <w:vAlign w:val="center"/>
          </w:tcPr>
          <w:p>
            <w:pPr>
              <w:keepNext w:val="0"/>
              <w:spacing w:before="0" w:after="40" w:line="240" w:lineRule="auto"/>
            </w:pPr>
            <w:r>
              <w:rPr>
                <w:rFonts w:ascii="Calibri" w:hAnsi="Calibri"/>
                <w:b/>
                <w:color w:val="1F4D78"/>
                <w:sz w:val="19"/>
              </w:rPr>
              <w:t>Finding</w:t>
            </w:r>
          </w:p>
        </w:tc>
        <w:tc>
          <w:tcPr>
            <w:tcW w:type="dxa" w:w="2500"/>
            <w:shd w:fill="E8EEF5"/>
            <w:tcMar>
              <w:top w:w="80" w:type="dxa"/>
              <w:start w:w="120" w:type="dxa"/>
              <w:bottom w:w="80" w:type="dxa"/>
              <w:end w:w="120" w:type="dxa"/>
            </w:tcMar>
            <w:vAlign w:val="center"/>
          </w:tcPr>
          <w:p>
            <w:pPr>
              <w:keepNext w:val="0"/>
              <w:spacing w:before="0" w:after="40" w:line="240" w:lineRule="auto"/>
            </w:pPr>
            <w:r>
              <w:rPr>
                <w:rFonts w:ascii="Calibri" w:hAnsi="Calibri"/>
                <w:b/>
                <w:color w:val="1F4D78"/>
                <w:sz w:val="19"/>
              </w:rPr>
              <w:t>Impact</w:t>
            </w:r>
          </w:p>
        </w:tc>
        <w:tc>
          <w:tcPr>
            <w:tcW w:type="dxa" w:w="3560"/>
            <w:shd w:fill="E8EEF5"/>
            <w:tcMar>
              <w:top w:w="80" w:type="dxa"/>
              <w:start w:w="120" w:type="dxa"/>
              <w:bottom w:w="80" w:type="dxa"/>
              <w:end w:w="120" w:type="dxa"/>
            </w:tcMar>
            <w:vAlign w:val="center"/>
          </w:tcPr>
          <w:p>
            <w:pPr>
              <w:keepNext w:val="0"/>
              <w:spacing w:before="0" w:after="40" w:line="240" w:lineRule="auto"/>
            </w:pPr>
            <w:r>
              <w:rPr>
                <w:rFonts w:ascii="Calibri" w:hAnsi="Calibri"/>
                <w:b/>
                <w:color w:val="1F4D78"/>
                <w:sz w:val="19"/>
              </w:rPr>
              <w:t>Recommended action</w:t>
            </w:r>
          </w:p>
        </w:tc>
        <w:tc>
          <w:tcPr>
            <w:tcW w:type="dxa" w:w="1000"/>
            <w:shd w:fill="E8EEF5"/>
            <w:tcMar>
              <w:top w:w="80" w:type="dxa"/>
              <w:start w:w="120" w:type="dxa"/>
              <w:bottom w:w="80" w:type="dxa"/>
              <w:end w:w="120" w:type="dxa"/>
            </w:tcMar>
            <w:vAlign w:val="center"/>
          </w:tcPr>
          <w:p>
            <w:pPr>
              <w:keepNext w:val="0"/>
              <w:spacing w:before="0" w:after="40" w:line="240" w:lineRule="auto"/>
            </w:pPr>
            <w:r>
              <w:rPr>
                <w:rFonts w:ascii="Calibri" w:hAnsi="Calibri"/>
                <w:b/>
                <w:color w:val="1F4D78"/>
                <w:sz w:val="19"/>
              </w:rPr>
              <w:t>Status</w:t>
            </w:r>
          </w:p>
        </w:tc>
      </w:tr>
      <w:tr>
        <w:tc>
          <w:tcPr>
            <w:tcW w:type="dxa" w:w="2300"/>
            <w:tcMar>
              <w:top w:w="80" w:type="dxa"/>
              <w:start w:w="120" w:type="dxa"/>
              <w:bottom w:w="80" w:type="dxa"/>
              <w:end w:w="120" w:type="dxa"/>
            </w:tcMar>
            <w:vAlign w:val="center"/>
          </w:tcPr>
          <w:p>
            <w:pPr>
              <w:keepNext w:val="0"/>
              <w:spacing w:before="0" w:after="40" w:line="240" w:lineRule="auto"/>
            </w:pPr>
            <w:r>
              <w:rPr>
                <w:rFonts w:ascii="Calibri" w:hAnsi="Calibri"/>
                <w:b w:val="0"/>
                <w:sz w:val="19"/>
              </w:rPr>
              <w:t>Sites manifest points to unavailable project</w:t>
            </w:r>
          </w:p>
        </w:tc>
        <w:tc>
          <w:tcPr>
            <w:tcW w:type="dxa" w:w="2500"/>
            <w:tcMar>
              <w:top w:w="80" w:type="dxa"/>
              <w:start w:w="120" w:type="dxa"/>
              <w:bottom w:w="80" w:type="dxa"/>
              <w:end w:w="120" w:type="dxa"/>
            </w:tcMar>
            <w:vAlign w:val="center"/>
          </w:tcPr>
          <w:p>
            <w:pPr>
              <w:keepNext w:val="0"/>
              <w:spacing w:before="0" w:after="40" w:line="240" w:lineRule="auto"/>
            </w:pPr>
            <w:r>
              <w:rPr>
                <w:rFonts w:ascii="Calibri" w:hAnsi="Calibri"/>
                <w:b w:val="0"/>
                <w:sz w:val="19"/>
              </w:rPr>
              <w:t>Sites connector cannot resolve .openai/hosting.json project ID.</w:t>
            </w:r>
          </w:p>
        </w:tc>
        <w:tc>
          <w:tcPr>
            <w:tcW w:type="dxa" w:w="3560"/>
            <w:tcMar>
              <w:top w:w="80" w:type="dxa"/>
              <w:start w:w="120" w:type="dxa"/>
              <w:bottom w:w="80" w:type="dxa"/>
              <w:end w:w="120" w:type="dxa"/>
            </w:tcMar>
            <w:vAlign w:val="center"/>
          </w:tcPr>
          <w:p>
            <w:pPr>
              <w:keepNext w:val="0"/>
              <w:spacing w:before="0" w:after="40" w:line="240" w:lineRule="auto"/>
            </w:pPr>
            <w:r>
              <w:rPr>
                <w:rFonts w:ascii="Calibri" w:hAnsi="Calibri"/>
                <w:b w:val="0"/>
                <w:sz w:val="19"/>
              </w:rPr>
              <w:t>Reconcile the manifest only if Sites hosting is required; Cloudflare Worker is independent and live.</w:t>
            </w:r>
          </w:p>
        </w:tc>
        <w:tc>
          <w:tcPr>
            <w:tcW w:type="dxa" w:w="1000"/>
            <w:tcMar>
              <w:top w:w="80" w:type="dxa"/>
              <w:start w:w="120" w:type="dxa"/>
              <w:bottom w:w="80" w:type="dxa"/>
              <w:end w:w="120" w:type="dxa"/>
            </w:tcMar>
            <w:vAlign w:val="center"/>
          </w:tcPr>
          <w:p>
            <w:pPr>
              <w:keepNext w:val="0"/>
              <w:spacing w:before="0" w:after="40" w:line="240" w:lineRule="auto"/>
            </w:pPr>
            <w:r>
              <w:rPr>
                <w:rFonts w:ascii="Calibri" w:hAnsi="Calibri"/>
                <w:b w:val="0"/>
                <w:sz w:val="19"/>
              </w:rPr>
              <w:t>Open</w:t>
            </w:r>
          </w:p>
        </w:tc>
      </w:tr>
      <w:tr>
        <w:tc>
          <w:tcPr>
            <w:tcW w:type="dxa" w:w="2300"/>
            <w:tcMar>
              <w:top w:w="80" w:type="dxa"/>
              <w:start w:w="120" w:type="dxa"/>
              <w:bottom w:w="80" w:type="dxa"/>
              <w:end w:w="120" w:type="dxa"/>
            </w:tcMar>
            <w:vAlign w:val="center"/>
          </w:tcPr>
          <w:p>
            <w:pPr>
              <w:keepNext w:val="0"/>
              <w:spacing w:before="0" w:after="40" w:line="240" w:lineRule="auto"/>
            </w:pPr>
            <w:r>
              <w:rPr>
                <w:rFonts w:ascii="Calibri" w:hAnsi="Calibri"/>
                <w:b w:val="0"/>
                <w:sz w:val="19"/>
              </w:rPr>
              <w:t>Mailbox receipt not independently proven</w:t>
            </w:r>
          </w:p>
        </w:tc>
        <w:tc>
          <w:tcPr>
            <w:tcW w:type="dxa" w:w="2500"/>
            <w:tcMar>
              <w:top w:w="80" w:type="dxa"/>
              <w:start w:w="120" w:type="dxa"/>
              <w:bottom w:w="80" w:type="dxa"/>
              <w:end w:w="120" w:type="dxa"/>
            </w:tcMar>
            <w:vAlign w:val="center"/>
          </w:tcPr>
          <w:p>
            <w:pPr>
              <w:keepNext w:val="0"/>
              <w:spacing w:before="0" w:after="40" w:line="240" w:lineRule="auto"/>
            </w:pPr>
            <w:r>
              <w:rPr>
                <w:rFonts w:ascii="Calibri" w:hAnsi="Calibri"/>
                <w:b w:val="0"/>
                <w:sz w:val="19"/>
              </w:rPr>
              <w:t>Code acceptance is not the same as inbox delivery.</w:t>
            </w:r>
          </w:p>
        </w:tc>
        <w:tc>
          <w:tcPr>
            <w:tcW w:type="dxa" w:w="3560"/>
            <w:tcMar>
              <w:top w:w="80" w:type="dxa"/>
              <w:start w:w="120" w:type="dxa"/>
              <w:bottom w:w="80" w:type="dxa"/>
              <w:end w:w="120" w:type="dxa"/>
            </w:tcMar>
            <w:vAlign w:val="center"/>
          </w:tcPr>
          <w:p>
            <w:pPr>
              <w:keepNext w:val="0"/>
              <w:spacing w:before="0" w:after="40" w:line="240" w:lineRule="auto"/>
            </w:pPr>
            <w:r>
              <w:rPr>
                <w:rFonts w:ascii="Calibri" w:hAnsi="Calibri"/>
                <w:b w:val="0"/>
                <w:sz w:val="19"/>
              </w:rPr>
              <w:t>Submit one production contact message and confirm receipt/log message ID.</w:t>
            </w:r>
          </w:p>
        </w:tc>
        <w:tc>
          <w:tcPr>
            <w:tcW w:type="dxa" w:w="1000"/>
            <w:tcMar>
              <w:top w:w="80" w:type="dxa"/>
              <w:start w:w="120" w:type="dxa"/>
              <w:bottom w:w="80" w:type="dxa"/>
              <w:end w:w="120" w:type="dxa"/>
            </w:tcMar>
            <w:vAlign w:val="center"/>
          </w:tcPr>
          <w:p>
            <w:pPr>
              <w:keepNext w:val="0"/>
              <w:spacing w:before="0" w:after="40" w:line="240" w:lineRule="auto"/>
            </w:pPr>
            <w:r>
              <w:rPr>
                <w:rFonts w:ascii="Calibri" w:hAnsi="Calibri"/>
                <w:b w:val="0"/>
                <w:sz w:val="19"/>
              </w:rPr>
              <w:t>Open</w:t>
            </w:r>
          </w:p>
        </w:tc>
      </w:tr>
      <w:tr>
        <w:tc>
          <w:tcPr>
            <w:tcW w:type="dxa" w:w="2300"/>
            <w:tcMar>
              <w:top w:w="80" w:type="dxa"/>
              <w:start w:w="120" w:type="dxa"/>
              <w:bottom w:w="80" w:type="dxa"/>
              <w:end w:w="120" w:type="dxa"/>
            </w:tcMar>
            <w:vAlign w:val="center"/>
          </w:tcPr>
          <w:p>
            <w:pPr>
              <w:keepNext w:val="0"/>
              <w:spacing w:before="0" w:after="40" w:line="240" w:lineRule="auto"/>
            </w:pPr>
            <w:r>
              <w:rPr>
                <w:rFonts w:ascii="Calibri" w:hAnsi="Calibri"/>
                <w:b w:val="0"/>
                <w:sz w:val="19"/>
              </w:rPr>
              <w:t>MFA/WebAuthn not enabled</w:t>
            </w:r>
          </w:p>
        </w:tc>
        <w:tc>
          <w:tcPr>
            <w:tcW w:type="dxa" w:w="2500"/>
            <w:tcMar>
              <w:top w:w="80" w:type="dxa"/>
              <w:start w:w="120" w:type="dxa"/>
              <w:bottom w:w="80" w:type="dxa"/>
              <w:end w:w="120" w:type="dxa"/>
            </w:tcMar>
            <w:vAlign w:val="center"/>
          </w:tcPr>
          <w:p>
            <w:pPr>
              <w:keepNext w:val="0"/>
              <w:spacing w:before="0" w:after="40" w:line="240" w:lineRule="auto"/>
            </w:pPr>
            <w:r>
              <w:rPr>
                <w:rFonts w:ascii="Calibri" w:hAnsi="Calibri"/>
                <w:b w:val="0"/>
                <w:sz w:val="19"/>
              </w:rPr>
              <w:t>Password-only auth lacks phishing-resistant MFA.</w:t>
            </w:r>
          </w:p>
        </w:tc>
        <w:tc>
          <w:tcPr>
            <w:tcW w:type="dxa" w:w="3560"/>
            <w:tcMar>
              <w:top w:w="80" w:type="dxa"/>
              <w:start w:w="120" w:type="dxa"/>
              <w:bottom w:w="80" w:type="dxa"/>
              <w:end w:w="120" w:type="dxa"/>
            </w:tcMar>
            <w:vAlign w:val="center"/>
          </w:tcPr>
          <w:p>
            <w:pPr>
              <w:keepNext w:val="0"/>
              <w:spacing w:before="0" w:after="40" w:line="240" w:lineRule="auto"/>
            </w:pPr>
            <w:r>
              <w:rPr>
                <w:rFonts w:ascii="Calibri" w:hAnsi="Calibri"/>
                <w:b w:val="0"/>
                <w:sz w:val="19"/>
              </w:rPr>
              <w:t>Add credential storage and assertion verification after password pre-auth.</w:t>
            </w:r>
          </w:p>
        </w:tc>
        <w:tc>
          <w:tcPr>
            <w:tcW w:type="dxa" w:w="1000"/>
            <w:tcMar>
              <w:top w:w="80" w:type="dxa"/>
              <w:start w:w="120" w:type="dxa"/>
              <w:bottom w:w="80" w:type="dxa"/>
              <w:end w:w="120" w:type="dxa"/>
            </w:tcMar>
            <w:vAlign w:val="center"/>
          </w:tcPr>
          <w:p>
            <w:pPr>
              <w:keepNext w:val="0"/>
              <w:spacing w:before="0" w:after="40" w:line="240" w:lineRule="auto"/>
            </w:pPr>
            <w:r>
              <w:rPr>
                <w:rFonts w:ascii="Calibri" w:hAnsi="Calibri"/>
                <w:b w:val="0"/>
                <w:sz w:val="19"/>
              </w:rPr>
              <w:t>Planned</w:t>
            </w:r>
          </w:p>
        </w:tc>
      </w:tr>
      <w:tr>
        <w:tc>
          <w:tcPr>
            <w:tcW w:type="dxa" w:w="2300"/>
            <w:tcMar>
              <w:top w:w="80" w:type="dxa"/>
              <w:start w:w="120" w:type="dxa"/>
              <w:bottom w:w="80" w:type="dxa"/>
              <w:end w:w="120" w:type="dxa"/>
            </w:tcMar>
            <w:vAlign w:val="center"/>
          </w:tcPr>
          <w:p>
            <w:pPr>
              <w:keepNext w:val="0"/>
              <w:spacing w:before="0" w:after="40" w:line="240" w:lineRule="auto"/>
            </w:pPr>
            <w:r>
              <w:rPr>
                <w:rFonts w:ascii="Calibri" w:hAnsi="Calibri"/>
                <w:b w:val="0"/>
                <w:sz w:val="19"/>
              </w:rPr>
              <w:t>Remote D1 migration state</w:t>
            </w:r>
          </w:p>
        </w:tc>
        <w:tc>
          <w:tcPr>
            <w:tcW w:type="dxa" w:w="2500"/>
            <w:tcMar>
              <w:top w:w="80" w:type="dxa"/>
              <w:start w:w="120" w:type="dxa"/>
              <w:bottom w:w="80" w:type="dxa"/>
              <w:end w:w="120" w:type="dxa"/>
            </w:tcMar>
            <w:vAlign w:val="center"/>
          </w:tcPr>
          <w:p>
            <w:pPr>
              <w:keepNext w:val="0"/>
              <w:spacing w:before="0" w:after="40" w:line="240" w:lineRule="auto"/>
            </w:pPr>
            <w:r>
              <w:rPr>
                <w:rFonts w:ascii="Calibri" w:hAnsi="Calibri"/>
                <w:b w:val="0"/>
                <w:sz w:val="19"/>
              </w:rPr>
              <w:t>Local tests do not prove every remote migration is applied.</w:t>
            </w:r>
          </w:p>
        </w:tc>
        <w:tc>
          <w:tcPr>
            <w:tcW w:type="dxa" w:w="3560"/>
            <w:tcMar>
              <w:top w:w="80" w:type="dxa"/>
              <w:start w:w="120" w:type="dxa"/>
              <w:bottom w:w="80" w:type="dxa"/>
              <w:end w:w="120" w:type="dxa"/>
            </w:tcMar>
            <w:vAlign w:val="center"/>
          </w:tcPr>
          <w:p>
            <w:pPr>
              <w:keepNext w:val="0"/>
              <w:spacing w:before="0" w:after="40" w:line="240" w:lineRule="auto"/>
            </w:pPr>
            <w:r>
              <w:rPr>
                <w:rFonts w:ascii="Calibri" w:hAnsi="Calibri"/>
                <w:b w:val="0"/>
                <w:sz w:val="19"/>
              </w:rPr>
              <w:t>Run remote D1 verification with deployment access.</w:t>
            </w:r>
          </w:p>
        </w:tc>
        <w:tc>
          <w:tcPr>
            <w:tcW w:type="dxa" w:w="1000"/>
            <w:tcMar>
              <w:top w:w="80" w:type="dxa"/>
              <w:start w:w="120" w:type="dxa"/>
              <w:bottom w:w="80" w:type="dxa"/>
              <w:end w:w="120" w:type="dxa"/>
            </w:tcMar>
            <w:vAlign w:val="center"/>
          </w:tcPr>
          <w:p>
            <w:pPr>
              <w:keepNext w:val="0"/>
              <w:spacing w:before="0" w:after="40" w:line="240" w:lineRule="auto"/>
            </w:pPr>
            <w:r>
              <w:rPr>
                <w:rFonts w:ascii="Calibri" w:hAnsi="Calibri"/>
                <w:b w:val="0"/>
                <w:sz w:val="19"/>
              </w:rPr>
              <w:t>Operational</w:t>
            </w:r>
          </w:p>
        </w:tc>
      </w:tr>
      <w:tr>
        <w:tc>
          <w:tcPr>
            <w:tcW w:type="dxa" w:w="2300"/>
            <w:tcMar>
              <w:top w:w="80" w:type="dxa"/>
              <w:start w:w="120" w:type="dxa"/>
              <w:bottom w:w="80" w:type="dxa"/>
              <w:end w:w="120" w:type="dxa"/>
            </w:tcMar>
            <w:vAlign w:val="center"/>
          </w:tcPr>
          <w:p>
            <w:pPr>
              <w:keepNext w:val="0"/>
              <w:spacing w:before="0" w:after="40" w:line="240" w:lineRule="auto"/>
            </w:pPr>
            <w:r>
              <w:rPr>
                <w:rFonts w:ascii="Calibri" w:hAnsi="Calibri"/>
                <w:b w:val="0"/>
                <w:sz w:val="19"/>
              </w:rPr>
              <w:t>Mobile visual QA</w:t>
            </w:r>
          </w:p>
        </w:tc>
        <w:tc>
          <w:tcPr>
            <w:tcW w:type="dxa" w:w="2500"/>
            <w:tcMar>
              <w:top w:w="80" w:type="dxa"/>
              <w:start w:w="120" w:type="dxa"/>
              <w:bottom w:w="80" w:type="dxa"/>
              <w:end w:w="120" w:type="dxa"/>
            </w:tcMar>
            <w:vAlign w:val="center"/>
          </w:tcPr>
          <w:p>
            <w:pPr>
              <w:keepNext w:val="0"/>
              <w:spacing w:before="0" w:after="40" w:line="240" w:lineRule="auto"/>
            </w:pPr>
            <w:r>
              <w:rPr>
                <w:rFonts w:ascii="Calibri" w:hAnsi="Calibri"/>
                <w:b w:val="0"/>
                <w:sz w:val="19"/>
              </w:rPr>
              <w:t>Source guards touch behavior, but no physical phone was controlled.</w:t>
            </w:r>
          </w:p>
        </w:tc>
        <w:tc>
          <w:tcPr>
            <w:tcW w:type="dxa" w:w="3560"/>
            <w:tcMar>
              <w:top w:w="80" w:type="dxa"/>
              <w:start w:w="120" w:type="dxa"/>
              <w:bottom w:w="80" w:type="dxa"/>
              <w:end w:w="120" w:type="dxa"/>
            </w:tcMar>
            <w:vAlign w:val="center"/>
          </w:tcPr>
          <w:p>
            <w:pPr>
              <w:keepNext w:val="0"/>
              <w:spacing w:before="0" w:after="40" w:line="240" w:lineRule="auto"/>
            </w:pPr>
            <w:r>
              <w:rPr>
                <w:rFonts w:ascii="Calibri" w:hAnsi="Calibri"/>
                <w:b w:val="0"/>
                <w:sz w:val="19"/>
              </w:rPr>
              <w:t>Verify at 390px and one touch device.</w:t>
            </w:r>
          </w:p>
        </w:tc>
        <w:tc>
          <w:tcPr>
            <w:tcW w:type="dxa" w:w="1000"/>
            <w:tcMar>
              <w:top w:w="80" w:type="dxa"/>
              <w:start w:w="120" w:type="dxa"/>
              <w:bottom w:w="80" w:type="dxa"/>
              <w:end w:w="120" w:type="dxa"/>
            </w:tcMar>
            <w:vAlign w:val="center"/>
          </w:tcPr>
          <w:p>
            <w:pPr>
              <w:keepNext w:val="0"/>
              <w:spacing w:before="0" w:after="40" w:line="240" w:lineRule="auto"/>
            </w:pPr>
            <w:r>
              <w:rPr>
                <w:rFonts w:ascii="Calibri" w:hAnsi="Calibri"/>
                <w:b w:val="0"/>
                <w:sz w:val="19"/>
              </w:rPr>
              <w:t>Recommended</w:t>
            </w:r>
          </w:p>
        </w:tc>
      </w:tr>
    </w:tbl>
    <w:p>
      <w:pPr>
        <w:pStyle w:val="Heading1"/>
        <w:keepNext/>
        <w:spacing w:before="320" w:after="160" w:line="264" w:lineRule="auto"/>
      </w:pPr>
      <w:r>
        <w:rPr>
          <w:rFonts w:ascii="Calibri" w:hAnsi="Calibri"/>
          <w:b/>
          <w:color w:val="2E74B5"/>
          <w:sz w:val="32"/>
        </w:rPr>
        <w:t>12. File-level change inventory</w:t>
      </w:r>
    </w:p>
    <w:tbl>
      <w:tblPr>
        <w:tblW w:type="dxa" w:w="9360"/>
        <w:jc w:val="left"/>
        <w:tblLayout w:type="fixed"/>
        <w:tblLook w:firstColumn="1" w:firstRow="1" w:lastColumn="0" w:lastRow="0" w:noHBand="0" w:noVBand="1" w:val="04A0"/>
        <w:tblInd w:w="120" w:type="dxa"/>
      </w:tblPr>
      <w:tblGrid>
        <w:gridCol w:w="1800"/>
        <w:gridCol w:w="5360"/>
        <w:gridCol w:w="2200"/>
      </w:tblGrid>
      <w:tr>
        <w:trPr>
          <w:tblHeader/>
        </w:trPr>
        <w:tc>
          <w:tcPr>
            <w:tcW w:type="dxa" w:w="1800"/>
            <w:shd w:fill="E8EEF5"/>
            <w:tcMar>
              <w:top w:w="80" w:type="dxa"/>
              <w:start w:w="120" w:type="dxa"/>
              <w:bottom w:w="80" w:type="dxa"/>
              <w:end w:w="120" w:type="dxa"/>
            </w:tcMar>
            <w:vAlign w:val="center"/>
          </w:tcPr>
          <w:p>
            <w:pPr>
              <w:keepNext w:val="0"/>
              <w:spacing w:before="0" w:after="40" w:line="240" w:lineRule="auto"/>
            </w:pPr>
            <w:r>
              <w:rPr>
                <w:rFonts w:ascii="Calibri" w:hAnsi="Calibri"/>
                <w:b/>
                <w:color w:val="1F4D78"/>
                <w:sz w:val="19"/>
              </w:rPr>
              <w:t>Area</w:t>
            </w:r>
          </w:p>
        </w:tc>
        <w:tc>
          <w:tcPr>
            <w:tcW w:type="dxa" w:w="5360"/>
            <w:shd w:fill="E8EEF5"/>
            <w:tcMar>
              <w:top w:w="80" w:type="dxa"/>
              <w:start w:w="120" w:type="dxa"/>
              <w:bottom w:w="80" w:type="dxa"/>
              <w:end w:w="120" w:type="dxa"/>
            </w:tcMar>
            <w:vAlign w:val="center"/>
          </w:tcPr>
          <w:p>
            <w:pPr>
              <w:keepNext w:val="0"/>
              <w:spacing w:before="0" w:after="40" w:line="240" w:lineRule="auto"/>
            </w:pPr>
            <w:r>
              <w:rPr>
                <w:rFonts w:ascii="Calibri" w:hAnsi="Calibri"/>
                <w:b/>
                <w:color w:val="1F4D78"/>
                <w:sz w:val="19"/>
              </w:rPr>
              <w:t>Representative files</w:t>
            </w:r>
          </w:p>
        </w:tc>
        <w:tc>
          <w:tcPr>
            <w:tcW w:type="dxa" w:w="2200"/>
            <w:shd w:fill="E8EEF5"/>
            <w:tcMar>
              <w:top w:w="80" w:type="dxa"/>
              <w:start w:w="120" w:type="dxa"/>
              <w:bottom w:w="80" w:type="dxa"/>
              <w:end w:w="120" w:type="dxa"/>
            </w:tcMar>
            <w:vAlign w:val="center"/>
          </w:tcPr>
          <w:p>
            <w:pPr>
              <w:keepNext w:val="0"/>
              <w:spacing w:before="0" w:after="40" w:line="240" w:lineRule="auto"/>
            </w:pPr>
            <w:r>
              <w:rPr>
                <w:rFonts w:ascii="Calibri" w:hAnsi="Calibri"/>
                <w:b/>
                <w:color w:val="1F4D78"/>
                <w:sz w:val="19"/>
              </w:rPr>
              <w:t>Purpose</w:t>
            </w:r>
          </w:p>
        </w:tc>
      </w:tr>
      <w:tr>
        <w:tc>
          <w:tcPr>
            <w:tcW w:type="dxa" w:w="1800"/>
            <w:tcMar>
              <w:top w:w="80" w:type="dxa"/>
              <w:start w:w="120" w:type="dxa"/>
              <w:bottom w:w="80" w:type="dxa"/>
              <w:end w:w="120" w:type="dxa"/>
            </w:tcMar>
            <w:vAlign w:val="center"/>
          </w:tcPr>
          <w:p>
            <w:pPr>
              <w:keepNext w:val="0"/>
              <w:spacing w:before="0" w:after="40" w:line="240" w:lineRule="auto"/>
            </w:pPr>
            <w:r>
              <w:rPr>
                <w:rFonts w:ascii="Calibri" w:hAnsi="Calibri"/>
                <w:b w:val="0"/>
                <w:sz w:val="19"/>
              </w:rPr>
              <w:t>Auth/admin</w:t>
            </w:r>
          </w:p>
        </w:tc>
        <w:tc>
          <w:tcPr>
            <w:tcW w:type="dxa" w:w="5360"/>
            <w:tcMar>
              <w:top w:w="80" w:type="dxa"/>
              <w:start w:w="120" w:type="dxa"/>
              <w:bottom w:w="80" w:type="dxa"/>
              <w:end w:w="120" w:type="dxa"/>
            </w:tcMar>
            <w:vAlign w:val="center"/>
          </w:tcPr>
          <w:p>
            <w:pPr>
              <w:keepNext w:val="0"/>
              <w:spacing w:before="0" w:after="40" w:line="240" w:lineRule="auto"/>
            </w:pPr>
            <w:r>
              <w:rPr>
                <w:rFonts w:ascii="Calibri" w:hAnsi="Calibri"/>
                <w:b w:val="0"/>
                <w:sz w:val="19"/>
              </w:rPr>
              <w:t>worker/auth/auth-api.ts; worker/admin-api.ts; worker/security/security-coordinators.ts; src/pages/admin/AdminLogin.tsx; src/services/admin.service.ts</w:t>
            </w:r>
          </w:p>
        </w:tc>
        <w:tc>
          <w:tcPr>
            <w:tcW w:type="dxa" w:w="2200"/>
            <w:tcMar>
              <w:top w:w="80" w:type="dxa"/>
              <w:start w:w="120" w:type="dxa"/>
              <w:bottom w:w="80" w:type="dxa"/>
              <w:end w:w="120" w:type="dxa"/>
            </w:tcMar>
            <w:vAlign w:val="center"/>
          </w:tcPr>
          <w:p>
            <w:pPr>
              <w:keepNext w:val="0"/>
              <w:spacing w:before="0" w:after="40" w:line="240" w:lineRule="auto"/>
            </w:pPr>
            <w:r>
              <w:rPr>
                <w:rFonts w:ascii="Calibri" w:hAnsi="Calibri"/>
                <w:b w:val="0"/>
                <w:sz w:val="19"/>
              </w:rPr>
              <w:t>Password-only login, sessions, dashboard API, admin records.</w:t>
            </w:r>
          </w:p>
        </w:tc>
      </w:tr>
      <w:tr>
        <w:tc>
          <w:tcPr>
            <w:tcW w:type="dxa" w:w="1800"/>
            <w:tcMar>
              <w:top w:w="80" w:type="dxa"/>
              <w:start w:w="120" w:type="dxa"/>
              <w:bottom w:w="80" w:type="dxa"/>
              <w:end w:w="120" w:type="dxa"/>
            </w:tcMar>
            <w:vAlign w:val="center"/>
          </w:tcPr>
          <w:p>
            <w:pPr>
              <w:keepNext w:val="0"/>
              <w:spacing w:before="0" w:after="40" w:line="240" w:lineRule="auto"/>
            </w:pPr>
            <w:r>
              <w:rPr>
                <w:rFonts w:ascii="Calibri" w:hAnsi="Calibri"/>
                <w:b w:val="0"/>
                <w:sz w:val="19"/>
              </w:rPr>
              <w:t>Contact/email</w:t>
            </w:r>
          </w:p>
        </w:tc>
        <w:tc>
          <w:tcPr>
            <w:tcW w:type="dxa" w:w="5360"/>
            <w:tcMar>
              <w:top w:w="80" w:type="dxa"/>
              <w:start w:w="120" w:type="dxa"/>
              <w:bottom w:w="80" w:type="dxa"/>
              <w:end w:w="120" w:type="dxa"/>
            </w:tcMar>
            <w:vAlign w:val="center"/>
          </w:tcPr>
          <w:p>
            <w:pPr>
              <w:keepNext w:val="0"/>
              <w:spacing w:before="0" w:after="40" w:line="240" w:lineRule="auto"/>
            </w:pPr>
            <w:r>
              <w:rPr>
                <w:rFonts w:ascii="Calibri" w:hAnsi="Calibri"/>
                <w:b w:val="0"/>
                <w:sz w:val="19"/>
              </w:rPr>
              <w:t>worker/public-api.ts; worker/integrations/contact-email.ts; worker/queue/outbox-consumer.ts; src/services/email.service.ts; migrations/0005_*; migrations/0006_*</w:t>
            </w:r>
          </w:p>
        </w:tc>
        <w:tc>
          <w:tcPr>
            <w:tcW w:type="dxa" w:w="2200"/>
            <w:tcMar>
              <w:top w:w="80" w:type="dxa"/>
              <w:start w:w="120" w:type="dxa"/>
              <w:bottom w:w="80" w:type="dxa"/>
              <w:end w:w="120" w:type="dxa"/>
            </w:tcMar>
            <w:vAlign w:val="center"/>
          </w:tcPr>
          <w:p>
            <w:pPr>
              <w:keepNext w:val="0"/>
              <w:spacing w:before="0" w:after="40" w:line="240" w:lineRule="auto"/>
            </w:pPr>
            <w:r>
              <w:rPr>
                <w:rFonts w:ascii="Calibri" w:hAnsi="Calibri"/>
                <w:b w:val="0"/>
                <w:sz w:val="19"/>
              </w:rPr>
              <w:t>Encrypted submission, outbox, email binding, retries, repair/tracking.</w:t>
            </w:r>
          </w:p>
        </w:tc>
      </w:tr>
      <w:tr>
        <w:tc>
          <w:tcPr>
            <w:tcW w:type="dxa" w:w="1800"/>
            <w:tcMar>
              <w:top w:w="80" w:type="dxa"/>
              <w:start w:w="120" w:type="dxa"/>
              <w:bottom w:w="80" w:type="dxa"/>
              <w:end w:w="120" w:type="dxa"/>
            </w:tcMar>
            <w:vAlign w:val="center"/>
          </w:tcPr>
          <w:p>
            <w:pPr>
              <w:keepNext w:val="0"/>
              <w:spacing w:before="0" w:after="40" w:line="240" w:lineRule="auto"/>
            </w:pPr>
            <w:r>
              <w:rPr>
                <w:rFonts w:ascii="Calibri" w:hAnsi="Calibri"/>
                <w:b w:val="0"/>
                <w:sz w:val="19"/>
              </w:rPr>
              <w:t>Security</w:t>
            </w:r>
          </w:p>
        </w:tc>
        <w:tc>
          <w:tcPr>
            <w:tcW w:type="dxa" w:w="5360"/>
            <w:tcMar>
              <w:top w:w="80" w:type="dxa"/>
              <w:start w:w="120" w:type="dxa"/>
              <w:bottom w:w="80" w:type="dxa"/>
              <w:end w:w="120" w:type="dxa"/>
            </w:tcMar>
            <w:vAlign w:val="center"/>
          </w:tcPr>
          <w:p>
            <w:pPr>
              <w:keepNext w:val="0"/>
              <w:spacing w:before="0" w:after="40" w:line="240" w:lineRule="auto"/>
            </w:pPr>
            <w:r>
              <w:rPr>
                <w:rFonts w:ascii="Calibri" w:hAnsi="Calibri"/>
                <w:b w:val="0"/>
                <w:sz w:val="19"/>
              </w:rPr>
              <w:t>worker/security/encryption.ts; blind-index.ts; resource-ref.ts; headers.ts; rate-limit.ts; turnstile.ts; upload-defense.ts</w:t>
            </w:r>
          </w:p>
        </w:tc>
        <w:tc>
          <w:tcPr>
            <w:tcW w:type="dxa" w:w="2200"/>
            <w:tcMar>
              <w:top w:w="80" w:type="dxa"/>
              <w:start w:w="120" w:type="dxa"/>
              <w:bottom w:w="80" w:type="dxa"/>
              <w:end w:w="120" w:type="dxa"/>
            </w:tcMar>
            <w:vAlign w:val="center"/>
          </w:tcPr>
          <w:p>
            <w:pPr>
              <w:keepNext w:val="0"/>
              <w:spacing w:before="0" w:after="40" w:line="240" w:lineRule="auto"/>
            </w:pPr>
            <w:r>
              <w:rPr>
                <w:rFonts w:ascii="Calibri" w:hAnsi="Calibri"/>
                <w:b w:val="0"/>
                <w:sz w:val="19"/>
              </w:rPr>
              <w:t>Cryptography, access refs, headers, bot/rate controls, boundaries.</w:t>
            </w:r>
          </w:p>
        </w:tc>
      </w:tr>
      <w:tr>
        <w:tc>
          <w:tcPr>
            <w:tcW w:type="dxa" w:w="1800"/>
            <w:tcMar>
              <w:top w:w="80" w:type="dxa"/>
              <w:start w:w="120" w:type="dxa"/>
              <w:bottom w:w="80" w:type="dxa"/>
              <w:end w:w="120" w:type="dxa"/>
            </w:tcMar>
            <w:vAlign w:val="center"/>
          </w:tcPr>
          <w:p>
            <w:pPr>
              <w:keepNext w:val="0"/>
              <w:spacing w:before="0" w:after="40" w:line="240" w:lineRule="auto"/>
            </w:pPr>
            <w:r>
              <w:rPr>
                <w:rFonts w:ascii="Calibri" w:hAnsi="Calibri"/>
                <w:b w:val="0"/>
                <w:sz w:val="19"/>
              </w:rPr>
              <w:t>Uploads</w:t>
            </w:r>
          </w:p>
        </w:tc>
        <w:tc>
          <w:tcPr>
            <w:tcW w:type="dxa" w:w="5360"/>
            <w:tcMar>
              <w:top w:w="80" w:type="dxa"/>
              <w:start w:w="120" w:type="dxa"/>
              <w:bottom w:w="80" w:type="dxa"/>
              <w:end w:w="120" w:type="dxa"/>
            </w:tcMar>
            <w:vAlign w:val="center"/>
          </w:tcPr>
          <w:p>
            <w:pPr>
              <w:keepNext w:val="0"/>
              <w:spacing w:before="0" w:after="40" w:line="240" w:lineRule="auto"/>
            </w:pPr>
            <w:r>
              <w:rPr>
                <w:rFonts w:ascii="Calibri" w:hAnsi="Calibri"/>
                <w:b w:val="0"/>
                <w:sz w:val="19"/>
              </w:rPr>
              <w:t>worker/security/pdf-upload.ts; image-upload.ts; upload-limits.ts; src/components/admin/GuideEditor.tsx; OpportunityEditor.tsx</w:t>
            </w:r>
          </w:p>
        </w:tc>
        <w:tc>
          <w:tcPr>
            <w:tcW w:type="dxa" w:w="2200"/>
            <w:tcMar>
              <w:top w:w="80" w:type="dxa"/>
              <w:start w:w="120" w:type="dxa"/>
              <w:bottom w:w="80" w:type="dxa"/>
              <w:end w:w="120" w:type="dxa"/>
            </w:tcMar>
            <w:vAlign w:val="center"/>
          </w:tcPr>
          <w:p>
            <w:pPr>
              <w:keepNext w:val="0"/>
              <w:spacing w:before="0" w:after="40" w:line="240" w:lineRule="auto"/>
            </w:pPr>
            <w:r>
              <w:rPr>
                <w:rFonts w:ascii="Calibri" w:hAnsi="Calibri"/>
                <w:b w:val="0"/>
                <w:sz w:val="19"/>
              </w:rPr>
              <w:t>50 MiB validation and explicit upload UX.</w:t>
            </w:r>
          </w:p>
        </w:tc>
      </w:tr>
      <w:tr>
        <w:tc>
          <w:tcPr>
            <w:tcW w:type="dxa" w:w="1800"/>
            <w:tcMar>
              <w:top w:w="80" w:type="dxa"/>
              <w:start w:w="120" w:type="dxa"/>
              <w:bottom w:w="80" w:type="dxa"/>
              <w:end w:w="120" w:type="dxa"/>
            </w:tcMar>
            <w:vAlign w:val="center"/>
          </w:tcPr>
          <w:p>
            <w:pPr>
              <w:keepNext w:val="0"/>
              <w:spacing w:before="0" w:after="40" w:line="240" w:lineRule="auto"/>
            </w:pPr>
            <w:r>
              <w:rPr>
                <w:rFonts w:ascii="Calibri" w:hAnsi="Calibri"/>
                <w:b w:val="0"/>
                <w:sz w:val="19"/>
              </w:rPr>
              <w:t>Guides/content</w:t>
            </w:r>
          </w:p>
        </w:tc>
        <w:tc>
          <w:tcPr>
            <w:tcW w:type="dxa" w:w="5360"/>
            <w:tcMar>
              <w:top w:w="80" w:type="dxa"/>
              <w:start w:w="120" w:type="dxa"/>
              <w:bottom w:w="80" w:type="dxa"/>
              <w:end w:w="120" w:type="dxa"/>
            </w:tcMar>
            <w:vAlign w:val="center"/>
          </w:tcPr>
          <w:p>
            <w:pPr>
              <w:keepNext w:val="0"/>
              <w:spacing w:before="0" w:after="40" w:line="240" w:lineRule="auto"/>
            </w:pPr>
            <w:r>
              <w:rPr>
                <w:rFonts w:ascii="Calibri" w:hAnsi="Calibri"/>
                <w:b w:val="0"/>
                <w:sz w:val="19"/>
              </w:rPr>
              <w:t>src/lib/guide-filters.ts; src/pages/Guides.tsx; src/lib/constants.ts; locales/en.json, fr.json, ar.json</w:t>
            </w:r>
          </w:p>
        </w:tc>
        <w:tc>
          <w:tcPr>
            <w:tcW w:type="dxa" w:w="2200"/>
            <w:tcMar>
              <w:top w:w="80" w:type="dxa"/>
              <w:start w:w="120" w:type="dxa"/>
              <w:bottom w:w="80" w:type="dxa"/>
              <w:end w:w="120" w:type="dxa"/>
            </w:tcMar>
            <w:vAlign w:val="center"/>
          </w:tcPr>
          <w:p>
            <w:pPr>
              <w:keepNext w:val="0"/>
              <w:spacing w:before="0" w:after="40" w:line="240" w:lineRule="auto"/>
            </w:pPr>
            <w:r>
              <w:rPr>
                <w:rFonts w:ascii="Calibri" w:hAnsi="Calibri"/>
                <w:b w:val="0"/>
                <w:sz w:val="19"/>
              </w:rPr>
              <w:t>Country/topic filters and synchronized translations.</w:t>
            </w:r>
          </w:p>
        </w:tc>
      </w:tr>
      <w:tr>
        <w:tc>
          <w:tcPr>
            <w:tcW w:type="dxa" w:w="1800"/>
            <w:tcMar>
              <w:top w:w="80" w:type="dxa"/>
              <w:start w:w="120" w:type="dxa"/>
              <w:bottom w:w="80" w:type="dxa"/>
              <w:end w:w="120" w:type="dxa"/>
            </w:tcMar>
            <w:vAlign w:val="center"/>
          </w:tcPr>
          <w:p>
            <w:pPr>
              <w:keepNext w:val="0"/>
              <w:spacing w:before="0" w:after="40" w:line="240" w:lineRule="auto"/>
            </w:pPr>
            <w:r>
              <w:rPr>
                <w:rFonts w:ascii="Calibri" w:hAnsi="Calibri"/>
                <w:b w:val="0"/>
                <w:sz w:val="19"/>
              </w:rPr>
              <w:t>Homepage motion</w:t>
            </w:r>
          </w:p>
        </w:tc>
        <w:tc>
          <w:tcPr>
            <w:tcW w:type="dxa" w:w="5360"/>
            <w:tcMar>
              <w:top w:w="80" w:type="dxa"/>
              <w:start w:w="120" w:type="dxa"/>
              <w:bottom w:w="80" w:type="dxa"/>
              <w:end w:w="120" w:type="dxa"/>
            </w:tcMar>
            <w:vAlign w:val="center"/>
          </w:tcPr>
          <w:p>
            <w:pPr>
              <w:keepNext w:val="0"/>
              <w:spacing w:before="0" w:after="40" w:line="240" w:lineRule="auto"/>
            </w:pPr>
            <w:r>
              <w:rPr>
                <w:rFonts w:ascii="Calibri" w:hAnsi="Calibri"/>
                <w:b w:val="0"/>
                <w:sz w:val="19"/>
              </w:rPr>
              <w:t>src/components/home/KineticTrustRow.tsx; src/lib/kinetic-label.ts; src/pages/Home.tsx; src/styles/globals.css; test/kinetic-label.test.ts</w:t>
            </w:r>
          </w:p>
        </w:tc>
        <w:tc>
          <w:tcPr>
            <w:tcW w:type="dxa" w:w="2200"/>
            <w:tcMar>
              <w:top w:w="80" w:type="dxa"/>
              <w:start w:w="120" w:type="dxa"/>
              <w:bottom w:w="80" w:type="dxa"/>
              <w:end w:w="120" w:type="dxa"/>
            </w:tcMar>
            <w:vAlign w:val="center"/>
          </w:tcPr>
          <w:p>
            <w:pPr>
              <w:keepNext w:val="0"/>
              <w:spacing w:before="0" w:after="40" w:line="240" w:lineRule="auto"/>
            </w:pPr>
            <w:r>
              <w:rPr>
                <w:rFonts w:ascii="Calibri" w:hAnsi="Calibri"/>
                <w:b w:val="0"/>
                <w:sz w:val="19"/>
              </w:rPr>
              <w:t>Glass-hover removal, kinetic motion, reduced-motion behavior, segment tests.</w:t>
            </w:r>
          </w:p>
        </w:tc>
      </w:tr>
      <w:tr>
        <w:tc>
          <w:tcPr>
            <w:tcW w:type="dxa" w:w="1800"/>
            <w:tcMar>
              <w:top w:w="80" w:type="dxa"/>
              <w:start w:w="120" w:type="dxa"/>
              <w:bottom w:w="80" w:type="dxa"/>
              <w:end w:w="120" w:type="dxa"/>
            </w:tcMar>
            <w:vAlign w:val="center"/>
          </w:tcPr>
          <w:p>
            <w:pPr>
              <w:keepNext w:val="0"/>
              <w:spacing w:before="0" w:after="40" w:line="240" w:lineRule="auto"/>
            </w:pPr>
            <w:r>
              <w:rPr>
                <w:rFonts w:ascii="Calibri" w:hAnsi="Calibri"/>
                <w:b w:val="0"/>
                <w:sz w:val="19"/>
              </w:rPr>
              <w:t>Deployment/QA</w:t>
            </w:r>
          </w:p>
        </w:tc>
        <w:tc>
          <w:tcPr>
            <w:tcW w:type="dxa" w:w="5360"/>
            <w:tcMar>
              <w:top w:w="80" w:type="dxa"/>
              <w:start w:w="120" w:type="dxa"/>
              <w:bottom w:w="80" w:type="dxa"/>
              <w:end w:w="120" w:type="dxa"/>
            </w:tcMar>
            <w:vAlign w:val="center"/>
          </w:tcPr>
          <w:p>
            <w:pPr>
              <w:keepNext w:val="0"/>
              <w:spacing w:before="0" w:after="40" w:line="240" w:lineRule="auto"/>
            </w:pPr>
            <w:r>
              <w:rPr>
                <w:rFonts w:ascii="Calibri" w:hAnsi="Calibri"/>
                <w:b w:val="0"/>
                <w:sz w:val="19"/>
              </w:rPr>
              <w:t>wrangler.json; scripts/phase3-security-assertions.ts; scripts/verify-dist.mjs; scripts/verify-env.mjs; package.json; vitest.config.ts</w:t>
            </w:r>
          </w:p>
        </w:tc>
        <w:tc>
          <w:tcPr>
            <w:tcW w:type="dxa" w:w="2200"/>
            <w:tcMar>
              <w:top w:w="80" w:type="dxa"/>
              <w:start w:w="120" w:type="dxa"/>
              <w:bottom w:w="80" w:type="dxa"/>
              <w:end w:w="120" w:type="dxa"/>
            </w:tcMar>
            <w:vAlign w:val="center"/>
          </w:tcPr>
          <w:p>
            <w:pPr>
              <w:keepNext w:val="0"/>
              <w:spacing w:before="0" w:after="40" w:line="240" w:lineRule="auto"/>
            </w:pPr>
            <w:r>
              <w:rPr>
                <w:rFonts w:ascii="Calibri" w:hAnsi="Calibri"/>
                <w:b w:val="0"/>
                <w:sz w:val="19"/>
              </w:rPr>
              <w:t>Bindings, required secrets, scans, tests, build/deploy commands.</w:t>
            </w:r>
          </w:p>
        </w:tc>
      </w:tr>
    </w:tbl>
    <w:p>
      <w:pPr>
        <w:pStyle w:val="Heading1"/>
        <w:keepNext/>
        <w:spacing w:before="320" w:after="160" w:line="264" w:lineRule="auto"/>
      </w:pPr>
      <w:r>
        <w:rPr>
          <w:rFonts w:ascii="Calibri" w:hAnsi="Calibri"/>
          <w:b/>
          <w:color w:val="2E74B5"/>
          <w:sz w:val="32"/>
        </w:rPr>
        <w:t>Appendix A. Reproducible checks</w:t>
      </w:r>
    </w:p>
    <w:p>
      <w:pPr>
        <w:pStyle w:val="ListBullet"/>
        <w:keepNext w:val="0"/>
        <w:spacing w:before="0" w:after="80" w:line="264" w:lineRule="auto"/>
        <w:ind w:left="720" w:hanging="360"/>
      </w:pPr>
      <w:r>
        <w:rPr>
          <w:rFonts w:ascii="Calibri" w:hAnsi="Calibri"/>
          <w:sz w:val="22"/>
        </w:rPr>
        <w:t>npm run check</w:t>
      </w:r>
    </w:p>
    <w:p>
      <w:pPr>
        <w:pStyle w:val="ListBullet"/>
        <w:keepNext w:val="0"/>
        <w:spacing w:before="0" w:after="80" w:line="264" w:lineRule="auto"/>
        <w:ind w:left="720" w:hanging="360"/>
      </w:pPr>
      <w:r>
        <w:rPr>
          <w:rFonts w:ascii="Calibri" w:hAnsi="Calibri"/>
          <w:sz w:val="22"/>
        </w:rPr>
        <w:t>npm run test:workers</w:t>
      </w:r>
    </w:p>
    <w:p>
      <w:pPr>
        <w:pStyle w:val="ListBullet"/>
        <w:keepNext w:val="0"/>
        <w:spacing w:before="0" w:after="80" w:line="264" w:lineRule="auto"/>
        <w:ind w:left="720" w:hanging="360"/>
      </w:pPr>
      <w:r>
        <w:rPr>
          <w:rFonts w:ascii="Calibri" w:hAnsi="Calibri"/>
          <w:sz w:val="22"/>
        </w:rPr>
        <w:t>npm run test:security</w:t>
      </w:r>
    </w:p>
    <w:p>
      <w:pPr>
        <w:pStyle w:val="ListBullet"/>
        <w:keepNext w:val="0"/>
        <w:spacing w:before="0" w:after="80" w:line="264" w:lineRule="auto"/>
        <w:ind w:left="720" w:hanging="360"/>
      </w:pPr>
      <w:r>
        <w:rPr>
          <w:rFonts w:ascii="Calibri" w:hAnsi="Calibri"/>
          <w:sz w:val="22"/>
        </w:rPr>
        <w:t>npm run build</w:t>
      </w:r>
    </w:p>
    <w:p>
      <w:pPr>
        <w:pStyle w:val="ListBullet"/>
        <w:keepNext w:val="0"/>
        <w:spacing w:before="0" w:after="80" w:line="264" w:lineRule="auto"/>
        <w:ind w:left="720" w:hanging="360"/>
      </w:pPr>
      <w:r>
        <w:rPr>
          <w:rFonts w:ascii="Calibri" w:hAnsi="Calibri"/>
          <w:sz w:val="22"/>
        </w:rPr>
        <w:t>npm run verify:dist</w:t>
      </w:r>
    </w:p>
    <w:p>
      <w:pPr>
        <w:pStyle w:val="ListBullet"/>
        <w:keepNext w:val="0"/>
        <w:spacing w:before="0" w:after="80" w:line="264" w:lineRule="auto"/>
        <w:ind w:left="720" w:hanging="360"/>
      </w:pPr>
      <w:r>
        <w:rPr>
          <w:rFonts w:ascii="Calibri" w:hAnsi="Calibri"/>
          <w:sz w:val="22"/>
        </w:rPr>
        <w:t>npx wrangler deploy --dry-run --keep-vars</w:t>
      </w:r>
    </w:p>
    <w:p>
      <w:pPr>
        <w:pStyle w:val="ListBullet"/>
        <w:keepNext w:val="0"/>
        <w:spacing w:before="0" w:after="80" w:line="264" w:lineRule="auto"/>
        <w:ind w:left="720" w:hanging="360"/>
      </w:pPr>
      <w:r>
        <w:rPr>
          <w:rFonts w:ascii="Calibri" w:hAnsi="Calibri"/>
          <w:sz w:val="22"/>
        </w:rPr>
        <w:t>npx wrangler deploy --keep-vars</w:t>
      </w:r>
    </w:p>
    <w:p>
      <w:pPr>
        <w:keepNext w:val="0"/>
        <w:spacing w:before="0" w:after="120" w:line="264" w:lineRule="auto"/>
      </w:pPr>
      <w:r>
        <w:rPr>
          <w:rFonts w:ascii="Calibri" w:hAnsi="Calibri"/>
          <w:sz w:val="22"/>
        </w:rPr>
        <w:t>The commands above are the repeatable release gate. Run the security assertion scan whenever security modules, production secret fixtures, or bindings change.</w:t>
      </w:r>
    </w:p>
    <w:p>
      <w:pPr>
        <w:pStyle w:val="Heading1"/>
        <w:keepNext/>
        <w:spacing w:before="320" w:after="160" w:line="264" w:lineRule="auto"/>
      </w:pPr>
      <w:r>
        <w:rPr>
          <w:rFonts w:ascii="Calibri" w:hAnsi="Calibri"/>
          <w:b/>
          <w:color w:val="2E74B5"/>
          <w:sz w:val="32"/>
        </w:rPr>
        <w:t>Appendix B. Audit conclusion</w:t>
      </w:r>
    </w:p>
    <w:p>
      <w:pPr>
        <w:keepNext w:val="0"/>
        <w:spacing w:before="0" w:after="120" w:line="264" w:lineRule="auto"/>
      </w:pPr>
      <w:r>
        <w:rPr>
          <w:rFonts w:ascii="Calibri" w:hAnsi="Calibri"/>
          <w:sz w:val="22"/>
        </w:rPr>
        <w:t>The website is materially stronger: the admin path is password-only and server-protected; contact submissions have a durable encrypted delivery path; uploads are bounded, validated, lossless, and R2-backed; guide filters are country-aware; and the homepage feature row no longer uses the rejected glass-card hover. Remaining actions are production evidence collection, optional MFA, mobile device QA, remote migration confirmation, mailbox confirmation, and Sites manifest reconciliation.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right"/>
    </w:pPr>
    <w:r>
      <w:rPr>
        <w:rFonts w:ascii="Calibri" w:hAnsi="Calibri"/>
        <w:color w:val="595959"/>
        <w:sz w:val="17"/>
      </w:rPr>
      <w:t>Confidential implementation record | Audit date 31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right"/>
    </w:pPr>
    <w:r>
      <w:rPr>
        <w:rFonts w:ascii="Calibri" w:hAnsi="Calibri"/>
        <w:b/>
        <w:color w:val="595959"/>
        <w:sz w:val="17"/>
      </w:rPr>
      <w:t>A-STEP IMMIGRATION SPACE | ENGINEERING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