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52" w:lineRule="auto"/>
        <w:jc w:val="center"/>
      </w:pPr>
      <w:r>
        <w:rPr>
          <w:rFonts w:ascii="Noto Sans CJK TC" w:hAnsi="Noto Sans CJK TC" w:eastAsia="Noto Sans CJK TC"/>
          <w:b/>
          <w:sz w:val="40"/>
        </w:rPr>
        <w:t>RFID 文物物流（Cultural Logistics）</w:t>
        <w:br/>
        <w:t>流程圖與 SOP（專案管理版）</w:t>
      </w:r>
    </w:p>
    <w:p>
      <w:pPr>
        <w:spacing w:before="0" w:after="280" w:line="288" w:lineRule="auto"/>
        <w:jc w:val="center"/>
      </w:pPr>
      <w:r>
        <w:rPr>
          <w:rFonts w:ascii="Noto Sans CJK TC" w:hAnsi="Noto Sans CJK TC" w:eastAsia="Noto Sans CJK TC"/>
          <w:b w:val="0"/>
          <w:sz w:val="22"/>
        </w:rPr>
        <w:t>範圍：收件 → 編碼 → 賦予 RFID → 運送至銀行端 → 評鑑 → 入庫 → 上鍊（DPP/NFT）</w:t>
        <w:br/>
        <w:t>涵蓋：ONS / Savant（邊緣中介層）</w:t>
      </w:r>
    </w:p>
    <w:p>
      <w:pPr>
        <w:spacing w:before="0" w:after="120" w:line="276" w:lineRule="auto"/>
      </w:pPr>
      <w:r>
        <w:rPr>
          <w:b/>
        </w:rPr>
        <w:t>文件資訊（Document Control）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6EE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版本</w:t>
            </w:r>
          </w:p>
        </w:tc>
        <w:tc>
          <w:tcPr>
            <w:tcW w:type="dxa" w:w="2493"/>
            <w:shd w:val="clear" w:color="auto" w:fill="E6EE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日期</w:t>
            </w:r>
          </w:p>
        </w:tc>
        <w:tc>
          <w:tcPr>
            <w:tcW w:type="dxa" w:w="2493"/>
            <w:shd w:val="clear" w:color="auto" w:fill="E6EE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文件擁有者</w:t>
            </w:r>
          </w:p>
        </w:tc>
        <w:tc>
          <w:tcPr>
            <w:tcW w:type="dxa" w:w="2493"/>
            <w:shd w:val="clear" w:color="auto" w:fill="E6EE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專案經理（PM）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v1.1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2026-03-19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（填寫）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（填寫）</w:t>
            </w:r>
          </w:p>
        </w:tc>
      </w:tr>
      <w:tr>
        <w:tc>
          <w:tcPr>
            <w:tcW w:type="dxa" w:w="2493"/>
            <w:shd w:val="clear" w:color="auto" w:fill="F2F2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/>
                <w:sz w:val="20"/>
              </w:rPr>
              <w:t>文件名稱</w:t>
            </w:r>
          </w:p>
        </w:tc>
        <w:tc>
          <w:tcPr>
            <w:tcW w:type="dxa" w:w="7479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RFID 文物物流流程圖與 SOP（專案管理版）</w:t>
            </w:r>
          </w:p>
        </w:tc>
      </w:tr>
      <w:tr>
        <w:tc>
          <w:tcPr>
            <w:tcW w:type="dxa" w:w="2493"/>
            <w:shd w:val="clear" w:color="auto" w:fill="F2F2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/>
                <w:sz w:val="20"/>
              </w:rPr>
              <w:t>適用場域</w:t>
            </w:r>
          </w:p>
        </w:tc>
        <w:tc>
          <w:tcPr>
            <w:tcW w:type="dxa" w:w="7479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文物管理端 / 物流端 / 銀行端托管 / 第三方評鑑 / 平台系統</w:t>
            </w:r>
          </w:p>
        </w:tc>
      </w:tr>
      <w:tr>
        <w:tc>
          <w:tcPr>
            <w:tcW w:type="dxa" w:w="2493"/>
            <w:shd w:val="clear" w:color="auto" w:fill="F2F2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/>
                <w:sz w:val="20"/>
              </w:rPr>
              <w:t>核准/簽核</w:t>
            </w:r>
          </w:p>
        </w:tc>
        <w:tc>
          <w:tcPr>
            <w:tcW w:type="dxa" w:w="7479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審核：__________    核准：__________    日期：__________</w:t>
            </w:r>
          </w:p>
        </w:tc>
      </w:tr>
      <w:tr>
        <w:tc>
          <w:tcPr>
            <w:tcW w:type="dxa" w:w="2493"/>
            <w:shd w:val="clear" w:color="auto" w:fill="F2F2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/>
                <w:sz w:val="20"/>
              </w:rPr>
              <w:t>保密等級</w:t>
            </w:r>
          </w:p>
        </w:tc>
        <w:tc>
          <w:tcPr>
            <w:tcW w:type="dxa" w:w="7479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內部（Internal Use Only）</w:t>
            </w:r>
          </w:p>
        </w:tc>
      </w:tr>
    </w:tbl>
    <w:p/>
    <w:p>
      <w:pPr>
        <w:spacing w:before="0" w:after="120" w:line="276" w:lineRule="auto"/>
      </w:pPr>
      <w:r>
        <w:rPr>
          <w:b/>
        </w:rPr>
        <w:t>修訂紀錄（Revision History）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6EE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版本</w:t>
            </w:r>
          </w:p>
        </w:tc>
        <w:tc>
          <w:tcPr>
            <w:tcW w:type="dxa" w:w="2493"/>
            <w:shd w:val="clear" w:color="auto" w:fill="E6EE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日期</w:t>
            </w:r>
          </w:p>
        </w:tc>
        <w:tc>
          <w:tcPr>
            <w:tcW w:type="dxa" w:w="2493"/>
            <w:shd w:val="clear" w:color="auto" w:fill="E6EE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修訂內容</w:t>
            </w:r>
          </w:p>
        </w:tc>
        <w:tc>
          <w:tcPr>
            <w:tcW w:type="dxa" w:w="2493"/>
            <w:shd w:val="clear" w:color="auto" w:fill="E6EE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修訂人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v1.1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2026-03-19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調整版面：SOP 表格加上跨頁重複表頭並避免列被拆分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（填寫）</w:t>
            </w:r>
          </w:p>
        </w:tc>
      </w:tr>
    </w:tbl>
    <w:p>
      <w:r>
        <w:br w:type="page"/>
      </w:r>
    </w:p>
    <w:p>
      <w:pPr>
        <w:pStyle w:val="Heading1"/>
      </w:pPr>
      <w:r>
        <w:t>1. 流程圖</w:t>
      </w:r>
    </w:p>
    <w:p>
      <w:pPr>
        <w:pStyle w:val="Heading2"/>
      </w:pPr>
      <w:r>
        <w:t>1.1 流程圖（文字版）</w:t>
      </w:r>
    </w:p>
    <w:p>
      <w:pPr>
        <w:pStyle w:val="ListNumber"/>
        <w:spacing w:before="0" w:after="80" w:line="288" w:lineRule="auto"/>
      </w:pPr>
      <w:r>
        <w:t>【G0 事前建檔】建立 ASN（預期入庫清單）、授權/保險文件、評鑑規範與照片標準。</w:t>
      </w:r>
    </w:p>
    <w:p>
      <w:pPr>
        <w:pStyle w:val="ListNumber"/>
        <w:spacing w:before="0" w:after="80" w:line="288" w:lineRule="auto"/>
      </w:pPr>
      <w:r>
        <w:t>【Step1 收到文物（入件）→ G1】收件登錄、外觀初檢、拍照、建立臨時件號（Temp Receipt ID）；未通過則進異常隔離與差異單。</w:t>
      </w:r>
    </w:p>
    <w:p>
      <w:pPr>
        <w:pStyle w:val="ListNumber"/>
        <w:spacing w:before="0" w:after="80" w:line="288" w:lineRule="auto"/>
      </w:pPr>
      <w:r>
        <w:t>【Step2 系統編碼（平台主導）→ G2】生成 GlobalAssetID 與 EPC/UID；建立資產主檔；更新 ONS（EPC → 服務端點）。</w:t>
      </w:r>
    </w:p>
    <w:p>
      <w:pPr>
        <w:pStyle w:val="ListNumber"/>
        <w:spacing w:before="0" w:after="80" w:line="288" w:lineRule="auto"/>
      </w:pPr>
      <w:r>
        <w:t>【Step3 賦予 RFID/貼標綁定 → G3】選型（UHF/NFC/Active/防拆）；貼標與位置記錄；綁定 EPC ↔ AssetID；讀取驗證與基線建立。</w:t>
      </w:r>
    </w:p>
    <w:p>
      <w:pPr>
        <w:pStyle w:val="ListNumber"/>
        <w:spacing w:before="0" w:after="80" w:line="288" w:lineRule="auto"/>
      </w:pPr>
      <w:r>
        <w:t>【Step4 出庫與運送至銀行端 → G4】RFID Tunnel/手持核對出庫清單；建立 e-POD 交接單；啟用運輸環境監測（T/RH/震動）。</w:t>
      </w:r>
    </w:p>
    <w:p>
      <w:pPr>
        <w:pStyle w:val="ListNumber"/>
        <w:spacing w:before="0" w:after="80" w:line="288" w:lineRule="auto"/>
      </w:pPr>
      <w:r>
        <w:t>【Step5 銀行端接收 → G5】到件掃描核對 ASN；封條/防拆檢查；必要時進隔離區（ON_HOLD）。</w:t>
      </w:r>
    </w:p>
    <w:p>
      <w:pPr>
        <w:pStyle w:val="ListNumber"/>
        <w:spacing w:before="0" w:after="80" w:line="288" w:lineRule="auto"/>
      </w:pPr>
      <w:r>
        <w:t>【Step6 評鑑流程 → G6】建立評鑑工單（WO）；評鑑節點掃描形成事件鏈；上傳報告與簽章；生成報告 hash。</w:t>
      </w:r>
    </w:p>
    <w:p>
      <w:pPr>
        <w:pStyle w:val="ListNumber"/>
        <w:spacing w:before="0" w:after="80" w:line="288" w:lineRule="auto"/>
      </w:pPr>
      <w:r>
        <w:t>【Step7 正式入庫 → G7】指派庫位 LocationID；入庫掃描綁定庫位；啟用電子圍籬/區域追蹤與盤點基線。</w:t>
      </w:r>
    </w:p>
    <w:p>
      <w:pPr>
        <w:pStyle w:val="ListNumber"/>
        <w:spacing w:before="0" w:after="80" w:line="288" w:lineRule="auto"/>
      </w:pPr>
      <w:r>
        <w:t>【Step8 上鍊（DPP/NFT）→ G8】上鍊資產摘要 hash、評鑑報告 hash、關鍵事件 hash；取得 TxID 回寫平台；RFID 掃描可查 DPP。</w:t>
      </w:r>
    </w:p>
    <w:p>
      <w:pPr>
        <w:pStyle w:val="Heading2"/>
      </w:pPr>
      <w:r>
        <w:t>1.2 系統中介層說明（ONS / Savant）</w:t>
      </w:r>
    </w:p>
    <w:p>
      <w:pPr>
        <w:pStyle w:val="ListBullet"/>
        <w:spacing w:before="0" w:after="80" w:line="288" w:lineRule="auto"/>
      </w:pPr>
      <w:r>
        <w:t>ONS（Object Naming Service）：以 EPC 為索引，導向資產履歷、評鑑報告、DPP 查驗等服務端點；服務遷移時僅需更新 ONS，不必重寫標籤。</w:t>
      </w:r>
    </w:p>
    <w:p>
      <w:pPr>
        <w:pStyle w:val="ListBullet"/>
        <w:spacing w:before="0" w:after="80" w:line="288" w:lineRule="auto"/>
      </w:pPr>
      <w:r>
        <w:t>Savant（Edge Middleware）：接收讀取器事件，進行去重/濾波/事件聚合（進出、越界、停留、告警），並將標準事件推送至 CMS/WMS、告警系統與上鍊服務（建議只傳 hash 與摘要）。</w:t>
      </w:r>
    </w:p>
    <w:p>
      <w:pPr>
        <w:pStyle w:val="Heading2"/>
      </w:pPr>
      <w:r>
        <w:t>1.3 Mermaid 原始碼（供技術文件系統渲染使用）</w:t>
      </w:r>
    </w:p>
    <w:p>
      <w:pPr>
        <w:spacing w:before="0" w:after="120" w:line="288" w:lineRule="auto"/>
      </w:pPr>
      <w:r>
        <w:t>（提示：若您的文件平台支援 Mermaid，可直接複製以下原始碼渲染為流程圖。）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/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>flowchart TD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A0([G0 事前建檔/ASN]) --&gt; A1[Step1 收到文物(入件)]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A1 --&gt;|G1 通過| A2[Step2 系統編碼(平台主導)]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A1 --&gt;|G1 不通過| X1[EX 異常處理] --&gt; A1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A2 --&gt;|G2 通過| A3[Step3 賦予RFID/貼標綁定]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A2 --&gt;|G2 不通過| X2[EX 編碼異常] --&gt; A2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A3 --&gt;|G3 通過| A4[Step4 出庫與運送到銀行端]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A3 --&gt;|G3 不通過| X3[EX 貼標/讀取異常] --&gt; A3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A4 --&gt;|G4 完成| A5[Step5 銀行端接收]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A4 --&gt;|運輸告警| X4[EX 運輸異常] --&gt; A5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A5 --&gt;|G5 通過| A6[Step6 評鑑流程]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A5 --&gt;|G5 不通過| X5[EX 銀行端差異] --&gt; A5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A6 --&gt;|G6 結案| A7[Step7 正式入庫]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A6 --&gt;|評鑑退回| X6[EX 評鑑補件] --&gt; A6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A7 --&gt;|G7 完成| A8[Step8 上鍊(DPP/NFT)]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A8 --&gt;|G8 成功| END([完成：STORED + ON_CHAIN])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A8 --&gt;|失敗| X7[EX 鏈上異常] --&gt; A8</w:t>
            </w:r>
          </w:p>
        </w:tc>
      </w:tr>
    </w:tbl>
    <w:p/>
    <w:p>
      <w:r>
        <w:br w:type="page"/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2. SOP 表格（端到端）</w:t>
      </w:r>
    </w:p>
    <w:p>
      <w:pPr>
        <w:spacing w:before="0" w:after="200" w:line="288" w:lineRule="auto"/>
      </w:pPr>
      <w:r>
        <w:t>說明：本表將端到端流程拆解為可驗收的 Gate（G0–G8）。各步驟必須由「RFID 掃描事件 + 權限人簽核」推進狀態，確保可稽核與可追溯。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587"/>
        <w:gridCol w:w="1587"/>
        <w:gridCol w:w="2381"/>
        <w:gridCol w:w="2381"/>
        <w:gridCol w:w="1814"/>
        <w:gridCol w:w="2381"/>
        <w:gridCol w:w="1757"/>
      </w:tblGrid>
      <w:tr>
        <w:trPr>
          <w:tblHeader w:val="true"/>
          <w:cantSplit w:val="true"/>
        </w:trPr>
        <w:tc>
          <w:tcPr>
            <w:tcW w:type="dxa" w:w="1767"/>
            <w:shd w:val="clear" w:color="auto" w:fill="E6EE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Step / Gate</w:t>
            </w:r>
          </w:p>
        </w:tc>
        <w:tc>
          <w:tcPr>
            <w:tcW w:type="dxa" w:w="1767"/>
            <w:shd w:val="clear" w:color="auto" w:fill="E6EE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作業名稱</w:t>
            </w:r>
          </w:p>
        </w:tc>
        <w:tc>
          <w:tcPr>
            <w:tcW w:type="dxa" w:w="1767"/>
            <w:shd w:val="clear" w:color="auto" w:fill="E6EE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觸發/輸入</w:t>
            </w:r>
          </w:p>
        </w:tc>
        <w:tc>
          <w:tcPr>
            <w:tcW w:type="dxa" w:w="1767"/>
            <w:shd w:val="clear" w:color="auto" w:fill="E6EE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主要作業（人）</w:t>
            </w:r>
          </w:p>
        </w:tc>
        <w:tc>
          <w:tcPr>
            <w:tcW w:type="dxa" w:w="1767"/>
            <w:shd w:val="clear" w:color="auto" w:fill="E6EE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系統操作（平台/ONS/Savant）</w:t>
            </w:r>
          </w:p>
        </w:tc>
        <w:tc>
          <w:tcPr>
            <w:tcW w:type="dxa" w:w="1767"/>
            <w:shd w:val="clear" w:color="auto" w:fill="E6EE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輸出/交付物</w:t>
            </w:r>
          </w:p>
        </w:tc>
        <w:tc>
          <w:tcPr>
            <w:tcW w:type="dxa" w:w="1767"/>
            <w:shd w:val="clear" w:color="auto" w:fill="E6EE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驗收標準（Gate）</w:t>
            </w:r>
          </w:p>
        </w:tc>
        <w:tc>
          <w:tcPr>
            <w:tcW w:type="dxa" w:w="1767"/>
            <w:shd w:val="clear" w:color="auto" w:fill="E6EE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責任角色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G0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事前建檔（ASN/授權/保險）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交付/借展/入庫預告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建立預期入庫清單、授權文件、保險條款、評鑑規範、照片規範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平台建立 ASN/Case；建立權限與流程模板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ASN、Case ID、文件包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文件齊、權限/流程已核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PM / 文物管理端 / 銀行端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Step1 / G1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收到文物（入件）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實體到件、包裝/封條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收件登錄、外觀初檢、拍照（含色卡/比例尺）、貼臨時條碼/臨時件號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平台建立 Temp Receipt ID；記錄封條狀態與影像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收件紀錄、影像、Temp ID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文件齊、封條完整、無重大損傷；否則進異常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文物管理端（收件）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EX-1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異常處理（收件）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文件不齊/封條破/疑似損傷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隔離、雙人復核、建立差異單、通知保險/安防（視規範）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平台狀態=ON_HOLD；建立 Discrepancy Report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差異單、復核紀錄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異常結案後才可回到 Step2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PM + 文物管理端 + 安防/保險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Step2 / G2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系統編碼（平台主導）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Temp ID、收件資訊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確認資產分類/權屬/保存條件；核可編碼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生成 GlobalAssetID；生成 EPC/UID；建立 Asset Master；更新 ONS（EPC→服務端點）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 Master、EPC 清單、ONS 記錄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主檔必填完整、無重複、權限核可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IT/平台 + 文物管理端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Step3 / G3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賦予 RFID（貼標綁定）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EPC、標籤、貼標策略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選型（UHF/NFC/Active/防拆）；貼標/封條；讀取測試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Savant 接入讀取器；綁定 EPC↔AssetID；建立標籤位置/照片/讀取基線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貼標紀錄、讀取驗證報告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讀取成功率達標、位置記錄完成、防拆狀態 OK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文物管理端 + IT/邊緣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EX-3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異常處理（貼標/讀取）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讀不到/干擾/貼錯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換位置、換標、啟用備援（NFC/條碼）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平台建立 Retag Event；保留舊 EPC 關聯（可追溯）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換標事件、更新後驗證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重新達標才可出庫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文物管理端 + IT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Step4 / G4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出庫與運送（到銀行）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出庫清單、箱號、保險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RFID Tunnel/手持核對清單；封條；建立 e-POD；啟用監測（T/RH/震動）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Savant 產生 DISPATCH/SEAL 事件；平台生成 e-POD；環境資料入庫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出庫紀錄、e-POD、運輸監測啟動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清單一致、封條完整、文件齊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物流端 + 文物管理端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EX-4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異常處理（運輸）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環境超標/震動/延遲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告警處置、轉運、通知保險/安防、保留證據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Savant 產生 ENV_ALERT/SHOCK 事件；平台建立 Incident 工單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事件鏈、Incident 報告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風險評估通過才可接收/評鑑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物流端 + PM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Step5 / G5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銀行端接收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ASN、到件箱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到件掃描核對 ASN；封條/防拆檢查；必要時隔離區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Savant 產生 ARRIVAL/TAMPER 事件；平台狀態=BANK_RECEIVED 或 ON_HOLD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接收紀錄、差異單（若有）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清單一致、封條 OK；否則凍結交接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銀行端（庫管/安防）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Step6 / G6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評鑑流程（工單閉環）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銀行接收完成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建立 WO；評鑑節點掃描（開箱/檢測/封存）；上傳報告+簽章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平台狀態=IN_APPRAISAL→APPRAISED；生成報告 hash；事件鏈入庫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評鑑報告、評級、hash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報告齊、簽章有效、資料校驗通過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評鑑方 + 銀行端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Step7 / G7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正式入庫（庫位/圍籬）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評鑑完成、入庫指令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指派庫位；入庫掃描；建立盤點基線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平台綁定 LocationID；Savant 啟用 Geofencing/Zonal tracking 規則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入庫紀錄、庫位綁定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庫位可追蹤、規則生效、盤點基線完成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銀行端（庫管） + IT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Step8 / G8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上鍊（DPP/NFT/CoC）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 Master + 事件鏈 + 報告 hash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確認上鍊範圍（敏感不上鍊）；簽核上鍊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產生 DPP_ID；上鍊：資產摘要 hash/報告 hash/關鍵事件 hash；取得 TxID 回寫；ONS 導向查驗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TxID、DPP 查驗入口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Tx 確認完成、DPP 可查、權限/隱私符合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IT/平台 + PM + 銀行端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EX-8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異常處理（上鍊）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鏈上/錢包/合約失敗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重試、改節點、降級排程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平台狀態=ON_CHAIN_PENDING；保留 hash 與審計紀錄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待上鍊清單、重試紀錄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上鍊成功或正式降級結案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IT/平台</w:t>
            </w:r>
          </w:p>
        </w:tc>
      </w:tr>
    </w:tbl>
    <w:p/>
    <w:p>
      <w:pPr>
        <w:spacing w:before="0" w:after="0" w:line="276" w:lineRule="auto"/>
      </w:pPr>
      <w:r>
        <w:t>狀態建議（選用）：RECEIVED → REGISTERED → ENCODED → TAGGED → DISPATCHED → BANK_RECEIVED → IN_APPRAISAL → APPRAISED → STORED → ON_CHAIN；例外狀態：ON_HOLD / EXCEPTION。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