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3E32" w14:textId="77777777" w:rsidR="00FC7B33" w:rsidRPr="00FC7B33" w:rsidRDefault="00FC7B33" w:rsidP="00FC7B33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C7B3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TM1637驱动数码管</w:t>
      </w:r>
    </w:p>
    <w:p w14:paraId="1E11C9A0" w14:textId="77777777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采用功率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CMOS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工艺，显示模式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(8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段×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6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位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)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  <w:proofErr w:type="gramStart"/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支持共阳</w:t>
      </w:r>
      <w:proofErr w:type="gramEnd"/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数码管输出，键扫描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(8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×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2bit)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，增强型抗干扰按键识别电路，辉度调节电路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(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占空比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8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级可调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)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，两线串行接口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(CLK,DIO)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，振荡方式：内置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RC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振荡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(450Khz+-5%)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，内置上电复位电路，内置自动消隐电路。</w:t>
      </w:r>
    </w:p>
    <w:p w14:paraId="2B70C7E2" w14:textId="77777777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引脚功能：</w:t>
      </w:r>
    </w:p>
    <w:p w14:paraId="20B0EAE4" w14:textId="5637EE8D" w:rsidR="00FC7B33" w:rsidRPr="00FC7B33" w:rsidRDefault="00FC7B33" w:rsidP="00FC7B3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D17362C" wp14:editId="2B7F85AC">
            <wp:extent cx="5219700" cy="2333625"/>
            <wp:effectExtent l="0" t="0" r="0" b="9525"/>
            <wp:docPr id="6" name="图片 6" descr="https://img-blog.csdn.net/20150518093254166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518093254166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F2BD" w14:textId="77777777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Calibri" w:eastAsia="微软雅黑" w:hAnsi="Calibri" w:cs="宋体"/>
          <w:color w:val="4F4F4F"/>
          <w:kern w:val="0"/>
          <w:szCs w:val="21"/>
        </w:rPr>
        <w:t> </w:t>
      </w:r>
    </w:p>
    <w:p w14:paraId="50800231" w14:textId="77777777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当传输数据时，当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SCL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高电平时，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由高变低则代表开始信号，当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SCL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高电平时，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由低变高则代表停止信号，只有当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SCL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低电平时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上的数据才可以发生改变，在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SCL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高电平时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上的数据要保持不变，此时数据发送出去，当正确传输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8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位数据后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TM1637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会第九个时钟在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管脚上给出一个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ACK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信号，把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DIO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拉低。传输时序类似于</w:t>
      </w:r>
      <w:r w:rsidRPr="00FC7B33">
        <w:rPr>
          <w:rFonts w:ascii="Calibri" w:eastAsia="微软雅黑" w:hAnsi="Calibri" w:cs="宋体"/>
          <w:color w:val="4F4F4F"/>
          <w:kern w:val="0"/>
          <w:szCs w:val="21"/>
        </w:rPr>
        <w:t>I2C</w:t>
      </w: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通信。传输数据是低位在前高位在后。</w:t>
      </w:r>
    </w:p>
    <w:p w14:paraId="59E10138" w14:textId="77777777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 w:hint="eastAsia"/>
          <w:color w:val="4F4F4F"/>
          <w:kern w:val="0"/>
          <w:szCs w:val="21"/>
        </w:rPr>
        <w:t>传输过程：</w:t>
      </w:r>
    </w:p>
    <w:p w14:paraId="27F89F02" w14:textId="27E04421" w:rsidR="00FC7B33" w:rsidRPr="00FC7B33" w:rsidRDefault="00FC7B33" w:rsidP="00FC7B3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0E860723" wp14:editId="2E4C0EC7">
            <wp:extent cx="5274722" cy="1189026"/>
            <wp:effectExtent l="0" t="0" r="2540" b="0"/>
            <wp:docPr id="5" name="图片 5" descr="https://img-blog.csdn.net/20150518093313838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518093313838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01" cy="119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C527" w14:textId="1D64427E" w:rsidR="00FC7B33" w:rsidRPr="00FC7B33" w:rsidRDefault="00FC7B33" w:rsidP="00FC7B3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6CC7253" wp14:editId="7FF4AEE7">
            <wp:extent cx="5285685" cy="3226842"/>
            <wp:effectExtent l="0" t="0" r="0" b="0"/>
            <wp:docPr id="4" name="图片 4" descr="https://img-blog.csdn.net/20150518093434053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518093434053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85" cy="323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3033" w14:textId="54BDD168" w:rsidR="00FC7B33" w:rsidRPr="00FC7B33" w:rsidRDefault="00FC7B33" w:rsidP="00FC7B3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C4AC53A" wp14:editId="0BE9846D">
            <wp:extent cx="5618791" cy="1464051"/>
            <wp:effectExtent l="0" t="0" r="1270" b="3175"/>
            <wp:docPr id="3" name="图片 3" descr="https://img-blog.csdn.net/20150518093442708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0518093442708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02" cy="14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F5DD" w14:textId="49EE2938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Calibri" w:eastAsia="微软雅黑" w:hAnsi="Calibri" w:cs="宋体"/>
          <w:color w:val="4F4F4F"/>
          <w:kern w:val="0"/>
          <w:szCs w:val="21"/>
        </w:rPr>
        <w:lastRenderedPageBreak/>
        <w:t> </w:t>
      </w:r>
      <w:r w:rsidRPr="00FC7B33">
        <w:rPr>
          <w:rFonts w:ascii="Calibri" w:eastAsia="微软雅黑" w:hAnsi="Calibri" w:cs="宋体"/>
          <w:noProof/>
          <w:color w:val="4F4F4F"/>
          <w:kern w:val="0"/>
          <w:szCs w:val="21"/>
        </w:rPr>
        <w:drawing>
          <wp:inline distT="0" distB="0" distL="0" distR="0" wp14:anchorId="4B7D0B33" wp14:editId="02ACCF0C">
            <wp:extent cx="5191125" cy="3771392"/>
            <wp:effectExtent l="0" t="0" r="0" b="635"/>
            <wp:docPr id="2" name="图片 2" descr="https://img-blog.csdn.net/20150518093516341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518093516341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35" cy="37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D0F8" w14:textId="75EA6CDB" w:rsidR="00FC7B33" w:rsidRPr="00FC7B33" w:rsidRDefault="00FC7B33" w:rsidP="00FC7B33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C7B33">
        <w:rPr>
          <w:rFonts w:ascii="Calibri" w:eastAsia="微软雅黑" w:hAnsi="Calibri" w:cs="宋体"/>
          <w:noProof/>
          <w:color w:val="4F4F4F"/>
          <w:kern w:val="0"/>
          <w:szCs w:val="21"/>
        </w:rPr>
        <w:drawing>
          <wp:inline distT="0" distB="0" distL="0" distR="0" wp14:anchorId="17238829" wp14:editId="3D14043D">
            <wp:extent cx="5105400" cy="2073601"/>
            <wp:effectExtent l="0" t="0" r="0" b="3175"/>
            <wp:docPr id="1" name="图片 1" descr="https://img-blog.csdn.net/20150518093547136?watermark/2/text/aHR0cDovL2Jsb2cuY3Nkbi5uZXQvcTEyNDE1ODAwN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50518093547136?watermark/2/text/aHR0cDovL2Jsb2cuY3Nkbi5uZXQvcTEyNDE1ODAwN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21" cy="2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D1AF" w14:textId="77777777" w:rsidR="00FB3E61" w:rsidRDefault="00FB3E61">
      <w:pPr>
        <w:rPr>
          <w:rFonts w:hint="eastAsia"/>
        </w:rPr>
      </w:pPr>
      <w:bookmarkStart w:id="0" w:name="_GoBack"/>
      <w:bookmarkEnd w:id="0"/>
    </w:p>
    <w:sectPr w:rsidR="00FB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6A2"/>
    <w:multiLevelType w:val="multilevel"/>
    <w:tmpl w:val="F3D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781A"/>
    <w:multiLevelType w:val="multilevel"/>
    <w:tmpl w:val="95C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A1BC7"/>
    <w:multiLevelType w:val="multilevel"/>
    <w:tmpl w:val="A2C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9"/>
    <w:rsid w:val="003D4139"/>
    <w:rsid w:val="004C7100"/>
    <w:rsid w:val="00FB3E61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739C"/>
  <w15:chartTrackingRefBased/>
  <w15:docId w15:val="{793FB443-508C-4B0A-A836-EA86116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7B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B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C7B33"/>
  </w:style>
  <w:style w:type="character" w:customStyle="1" w:styleId="apple-converted-space">
    <w:name w:val="apple-converted-space"/>
    <w:basedOn w:val="a0"/>
    <w:rsid w:val="00FC7B33"/>
  </w:style>
  <w:style w:type="character" w:customStyle="1" w:styleId="time">
    <w:name w:val="time"/>
    <w:basedOn w:val="a0"/>
    <w:rsid w:val="00FC7B33"/>
  </w:style>
  <w:style w:type="character" w:styleId="a3">
    <w:name w:val="Hyperlink"/>
    <w:basedOn w:val="a0"/>
    <w:uiPriority w:val="99"/>
    <w:semiHidden/>
    <w:unhideWhenUsed/>
    <w:rsid w:val="00FC7B33"/>
    <w:rPr>
      <w:color w:val="0000FF"/>
      <w:u w:val="single"/>
    </w:rPr>
  </w:style>
  <w:style w:type="character" w:customStyle="1" w:styleId="txt">
    <w:name w:val="txt"/>
    <w:basedOn w:val="a0"/>
    <w:rsid w:val="00FC7B33"/>
  </w:style>
  <w:style w:type="character" w:customStyle="1" w:styleId="tracking-ad">
    <w:name w:val="tracking-ad"/>
    <w:basedOn w:val="a0"/>
    <w:rsid w:val="00FC7B33"/>
  </w:style>
  <w:style w:type="character" w:customStyle="1" w:styleId="string">
    <w:name w:val="string"/>
    <w:basedOn w:val="a0"/>
    <w:rsid w:val="00FC7B33"/>
  </w:style>
  <w:style w:type="paragraph" w:styleId="a4">
    <w:name w:val="Normal (Web)"/>
    <w:basedOn w:val="a"/>
    <w:uiPriority w:val="99"/>
    <w:semiHidden/>
    <w:unhideWhenUsed/>
    <w:rsid w:val="00FC7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9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8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8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2018-04-25T09:45:00Z</dcterms:created>
  <dcterms:modified xsi:type="dcterms:W3CDTF">2018-04-25T09:46:00Z</dcterms:modified>
</cp:coreProperties>
</file>