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機器學習期末測驗說明（西瓜數據集2.0）</w:t>
      </w:r>
    </w:p>
    <w:p>
      <w:pPr>
        <w:pStyle w:val="Heading2"/>
      </w:pPr>
      <w:r>
        <w:t>一、測驗說明</w:t>
      </w:r>
    </w:p>
    <w:p>
      <w:r>
        <w:br/>
        <w:t>本測驗以西瓜數據集2.0為基礎，請同學透過 Jupyter Notebook 進行完整機器學習實作，包括資料預處理、視覺化分析、模型建立、超參數調整與結果解釋。請完整呈現程式碼、圖表與說明文字。</w:t>
        <w:br/>
      </w:r>
    </w:p>
    <w:p>
      <w:pPr>
        <w:pStyle w:val="Heading2"/>
      </w:pPr>
      <w:r>
        <w:t>二、資料集說明</w:t>
      </w:r>
    </w:p>
    <w:p>
      <w:r>
        <w:br/>
        <w:t>資料集共有9個欄位，包括6個類別型特徵（色澤、根蒂、敲聲、紋理、臍部、觸感），2個數值型特徵（密度、含糖率）與1個目標變數（好瓜）。目標為分類是否為「好瓜」。</w:t>
        <w:br/>
      </w:r>
    </w:p>
    <w:p>
      <w:pPr>
        <w:pStyle w:val="Heading2"/>
      </w:pPr>
      <w:r>
        <w:t>三、作答方式</w:t>
      </w:r>
    </w:p>
    <w:p>
      <w:r>
        <w:br/>
        <w:t>1. 使用 Jupyter Notebook 撰寫程式與分析。</w:t>
        <w:br/>
        <w:t>2. 命名格式：學號_姓名_Xigua2期末測驗.ipynb。</w:t>
        <w:br/>
        <w:t>3. 需繳交 .ipynb 檔案。</w:t>
        <w:br/>
      </w:r>
    </w:p>
    <w:p>
      <w:pPr>
        <w:pStyle w:val="Heading2"/>
      </w:pPr>
      <w:r>
        <w:t>四、題目與配分標準（總分100分）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題號</w:t>
            </w:r>
          </w:p>
        </w:tc>
        <w:tc>
          <w:tcPr>
            <w:tcW w:type="dxa" w:w="2880"/>
          </w:tcPr>
          <w:p>
            <w:r>
              <w:t>題目內容</w:t>
            </w:r>
          </w:p>
        </w:tc>
        <w:tc>
          <w:tcPr>
            <w:tcW w:type="dxa" w:w="2880"/>
          </w:tcPr>
          <w:p>
            <w:r>
              <w:t>配分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載入資料，顯示資料基本資訊與遺漏值情況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進行類別特徵的 One-Hot 編碼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進行數值特徵標準化處理，並說明為何需要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以 seaborn/matplotlib 繪製數值特徵與目標變數的關係圖（如箱型圖或散點圖）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切分訓練與測試資料（80/20）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使用決策樹進行分類訓練，並顯示準確率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進行交叉驗證（5折）並顯示結果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使用 GridSearchCV 調整決策樹的 max_depth, min_samples_split 等參數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可視化最佳決策樹結構（使用 graphviz 或 matplotlib）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比較不同模型（如決策樹與隨機森林）之預測準確率與混淆矩陣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</w:tbl>
    <w:p>
      <w:pPr>
        <w:pStyle w:val="Heading2"/>
      </w:pPr>
      <w:r>
        <w:t>五、補充說明</w:t>
      </w:r>
    </w:p>
    <w:p>
      <w:r>
        <w:br/>
        <w:t>• 所有圖表需正確顯示並加標題，程式碼與說明完整。</w:t>
        <w:br/>
        <w:t>• 答題品質依程式正確性、邏輯完整性與分析深度綜合評分。</w:t>
        <w:br/>
        <w:t>• 額外視覺化（如 heatmap）、模型（如 KNN、SVM）可加分。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