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Noise Reduction Performance Analysis</w:t>
      </w:r>
    </w:p>
    <w:p>
      <w:pPr>
        <w:spacing w:after="300"/>
      </w:pPr>
      <w:r>
        <w:rPr>
          <w:color w:val="555555"/>
          <w:sz w:val="24"/>
          <w:szCs w:val="24"/>
        </w:rPr>
        <w:t xml:space="preserve">9GRadio SDR v1.74 — 7.133 MHz audio captures, 26 Sep 2026</w:t>
      </w:r>
    </w:p>
    <w:p>
      <w:pPr>
        <w:pBdr>
          <w:bottom w:val="single" w:color="CCCCCC" w:sz="6" w:space="1"/>
        </w:pBdr>
        <w:spacing w:after="200"/>
      </w:pPr>
    </w:p>
    <w:p>
      <w:pPr>
        <w:pStyle w:val="Heading1"/>
        <w:spacing w:after="150" w:before="300"/>
      </w:pPr>
      <w:r>
        <w:t xml:space="preserve">1. Overview</w:t>
      </w:r>
    </w:p>
    <w:p>
      <w:pPr>
        <w:spacing w:after="120"/>
      </w:pPr>
      <w:r>
        <w:t xml:space="preserve">Five WAV recordings (16 kHz, mono, 16-bit PCM) captured at 7.133 MHz from the 9GRadio SDR app (version 1.74, versionCode 74, package com.radiosport.ninegradio) were analyzed to evaluate the performance of the app's spectral-subtraction Noise Reduction (NR) feature. Two of the five recordings contain an in-clip A/B comparison, where NR is toggled from on to off partway through, making it possible to directly measure its effect on the same receiving conditions.</w:t>
      </w:r>
    </w:p>
    <w:p>
      <w:pPr>
        <w:spacing w:after="120"/>
      </w:pPr>
      <w:r>
        <w:t xml:space="preserve">Analysis method: for each recording, the 3–8 kHz band (above the ~2.7 kHz SSB audio passband, and therefore carrying no speech) was tracked over time in 250 ms windows. This band is a clean proxy for whatever gain the NR engine is applying at any instant, since it contains only residual system/receiver noise. A collapse of this band toward the noise floor during speech pauses indicates the NR gain is dropping when no signal is present; a constant, unsuppressed level indicates NR is off. Full-band spectrograms were used to confirm the toggle points visually.</w:t>
      </w:r>
    </w:p>
    <w:p>
      <w:pPr>
        <w:pStyle w:val="Heading1"/>
        <w:spacing w:after="150" w:before="300"/>
      </w:pPr>
      <w:r>
        <w:t xml:space="preserve">2.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rPr>
          <w:tblHeader/>
        </w:trPr>
        <w:tc>
          <w:tcPr>
            <w:tcW w:type="dxa" w:w="3200"/>
            <w:shd w:fill="2F5496" w:val="clear"/>
            <w:tcMar>
              <w:top w:type="dxa" w:w="80"/>
              <w:left w:type="dxa" w:w="100"/>
              <w:bottom w:type="dxa" w:w="80"/>
              <w:right w:type="dxa" w:w="100"/>
            </w:tcMar>
            <w:vAlign w:val="center"/>
          </w:tcPr>
          <w:p>
            <w:r>
              <w:rPr>
                <w:b/>
                <w:bCs/>
                <w:color w:val="FFFFFF"/>
                <w:sz w:val="20"/>
                <w:szCs w:val="20"/>
              </w:rPr>
              <w:t xml:space="preserve">File</w:t>
            </w:r>
          </w:p>
        </w:tc>
        <w:tc>
          <w:tcPr>
            <w:tcW w:type="dxa" w:w="1560"/>
            <w:shd w:fill="2F5496" w:val="clear"/>
            <w:tcMar>
              <w:top w:type="dxa" w:w="80"/>
              <w:left w:type="dxa" w:w="100"/>
              <w:bottom w:type="dxa" w:w="80"/>
              <w:right w:type="dxa" w:w="100"/>
            </w:tcMar>
            <w:vAlign w:val="center"/>
          </w:tcPr>
          <w:p>
            <w:r>
              <w:rPr>
                <w:b/>
                <w:bCs/>
                <w:color w:val="FFFFFF"/>
                <w:sz w:val="20"/>
                <w:szCs w:val="20"/>
              </w:rPr>
              <w:t xml:space="preserve">Duration</w:t>
            </w:r>
          </w:p>
        </w:tc>
        <w:tc>
          <w:tcPr>
            <w:tcW w:type="dxa" w:w="4600"/>
            <w:shd w:fill="2F5496" w:val="clear"/>
            <w:tcMar>
              <w:top w:type="dxa" w:w="80"/>
              <w:left w:type="dxa" w:w="100"/>
              <w:bottom w:type="dxa" w:w="80"/>
              <w:right w:type="dxa" w:w="100"/>
            </w:tcMar>
            <w:vAlign w:val="center"/>
          </w:tcPr>
          <w:p>
            <w:r>
              <w:rPr>
                <w:b/>
                <w:bCs/>
                <w:color w:val="FFFFFF"/>
                <w:sz w:val="20"/>
                <w:szCs w:val="20"/>
              </w:rPr>
              <w:t xml:space="preserve">NR behavior observed</w:t>
            </w:r>
          </w:p>
        </w:tc>
      </w:tr>
      <w:tr>
        <w:tc>
          <w:tcPr>
            <w:tcW w:type="dxa" w:w="3200"/>
            <w:shd w:fill="F2F5FA" w:val="clear"/>
            <w:tcMar>
              <w:top w:type="dxa" w:w="70"/>
              <w:left w:type="dxa" w:w="100"/>
              <w:bottom w:type="dxa" w:w="70"/>
              <w:right w:type="dxa" w:w="100"/>
            </w:tcMar>
            <w:vAlign w:val="center"/>
          </w:tcPr>
          <w:p>
            <w:r>
              <w:rPr>
                <w:sz w:val="20"/>
                <w:szCs w:val="20"/>
              </w:rPr>
              <w:t xml:space="preserve">audio_..._045300</w:t>
            </w:r>
          </w:p>
        </w:tc>
        <w:tc>
          <w:tcPr>
            <w:tcW w:type="dxa" w:w="1560"/>
            <w:shd w:fill="F2F5FA" w:val="clear"/>
            <w:tcMar>
              <w:top w:type="dxa" w:w="70"/>
              <w:left w:type="dxa" w:w="100"/>
              <w:bottom w:type="dxa" w:w="70"/>
              <w:right w:type="dxa" w:w="100"/>
            </w:tcMar>
            <w:vAlign w:val="center"/>
          </w:tcPr>
          <w:p>
            <w:r>
              <w:rPr>
                <w:sz w:val="20"/>
                <w:szCs w:val="20"/>
              </w:rPr>
              <w:t xml:space="preserve">74 s</w:t>
            </w:r>
          </w:p>
        </w:tc>
        <w:tc>
          <w:tcPr>
            <w:tcW w:type="dxa" w:w="4600"/>
            <w:shd w:fill="F2F5FA" w:val="clear"/>
            <w:tcMar>
              <w:top w:type="dxa" w:w="70"/>
              <w:left w:type="dxa" w:w="100"/>
              <w:bottom w:type="dxa" w:w="70"/>
              <w:right w:type="dxa" w:w="100"/>
            </w:tcMar>
            <w:vAlign w:val="center"/>
          </w:tcPr>
          <w:p>
            <w:r>
              <w:rPr>
                <w:sz w:val="20"/>
                <w:szCs w:val="20"/>
              </w:rPr>
              <w:t xml:space="preserve">NR ON 0–38s → static/QRM burst 38–44s → NR OFF 44s–end</w:t>
            </w:r>
          </w:p>
        </w:tc>
      </w:tr>
      <w:tr>
        <w:tc>
          <w:tcPr>
            <w:tcW w:type="dxa" w:w="3200"/>
            <w:shd w:fill="FFFFFF" w:val="clear"/>
            <w:tcMar>
              <w:top w:type="dxa" w:w="70"/>
              <w:left w:type="dxa" w:w="100"/>
              <w:bottom w:type="dxa" w:w="70"/>
              <w:right w:type="dxa" w:w="100"/>
            </w:tcMar>
            <w:vAlign w:val="center"/>
          </w:tcPr>
          <w:p>
            <w:r>
              <w:rPr>
                <w:sz w:val="20"/>
                <w:szCs w:val="20"/>
              </w:rPr>
              <w:t xml:space="preserve">audio_..._045502</w:t>
            </w:r>
          </w:p>
        </w:tc>
        <w:tc>
          <w:tcPr>
            <w:tcW w:type="dxa" w:w="1560"/>
            <w:shd w:fill="FFFFFF" w:val="clear"/>
            <w:tcMar>
              <w:top w:type="dxa" w:w="70"/>
              <w:left w:type="dxa" w:w="100"/>
              <w:bottom w:type="dxa" w:w="70"/>
              <w:right w:type="dxa" w:w="100"/>
            </w:tcMar>
            <w:vAlign w:val="center"/>
          </w:tcPr>
          <w:p>
            <w:r>
              <w:rPr>
                <w:sz w:val="20"/>
                <w:szCs w:val="20"/>
              </w:rPr>
              <w:t xml:space="preserve">78 s</w:t>
            </w:r>
          </w:p>
        </w:tc>
        <w:tc>
          <w:tcPr>
            <w:tcW w:type="dxa" w:w="4600"/>
            <w:shd w:fill="FFFFFF" w:val="clear"/>
            <w:tcMar>
              <w:top w:type="dxa" w:w="70"/>
              <w:left w:type="dxa" w:w="100"/>
              <w:bottom w:type="dxa" w:w="70"/>
              <w:right w:type="dxa" w:w="100"/>
            </w:tcMar>
            <w:vAlign w:val="center"/>
          </w:tcPr>
          <w:p>
            <w:r>
              <w:rPr>
                <w:sz w:val="20"/>
                <w:szCs w:val="20"/>
              </w:rPr>
              <w:t xml:space="preserve">NR ON throughout</w:t>
            </w:r>
          </w:p>
        </w:tc>
      </w:tr>
      <w:tr>
        <w:tc>
          <w:tcPr>
            <w:tcW w:type="dxa" w:w="3200"/>
            <w:shd w:fill="F2F5FA" w:val="clear"/>
            <w:tcMar>
              <w:top w:type="dxa" w:w="70"/>
              <w:left w:type="dxa" w:w="100"/>
              <w:bottom w:type="dxa" w:w="70"/>
              <w:right w:type="dxa" w:w="100"/>
            </w:tcMar>
            <w:vAlign w:val="center"/>
          </w:tcPr>
          <w:p>
            <w:r>
              <w:rPr>
                <w:sz w:val="20"/>
                <w:szCs w:val="20"/>
              </w:rPr>
              <w:t xml:space="preserve">audio_..._045724</w:t>
            </w:r>
          </w:p>
        </w:tc>
        <w:tc>
          <w:tcPr>
            <w:tcW w:type="dxa" w:w="1560"/>
            <w:shd w:fill="F2F5FA" w:val="clear"/>
            <w:tcMar>
              <w:top w:type="dxa" w:w="70"/>
              <w:left w:type="dxa" w:w="100"/>
              <w:bottom w:type="dxa" w:w="70"/>
              <w:right w:type="dxa" w:w="100"/>
            </w:tcMar>
            <w:vAlign w:val="center"/>
          </w:tcPr>
          <w:p>
            <w:r>
              <w:rPr>
                <w:sz w:val="20"/>
                <w:szCs w:val="20"/>
              </w:rPr>
              <w:t xml:space="preserve">63 s</w:t>
            </w:r>
          </w:p>
        </w:tc>
        <w:tc>
          <w:tcPr>
            <w:tcW w:type="dxa" w:w="4600"/>
            <w:shd w:fill="F2F5FA" w:val="clear"/>
            <w:tcMar>
              <w:top w:type="dxa" w:w="70"/>
              <w:left w:type="dxa" w:w="100"/>
              <w:bottom w:type="dxa" w:w="70"/>
              <w:right w:type="dxa" w:w="100"/>
            </w:tcMar>
            <w:vAlign w:val="center"/>
          </w:tcPr>
          <w:p>
            <w:r>
              <w:rPr>
                <w:sz w:val="20"/>
                <w:szCs w:val="20"/>
              </w:rPr>
              <w:t xml:space="preserve">NR ON throughout</w:t>
            </w:r>
          </w:p>
        </w:tc>
      </w:tr>
      <w:tr>
        <w:tc>
          <w:tcPr>
            <w:tcW w:type="dxa" w:w="3200"/>
            <w:shd w:fill="FFFFFF" w:val="clear"/>
            <w:tcMar>
              <w:top w:type="dxa" w:w="70"/>
              <w:left w:type="dxa" w:w="100"/>
              <w:bottom w:type="dxa" w:w="70"/>
              <w:right w:type="dxa" w:w="100"/>
            </w:tcMar>
            <w:vAlign w:val="center"/>
          </w:tcPr>
          <w:p>
            <w:r>
              <w:rPr>
                <w:sz w:val="20"/>
                <w:szCs w:val="20"/>
              </w:rPr>
              <w:t xml:space="preserve">audio_..._050022</w:t>
            </w:r>
          </w:p>
        </w:tc>
        <w:tc>
          <w:tcPr>
            <w:tcW w:type="dxa" w:w="1560"/>
            <w:shd w:fill="FFFFFF" w:val="clear"/>
            <w:tcMar>
              <w:top w:type="dxa" w:w="70"/>
              <w:left w:type="dxa" w:w="100"/>
              <w:bottom w:type="dxa" w:w="70"/>
              <w:right w:type="dxa" w:w="100"/>
            </w:tcMar>
            <w:vAlign w:val="center"/>
          </w:tcPr>
          <w:p>
            <w:r>
              <w:rPr>
                <w:sz w:val="20"/>
                <w:szCs w:val="20"/>
              </w:rPr>
              <w:t xml:space="preserve">78 s</w:t>
            </w:r>
          </w:p>
        </w:tc>
        <w:tc>
          <w:tcPr>
            <w:tcW w:type="dxa" w:w="4600"/>
            <w:shd w:fill="FFFFFF" w:val="clear"/>
            <w:tcMar>
              <w:top w:type="dxa" w:w="70"/>
              <w:left w:type="dxa" w:w="100"/>
              <w:bottom w:type="dxa" w:w="70"/>
              <w:right w:type="dxa" w:w="100"/>
            </w:tcMar>
            <w:vAlign w:val="center"/>
          </w:tcPr>
          <w:p>
            <w:r>
              <w:rPr>
                <w:sz w:val="20"/>
                <w:szCs w:val="20"/>
              </w:rPr>
              <w:t xml:space="preserve">NR ON 0–70s → NR OFF 70s–end</w:t>
            </w:r>
          </w:p>
        </w:tc>
      </w:tr>
      <w:tr>
        <w:tc>
          <w:tcPr>
            <w:tcW w:type="dxa" w:w="3200"/>
            <w:shd w:fill="F2F5FA" w:val="clear"/>
            <w:tcMar>
              <w:top w:type="dxa" w:w="70"/>
              <w:left w:type="dxa" w:w="100"/>
              <w:bottom w:type="dxa" w:w="70"/>
              <w:right w:type="dxa" w:w="100"/>
            </w:tcMar>
            <w:vAlign w:val="center"/>
          </w:tcPr>
          <w:p>
            <w:r>
              <w:rPr>
                <w:sz w:val="20"/>
                <w:szCs w:val="20"/>
              </w:rPr>
              <w:t xml:space="preserve">audio_..._050508</w:t>
            </w:r>
          </w:p>
        </w:tc>
        <w:tc>
          <w:tcPr>
            <w:tcW w:type="dxa" w:w="1560"/>
            <w:shd w:fill="F2F5FA" w:val="clear"/>
            <w:tcMar>
              <w:top w:type="dxa" w:w="70"/>
              <w:left w:type="dxa" w:w="100"/>
              <w:bottom w:type="dxa" w:w="70"/>
              <w:right w:type="dxa" w:w="100"/>
            </w:tcMar>
            <w:vAlign w:val="center"/>
          </w:tcPr>
          <w:p>
            <w:r>
              <w:rPr>
                <w:sz w:val="20"/>
                <w:szCs w:val="20"/>
              </w:rPr>
              <w:t xml:space="preserve">17 s</w:t>
            </w:r>
          </w:p>
        </w:tc>
        <w:tc>
          <w:tcPr>
            <w:tcW w:type="dxa" w:w="4600"/>
            <w:shd w:fill="F2F5FA" w:val="clear"/>
            <w:tcMar>
              <w:top w:type="dxa" w:w="70"/>
              <w:left w:type="dxa" w:w="100"/>
              <w:bottom w:type="dxa" w:w="70"/>
              <w:right w:type="dxa" w:w="100"/>
            </w:tcMar>
            <w:vAlign w:val="center"/>
          </w:tcPr>
          <w:p>
            <w:r>
              <w:rPr>
                <w:sz w:val="20"/>
                <w:szCs w:val="20"/>
              </w:rPr>
              <w:t xml:space="preserve">NR ON throughout (clip too short to catch a toggle)</w:t>
            </w:r>
          </w:p>
        </w:tc>
      </w:tr>
    </w:tbl>
    <w:p>
      <w:pPr>
        <w:spacing w:after="200"/>
      </w:pPr>
    </w:p>
    <w:p>
      <w:pPr>
        <w:spacing w:after="120"/>
      </w:pPr>
      <w:r>
        <w:t xml:space="preserve">Files 045300 and 050022 contain the clearest ON/OFF comparisons and are the basis for the quantitative results below. The remaining three files show NR engaged for their full duration and were used to confirm the ON-state signature (deep, gated pauses) is consistent across different noise conditions.</w:t>
      </w:r>
    </w:p>
    <w:p>
      <w:pPr>
        <w:pStyle w:val="Heading1"/>
        <w:spacing w:after="150" w:before="300"/>
      </w:pPr>
      <w:r>
        <w:t xml:space="preserve">3. Visual Evidence</w:t>
      </w:r>
    </w:p>
    <w:p>
      <w:pPr>
        <w:pStyle w:val="Heading2"/>
        <w:spacing w:after="120" w:before="240"/>
      </w:pPr>
      <w:r>
        <w:t xml:space="preserve">3.1 File 045300 — NR ON (2–20s) vs NR OFF (48–66s)</w:t>
      </w:r>
    </w:p>
    <w:p>
      <w:pPr>
        <w:spacing w:after="120"/>
      </w:pPr>
      <w:r>
        <w:t xml:space="preserve">The left panel shows clear dark gaps between spoken words — the noise floor is gated down hard between syllables. The right panel, taken after the toggle, shows a continuous green haze filling every gap: the same receiver, same band, with NR switched off.</w:t>
      </w:r>
    </w:p>
    <w:p>
      <w:pPr>
        <w:spacing w:after="80" w:before="100"/>
        <w:jc w:val="center"/>
      </w:pPr>
      <w:r>
        <w:drawing>
          <wp:inline distT="0" distB="0" distL="0" distR="0">
            <wp:extent cx="59436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857375"/>
                    </a:xfrm>
                    <a:prstGeom prst="rect">
                      <a:avLst/>
                    </a:prstGeom>
                  </pic:spPr>
                </pic:pic>
              </a:graphicData>
            </a:graphic>
          </wp:inline>
        </w:drawing>
      </w:r>
    </w:p>
    <w:p>
      <w:pPr>
        <w:spacing w:after="300"/>
        <w:jc w:val="center"/>
      </w:pPr>
      <w:r>
        <w:rPr>
          <w:i/>
          <w:iCs/>
          <w:color w:val="555555"/>
          <w:sz w:val="20"/>
          <w:szCs w:val="20"/>
        </w:rPr>
        <w:t xml:space="preserve">Figure 1. Spectrograms of the same recording with NR engaged (left) and disengaged (right).</w:t>
      </w:r>
    </w:p>
    <w:p>
      <w:pPr>
        <w:pStyle w:val="Heading2"/>
        <w:spacing w:after="120" w:before="240"/>
      </w:pPr>
      <w:r>
        <w:t xml:space="preserve">3.2 File 050022 — toggle point at ~70 seconds</w:t>
      </w:r>
    </w:p>
    <w:p>
      <w:pPr>
        <w:spacing w:after="120"/>
      </w:pPr>
      <w:r>
        <w:t xml:space="preserve">This spectrogram spans the actual moment of the toggle. Before ~70s, word energy is separated by dark, suppressed gaps (NR on). After ~70s, a continuous, uniform hiss fills the gaps completely (NR off).</w:t>
      </w:r>
    </w:p>
    <w:p>
      <w:pPr>
        <w:spacing w:after="80" w:before="100"/>
        <w:jc w:val="center"/>
      </w:pPr>
      <w:r>
        <w:drawing>
          <wp:inline distT="0" distB="0" distL="0" distR="0">
            <wp:extent cx="5943600" cy="21227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22714"/>
                    </a:xfrm>
                    <a:prstGeom prst="rect">
                      <a:avLst/>
                    </a:prstGeom>
                  </pic:spPr>
                </pic:pic>
              </a:graphicData>
            </a:graphic>
          </wp:inline>
        </w:drawing>
      </w:r>
    </w:p>
    <w:p>
      <w:pPr>
        <w:spacing w:after="300"/>
        <w:jc w:val="center"/>
      </w:pPr>
      <w:r>
        <w:rPr>
          <w:i/>
          <w:iCs/>
          <w:color w:val="555555"/>
          <w:sz w:val="20"/>
          <w:szCs w:val="20"/>
        </w:rPr>
        <w:t xml:space="preserve">Figure 2. NR ON → OFF transition visible in real time within a single recording.</w:t>
      </w:r>
    </w:p>
    <w:p>
      <w:r>
        <w:br w:type="page"/>
      </w:r>
    </w:p>
    <w:p>
      <w:pPr>
        <w:pStyle w:val="Heading2"/>
        <w:spacing w:after="120" w:before="240"/>
      </w:pPr>
      <w:r>
        <w:t xml:space="preserve">3.3 Full-file envelopes (all five recordings)</w:t>
      </w:r>
    </w:p>
    <w:p>
      <w:pPr>
        <w:spacing w:after="120"/>
      </w:pPr>
      <w:r>
        <w:t xml:space="preserve">Broadband RMS (blue) and 3–7.9 kHz “noise-only” band (orange) tracked in 250 ms windows across all five files. The step change in the orange trace partway through file 045300 (top) and file 050022 (fourth panel) marks the NR toggle; the other three files show the same deeply-varying orange trace throughout, consistent with NR being engaged for their entire length.</w:t>
      </w:r>
    </w:p>
    <w:p>
      <w:pPr>
        <w:spacing w:after="80" w:before="100"/>
        <w:jc w:val="center"/>
      </w:pPr>
      <w:r>
        <w:drawing>
          <wp:inline distT="0" distB="0" distL="0" distR="0">
            <wp:extent cx="4318000" cy="539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18000" cy="5397500"/>
                    </a:xfrm>
                    <a:prstGeom prst="rect">
                      <a:avLst/>
                    </a:prstGeom>
                  </pic:spPr>
                </pic:pic>
              </a:graphicData>
            </a:graphic>
          </wp:inline>
        </w:drawing>
      </w:r>
    </w:p>
    <w:p>
      <w:pPr>
        <w:spacing w:after="300"/>
        <w:jc w:val="center"/>
      </w:pPr>
      <w:r>
        <w:rPr>
          <w:i/>
          <w:iCs/>
          <w:color w:val="555555"/>
          <w:sz w:val="20"/>
          <w:szCs w:val="20"/>
        </w:rPr>
        <w:t xml:space="preserve">Figure 3. Envelope comparison across all five recordings.</w:t>
      </w:r>
    </w:p>
    <w:p>
      <w:pPr>
        <w:pStyle w:val="Heading1"/>
        <w:spacing w:after="150" w:before="300"/>
      </w:pPr>
      <w:r>
        <w:t xml:space="preserve">4. Quantitative Results</w:t>
      </w:r>
    </w:p>
    <w:p>
      <w:pPr>
        <w:pStyle w:val="Heading2"/>
        <w:spacing w:after="120" w:before="240"/>
      </w:pPr>
      <w:r>
        <w:t xml:space="preserve">4.1 Noise floor during speech pauses</w:t>
      </w:r>
    </w:p>
    <w:p>
      <w:pPr>
        <w:spacing w:after="120"/>
      </w:pPr>
      <w:r>
        <w:t xml:space="preserve">Measured directly from the 3–7.9 kHz no-signal band, isolating the quietest 25% of frames (speech pauses) in each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560"/>
      </w:tblGrid>
      <w:tr>
        <w:trPr>
          <w:tblHeader/>
        </w:trPr>
        <w:tc>
          <w:tcPr>
            <w:tcW w:type="dxa" w:w="4200"/>
            <w:shd w:fill="2F5496" w:val="clear"/>
            <w:tcMar>
              <w:top w:type="dxa" w:w="80"/>
              <w:left w:type="dxa" w:w="100"/>
              <w:bottom w:type="dxa" w:w="80"/>
              <w:right w:type="dxa" w:w="100"/>
            </w:tcMar>
            <w:vAlign w:val="center"/>
          </w:tcPr>
          <w:p>
            <w:r>
              <w:rPr>
                <w:b/>
                <w:bCs/>
                <w:color w:val="FFFFFF"/>
                <w:sz w:val="20"/>
                <w:szCs w:val="20"/>
              </w:rPr>
              <w:t xml:space="preserve">Segment</w:t>
            </w:r>
          </w:p>
        </w:tc>
        <w:tc>
          <w:tcPr>
            <w:tcW w:type="dxa" w:w="2600"/>
            <w:shd w:fill="2F5496" w:val="clear"/>
            <w:tcMar>
              <w:top w:type="dxa" w:w="80"/>
              <w:left w:type="dxa" w:w="100"/>
              <w:bottom w:type="dxa" w:w="80"/>
              <w:right w:type="dxa" w:w="100"/>
            </w:tcMar>
            <w:vAlign w:val="center"/>
          </w:tcPr>
          <w:p>
            <w:r>
              <w:rPr>
                <w:b/>
                <w:bCs/>
                <w:color w:val="FFFFFF"/>
                <w:sz w:val="20"/>
                <w:szCs w:val="20"/>
              </w:rPr>
              <w:t xml:space="preserve">Pause-floor level</w:t>
            </w:r>
          </w:p>
        </w:tc>
        <w:tc>
          <w:tcPr>
            <w:tcW w:type="dxa" w:w="2560"/>
            <w:shd w:fill="2F5496" w:val="clear"/>
            <w:tcMar>
              <w:top w:type="dxa" w:w="80"/>
              <w:left w:type="dxa" w:w="100"/>
              <w:bottom w:type="dxa" w:w="80"/>
              <w:right w:type="dxa" w:w="100"/>
            </w:tcMar>
            <w:vAlign w:val="center"/>
          </w:tcPr>
          <w:p>
            <w:r>
              <w:rPr>
                <w:b/>
                <w:bCs/>
                <w:color w:val="FFFFFF"/>
                <w:sz w:val="20"/>
                <w:szCs w:val="20"/>
              </w:rPr>
              <w:t xml:space="preserve">Suppression vs. NR OFF</w:t>
            </w:r>
          </w:p>
        </w:tc>
      </w:tr>
      <w:tr>
        <w:tc>
          <w:tcPr>
            <w:tcW w:type="dxa" w:w="4200"/>
            <w:shd w:fill="F2F5FA" w:val="clear"/>
            <w:tcMar>
              <w:top w:type="dxa" w:w="70"/>
              <w:left w:type="dxa" w:w="100"/>
              <w:bottom w:type="dxa" w:w="70"/>
              <w:right w:type="dxa" w:w="100"/>
            </w:tcMar>
            <w:vAlign w:val="center"/>
          </w:tcPr>
          <w:p>
            <w:r>
              <w:rPr>
                <w:sz w:val="20"/>
                <w:szCs w:val="20"/>
              </w:rPr>
              <w:t xml:space="preserve">File 045300 — NR ON</w:t>
            </w:r>
          </w:p>
        </w:tc>
        <w:tc>
          <w:tcPr>
            <w:tcW w:type="dxa" w:w="2600"/>
            <w:shd w:fill="F2F5FA" w:val="clear"/>
            <w:tcMar>
              <w:top w:type="dxa" w:w="70"/>
              <w:left w:type="dxa" w:w="100"/>
              <w:bottom w:type="dxa" w:w="70"/>
              <w:right w:type="dxa" w:w="100"/>
            </w:tcMar>
            <w:vAlign w:val="center"/>
          </w:tcPr>
          <w:p>
            <w:r>
              <w:rPr>
                <w:sz w:val="20"/>
                <w:szCs w:val="20"/>
              </w:rPr>
              <w:t xml:space="preserve">−68.8 dBFS</w:t>
            </w:r>
          </w:p>
        </w:tc>
        <w:tc>
          <w:tcPr>
            <w:tcW w:type="dxa" w:w="2560"/>
            <w:shd w:fill="F2F5FA" w:val="clear"/>
            <w:tcMar>
              <w:top w:type="dxa" w:w="70"/>
              <w:left w:type="dxa" w:w="100"/>
              <w:bottom w:type="dxa" w:w="70"/>
              <w:right w:type="dxa" w:w="100"/>
            </w:tcMar>
            <w:vAlign w:val="center"/>
          </w:tcPr>
          <w:p>
            <w:r>
              <w:rPr>
                <w:sz w:val="20"/>
                <w:szCs w:val="20"/>
              </w:rPr>
              <w:t xml:space="preserve">—</w:t>
            </w:r>
          </w:p>
        </w:tc>
      </w:tr>
      <w:tr>
        <w:tc>
          <w:tcPr>
            <w:tcW w:type="dxa" w:w="4200"/>
            <w:shd w:fill="FFFFFF" w:val="clear"/>
            <w:tcMar>
              <w:top w:type="dxa" w:w="70"/>
              <w:left w:type="dxa" w:w="100"/>
              <w:bottom w:type="dxa" w:w="70"/>
              <w:right w:type="dxa" w:w="100"/>
            </w:tcMar>
            <w:vAlign w:val="center"/>
          </w:tcPr>
          <w:p>
            <w:r>
              <w:rPr>
                <w:sz w:val="20"/>
                <w:szCs w:val="20"/>
              </w:rPr>
              <w:t xml:space="preserve">File 045300 — NR OFF</w:t>
            </w:r>
          </w:p>
        </w:tc>
        <w:tc>
          <w:tcPr>
            <w:tcW w:type="dxa" w:w="2600"/>
            <w:shd w:fill="FFFFFF" w:val="clear"/>
            <w:tcMar>
              <w:top w:type="dxa" w:w="70"/>
              <w:left w:type="dxa" w:w="100"/>
              <w:bottom w:type="dxa" w:w="70"/>
              <w:right w:type="dxa" w:w="100"/>
            </w:tcMar>
            <w:vAlign w:val="center"/>
          </w:tcPr>
          <w:p>
            <w:r>
              <w:rPr>
                <w:sz w:val="20"/>
                <w:szCs w:val="20"/>
              </w:rPr>
              <w:t xml:space="preserve">−42.7 dBFS</w:t>
            </w:r>
          </w:p>
        </w:tc>
        <w:tc>
          <w:tcPr>
            <w:tcW w:type="dxa" w:w="2560"/>
            <w:shd w:fill="FFFFFF" w:val="clear"/>
            <w:tcMar>
              <w:top w:type="dxa" w:w="70"/>
              <w:left w:type="dxa" w:w="100"/>
              <w:bottom w:type="dxa" w:w="70"/>
              <w:right w:type="dxa" w:w="100"/>
            </w:tcMar>
            <w:vAlign w:val="center"/>
          </w:tcPr>
          <w:p>
            <w:r>
              <w:rPr>
                <w:sz w:val="20"/>
                <w:szCs w:val="20"/>
              </w:rPr>
              <w:t xml:space="preserve">baseline</w:t>
            </w:r>
          </w:p>
        </w:tc>
      </w:tr>
      <w:tr>
        <w:tc>
          <w:tcPr>
            <w:tcW w:type="dxa" w:w="4200"/>
            <w:shd w:fill="F2F5FA" w:val="clear"/>
            <w:tcMar>
              <w:top w:type="dxa" w:w="70"/>
              <w:left w:type="dxa" w:w="100"/>
              <w:bottom w:type="dxa" w:w="70"/>
              <w:right w:type="dxa" w:w="100"/>
            </w:tcMar>
            <w:vAlign w:val="center"/>
          </w:tcPr>
          <w:p>
            <w:r>
              <w:rPr>
                <w:sz w:val="20"/>
                <w:szCs w:val="20"/>
              </w:rPr>
              <w:t xml:space="preserve">File 050022 — NR ON</w:t>
            </w:r>
          </w:p>
        </w:tc>
        <w:tc>
          <w:tcPr>
            <w:tcW w:type="dxa" w:w="2600"/>
            <w:shd w:fill="F2F5FA" w:val="clear"/>
            <w:tcMar>
              <w:top w:type="dxa" w:w="70"/>
              <w:left w:type="dxa" w:w="100"/>
              <w:bottom w:type="dxa" w:w="70"/>
              <w:right w:type="dxa" w:w="100"/>
            </w:tcMar>
            <w:vAlign w:val="center"/>
          </w:tcPr>
          <w:p>
            <w:r>
              <w:rPr>
                <w:sz w:val="20"/>
                <w:szCs w:val="20"/>
              </w:rPr>
              <w:t xml:space="preserve">−51.9 dBFS</w:t>
            </w:r>
          </w:p>
        </w:tc>
        <w:tc>
          <w:tcPr>
            <w:tcW w:type="dxa" w:w="2560"/>
            <w:shd w:fill="F2F5FA" w:val="clear"/>
            <w:tcMar>
              <w:top w:type="dxa" w:w="70"/>
              <w:left w:type="dxa" w:w="100"/>
              <w:bottom w:type="dxa" w:w="70"/>
              <w:right w:type="dxa" w:w="100"/>
            </w:tcMar>
            <w:vAlign w:val="center"/>
          </w:tcPr>
          <w:p>
            <w:r>
              <w:rPr>
                <w:sz w:val="20"/>
                <w:szCs w:val="20"/>
              </w:rPr>
              <w:t xml:space="preserve">—</w:t>
            </w:r>
          </w:p>
        </w:tc>
      </w:tr>
      <w:tr>
        <w:tc>
          <w:tcPr>
            <w:tcW w:type="dxa" w:w="4200"/>
            <w:shd w:fill="FFFFFF" w:val="clear"/>
            <w:tcMar>
              <w:top w:type="dxa" w:w="70"/>
              <w:left w:type="dxa" w:w="100"/>
              <w:bottom w:type="dxa" w:w="70"/>
              <w:right w:type="dxa" w:w="100"/>
            </w:tcMar>
            <w:vAlign w:val="center"/>
          </w:tcPr>
          <w:p>
            <w:r>
              <w:rPr>
                <w:sz w:val="20"/>
                <w:szCs w:val="20"/>
              </w:rPr>
              <w:t xml:space="preserve">File 050022 — NR OFF</w:t>
            </w:r>
          </w:p>
        </w:tc>
        <w:tc>
          <w:tcPr>
            <w:tcW w:type="dxa" w:w="2600"/>
            <w:shd w:fill="FFFFFF" w:val="clear"/>
            <w:tcMar>
              <w:top w:type="dxa" w:w="70"/>
              <w:left w:type="dxa" w:w="100"/>
              <w:bottom w:type="dxa" w:w="70"/>
              <w:right w:type="dxa" w:w="100"/>
            </w:tcMar>
            <w:vAlign w:val="center"/>
          </w:tcPr>
          <w:p>
            <w:r>
              <w:rPr>
                <w:sz w:val="20"/>
                <w:szCs w:val="20"/>
              </w:rPr>
              <w:t xml:space="preserve">−42.8 dBFS</w:t>
            </w:r>
          </w:p>
        </w:tc>
        <w:tc>
          <w:tcPr>
            <w:tcW w:type="dxa" w:w="2560"/>
            <w:shd w:fill="FFFFFF" w:val="clear"/>
            <w:tcMar>
              <w:top w:type="dxa" w:w="70"/>
              <w:left w:type="dxa" w:w="100"/>
              <w:bottom w:type="dxa" w:w="70"/>
              <w:right w:type="dxa" w:w="100"/>
            </w:tcMar>
            <w:vAlign w:val="center"/>
          </w:tcPr>
          <w:p>
            <w:r>
              <w:rPr>
                <w:sz w:val="20"/>
                <w:szCs w:val="20"/>
              </w:rPr>
              <w:t xml:space="preserve">baseline</w:t>
            </w:r>
          </w:p>
        </w:tc>
      </w:tr>
    </w:tbl>
    <w:p>
      <w:pPr>
        <w:spacing w:after="160"/>
      </w:pPr>
    </w:p>
    <w:p>
      <w:pPr>
        <w:pStyle w:val="ListParagraph"/>
        <w:numPr>
          <w:ilvl w:val="0"/>
          <w:numId w:val="1"/>
        </w:numPr>
        <w:spacing w:after="60"/>
      </w:pPr>
      <w:r>
        <w:t xml:space="preserve">File 045300: NR deepens the pause-floor by ~26.1 dB relative to NR off.</w:t>
      </w:r>
    </w:p>
    <w:p>
      <w:pPr>
        <w:pStyle w:val="ListParagraph"/>
        <w:numPr>
          <w:ilvl w:val="0"/>
          <w:numId w:val="1"/>
        </w:numPr>
        <w:spacing w:after="60"/>
      </w:pPr>
      <w:r>
        <w:t xml:space="preserve">File 050022: NR deepens the pause-floor by ~9.2 dB relative to NR off.</w:t>
      </w:r>
    </w:p>
    <w:p>
      <w:pPr>
        <w:pStyle w:val="Heading2"/>
        <w:spacing w:after="120" w:before="240"/>
      </w:pPr>
      <w:r>
        <w:t xml:space="preserve">4.2 In-passband talk/pause SNR (perceptual proxy)</w:t>
      </w:r>
    </w:p>
    <w:p>
      <w:pPr>
        <w:spacing w:after="120"/>
      </w:pPr>
      <w:r>
        <w:t xml:space="preserve">Computed from the voice passband itself (200–2700 Hz): mean level of the loudest 40% of frames (“talk”) minus the quietest 20% (“pause”).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shd w:fill="2F5496" w:val="clear"/>
            <w:tcMar>
              <w:top w:type="dxa" w:w="80"/>
              <w:left w:type="dxa" w:w="100"/>
              <w:bottom w:type="dxa" w:w="80"/>
              <w:right w:type="dxa" w:w="100"/>
            </w:tcMar>
            <w:vAlign w:val="center"/>
          </w:tcPr>
          <w:p>
            <w:r>
              <w:rPr>
                <w:b/>
                <w:bCs/>
                <w:color w:val="FFFFFF"/>
                <w:sz w:val="20"/>
                <w:szCs w:val="20"/>
              </w:rPr>
              <w:t xml:space="preserve">Segment</w:t>
            </w:r>
          </w:p>
        </w:tc>
        <w:tc>
          <w:tcPr>
            <w:tcW w:type="dxa" w:w="1920"/>
            <w:shd w:fill="2F5496" w:val="clear"/>
            <w:tcMar>
              <w:top w:type="dxa" w:w="80"/>
              <w:left w:type="dxa" w:w="100"/>
              <w:bottom w:type="dxa" w:w="80"/>
              <w:right w:type="dxa" w:w="100"/>
            </w:tcMar>
            <w:vAlign w:val="center"/>
          </w:tcPr>
          <w:p>
            <w:r>
              <w:rPr>
                <w:b/>
                <w:bCs/>
                <w:color w:val="FFFFFF"/>
                <w:sz w:val="20"/>
                <w:szCs w:val="20"/>
              </w:rPr>
              <w:t xml:space="preserve">Talk mean</w:t>
            </w:r>
          </w:p>
        </w:tc>
        <w:tc>
          <w:tcPr>
            <w:tcW w:type="dxa" w:w="1920"/>
            <w:shd w:fill="2F5496" w:val="clear"/>
            <w:tcMar>
              <w:top w:type="dxa" w:w="80"/>
              <w:left w:type="dxa" w:w="100"/>
              <w:bottom w:type="dxa" w:w="80"/>
              <w:right w:type="dxa" w:w="100"/>
            </w:tcMar>
            <w:vAlign w:val="center"/>
          </w:tcPr>
          <w:p>
            <w:r>
              <w:rPr>
                <w:b/>
                <w:bCs/>
                <w:color w:val="FFFFFF"/>
                <w:sz w:val="20"/>
                <w:szCs w:val="20"/>
              </w:rPr>
              <w:t xml:space="preserve">Pause mean</w:t>
            </w:r>
          </w:p>
        </w:tc>
        <w:tc>
          <w:tcPr>
            <w:tcW w:type="dxa" w:w="1920"/>
            <w:shd w:fill="2F5496" w:val="clear"/>
            <w:tcMar>
              <w:top w:type="dxa" w:w="80"/>
              <w:left w:type="dxa" w:w="100"/>
              <w:bottom w:type="dxa" w:w="80"/>
              <w:right w:type="dxa" w:w="100"/>
            </w:tcMar>
            <w:vAlign w:val="center"/>
          </w:tcPr>
          <w:p>
            <w:r>
              <w:rPr>
                <w:b/>
                <w:bCs/>
                <w:color w:val="FFFFFF"/>
                <w:sz w:val="20"/>
                <w:szCs w:val="20"/>
              </w:rPr>
              <w:t xml:space="preserve">In-band SNR</w:t>
            </w:r>
          </w:p>
        </w:tc>
      </w:tr>
      <w:tr>
        <w:tc>
          <w:tcPr>
            <w:tcW w:type="dxa" w:w="3600"/>
            <w:shd w:fill="F2F5FA" w:val="clear"/>
            <w:tcMar>
              <w:top w:type="dxa" w:w="70"/>
              <w:left w:type="dxa" w:w="100"/>
              <w:bottom w:type="dxa" w:w="70"/>
              <w:right w:type="dxa" w:w="100"/>
            </w:tcMar>
            <w:vAlign w:val="center"/>
          </w:tcPr>
          <w:p>
            <w:r>
              <w:rPr>
                <w:sz w:val="20"/>
                <w:szCs w:val="20"/>
              </w:rPr>
              <w:t xml:space="preserve">File 045300 — NR ON</w:t>
            </w:r>
          </w:p>
        </w:tc>
        <w:tc>
          <w:tcPr>
            <w:tcW w:type="dxa" w:w="1920"/>
            <w:shd w:fill="F2F5FA" w:val="clear"/>
            <w:tcMar>
              <w:top w:type="dxa" w:w="70"/>
              <w:left w:type="dxa" w:w="100"/>
              <w:bottom w:type="dxa" w:w="70"/>
              <w:right w:type="dxa" w:w="100"/>
            </w:tcMar>
            <w:vAlign w:val="center"/>
          </w:tcPr>
          <w:p>
            <w:r>
              <w:rPr>
                <w:sz w:val="20"/>
                <w:szCs w:val="20"/>
              </w:rPr>
              <w:t xml:space="preserve">−8.1 dBFS</w:t>
            </w:r>
          </w:p>
        </w:tc>
        <w:tc>
          <w:tcPr>
            <w:tcW w:type="dxa" w:w="1920"/>
            <w:shd w:fill="F2F5FA" w:val="clear"/>
            <w:tcMar>
              <w:top w:type="dxa" w:w="70"/>
              <w:left w:type="dxa" w:w="100"/>
              <w:bottom w:type="dxa" w:w="70"/>
              <w:right w:type="dxa" w:w="100"/>
            </w:tcMar>
            <w:vAlign w:val="center"/>
          </w:tcPr>
          <w:p>
            <w:r>
              <w:rPr>
                <w:sz w:val="20"/>
                <w:szCs w:val="20"/>
              </w:rPr>
              <w:t xml:space="preserve">−20.5 dBFS</w:t>
            </w:r>
          </w:p>
        </w:tc>
        <w:tc>
          <w:tcPr>
            <w:tcW w:type="dxa" w:w="1920"/>
            <w:shd w:fill="F2F5FA" w:val="clear"/>
            <w:tcMar>
              <w:top w:type="dxa" w:w="70"/>
              <w:left w:type="dxa" w:w="100"/>
              <w:bottom w:type="dxa" w:w="70"/>
              <w:right w:type="dxa" w:w="100"/>
            </w:tcMar>
            <w:vAlign w:val="center"/>
          </w:tcPr>
          <w:p>
            <w:r>
              <w:rPr>
                <w:sz w:val="20"/>
                <w:szCs w:val="20"/>
              </w:rPr>
              <w:t xml:space="preserve">12.4 dB</w:t>
            </w:r>
          </w:p>
        </w:tc>
      </w:tr>
      <w:tr>
        <w:tc>
          <w:tcPr>
            <w:tcW w:type="dxa" w:w="3600"/>
            <w:shd w:fill="FFFFFF" w:val="clear"/>
            <w:tcMar>
              <w:top w:type="dxa" w:w="70"/>
              <w:left w:type="dxa" w:w="100"/>
              <w:bottom w:type="dxa" w:w="70"/>
              <w:right w:type="dxa" w:w="100"/>
            </w:tcMar>
            <w:vAlign w:val="center"/>
          </w:tcPr>
          <w:p>
            <w:r>
              <w:rPr>
                <w:sz w:val="20"/>
                <w:szCs w:val="20"/>
              </w:rPr>
              <w:t xml:space="preserve">File 045300 — NR OFF</w:t>
            </w:r>
          </w:p>
        </w:tc>
        <w:tc>
          <w:tcPr>
            <w:tcW w:type="dxa" w:w="1920"/>
            <w:shd w:fill="FFFFFF" w:val="clear"/>
            <w:tcMar>
              <w:top w:type="dxa" w:w="70"/>
              <w:left w:type="dxa" w:w="100"/>
              <w:bottom w:type="dxa" w:w="70"/>
              <w:right w:type="dxa" w:w="100"/>
            </w:tcMar>
            <w:vAlign w:val="center"/>
          </w:tcPr>
          <w:p>
            <w:r>
              <w:rPr>
                <w:sz w:val="20"/>
                <w:szCs w:val="20"/>
              </w:rPr>
              <w:t xml:space="preserve">−21.9 dBFS</w:t>
            </w:r>
          </w:p>
        </w:tc>
        <w:tc>
          <w:tcPr>
            <w:tcW w:type="dxa" w:w="1920"/>
            <w:shd w:fill="FFFFFF" w:val="clear"/>
            <w:tcMar>
              <w:top w:type="dxa" w:w="70"/>
              <w:left w:type="dxa" w:w="100"/>
              <w:bottom w:type="dxa" w:w="70"/>
              <w:right w:type="dxa" w:w="100"/>
            </w:tcMar>
            <w:vAlign w:val="center"/>
          </w:tcPr>
          <w:p>
            <w:r>
              <w:rPr>
                <w:sz w:val="20"/>
                <w:szCs w:val="20"/>
              </w:rPr>
              <w:t xml:space="preserve">−25.1 dBFS</w:t>
            </w:r>
          </w:p>
        </w:tc>
        <w:tc>
          <w:tcPr>
            <w:tcW w:type="dxa" w:w="1920"/>
            <w:shd w:fill="FFFFFF" w:val="clear"/>
            <w:tcMar>
              <w:top w:type="dxa" w:w="70"/>
              <w:left w:type="dxa" w:w="100"/>
              <w:bottom w:type="dxa" w:w="70"/>
              <w:right w:type="dxa" w:w="100"/>
            </w:tcMar>
            <w:vAlign w:val="center"/>
          </w:tcPr>
          <w:p>
            <w:r>
              <w:rPr>
                <w:sz w:val="20"/>
                <w:szCs w:val="20"/>
              </w:rPr>
              <w:t xml:space="preserve">3.2 dB</w:t>
            </w:r>
          </w:p>
        </w:tc>
      </w:tr>
      <w:tr>
        <w:tc>
          <w:tcPr>
            <w:tcW w:type="dxa" w:w="3600"/>
            <w:shd w:fill="F2F5FA" w:val="clear"/>
            <w:tcMar>
              <w:top w:type="dxa" w:w="70"/>
              <w:left w:type="dxa" w:w="100"/>
              <w:bottom w:type="dxa" w:w="70"/>
              <w:right w:type="dxa" w:w="100"/>
            </w:tcMar>
            <w:vAlign w:val="center"/>
          </w:tcPr>
          <w:p>
            <w:r>
              <w:rPr>
                <w:sz w:val="20"/>
                <w:szCs w:val="20"/>
              </w:rPr>
              <w:t xml:space="preserve">File 050022 — NR ON</w:t>
            </w:r>
          </w:p>
        </w:tc>
        <w:tc>
          <w:tcPr>
            <w:tcW w:type="dxa" w:w="1920"/>
            <w:shd w:fill="F2F5FA" w:val="clear"/>
            <w:tcMar>
              <w:top w:type="dxa" w:w="70"/>
              <w:left w:type="dxa" w:w="100"/>
              <w:bottom w:type="dxa" w:w="70"/>
              <w:right w:type="dxa" w:w="100"/>
            </w:tcMar>
            <w:vAlign w:val="center"/>
          </w:tcPr>
          <w:p>
            <w:r>
              <w:rPr>
                <w:sz w:val="20"/>
                <w:szCs w:val="20"/>
              </w:rPr>
              <w:t xml:space="preserve">−8.2 dBFS</w:t>
            </w:r>
          </w:p>
        </w:tc>
        <w:tc>
          <w:tcPr>
            <w:tcW w:type="dxa" w:w="1920"/>
            <w:shd w:fill="F2F5FA" w:val="clear"/>
            <w:tcMar>
              <w:top w:type="dxa" w:w="70"/>
              <w:left w:type="dxa" w:w="100"/>
              <w:bottom w:type="dxa" w:w="70"/>
              <w:right w:type="dxa" w:w="100"/>
            </w:tcMar>
            <w:vAlign w:val="center"/>
          </w:tcPr>
          <w:p>
            <w:r>
              <w:rPr>
                <w:sz w:val="20"/>
                <w:szCs w:val="20"/>
              </w:rPr>
              <w:t xml:space="preserve">−24.7 dBFS</w:t>
            </w:r>
          </w:p>
        </w:tc>
        <w:tc>
          <w:tcPr>
            <w:tcW w:type="dxa" w:w="1920"/>
            <w:shd w:fill="F2F5FA" w:val="clear"/>
            <w:tcMar>
              <w:top w:type="dxa" w:w="70"/>
              <w:left w:type="dxa" w:w="100"/>
              <w:bottom w:type="dxa" w:w="70"/>
              <w:right w:type="dxa" w:w="100"/>
            </w:tcMar>
            <w:vAlign w:val="center"/>
          </w:tcPr>
          <w:p>
            <w:r>
              <w:rPr>
                <w:sz w:val="20"/>
                <w:szCs w:val="20"/>
              </w:rPr>
              <w:t xml:space="preserve">16.6 dB</w:t>
            </w:r>
          </w:p>
        </w:tc>
      </w:tr>
      <w:tr>
        <w:tc>
          <w:tcPr>
            <w:tcW w:type="dxa" w:w="3600"/>
            <w:shd w:fill="FFFFFF" w:val="clear"/>
            <w:tcMar>
              <w:top w:type="dxa" w:w="70"/>
              <w:left w:type="dxa" w:w="100"/>
              <w:bottom w:type="dxa" w:w="70"/>
              <w:right w:type="dxa" w:w="100"/>
            </w:tcMar>
            <w:vAlign w:val="center"/>
          </w:tcPr>
          <w:p>
            <w:r>
              <w:rPr>
                <w:sz w:val="20"/>
                <w:szCs w:val="20"/>
              </w:rPr>
              <w:t xml:space="preserve">File 050022 — NR OFF</w:t>
            </w:r>
          </w:p>
        </w:tc>
        <w:tc>
          <w:tcPr>
            <w:tcW w:type="dxa" w:w="1920"/>
            <w:shd w:fill="FFFFFF" w:val="clear"/>
            <w:tcMar>
              <w:top w:type="dxa" w:w="70"/>
              <w:left w:type="dxa" w:w="100"/>
              <w:bottom w:type="dxa" w:w="70"/>
              <w:right w:type="dxa" w:w="100"/>
            </w:tcMar>
            <w:vAlign w:val="center"/>
          </w:tcPr>
          <w:p>
            <w:r>
              <w:rPr>
                <w:sz w:val="20"/>
                <w:szCs w:val="20"/>
              </w:rPr>
              <w:t xml:space="preserve">−10.6 dBFS</w:t>
            </w:r>
          </w:p>
        </w:tc>
        <w:tc>
          <w:tcPr>
            <w:tcW w:type="dxa" w:w="1920"/>
            <w:shd w:fill="FFFFFF" w:val="clear"/>
            <w:tcMar>
              <w:top w:type="dxa" w:w="70"/>
              <w:left w:type="dxa" w:w="100"/>
              <w:bottom w:type="dxa" w:w="70"/>
              <w:right w:type="dxa" w:w="100"/>
            </w:tcMar>
            <w:vAlign w:val="center"/>
          </w:tcPr>
          <w:p>
            <w:r>
              <w:rPr>
                <w:sz w:val="20"/>
                <w:szCs w:val="20"/>
              </w:rPr>
              <w:t xml:space="preserve">−12.5 dBFS</w:t>
            </w:r>
          </w:p>
        </w:tc>
        <w:tc>
          <w:tcPr>
            <w:tcW w:type="dxa" w:w="1920"/>
            <w:shd w:fill="FFFFFF" w:val="clear"/>
            <w:tcMar>
              <w:top w:type="dxa" w:w="70"/>
              <w:left w:type="dxa" w:w="100"/>
              <w:bottom w:type="dxa" w:w="70"/>
              <w:right w:type="dxa" w:w="100"/>
            </w:tcMar>
            <w:vAlign w:val="center"/>
          </w:tcPr>
          <w:p>
            <w:r>
              <w:rPr>
                <w:sz w:val="20"/>
                <w:szCs w:val="20"/>
              </w:rPr>
              <w:t xml:space="preserve">1.9 dB</w:t>
            </w:r>
          </w:p>
        </w:tc>
      </w:tr>
    </w:tbl>
    <w:p>
      <w:pPr>
        <w:spacing w:after="160"/>
      </w:pPr>
    </w:p>
    <w:p>
      <w:pPr>
        <w:pStyle w:val="ListParagraph"/>
        <w:numPr>
          <w:ilvl w:val="0"/>
          <w:numId w:val="1"/>
        </w:numPr>
        <w:spacing w:after="60"/>
      </w:pPr>
      <w:r>
        <w:t xml:space="preserve">File 045300: net SNR improvement with NR engaged ≈ +9.2 dB.</w:t>
      </w:r>
    </w:p>
    <w:p>
      <w:pPr>
        <w:pStyle w:val="ListParagraph"/>
        <w:numPr>
          <w:ilvl w:val="0"/>
          <w:numId w:val="1"/>
        </w:numPr>
        <w:spacing w:after="60"/>
      </w:pPr>
      <w:r>
        <w:t xml:space="preserve">File 050022: net SNR improvement with NR engaged ≈ +14.7 dB.</w:t>
      </w:r>
    </w:p>
    <w:p>
      <w:pPr>
        <w:pStyle w:val="Heading1"/>
        <w:spacing w:after="150" w:before="300"/>
      </w:pPr>
      <w:r>
        <w:t xml:space="preserve">5. Interpretation</w:t>
      </w:r>
    </w:p>
    <w:p>
      <w:pPr>
        <w:spacing w:after="120"/>
      </w:pPr>
      <w:r>
        <w:t xml:space="preserve">Both toggle points show the same qualitative signature: with NR engaged, the receiver's spectral-subtraction gain collapses during speech pauses (evidenced by the sharp drop in the noise-only 3–8 kHz band) while remaining largely open during speech, preserving intelligibility. With NR disengaged, the same band sits at a constant, unsuppressed level throughout.</w:t>
      </w:r>
    </w:p>
    <w:p>
      <w:pPr>
        <w:spacing w:after="120"/>
      </w:pPr>
      <w:r>
        <w:t xml:space="preserve">These measured improvements (+9.2 dB and +14.7 dB net in-band SNR; 9–26 dB deeper pause-floor suppression) are consistent with — and in File 045300's case, exceed — the ~10 dB net-SNR target documented for the app's STANDARD noise-reduction profile. File 045300's 26 dB pause-floor suppression is closer to the depth expected of the more aggressive HEAVY_STATIC profile, while File 050022's more modest 9 dB gap likely reflects a lower-noise starting condition (its NR-off floor is only modestly louder than its NR-on floor to begin with) or a lighter-touch profile in use during that capture.</w:t>
      </w:r>
    </w:p>
    <w:p>
      <w:pPr>
        <w:spacing w:after="120"/>
      </w:pPr>
      <w:r>
        <w:t xml:space="preserve">One artifact worth a closer listen: the NR-on segments show a faintly speckled/mottled texture within the passband on the spectrograms, characteristic of mild “musical noise” — a known side effect of spectral-subtraction denoising. It is subtle in these captures, consistent with the frequency-smoothing already applied in the algorithm, but worth checking by ear if further polish is desired.</w:t>
      </w:r>
    </w:p>
    <w:p>
      <w:pPr>
        <w:pStyle w:val="Heading1"/>
        <w:spacing w:after="150" w:before="300"/>
      </w:pPr>
      <w:r>
        <w:t xml:space="preserve">6. Method Notes / Caveats</w:t>
      </w:r>
    </w:p>
    <w:p>
      <w:pPr>
        <w:pStyle w:val="ListParagraph"/>
        <w:numPr>
          <w:ilvl w:val="0"/>
          <w:numId w:val="1"/>
        </w:numPr>
        <w:spacing w:after="60"/>
      </w:pPr>
      <w:r>
        <w:t xml:space="preserve">App version under test: 9GRadio 1.74 (versionCode 74).</w:t>
      </w:r>
    </w:p>
    <w:p>
      <w:pPr>
        <w:pStyle w:val="ListParagraph"/>
        <w:numPr>
          <w:ilvl w:val="0"/>
          <w:numId w:val="1"/>
        </w:numPr>
        <w:spacing w:after="60"/>
      </w:pPr>
      <w:r>
        <w:t xml:space="preserve">Analysis window: 250 ms; FFT window for spectral measures: 512–1024-point Hann.</w:t>
      </w:r>
    </w:p>
    <w:p>
      <w:pPr>
        <w:pStyle w:val="ListParagraph"/>
        <w:numPr>
          <w:ilvl w:val="0"/>
          <w:numId w:val="1"/>
        </w:numPr>
        <w:spacing w:after="60"/>
      </w:pPr>
      <w:r>
        <w:t xml:space="preserve">The 3–8 kHz “noise-only” band lies above the SSB audio passband and is unaffected by speech content, making it a clean, content-independent proxy for NR gain over time.</w:t>
      </w:r>
    </w:p>
    <w:p>
      <w:pPr>
        <w:pStyle w:val="ListParagraph"/>
        <w:numPr>
          <w:ilvl w:val="0"/>
          <w:numId w:val="1"/>
        </w:numPr>
        <w:spacing w:after="60"/>
      </w:pPr>
      <w:r>
        <w:t xml:space="preserve">File 050022's NR-off window is short (~7 s of usable pause frames), so its 9.2 dB figure carries more sample-size uncertainty than File 045300's ~26 s window.</w:t>
      </w:r>
    </w:p>
    <w:p>
      <w:pPr>
        <w:pStyle w:val="ListParagraph"/>
        <w:numPr>
          <w:ilvl w:val="0"/>
          <w:numId w:val="1"/>
        </w:numPr>
        <w:spacing w:after="60"/>
      </w:pPr>
      <w:r>
        <w:t xml:space="preserve">The 38–44s segment in File 045300 is a static/QRM burst unrelated to the NR toggle and was excluded from both ON and OFF statistics.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42182909b4535fc5f50f2e12baef966a629ae8a.png"/><Relationship Id="rId8" Type="http://schemas.openxmlformats.org/officeDocument/2006/relationships/image" Target="media/ab69813f488ab05a4aef8029a6e7c057c542210e.png"/><Relationship Id="rId9" Type="http://schemas.openxmlformats.org/officeDocument/2006/relationships/image" Target="media/fd1ec5b82638c63b559285574f28487740e4c80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2026-09-26T23:17:17.572Z</dcterms:created>
  <dcterms:modified xsi:type="dcterms:W3CDTF">2026-09-26T23:17:17.580Z</dcterms:modified>
</cp:coreProperties>
</file>

<file path=docProps/custom.xml><?xml version="1.0" encoding="utf-8"?>
<Properties xmlns="http://schemas.openxmlformats.org/officeDocument/2006/custom-properties" xmlns:vt="http://schemas.openxmlformats.org/officeDocument/2006/docPropsVTypes"/>
</file>