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SectionLabel"/>
      </w:pPr>
      <w:r>
        <w:rPr>
          <w:sz w:val="20"/>
          <w:szCs w:val="20"/>
        </w:rPr>
        <w:t xml:space="preserve">Brand Identity Guide</w:t>
      </w:r>
    </w:p>
    <w:p>
      <w:pPr>
        <w:pStyle w:val="Title"/>
      </w:pPr>
      <w:r>
        <w:t xml:space="preserve">SF Supernova</w:t>
      </w:r>
    </w:p>
    <w:p>
      <w:pPr>
        <w:pStyle w:val="Subtitle"/>
      </w:pPr>
      <w:r>
        <w:t xml:space="preserve">Past Futures, Present Discoveries</w:t>
      </w:r>
    </w:p>
    <w:p>
      <w:pPr>
        <w:spacing w:before="600"/>
      </w:pPr>
      <w:r>
        <w:rPr>
          <w:rFonts w:ascii="Georgia" w:cs="Georgia" w:eastAsia="Georgia" w:hAnsi="Georgia"/>
          <w:color w:val="4D5858"/>
          <w:sz w:val="22"/>
          <w:szCs w:val="22"/>
        </w:rPr>
        <w:t xml:space="preserve">A curated digital library celebrating the Golden Age of science fiction. This guide establishes the visual and verbal identity for all SF Supernova communications.</w:t>
      </w:r>
    </w:p>
    <w:p>
      <w:pPr>
        <w:spacing w:before="400"/>
      </w:pPr>
      <w:r>
        <w:rPr>
          <w:rFonts w:ascii="Arial" w:cs="Arial" w:eastAsia="Arial" w:hAnsi="Arial"/>
          <w:color w:val="4D5858"/>
          <w:sz w:val="20"/>
          <w:szCs w:val="20"/>
        </w:rPr>
        <w:t xml:space="preserve">Version 1.0 — December 2025</w:t>
      </w:r>
    </w:p>
    <w:p>
      <w:r>
        <w:br w:type="page"/>
      </w:r>
    </w:p>
    <w:p>
      <w:pPr>
        <w:pStyle w:val="Heading1"/>
      </w:pPr>
      <w:r>
        <w:t xml:space="preserve">1. Brand Overview</w:t>
      </w:r>
    </w:p>
    <w:p>
      <w:pPr>
        <w:pStyle w:val="Heading2"/>
      </w:pPr>
      <w:r>
        <w:t xml:space="preserve">Mission</w:t>
      </w:r>
    </w:p>
    <w:p>
      <w:pPr>
        <w:spacing w:after="200"/>
      </w:pPr>
      <w:r>
        <w:rPr>
          <w:sz w:val="22"/>
          <w:szCs w:val="22"/>
        </w:rPr>
        <w:t xml:space="preserve">SF Supernova curates and enhances vintage science fiction's greatest works, making them accessible, understandable, and enjoyable for modern readers through expert guidance and professional production quality.</w:t>
      </w:r>
    </w:p>
    <w:p>
      <w:pPr>
        <w:pStyle w:val="Heading2"/>
      </w:pPr>
      <w:r>
        <w:t xml:space="preserve">Brand Personality</w:t>
      </w:r>
    </w:p>
    <w:p>
      <w:pPr>
        <w:spacing w:after="100"/>
      </w:pPr>
      <w:r>
        <w:rPr>
          <w:b/>
          <w:bCs/>
          <w:sz w:val="22"/>
          <w:szCs w:val="22"/>
        </w:rPr>
        <w:t xml:space="preserve">Knowledgeable but Approachable</w:t>
      </w:r>
    </w:p>
    <w:p>
      <w:pPr>
        <w:spacing w:after="200"/>
      </w:pPr>
      <w:r>
        <w:rPr>
          <w:sz w:val="22"/>
          <w:szCs w:val="22"/>
        </w:rPr>
        <w:t xml:space="preserve">We're the enthusiastic friend who happens to have a PhD in science fiction history. Expert without being elitist.</w:t>
      </w:r>
    </w:p>
    <w:p>
      <w:pPr>
        <w:spacing w:after="100"/>
      </w:pPr>
      <w:r>
        <w:rPr>
          <w:b/>
          <w:bCs/>
          <w:sz w:val="22"/>
          <w:szCs w:val="22"/>
        </w:rPr>
        <w:t xml:space="preserve">Celebratory but Critical</w:t>
      </w:r>
    </w:p>
    <w:p>
      <w:pPr>
        <w:spacing w:after="200"/>
      </w:pPr>
      <w:r>
        <w:rPr>
          <w:sz w:val="22"/>
          <w:szCs w:val="22"/>
        </w:rPr>
        <w:t xml:space="preserve">We love these works genuinely while acknowledging their flaws honestly. Nostalgia without rose-tinted glasses.</w:t>
      </w:r>
    </w:p>
    <w:p>
      <w:pPr>
        <w:spacing w:after="100"/>
      </w:pPr>
      <w:r>
        <w:rPr>
          <w:b/>
          <w:bCs/>
          <w:sz w:val="22"/>
          <w:szCs w:val="22"/>
        </w:rPr>
        <w:t xml:space="preserve">Playful but Substantive</w:t>
      </w:r>
    </w:p>
    <w:p>
      <w:pPr>
        <w:spacing w:after="200"/>
      </w:pPr>
      <w:r>
        <w:rPr>
          <w:sz w:val="22"/>
          <w:szCs w:val="22"/>
        </w:rPr>
        <w:t xml:space="preserve">We embrace genre joy without sacrificing intellectual depth. Serious about the work, not about ourselves.</w:t>
      </w:r>
    </w:p>
    <w:p>
      <w:r>
        <w:br w:type="page"/>
      </w:r>
    </w:p>
    <w:p>
      <w:pPr>
        <w:pStyle w:val="Heading1"/>
      </w:pPr>
      <w:r>
        <w:t xml:space="preserve">2. Logo</w:t>
      </w:r>
    </w:p>
    <w:p>
      <w:pPr>
        <w:pStyle w:val="Heading2"/>
      </w:pPr>
      <w:r>
        <w:t xml:space="preserve">Primary Logo</w:t>
      </w:r>
    </w:p>
    <w:p>
      <w:pPr>
        <w:spacing w:after="200"/>
      </w:pPr>
      <w:r>
        <w:rPr>
          <w:sz w:val="22"/>
          <w:szCs w:val="22"/>
        </w:rPr>
        <w:t xml:space="preserve">The SF Supernova logo is a hexagonal compass rose, evoking both the precision of celestial navigation and the wonder of cosmic exploration. The amber border represents brass navigational instruments, while the deep navy interior suggests the night sky.</w:t>
      </w:r>
    </w:p>
    <w:p>
      <w:pPr>
        <w:spacing w:after="100"/>
      </w:pPr>
      <w:r>
        <w:rPr>
          <w:b/>
          <w:bCs/>
          <w:sz w:val="22"/>
          <w:szCs w:val="22"/>
        </w:rPr>
        <w:t xml:space="preserve">Logo Elements:</w:t>
      </w:r>
    </w:p>
    <w:p>
      <w:pPr>
        <w:pStyle w:val="ListParagraph"/>
        <w:numPr>
          <w:ilvl w:val="0"/>
          <w:numId w:val="2"/>
        </w:numPr>
      </w:pPr>
      <w:r>
        <w:rPr>
          <w:sz w:val="22"/>
          <w:szCs w:val="22"/>
        </w:rPr>
        <w:t xml:space="preserve">Hexagonal frame in Amber (#D4A84B)</w:t>
      </w:r>
    </w:p>
    <w:p>
      <w:pPr>
        <w:pStyle w:val="ListParagraph"/>
        <w:numPr>
          <w:ilvl w:val="0"/>
          <w:numId w:val="2"/>
        </w:numPr>
      </w:pPr>
      <w:r>
        <w:rPr>
          <w:sz w:val="22"/>
          <w:szCs w:val="22"/>
        </w:rPr>
        <w:t xml:space="preserve">Inner field in Night Sky (#1A1A2E)</w:t>
      </w:r>
    </w:p>
    <w:p>
      <w:pPr>
        <w:pStyle w:val="ListParagraph"/>
        <w:numPr>
          <w:ilvl w:val="0"/>
          <w:numId w:val="2"/>
        </w:numPr>
      </w:pPr>
      <w:r>
        <w:rPr>
          <w:sz w:val="22"/>
          <w:szCs w:val="22"/>
        </w:rPr>
        <w:t xml:space="preserve">Eight-pointed starburst in Orange (#FF6B35) and Red (#E63946)</w:t>
      </w:r>
    </w:p>
    <w:p>
      <w:pPr>
        <w:pStyle w:val="ListParagraph"/>
        <w:numPr>
          <w:ilvl w:val="0"/>
          <w:numId w:val="2"/>
        </w:numPr>
        <w:spacing w:after="300"/>
      </w:pPr>
      <w:r>
        <w:rPr>
          <w:sz w:val="22"/>
          <w:szCs w:val="22"/>
        </w:rPr>
        <w:t xml:space="preserve">Central core in warm white (#FFF8E7)</w:t>
      </w:r>
    </w:p>
    <w:p>
      <w:pPr>
        <w:pStyle w:val="Heading2"/>
      </w:pPr>
      <w:r>
        <w:t xml:space="preserve">Wordmark</w:t>
      </w:r>
    </w:p>
    <w:p>
      <w:pPr>
        <w:spacing w:after="200"/>
      </w:pPr>
      <w:r>
        <w:rPr>
          <w:sz w:val="22"/>
          <w:szCs w:val="22"/>
        </w:rPr>
        <w:t xml:space="preserve">The custom wordmark spells 'SF SUPERNOVA' in a bespoke Art Deco-inspired typeface rendered in Star Chart (#F4EED7). Use the provided SVG file — do not attempt to recreate the wordmark using fonts.</w:t>
      </w:r>
    </w:p>
    <w:p>
      <w:pPr>
        <w:pStyle w:val="Heading2"/>
      </w:pPr>
      <w:r>
        <w:t xml:space="preserve">Clear Space &amp; Minimum Size</w:t>
      </w:r>
    </w:p>
    <w:p>
      <w:pPr>
        <w:pStyle w:val="ListParagraph"/>
        <w:numPr>
          <w:ilvl w:val="0"/>
          <w:numId w:val="3"/>
        </w:numPr>
      </w:pPr>
      <w:r>
        <w:rPr>
          <w:sz w:val="22"/>
          <w:szCs w:val="22"/>
        </w:rPr>
        <w:t xml:space="preserve">Maintain clear space equal to the height of one compass point around the logo</w:t>
      </w:r>
    </w:p>
    <w:p>
      <w:pPr>
        <w:pStyle w:val="ListParagraph"/>
        <w:numPr>
          <w:ilvl w:val="0"/>
          <w:numId w:val="3"/>
        </w:numPr>
      </w:pPr>
      <w:r>
        <w:rPr>
          <w:sz w:val="22"/>
          <w:szCs w:val="22"/>
        </w:rPr>
        <w:t xml:space="preserve">Minimum size: 32px height for digital, 12mm for print</w:t>
      </w:r>
    </w:p>
    <w:p>
      <w:pPr>
        <w:pStyle w:val="ListParagraph"/>
        <w:numPr>
          <w:ilvl w:val="0"/>
          <w:numId w:val="3"/>
        </w:numPr>
        <w:spacing w:after="300"/>
      </w:pPr>
      <w:r>
        <w:rPr>
          <w:sz w:val="22"/>
          <w:szCs w:val="22"/>
        </w:rPr>
        <w:t xml:space="preserve">Wordmark minimum: 100px width for digital, 30mm for print</w:t>
      </w:r>
    </w:p>
    <w:p>
      <w:pPr>
        <w:pStyle w:val="Heading2"/>
      </w:pPr>
      <w:r>
        <w:t xml:space="preserve">Logo Don'ts</w:t>
      </w:r>
    </w:p>
    <w:p>
      <w:pPr>
        <w:pStyle w:val="ListParagraph"/>
        <w:numPr>
          <w:ilvl w:val="0"/>
          <w:numId w:val="4"/>
        </w:numPr>
      </w:pPr>
      <w:r>
        <w:rPr>
          <w:sz w:val="22"/>
          <w:szCs w:val="22"/>
        </w:rPr>
        <w:t xml:space="preserve">Don't rotate or skew the logo</w:t>
      </w:r>
    </w:p>
    <w:p>
      <w:pPr>
        <w:pStyle w:val="ListParagraph"/>
        <w:numPr>
          <w:ilvl w:val="0"/>
          <w:numId w:val="4"/>
        </w:numPr>
      </w:pPr>
      <w:r>
        <w:rPr>
          <w:sz w:val="22"/>
          <w:szCs w:val="22"/>
        </w:rPr>
        <w:t xml:space="preserve">Don't change the logo colours</w:t>
      </w:r>
    </w:p>
    <w:p>
      <w:pPr>
        <w:pStyle w:val="ListParagraph"/>
        <w:numPr>
          <w:ilvl w:val="0"/>
          <w:numId w:val="4"/>
        </w:numPr>
      </w:pPr>
      <w:r>
        <w:rPr>
          <w:sz w:val="22"/>
          <w:szCs w:val="22"/>
        </w:rPr>
        <w:t xml:space="preserve">Don't add drop shadows or effects</w:t>
      </w:r>
    </w:p>
    <w:p>
      <w:pPr>
        <w:pStyle w:val="ListParagraph"/>
        <w:numPr>
          <w:ilvl w:val="0"/>
          <w:numId w:val="4"/>
        </w:numPr>
      </w:pPr>
      <w:r>
        <w:rPr>
          <w:sz w:val="22"/>
          <w:szCs w:val="22"/>
        </w:rPr>
        <w:t xml:space="preserve">Don't place on busy backgrounds without sufficient contrast</w:t>
      </w:r>
    </w:p>
    <w:p>
      <w:pPr>
        <w:pStyle w:val="ListParagraph"/>
        <w:numPr>
          <w:ilvl w:val="0"/>
          <w:numId w:val="4"/>
        </w:numPr>
      </w:pPr>
      <w:r>
        <w:rPr>
          <w:sz w:val="22"/>
          <w:szCs w:val="22"/>
        </w:rPr>
        <w:t xml:space="preserve">Don't recreate the wordmark with fonts</w:t>
      </w:r>
    </w:p>
    <w:p>
      <w:r>
        <w:br w:type="page"/>
      </w:r>
    </w:p>
    <w:p>
      <w:pPr>
        <w:pStyle w:val="Heading1"/>
      </w:pPr>
      <w:r>
        <w:t xml:space="preserve">3. Colour Palette — The Cartographer</w:t>
      </w:r>
    </w:p>
    <w:p>
      <w:pPr>
        <w:spacing w:after="200"/>
      </w:pPr>
      <w:r>
        <w:rPr>
          <w:sz w:val="22"/>
          <w:szCs w:val="22"/>
        </w:rPr>
        <w:t xml:space="preserve">The Cartographer palette embodies the synthesis of precision and wonder — brass sextants measuring the distance to worlds that never were, aged star charts plotting courses through literary imagination.</w:t>
      </w:r>
    </w:p>
    <w:p>
      <w:pPr>
        <w:pStyle w:val="Heading2"/>
      </w:pPr>
      <w:r>
        <w:t xml:space="preserve">Primary Colours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tblGrid>
      <w:tr>
        <w:tc>
          <w:tcPr>
            <w:tcW w:type="dxa" w:w="1800"/>
            <w:shd w:fill="1A4A4A" w:val="clear"/>
          </w:tcPr>
          <w:p>
            <w:pPr>
              <w:spacing w:before="120" w:after="120"/>
            </w:pPr>
            <w:r>
              <w:rPr>
                <w:sz w:val="24"/>
                <w:szCs w:val="24"/>
              </w:rPr>
              <w:t xml:space="preserve"> </w:t>
            </w:r>
          </w:p>
        </w:tc>
        <w:tc>
          <w:tcPr>
            <w:tcW w:type="dxa" w:w="3000"/>
          </w:tcPr>
          <w:p>
            <w:pPr>
              <w:spacing w:before="120" w:after="120"/>
            </w:pPr>
            <w:r>
              <w:rPr>
                <w:rFonts w:ascii="Arial" w:cs="Arial" w:eastAsia="Arial" w:hAnsi="Arial"/>
                <w:b/>
                <w:bCs/>
                <w:sz w:val="22"/>
                <w:szCs w:val="22"/>
              </w:rPr>
              <w:t xml:space="preserve">Deep Teal</w:t>
            </w:r>
          </w:p>
        </w:tc>
        <w:tc>
          <w:tcPr>
            <w:tcW w:type="dxa" w:w="2000"/>
          </w:tcPr>
          <w:p>
            <w:pPr>
              <w:spacing w:before="120" w:after="120"/>
            </w:pPr>
            <w:r>
              <w:rPr>
                <w:rFonts w:ascii="Arial" w:cs="Arial" w:eastAsia="Arial" w:hAnsi="Arial"/>
                <w:color w:val="4D5858"/>
                <w:sz w:val="22"/>
                <w:szCs w:val="22"/>
              </w:rPr>
              <w:t xml:space="preserve">#1A4A4A</w:t>
            </w:r>
          </w:p>
        </w:tc>
      </w:tr>
      <w:tr>
        <w:tc>
          <w:tcPr>
            <w:tcW w:type="dxa" w:w="1800"/>
            <w:shd w:fill="C9943A" w:val="clear"/>
          </w:tcPr>
          <w:p>
            <w:pPr>
              <w:spacing w:before="120" w:after="120"/>
            </w:pPr>
            <w:r>
              <w:rPr>
                <w:sz w:val="24"/>
                <w:szCs w:val="24"/>
              </w:rPr>
              <w:t xml:space="preserve"> </w:t>
            </w:r>
          </w:p>
        </w:tc>
        <w:tc>
          <w:tcPr>
            <w:tcW w:type="dxa" w:w="3000"/>
          </w:tcPr>
          <w:p>
            <w:pPr>
              <w:spacing w:before="120" w:after="120"/>
            </w:pPr>
            <w:r>
              <w:rPr>
                <w:rFonts w:ascii="Arial" w:cs="Arial" w:eastAsia="Arial" w:hAnsi="Arial"/>
                <w:b/>
                <w:bCs/>
                <w:sz w:val="22"/>
                <w:szCs w:val="22"/>
              </w:rPr>
              <w:t xml:space="preserve">Amber</w:t>
            </w:r>
          </w:p>
        </w:tc>
        <w:tc>
          <w:tcPr>
            <w:tcW w:type="dxa" w:w="2000"/>
          </w:tcPr>
          <w:p>
            <w:pPr>
              <w:spacing w:before="120" w:after="120"/>
            </w:pPr>
            <w:r>
              <w:rPr>
                <w:rFonts w:ascii="Arial" w:cs="Arial" w:eastAsia="Arial" w:hAnsi="Arial"/>
                <w:color w:val="4D5858"/>
                <w:sz w:val="22"/>
                <w:szCs w:val="22"/>
              </w:rPr>
              <w:t xml:space="preserve">#C9943A</w:t>
            </w:r>
          </w:p>
        </w:tc>
      </w:tr>
      <w:tr>
        <w:tc>
          <w:tcPr>
            <w:tcW w:type="dxa" w:w="1800"/>
            <w:shd w:fill="F4F1E8" w:val="clear"/>
          </w:tcPr>
          <w:p>
            <w:pPr>
              <w:spacing w:before="120" w:after="120"/>
            </w:pPr>
            <w:r>
              <w:rPr>
                <w:sz w:val="24"/>
                <w:szCs w:val="24"/>
              </w:rPr>
              <w:t xml:space="preserve"> </w:t>
            </w:r>
          </w:p>
        </w:tc>
        <w:tc>
          <w:tcPr>
            <w:tcW w:type="dxa" w:w="3000"/>
          </w:tcPr>
          <w:p>
            <w:pPr>
              <w:spacing w:before="120" w:after="120"/>
            </w:pPr>
            <w:r>
              <w:rPr>
                <w:rFonts w:ascii="Arial" w:cs="Arial" w:eastAsia="Arial" w:hAnsi="Arial"/>
                <w:b/>
                <w:bCs/>
                <w:sz w:val="22"/>
                <w:szCs w:val="22"/>
              </w:rPr>
              <w:t xml:space="preserve">Star Chart</w:t>
            </w:r>
          </w:p>
        </w:tc>
        <w:tc>
          <w:tcPr>
            <w:tcW w:type="dxa" w:w="2000"/>
          </w:tcPr>
          <w:p>
            <w:pPr>
              <w:spacing w:before="120" w:after="120"/>
            </w:pPr>
            <w:r>
              <w:rPr>
                <w:rFonts w:ascii="Arial" w:cs="Arial" w:eastAsia="Arial" w:hAnsi="Arial"/>
                <w:color w:val="4D5858"/>
                <w:sz w:val="22"/>
                <w:szCs w:val="22"/>
              </w:rPr>
              <w:t xml:space="preserve">#F4F1E8</w:t>
            </w:r>
          </w:p>
        </w:tc>
      </w:tr>
      <w:tr>
        <w:tc>
          <w:tcPr>
            <w:tcW w:type="dxa" w:w="1800"/>
            <w:shd w:fill="E8E3D6" w:val="clear"/>
          </w:tcPr>
          <w:p>
            <w:pPr>
              <w:spacing w:before="120" w:after="120"/>
            </w:pPr>
            <w:r>
              <w:rPr>
                <w:sz w:val="24"/>
                <w:szCs w:val="24"/>
              </w:rPr>
              <w:t xml:space="preserve"> </w:t>
            </w:r>
          </w:p>
        </w:tc>
        <w:tc>
          <w:tcPr>
            <w:tcW w:type="dxa" w:w="3000"/>
          </w:tcPr>
          <w:p>
            <w:pPr>
              <w:spacing w:before="120" w:after="120"/>
            </w:pPr>
            <w:r>
              <w:rPr>
                <w:rFonts w:ascii="Arial" w:cs="Arial" w:eastAsia="Arial" w:hAnsi="Arial"/>
                <w:b/>
                <w:bCs/>
                <w:sz w:val="22"/>
                <w:szCs w:val="22"/>
              </w:rPr>
              <w:t xml:space="preserve">Vellum</w:t>
            </w:r>
          </w:p>
        </w:tc>
        <w:tc>
          <w:tcPr>
            <w:tcW w:type="dxa" w:w="2000"/>
          </w:tcPr>
          <w:p>
            <w:pPr>
              <w:spacing w:before="120" w:after="120"/>
            </w:pPr>
            <w:r>
              <w:rPr>
                <w:rFonts w:ascii="Arial" w:cs="Arial" w:eastAsia="Arial" w:hAnsi="Arial"/>
                <w:color w:val="4D5858"/>
                <w:sz w:val="22"/>
                <w:szCs w:val="22"/>
              </w:rPr>
              <w:t xml:space="preserve">#E8E3D6</w:t>
            </w:r>
          </w:p>
        </w:tc>
      </w:tr>
      <w:tr>
        <w:tc>
          <w:tcPr>
            <w:tcW w:type="dxa" w:w="1800"/>
            <w:shd w:fill="1A3535" w:val="clear"/>
          </w:tcPr>
          <w:p>
            <w:pPr>
              <w:spacing w:before="120" w:after="120"/>
            </w:pPr>
            <w:r>
              <w:rPr>
                <w:sz w:val="24"/>
                <w:szCs w:val="24"/>
              </w:rPr>
              <w:t xml:space="preserve"> </w:t>
            </w:r>
          </w:p>
        </w:tc>
        <w:tc>
          <w:tcPr>
            <w:tcW w:type="dxa" w:w="3000"/>
          </w:tcPr>
          <w:p>
            <w:pPr>
              <w:spacing w:before="120" w:after="120"/>
            </w:pPr>
            <w:r>
              <w:rPr>
                <w:rFonts w:ascii="Arial" w:cs="Arial" w:eastAsia="Arial" w:hAnsi="Arial"/>
                <w:b/>
                <w:bCs/>
                <w:sz w:val="22"/>
                <w:szCs w:val="22"/>
              </w:rPr>
              <w:t xml:space="preserve">Night Sky</w:t>
            </w:r>
          </w:p>
        </w:tc>
        <w:tc>
          <w:tcPr>
            <w:tcW w:type="dxa" w:w="2000"/>
          </w:tcPr>
          <w:p>
            <w:pPr>
              <w:spacing w:before="120" w:after="120"/>
            </w:pPr>
            <w:r>
              <w:rPr>
                <w:rFonts w:ascii="Arial" w:cs="Arial" w:eastAsia="Arial" w:hAnsi="Arial"/>
                <w:color w:val="4D5858"/>
                <w:sz w:val="22"/>
                <w:szCs w:val="22"/>
              </w:rPr>
              <w:t xml:space="preserve">#1A3535</w:t>
            </w:r>
          </w:p>
        </w:tc>
      </w:tr>
    </w:tbl>
    <w:p>
      <w:pPr>
        <w:pStyle w:val="Heading2"/>
      </w:pPr>
      <w:r>
        <w:t xml:space="preserve">Extended Teal Scale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tblGrid>
      <w:tr>
        <w:tc>
          <w:tcPr>
            <w:tcW w:type="dxa" w:w="1800"/>
            <w:shd w:fill="0A2424" w:val="clear"/>
          </w:tcPr>
          <w:p>
            <w:pPr>
              <w:spacing w:before="120" w:after="120"/>
            </w:pPr>
            <w:r>
              <w:rPr>
                <w:sz w:val="24"/>
                <w:szCs w:val="24"/>
              </w:rPr>
              <w:t xml:space="preserve"> </w:t>
            </w:r>
          </w:p>
        </w:tc>
        <w:tc>
          <w:tcPr>
            <w:tcW w:type="dxa" w:w="3000"/>
          </w:tcPr>
          <w:p>
            <w:pPr>
              <w:spacing w:before="120" w:after="120"/>
            </w:pPr>
            <w:r>
              <w:rPr>
                <w:rFonts w:ascii="Arial" w:cs="Arial" w:eastAsia="Arial" w:hAnsi="Arial"/>
                <w:b/>
                <w:bCs/>
                <w:sz w:val="22"/>
                <w:szCs w:val="22"/>
              </w:rPr>
              <w:t xml:space="preserve">Teal 900</w:t>
            </w:r>
          </w:p>
        </w:tc>
        <w:tc>
          <w:tcPr>
            <w:tcW w:type="dxa" w:w="2000"/>
          </w:tcPr>
          <w:p>
            <w:pPr>
              <w:spacing w:before="120" w:after="120"/>
            </w:pPr>
            <w:r>
              <w:rPr>
                <w:rFonts w:ascii="Arial" w:cs="Arial" w:eastAsia="Arial" w:hAnsi="Arial"/>
                <w:color w:val="4D5858"/>
                <w:sz w:val="22"/>
                <w:szCs w:val="22"/>
              </w:rPr>
              <w:t xml:space="preserve">#0A2424</w:t>
            </w:r>
          </w:p>
        </w:tc>
      </w:tr>
      <w:tr>
        <w:tc>
          <w:tcPr>
            <w:tcW w:type="dxa" w:w="1800"/>
            <w:shd w:fill="0F3333" w:val="clear"/>
          </w:tcPr>
          <w:p>
            <w:pPr>
              <w:spacing w:before="120" w:after="120"/>
            </w:pPr>
            <w:r>
              <w:rPr>
                <w:sz w:val="24"/>
                <w:szCs w:val="24"/>
              </w:rPr>
              <w:t xml:space="preserve"> </w:t>
            </w:r>
          </w:p>
        </w:tc>
        <w:tc>
          <w:tcPr>
            <w:tcW w:type="dxa" w:w="3000"/>
          </w:tcPr>
          <w:p>
            <w:pPr>
              <w:spacing w:before="120" w:after="120"/>
            </w:pPr>
            <w:r>
              <w:rPr>
                <w:rFonts w:ascii="Arial" w:cs="Arial" w:eastAsia="Arial" w:hAnsi="Arial"/>
                <w:b/>
                <w:bCs/>
                <w:sz w:val="22"/>
                <w:szCs w:val="22"/>
              </w:rPr>
              <w:t xml:space="preserve">Teal 800</w:t>
            </w:r>
          </w:p>
        </w:tc>
        <w:tc>
          <w:tcPr>
            <w:tcW w:type="dxa" w:w="2000"/>
          </w:tcPr>
          <w:p>
            <w:pPr>
              <w:spacing w:before="120" w:after="120"/>
            </w:pPr>
            <w:r>
              <w:rPr>
                <w:rFonts w:ascii="Arial" w:cs="Arial" w:eastAsia="Arial" w:hAnsi="Arial"/>
                <w:color w:val="4D5858"/>
                <w:sz w:val="22"/>
                <w:szCs w:val="22"/>
              </w:rPr>
              <w:t xml:space="preserve">#0F3333</w:t>
            </w:r>
          </w:p>
        </w:tc>
      </w:tr>
      <w:tr>
        <w:tc>
          <w:tcPr>
            <w:tcW w:type="dxa" w:w="1800"/>
            <w:shd w:fill="153D3D" w:val="clear"/>
          </w:tcPr>
          <w:p>
            <w:pPr>
              <w:spacing w:before="120" w:after="120"/>
            </w:pPr>
            <w:r>
              <w:rPr>
                <w:sz w:val="24"/>
                <w:szCs w:val="24"/>
              </w:rPr>
              <w:t xml:space="preserve"> </w:t>
            </w:r>
          </w:p>
        </w:tc>
        <w:tc>
          <w:tcPr>
            <w:tcW w:type="dxa" w:w="3000"/>
          </w:tcPr>
          <w:p>
            <w:pPr>
              <w:spacing w:before="120" w:after="120"/>
            </w:pPr>
            <w:r>
              <w:rPr>
                <w:rFonts w:ascii="Arial" w:cs="Arial" w:eastAsia="Arial" w:hAnsi="Arial"/>
                <w:b/>
                <w:bCs/>
                <w:sz w:val="22"/>
                <w:szCs w:val="22"/>
              </w:rPr>
              <w:t xml:space="preserve">Teal 700</w:t>
            </w:r>
          </w:p>
        </w:tc>
        <w:tc>
          <w:tcPr>
            <w:tcW w:type="dxa" w:w="2000"/>
          </w:tcPr>
          <w:p>
            <w:pPr>
              <w:spacing w:before="120" w:after="120"/>
            </w:pPr>
            <w:r>
              <w:rPr>
                <w:rFonts w:ascii="Arial" w:cs="Arial" w:eastAsia="Arial" w:hAnsi="Arial"/>
                <w:color w:val="4D5858"/>
                <w:sz w:val="22"/>
                <w:szCs w:val="22"/>
              </w:rPr>
              <w:t xml:space="preserve">#153D3D</w:t>
            </w:r>
          </w:p>
        </w:tc>
      </w:tr>
      <w:tr>
        <w:tc>
          <w:tcPr>
            <w:tcW w:type="dxa" w:w="1800"/>
            <w:shd w:fill="1A4A4A" w:val="clear"/>
          </w:tcPr>
          <w:p>
            <w:pPr>
              <w:spacing w:before="120" w:after="120"/>
            </w:pPr>
            <w:r>
              <w:rPr>
                <w:sz w:val="24"/>
                <w:szCs w:val="24"/>
              </w:rPr>
              <w:t xml:space="preserve"> </w:t>
            </w:r>
          </w:p>
        </w:tc>
        <w:tc>
          <w:tcPr>
            <w:tcW w:type="dxa" w:w="3000"/>
          </w:tcPr>
          <w:p>
            <w:pPr>
              <w:spacing w:before="120" w:after="120"/>
            </w:pPr>
            <w:r>
              <w:rPr>
                <w:rFonts w:ascii="Arial" w:cs="Arial" w:eastAsia="Arial" w:hAnsi="Arial"/>
                <w:b/>
                <w:bCs/>
                <w:sz w:val="22"/>
                <w:szCs w:val="22"/>
              </w:rPr>
              <w:t xml:space="preserve">Teal 600</w:t>
            </w:r>
          </w:p>
        </w:tc>
        <w:tc>
          <w:tcPr>
            <w:tcW w:type="dxa" w:w="2000"/>
          </w:tcPr>
          <w:p>
            <w:pPr>
              <w:spacing w:before="120" w:after="120"/>
            </w:pPr>
            <w:r>
              <w:rPr>
                <w:rFonts w:ascii="Arial" w:cs="Arial" w:eastAsia="Arial" w:hAnsi="Arial"/>
                <w:color w:val="4D5858"/>
                <w:sz w:val="22"/>
                <w:szCs w:val="22"/>
              </w:rPr>
              <w:t xml:space="preserve">#1A4A4A</w:t>
            </w:r>
          </w:p>
        </w:tc>
      </w:tr>
      <w:tr>
        <w:tc>
          <w:tcPr>
            <w:tcW w:type="dxa" w:w="1800"/>
            <w:shd w:fill="7DBDBD" w:val="clear"/>
          </w:tcPr>
          <w:p>
            <w:pPr>
              <w:spacing w:before="120" w:after="120"/>
            </w:pPr>
            <w:r>
              <w:rPr>
                <w:sz w:val="24"/>
                <w:szCs w:val="24"/>
              </w:rPr>
              <w:t xml:space="preserve"> </w:t>
            </w:r>
          </w:p>
        </w:tc>
        <w:tc>
          <w:tcPr>
            <w:tcW w:type="dxa" w:w="3000"/>
          </w:tcPr>
          <w:p>
            <w:pPr>
              <w:spacing w:before="120" w:after="120"/>
            </w:pPr>
            <w:r>
              <w:rPr>
                <w:rFonts w:ascii="Arial" w:cs="Arial" w:eastAsia="Arial" w:hAnsi="Arial"/>
                <w:b/>
                <w:bCs/>
                <w:sz w:val="22"/>
                <w:szCs w:val="22"/>
              </w:rPr>
              <w:t xml:space="preserve">Teal 200</w:t>
            </w:r>
          </w:p>
        </w:tc>
        <w:tc>
          <w:tcPr>
            <w:tcW w:type="dxa" w:w="2000"/>
          </w:tcPr>
          <w:p>
            <w:pPr>
              <w:spacing w:before="120" w:after="120"/>
            </w:pPr>
            <w:r>
              <w:rPr>
                <w:rFonts w:ascii="Arial" w:cs="Arial" w:eastAsia="Arial" w:hAnsi="Arial"/>
                <w:color w:val="4D5858"/>
                <w:sz w:val="22"/>
                <w:szCs w:val="22"/>
              </w:rPr>
              <w:t xml:space="preserve">#7DBDBD</w:t>
            </w:r>
          </w:p>
        </w:tc>
      </w:tr>
      <w:tr>
        <w:tc>
          <w:tcPr>
            <w:tcW w:type="dxa" w:w="1800"/>
            <w:shd w:fill="B8DADA" w:val="clear"/>
          </w:tcPr>
          <w:p>
            <w:pPr>
              <w:spacing w:before="120" w:after="120"/>
            </w:pPr>
            <w:r>
              <w:rPr>
                <w:sz w:val="24"/>
                <w:szCs w:val="24"/>
              </w:rPr>
              <w:t xml:space="preserve"> </w:t>
            </w:r>
          </w:p>
        </w:tc>
        <w:tc>
          <w:tcPr>
            <w:tcW w:type="dxa" w:w="3000"/>
          </w:tcPr>
          <w:p>
            <w:pPr>
              <w:spacing w:before="120" w:after="120"/>
            </w:pPr>
            <w:r>
              <w:rPr>
                <w:rFonts w:ascii="Arial" w:cs="Arial" w:eastAsia="Arial" w:hAnsi="Arial"/>
                <w:b/>
                <w:bCs/>
                <w:sz w:val="22"/>
                <w:szCs w:val="22"/>
              </w:rPr>
              <w:t xml:space="preserve">Teal 100</w:t>
            </w:r>
          </w:p>
        </w:tc>
        <w:tc>
          <w:tcPr>
            <w:tcW w:type="dxa" w:w="2000"/>
          </w:tcPr>
          <w:p>
            <w:pPr>
              <w:spacing w:before="120" w:after="120"/>
            </w:pPr>
            <w:r>
              <w:rPr>
                <w:rFonts w:ascii="Arial" w:cs="Arial" w:eastAsia="Arial" w:hAnsi="Arial"/>
                <w:color w:val="4D5858"/>
                <w:sz w:val="22"/>
                <w:szCs w:val="22"/>
              </w:rPr>
              <w:t xml:space="preserve">#B8DADA</w:t>
            </w:r>
          </w:p>
        </w:tc>
      </w:tr>
    </w:tbl>
    <w:p>
      <w:pPr>
        <w:pStyle w:val="Heading2"/>
      </w:pPr>
      <w:r>
        <w:t xml:space="preserve">Colour Usage</w:t>
      </w:r>
    </w:p>
    <w:p>
      <w:pPr>
        <w:spacing w:after="100"/>
      </w:pPr>
      <w:r>
        <w:rPr>
          <w:b/>
          <w:bCs/>
          <w:sz w:val="22"/>
          <w:szCs w:val="22"/>
        </w:rPr>
        <w:t xml:space="preserve">Deep Teal: </w:t>
      </w:r>
      <w:r>
        <w:rPr>
          <w:sz w:val="22"/>
          <w:szCs w:val="22"/>
        </w:rPr>
        <w:t xml:space="preserve">Primary buttons, links, headings on light backgrounds</w:t>
      </w:r>
    </w:p>
    <w:p>
      <w:pPr>
        <w:spacing w:after="100"/>
      </w:pPr>
      <w:r>
        <w:rPr>
          <w:b/>
          <w:bCs/>
          <w:sz w:val="22"/>
          <w:szCs w:val="22"/>
        </w:rPr>
        <w:t xml:space="preserve">Amber: </w:t>
      </w:r>
      <w:r>
        <w:rPr>
          <w:sz w:val="22"/>
          <w:szCs w:val="22"/>
        </w:rPr>
        <w:t xml:space="preserve">Accent buttons, highlights, featured content (use sparingly)</w:t>
      </w:r>
    </w:p>
    <w:p>
      <w:pPr>
        <w:spacing w:after="100"/>
      </w:pPr>
      <w:r>
        <w:rPr>
          <w:b/>
          <w:bCs/>
          <w:sz w:val="22"/>
          <w:szCs w:val="22"/>
        </w:rPr>
        <w:t xml:space="preserve">Star Chart: </w:t>
      </w:r>
      <w:r>
        <w:rPr>
          <w:sz w:val="22"/>
          <w:szCs w:val="22"/>
        </w:rPr>
        <w:t xml:space="preserve">Page backgrounds, primary light surface</w:t>
      </w:r>
    </w:p>
    <w:p>
      <w:pPr>
        <w:spacing w:after="100"/>
      </w:pPr>
      <w:r>
        <w:rPr>
          <w:b/>
          <w:bCs/>
          <w:sz w:val="22"/>
          <w:szCs w:val="22"/>
        </w:rPr>
        <w:t xml:space="preserve">Vellum: </w:t>
      </w:r>
      <w:r>
        <w:rPr>
          <w:sz w:val="22"/>
          <w:szCs w:val="22"/>
        </w:rPr>
        <w:t xml:space="preserve">Cards, elevated surfaces, secondary backgrounds</w:t>
      </w:r>
    </w:p>
    <w:p>
      <w:pPr>
        <w:spacing w:after="200"/>
      </w:pPr>
      <w:r>
        <w:rPr>
          <w:b/>
          <w:bCs/>
          <w:sz w:val="22"/>
          <w:szCs w:val="22"/>
        </w:rPr>
        <w:t xml:space="preserve">Night Sky: </w:t>
      </w:r>
      <w:r>
        <w:rPr>
          <w:sz w:val="22"/>
          <w:szCs w:val="22"/>
        </w:rPr>
        <w:t xml:space="preserve">Headers, footers, dark UI surfaces</w:t>
      </w:r>
    </w:p>
    <w:p>
      <w:r>
        <w:br w:type="page"/>
      </w:r>
    </w:p>
    <w:p>
      <w:pPr>
        <w:pStyle w:val="Heading1"/>
      </w:pPr>
      <w:r>
        <w:t xml:space="preserve">4. Typography</w:t>
      </w:r>
    </w:p>
    <w:p>
      <w:pPr>
        <w:spacing w:after="200"/>
      </w:pPr>
      <w:r>
        <w:rPr>
          <w:sz w:val="22"/>
          <w:szCs w:val="22"/>
        </w:rPr>
        <w:t xml:space="preserve">Our type system balances modern geometric clarity with traditional book typography. Headers command attention while body text honours the reading tradition these works come from.</w:t>
      </w:r>
    </w:p>
    <w:p>
      <w:pPr>
        <w:pStyle w:val="Heading2"/>
      </w:pPr>
      <w:r>
        <w:t xml:space="preserve">Typeface Family</w:t>
      </w:r>
    </w:p>
    <w:p>
      <w:pPr>
        <w:spacing w:before="200" w:after="80"/>
      </w:pPr>
      <w:r>
        <w:rPr>
          <w:rFonts w:ascii="Arial" w:cs="Arial" w:eastAsia="Arial" w:hAnsi="Arial"/>
          <w:b/>
          <w:bCs/>
          <w:color w:val="1A4A4A"/>
          <w:sz w:val="32"/>
          <w:szCs w:val="32"/>
        </w:rPr>
        <w:t xml:space="preserve">Outfit</w:t>
      </w:r>
    </w:p>
    <w:p>
      <w:pPr>
        <w:spacing w:after="100"/>
      </w:pPr>
      <w:r>
        <w:rPr>
          <w:sz w:val="22"/>
          <w:szCs w:val="22"/>
        </w:rPr>
        <w:t xml:space="preserve">Primary display typeface for headings, navigation, and UI elements. A geometric sans-serif that evokes Art Deco and retro-futurism.</w:t>
      </w:r>
    </w:p>
    <w:p>
      <w:pPr>
        <w:spacing w:after="60"/>
      </w:pPr>
      <w:r>
        <w:rPr>
          <w:color w:val="4D5858"/>
          <w:sz w:val="20"/>
          <w:szCs w:val="20"/>
        </w:rPr>
        <w:t xml:space="preserve">Weights: 400 Regular, 500 Medium, 600 Semibold, 700 Bold, 800 Extra Bold</w:t>
      </w:r>
    </w:p>
    <w:p>
      <w:pPr>
        <w:spacing w:after="200"/>
      </w:pPr>
      <w:r>
        <w:rPr>
          <w:color w:val="4D5858"/>
          <w:sz w:val="20"/>
          <w:szCs w:val="20"/>
        </w:rPr>
        <w:t xml:space="preserve">Google Fonts: fonts.google.com/specimen/Outfit</w:t>
      </w:r>
    </w:p>
    <w:p>
      <w:pPr>
        <w:spacing w:before="200" w:after="80"/>
      </w:pPr>
      <w:r>
        <w:rPr>
          <w:rFonts w:ascii="Georgia" w:cs="Georgia" w:eastAsia="Georgia" w:hAnsi="Georgia"/>
          <w:b/>
          <w:bCs/>
          <w:color w:val="1A4A4A"/>
          <w:sz w:val="32"/>
          <w:szCs w:val="32"/>
        </w:rPr>
        <w:t xml:space="preserve">Source Serif 4</w:t>
      </w:r>
    </w:p>
    <w:p>
      <w:pPr>
        <w:spacing w:after="100"/>
      </w:pPr>
      <w:r>
        <w:rPr>
          <w:sz w:val="22"/>
          <w:szCs w:val="22"/>
        </w:rPr>
        <w:t xml:space="preserve">Body text typeface for articles, descriptions, and long-form content. A highly readable serif that honours book tradition while remaining crisp on screens.</w:t>
      </w:r>
    </w:p>
    <w:p>
      <w:pPr>
        <w:spacing w:after="60"/>
      </w:pPr>
      <w:r>
        <w:rPr>
          <w:color w:val="4D5858"/>
          <w:sz w:val="20"/>
          <w:szCs w:val="20"/>
        </w:rPr>
        <w:t xml:space="preserve">Weights: 400 Regular, 500 Medium, 600 Semibold, 700 Bold + Italics</w:t>
      </w:r>
    </w:p>
    <w:p>
      <w:pPr>
        <w:spacing w:after="200"/>
      </w:pPr>
      <w:r>
        <w:rPr>
          <w:color w:val="4D5858"/>
          <w:sz w:val="20"/>
          <w:szCs w:val="20"/>
        </w:rPr>
        <w:t xml:space="preserve">Google Fonts: fonts.google.com/specimen/Source+Serif+4</w:t>
      </w:r>
    </w:p>
    <w:p>
      <w:pPr>
        <w:spacing w:before="200" w:after="80"/>
      </w:pPr>
      <w:r>
        <w:rPr>
          <w:rFonts w:ascii="Arial" w:cs="Arial" w:eastAsia="Arial" w:hAnsi="Arial"/>
          <w:b/>
          <w:bCs/>
          <w:color w:val="1A4A4A"/>
          <w:sz w:val="32"/>
          <w:szCs w:val="32"/>
        </w:rPr>
        <w:t xml:space="preserve">Space Grotesk</w:t>
      </w:r>
    </w:p>
    <w:p>
      <w:pPr>
        <w:spacing w:after="100"/>
      </w:pPr>
      <w:r>
        <w:rPr>
          <w:sz w:val="22"/>
          <w:szCs w:val="22"/>
        </w:rPr>
        <w:t xml:space="preserve">Accent typeface for labels, tags, metadata, captions, and small UI elements. A technical sans-serif with a subtle retro-tech character.</w:t>
      </w:r>
    </w:p>
    <w:p>
      <w:pPr>
        <w:spacing w:after="60"/>
      </w:pPr>
      <w:r>
        <w:rPr>
          <w:color w:val="4D5858"/>
          <w:sz w:val="20"/>
          <w:szCs w:val="20"/>
        </w:rPr>
        <w:t xml:space="preserve">Weights: 400 Regular, 500 Medium, 600 Semibold</w:t>
      </w:r>
    </w:p>
    <w:p>
      <w:pPr>
        <w:spacing w:after="200"/>
      </w:pPr>
      <w:r>
        <w:rPr>
          <w:color w:val="4D5858"/>
          <w:sz w:val="20"/>
          <w:szCs w:val="20"/>
        </w:rPr>
        <w:t xml:space="preserve">Google Fonts: fonts.google.com/specimen/Space+Grotesk</w:t>
      </w:r>
    </w:p>
    <w:p>
      <w:pPr>
        <w:pStyle w:val="Heading2"/>
      </w:pPr>
      <w:r>
        <w:t xml:space="preserve">Type Scale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shd w:fill="E8E3D6" w:val="clear"/>
          </w:tcPr>
          <w:p>
            <w:r>
              <w:rPr>
                <w:rFonts w:ascii="Arial" w:cs="Arial" w:eastAsia="Arial" w:hAnsi="Arial"/>
                <w:b/>
                <w:bCs/>
                <w:sz w:val="20"/>
                <w:szCs w:val="20"/>
              </w:rPr>
              <w:t xml:space="preserve">Element</w:t>
            </w:r>
          </w:p>
        </w:tc>
        <w:tc>
          <w:tcPr>
            <w:shd w:fill="E8E3D6" w:val="clear"/>
          </w:tcPr>
          <w:p>
            <w:r>
              <w:rPr>
                <w:rFonts w:ascii="Arial" w:cs="Arial" w:eastAsia="Arial" w:hAnsi="Arial"/>
                <w:b/>
                <w:bCs/>
                <w:sz w:val="20"/>
                <w:szCs w:val="20"/>
              </w:rPr>
              <w:t xml:space="preserve">Font</w:t>
            </w:r>
          </w:p>
        </w:tc>
        <w:tc>
          <w:tcPr>
            <w:shd w:fill="E8E3D6" w:val="clear"/>
          </w:tcPr>
          <w:p>
            <w:r>
              <w:rPr>
                <w:rFonts w:ascii="Arial" w:cs="Arial" w:eastAsia="Arial" w:hAnsi="Arial"/>
                <w:b/>
                <w:bCs/>
                <w:sz w:val="20"/>
                <w:szCs w:val="20"/>
              </w:rPr>
              <w:t xml:space="preserve">Weight</w:t>
            </w:r>
          </w:p>
        </w:tc>
        <w:tc>
          <w:tcPr>
            <w:shd w:fill="E8E3D6" w:val="clear"/>
          </w:tcPr>
          <w:p>
            <w:r>
              <w:rPr>
                <w:rFonts w:ascii="Arial" w:cs="Arial" w:eastAsia="Arial" w:hAnsi="Arial"/>
                <w:b/>
                <w:bCs/>
                <w:sz w:val="20"/>
                <w:szCs w:val="20"/>
              </w:rPr>
              <w:t xml:space="preserve">Size</w:t>
            </w:r>
          </w:p>
        </w:tc>
      </w:tr>
      <w:tr>
        <w:tc>
          <w:p>
            <w:r>
              <w:rPr>
                <w:sz w:val="20"/>
                <w:szCs w:val="20"/>
              </w:rPr>
              <w:t xml:space="preserve">Hero Heading</w:t>
            </w:r>
          </w:p>
        </w:tc>
        <w:tc>
          <w:p>
            <w:r>
              <w:rPr>
                <w:sz w:val="20"/>
                <w:szCs w:val="20"/>
              </w:rPr>
              <w:t xml:space="preserve">Outfit</w:t>
            </w:r>
          </w:p>
        </w:tc>
        <w:tc>
          <w:p>
            <w:r>
              <w:rPr>
                <w:sz w:val="20"/>
                <w:szCs w:val="20"/>
              </w:rPr>
              <w:t xml:space="preserve">800</w:t>
            </w:r>
          </w:p>
        </w:tc>
        <w:tc>
          <w:p>
            <w:r>
              <w:rPr>
                <w:sz w:val="20"/>
                <w:szCs w:val="20"/>
              </w:rPr>
              <w:t xml:space="preserve">56px</w:t>
            </w:r>
          </w:p>
        </w:tc>
      </w:tr>
      <w:tr>
        <w:tc>
          <w:p>
            <w:r>
              <w:rPr>
                <w:sz w:val="20"/>
                <w:szCs w:val="20"/>
              </w:rPr>
              <w:t xml:space="preserve">H1</w:t>
            </w:r>
          </w:p>
        </w:tc>
        <w:tc>
          <w:p>
            <w:r>
              <w:rPr>
                <w:sz w:val="20"/>
                <w:szCs w:val="20"/>
              </w:rPr>
              <w:t xml:space="preserve">Outfit</w:t>
            </w:r>
          </w:p>
        </w:tc>
        <w:tc>
          <w:p>
            <w:r>
              <w:rPr>
                <w:sz w:val="20"/>
                <w:szCs w:val="20"/>
              </w:rPr>
              <w:t xml:space="preserve">700</w:t>
            </w:r>
          </w:p>
        </w:tc>
        <w:tc>
          <w:p>
            <w:r>
              <w:rPr>
                <w:sz w:val="20"/>
                <w:szCs w:val="20"/>
              </w:rPr>
              <w:t xml:space="preserve">36px</w:t>
            </w:r>
          </w:p>
        </w:tc>
      </w:tr>
      <w:tr>
        <w:tc>
          <w:p>
            <w:r>
              <w:rPr>
                <w:sz w:val="20"/>
                <w:szCs w:val="20"/>
              </w:rPr>
              <w:t xml:space="preserve">H2</w:t>
            </w:r>
          </w:p>
        </w:tc>
        <w:tc>
          <w:p>
            <w:r>
              <w:rPr>
                <w:sz w:val="20"/>
                <w:szCs w:val="20"/>
              </w:rPr>
              <w:t xml:space="preserve">Outfit</w:t>
            </w:r>
          </w:p>
        </w:tc>
        <w:tc>
          <w:p>
            <w:r>
              <w:rPr>
                <w:sz w:val="20"/>
                <w:szCs w:val="20"/>
              </w:rPr>
              <w:t xml:space="preserve">700</w:t>
            </w:r>
          </w:p>
        </w:tc>
        <w:tc>
          <w:p>
            <w:r>
              <w:rPr>
                <w:sz w:val="20"/>
                <w:szCs w:val="20"/>
              </w:rPr>
              <w:t xml:space="preserve">28px</w:t>
            </w:r>
          </w:p>
        </w:tc>
      </w:tr>
      <w:tr>
        <w:tc>
          <w:p>
            <w:r>
              <w:rPr>
                <w:sz w:val="20"/>
                <w:szCs w:val="20"/>
              </w:rPr>
              <w:t xml:space="preserve">H3</w:t>
            </w:r>
          </w:p>
        </w:tc>
        <w:tc>
          <w:p>
            <w:r>
              <w:rPr>
                <w:sz w:val="20"/>
                <w:szCs w:val="20"/>
              </w:rPr>
              <w:t xml:space="preserve">Outfit</w:t>
            </w:r>
          </w:p>
        </w:tc>
        <w:tc>
          <w:p>
            <w:r>
              <w:rPr>
                <w:sz w:val="20"/>
                <w:szCs w:val="20"/>
              </w:rPr>
              <w:t xml:space="preserve">700</w:t>
            </w:r>
          </w:p>
        </w:tc>
        <w:tc>
          <w:p>
            <w:r>
              <w:rPr>
                <w:sz w:val="20"/>
                <w:szCs w:val="20"/>
              </w:rPr>
              <w:t xml:space="preserve">24px</w:t>
            </w:r>
          </w:p>
        </w:tc>
      </w:tr>
      <w:tr>
        <w:tc>
          <w:p>
            <w:r>
              <w:rPr>
                <w:sz w:val="20"/>
                <w:szCs w:val="20"/>
              </w:rPr>
              <w:t xml:space="preserve">Body</w:t>
            </w:r>
          </w:p>
        </w:tc>
        <w:tc>
          <w:p>
            <w:r>
              <w:rPr>
                <w:sz w:val="20"/>
                <w:szCs w:val="20"/>
              </w:rPr>
              <w:t xml:space="preserve">Source Serif 4</w:t>
            </w:r>
          </w:p>
        </w:tc>
        <w:tc>
          <w:p>
            <w:r>
              <w:rPr>
                <w:sz w:val="20"/>
                <w:szCs w:val="20"/>
              </w:rPr>
              <w:t xml:space="preserve">400</w:t>
            </w:r>
          </w:p>
        </w:tc>
        <w:tc>
          <w:p>
            <w:r>
              <w:rPr>
                <w:sz w:val="20"/>
                <w:szCs w:val="20"/>
              </w:rPr>
              <w:t xml:space="preserve">18px</w:t>
            </w:r>
          </w:p>
        </w:tc>
      </w:tr>
      <w:tr>
        <w:tc>
          <w:p>
            <w:r>
              <w:rPr>
                <w:sz w:val="20"/>
                <w:szCs w:val="20"/>
              </w:rPr>
              <w:t xml:space="preserve">Blockquote</w:t>
            </w:r>
          </w:p>
        </w:tc>
        <w:tc>
          <w:p>
            <w:r>
              <w:rPr>
                <w:sz w:val="20"/>
                <w:szCs w:val="20"/>
              </w:rPr>
              <w:t xml:space="preserve">Outfit</w:t>
            </w:r>
          </w:p>
        </w:tc>
        <w:tc>
          <w:p>
            <w:r>
              <w:rPr>
                <w:sz w:val="20"/>
                <w:szCs w:val="20"/>
              </w:rPr>
              <w:t xml:space="preserve">500</w:t>
            </w:r>
          </w:p>
        </w:tc>
        <w:tc>
          <w:p>
            <w:r>
              <w:rPr>
                <w:sz w:val="20"/>
                <w:szCs w:val="20"/>
              </w:rPr>
              <w:t xml:space="preserve">24px</w:t>
            </w:r>
          </w:p>
        </w:tc>
      </w:tr>
      <w:tr>
        <w:tc>
          <w:p>
            <w:r>
              <w:rPr>
                <w:sz w:val="20"/>
                <w:szCs w:val="20"/>
              </w:rPr>
              <w:t xml:space="preserve">Navigation</w:t>
            </w:r>
          </w:p>
        </w:tc>
        <w:tc>
          <w:p>
            <w:r>
              <w:rPr>
                <w:sz w:val="20"/>
                <w:szCs w:val="20"/>
              </w:rPr>
              <w:t xml:space="preserve">Outfit</w:t>
            </w:r>
          </w:p>
        </w:tc>
        <w:tc>
          <w:p>
            <w:r>
              <w:rPr>
                <w:sz w:val="20"/>
                <w:szCs w:val="20"/>
              </w:rPr>
              <w:t xml:space="preserve">500</w:t>
            </w:r>
          </w:p>
        </w:tc>
        <w:tc>
          <w:p>
            <w:r>
              <w:rPr>
                <w:sz w:val="20"/>
                <w:szCs w:val="20"/>
              </w:rPr>
              <w:t xml:space="preserve">15px</w:t>
            </w:r>
          </w:p>
        </w:tc>
      </w:tr>
      <w:tr>
        <w:tc>
          <w:p>
            <w:r>
              <w:rPr>
                <w:sz w:val="20"/>
                <w:szCs w:val="20"/>
              </w:rPr>
              <w:t xml:space="preserve">Labels / Tags</w:t>
            </w:r>
          </w:p>
        </w:tc>
        <w:tc>
          <w:p>
            <w:r>
              <w:rPr>
                <w:sz w:val="20"/>
                <w:szCs w:val="20"/>
              </w:rPr>
              <w:t xml:space="preserve">Space Grotesk</w:t>
            </w:r>
          </w:p>
        </w:tc>
        <w:tc>
          <w:p>
            <w:r>
              <w:rPr>
                <w:sz w:val="20"/>
                <w:szCs w:val="20"/>
              </w:rPr>
              <w:t xml:space="preserve">600</w:t>
            </w:r>
          </w:p>
        </w:tc>
        <w:tc>
          <w:p>
            <w:r>
              <w:rPr>
                <w:sz w:val="20"/>
                <w:szCs w:val="20"/>
              </w:rPr>
              <w:t xml:space="preserve">12px</w:t>
            </w:r>
          </w:p>
        </w:tc>
      </w:tr>
      <w:tr>
        <w:tc>
          <w:p>
            <w:r>
              <w:rPr>
                <w:sz w:val="20"/>
                <w:szCs w:val="20"/>
              </w:rPr>
              <w:t xml:space="preserve">Metadata</w:t>
            </w:r>
          </w:p>
        </w:tc>
        <w:tc>
          <w:p>
            <w:r>
              <w:rPr>
                <w:sz w:val="20"/>
                <w:szCs w:val="20"/>
              </w:rPr>
              <w:t xml:space="preserve">Source Serif 4</w:t>
            </w:r>
          </w:p>
        </w:tc>
        <w:tc>
          <w:p>
            <w:r>
              <w:rPr>
                <w:sz w:val="20"/>
                <w:szCs w:val="20"/>
              </w:rPr>
              <w:t xml:space="preserve">400</w:t>
            </w:r>
          </w:p>
        </w:tc>
        <w:tc>
          <w:p>
            <w:r>
              <w:rPr>
                <w:sz w:val="20"/>
                <w:szCs w:val="20"/>
              </w:rPr>
              <w:t xml:space="preserve">14px</w:t>
            </w:r>
          </w:p>
        </w:tc>
      </w:tr>
    </w:tbl>
    <w:p>
      <w:r>
        <w:br w:type="page"/>
      </w:r>
    </w:p>
    <w:p>
      <w:pPr>
        <w:pStyle w:val="Heading1"/>
      </w:pPr>
      <w:r>
        <w:t xml:space="preserve">5. Voice &amp; Tone</w:t>
      </w:r>
    </w:p>
    <w:p>
      <w:pPr>
        <w:pStyle w:val="Heading2"/>
      </w:pPr>
      <w:r>
        <w:t xml:space="preserve">Writing Style</w:t>
      </w:r>
    </w:p>
    <w:p>
      <w:pPr>
        <w:spacing w:after="100"/>
      </w:pPr>
      <w:r>
        <w:rPr>
          <w:b/>
          <w:bCs/>
          <w:color w:val="1A4A4A"/>
          <w:sz w:val="22"/>
          <w:szCs w:val="22"/>
        </w:rPr>
        <w:t xml:space="preserve">Do: </w:t>
      </w:r>
      <w:r>
        <w:rPr>
          <w:i/>
          <w:iCs/>
          <w:sz w:val="22"/>
          <w:szCs w:val="22"/>
        </w:rPr>
        <w:t xml:space="preserve">"Asimov's Foundation trilogy didn't just imagine the future — it became required reading for the people building it."</w:t>
      </w:r>
    </w:p>
    <w:p>
      <w:pPr>
        <w:spacing w:after="200"/>
      </w:pPr>
      <w:r>
        <w:rPr>
          <w:b/>
          <w:bCs/>
          <w:color w:val="8B2020"/>
          <w:sz w:val="22"/>
          <w:szCs w:val="22"/>
        </w:rPr>
        <w:t xml:space="preserve">Don't: </w:t>
      </w:r>
      <w:r>
        <w:rPr>
          <w:i/>
          <w:iCs/>
          <w:sz w:val="22"/>
          <w:szCs w:val="22"/>
        </w:rPr>
        <w:t xml:space="preserve">"The Foundation trilogy is widely considered one of the most important works in the science fiction genre."</w:t>
      </w:r>
    </w:p>
    <w:p>
      <w:pPr>
        <w:pStyle w:val="Heading2"/>
      </w:pPr>
      <w:r>
        <w:t xml:space="preserve">Tone Principles</w:t>
      </w:r>
    </w:p>
    <w:p>
      <w:pPr>
        <w:spacing w:after="100"/>
      </w:pPr>
      <w:r>
        <w:rPr>
          <w:b/>
          <w:bCs/>
          <w:sz w:val="22"/>
          <w:szCs w:val="22"/>
        </w:rPr>
        <w:t xml:space="preserve">Enthusiastic but not breathless.</w:t>
      </w:r>
      <w:r>
        <w:rPr>
          <w:sz w:val="22"/>
          <w:szCs w:val="22"/>
        </w:rPr>
        <w:t xml:space="preserve"> Share genuine excitement without exclamation point abuse.</w:t>
      </w:r>
    </w:p>
    <w:p>
      <w:pPr>
        <w:spacing w:after="100"/>
      </w:pPr>
      <w:r>
        <w:rPr>
          <w:b/>
          <w:bCs/>
          <w:sz w:val="22"/>
          <w:szCs w:val="22"/>
        </w:rPr>
        <w:t xml:space="preserve">Authoritative but not pompous.</w:t>
      </w:r>
      <w:r>
        <w:rPr>
          <w:sz w:val="22"/>
          <w:szCs w:val="22"/>
        </w:rPr>
        <w:t xml:space="preserve"> We know our subject; we don't need to prove it constantly.</w:t>
      </w:r>
    </w:p>
    <w:p>
      <w:pPr>
        <w:spacing w:after="100"/>
      </w:pPr>
      <w:r>
        <w:rPr>
          <w:b/>
          <w:bCs/>
          <w:sz w:val="22"/>
          <w:szCs w:val="22"/>
        </w:rPr>
        <w:t xml:space="preserve">Witty but not forced.</w:t>
      </w:r>
      <w:r>
        <w:rPr>
          <w:sz w:val="22"/>
          <w:szCs w:val="22"/>
        </w:rPr>
        <w:t xml:space="preserve"> Humour should arise naturally, not be inserted for its own sake.</w:t>
      </w:r>
    </w:p>
    <w:p>
      <w:pPr>
        <w:spacing w:after="200"/>
      </w:pPr>
      <w:r>
        <w:rPr>
          <w:b/>
          <w:bCs/>
          <w:sz w:val="22"/>
          <w:szCs w:val="22"/>
        </w:rPr>
        <w:t xml:space="preserve">Inclusive but not pandering.</w:t>
      </w:r>
      <w:r>
        <w:rPr>
          <w:sz w:val="22"/>
          <w:szCs w:val="22"/>
        </w:rPr>
        <w:t xml:space="preserve"> Welcome newcomers without dumbing down for long-time fans.</w:t>
      </w:r>
    </w:p>
    <w:p>
      <w:r>
        <w:br w:type="page"/>
      </w:r>
    </w:p>
    <w:p>
      <w:pPr>
        <w:pStyle w:val="Heading1"/>
      </w:pPr>
      <w:r>
        <w:t xml:space="preserve">6. Imagery Guidelines</w:t>
      </w:r>
    </w:p>
    <w:p>
      <w:pPr>
        <w:pStyle w:val="Heading2"/>
      </w:pPr>
      <w:r>
        <w:t xml:space="preserve">Hero Assets</w:t>
      </w:r>
    </w:p>
    <w:p>
      <w:pPr>
        <w:spacing w:after="200"/>
      </w:pPr>
      <w:r>
        <w:rPr>
          <w:sz w:val="22"/>
          <w:szCs w:val="22"/>
        </w:rPr>
        <w:t xml:space="preserve">Feature stunning public domain pulp cover art from artists like Frank R. Paul, Virgil Finlay, and other Golden Age illustrators. These images should be high-resolution restorations that honour the original artwork.</w:t>
      </w:r>
    </w:p>
    <w:p>
      <w:pPr>
        <w:pStyle w:val="Heading2"/>
      </w:pPr>
      <w:r>
        <w:t xml:space="preserve">Supporting Imagery</w:t>
      </w:r>
    </w:p>
    <w:p>
      <w:pPr>
        <w:spacing w:after="200"/>
      </w:pPr>
      <w:r>
        <w:rPr>
          <w:sz w:val="22"/>
          <w:szCs w:val="22"/>
        </w:rPr>
        <w:t xml:space="preserve">Period photographs, vintage magazine covers, and film stills from the era. Modern design should be clean and contemporary, letting vintage imagery shine.</w:t>
      </w:r>
    </w:p>
    <w:p>
      <w:pPr>
        <w:pStyle w:val="Heading2"/>
      </w:pPr>
      <w:r>
        <w:t xml:space="preserve">Never Use</w:t>
      </w:r>
    </w:p>
    <w:p>
      <w:pPr>
        <w:pStyle w:val="ListParagraph"/>
        <w:numPr>
          <w:ilvl w:val="0"/>
          <w:numId w:val="4"/>
        </w:numPr>
      </w:pPr>
      <w:r>
        <w:rPr>
          <w:sz w:val="22"/>
          <w:szCs w:val="22"/>
        </w:rPr>
        <w:t xml:space="preserve">Generic stock photos</w:t>
      </w:r>
    </w:p>
    <w:p>
      <w:pPr>
        <w:pStyle w:val="ListParagraph"/>
        <w:numPr>
          <w:ilvl w:val="0"/>
          <w:numId w:val="4"/>
        </w:numPr>
      </w:pPr>
      <w:r>
        <w:rPr>
          <w:sz w:val="22"/>
          <w:szCs w:val="22"/>
        </w:rPr>
        <w:t xml:space="preserve">Modern sci-fi imagery (post-1980s)</w:t>
      </w:r>
    </w:p>
    <w:p>
      <w:pPr>
        <w:pStyle w:val="ListParagraph"/>
        <w:numPr>
          <w:ilvl w:val="0"/>
          <w:numId w:val="4"/>
        </w:numPr>
      </w:pPr>
      <w:r>
        <w:rPr>
          <w:sz w:val="22"/>
          <w:szCs w:val="22"/>
        </w:rPr>
        <w:t xml:space="preserve">Clip art or low-quality graphics</w:t>
      </w:r>
    </w:p>
    <w:p>
      <w:pPr>
        <w:pStyle w:val="ListParagraph"/>
        <w:numPr>
          <w:ilvl w:val="0"/>
          <w:numId w:val="4"/>
        </w:numPr>
      </w:pPr>
      <w:r>
        <w:rPr>
          <w:sz w:val="22"/>
          <w:szCs w:val="22"/>
        </w:rPr>
        <w:t xml:space="preserve">AI-generated imagery that doesn't match the era aesthetic</w:t>
      </w:r>
    </w:p>
    <w:p>
      <w:r>
        <w:br w:type="page"/>
      </w:r>
    </w:p>
    <w:p>
      <w:pPr>
        <w:pStyle w:val="Heading1"/>
      </w:pPr>
      <w:r>
        <w:t xml:space="preserve">7. Digital Asset Checklist</w:t>
      </w:r>
    </w:p>
    <w:p>
      <w:pPr>
        <w:spacing w:after="200"/>
      </w:pPr>
      <w:r>
        <w:rPr>
          <w:sz w:val="22"/>
          <w:szCs w:val="22"/>
        </w:rPr>
        <w:t xml:space="preserve">The following assets should be maintained in the brand asset library:</w:t>
      </w:r>
    </w:p>
    <w:p>
      <w:pPr>
        <w:pStyle w:val="Heading3"/>
      </w:pPr>
      <w:r>
        <w:t xml:space="preserve">Logos</w:t>
      </w:r>
    </w:p>
    <w:p>
      <w:pPr>
        <w:pStyle w:val="ListParagraph"/>
        <w:numPr>
          <w:ilvl w:val="0"/>
          <w:numId w:val="2"/>
        </w:numPr>
      </w:pPr>
      <w:r>
        <w:rPr>
          <w:sz w:val="22"/>
          <w:szCs w:val="22"/>
        </w:rPr>
        <w:t xml:space="preserve">Logo (SVG, PNG @2x)</w:t>
      </w:r>
    </w:p>
    <w:p>
      <w:pPr>
        <w:pStyle w:val="ListParagraph"/>
        <w:numPr>
          <w:ilvl w:val="0"/>
          <w:numId w:val="2"/>
        </w:numPr>
      </w:pPr>
      <w:r>
        <w:rPr>
          <w:sz w:val="22"/>
          <w:szCs w:val="22"/>
        </w:rPr>
        <w:t xml:space="preserve">Wordmark (SVG, PNG @2x)</w:t>
      </w:r>
    </w:p>
    <w:p>
      <w:pPr>
        <w:pStyle w:val="ListParagraph"/>
        <w:numPr>
          <w:ilvl w:val="0"/>
          <w:numId w:val="2"/>
        </w:numPr>
      </w:pPr>
      <w:r>
        <w:rPr>
          <w:sz w:val="22"/>
          <w:szCs w:val="22"/>
        </w:rPr>
        <w:t xml:space="preserve">Logo + Wordmark lockup (SVG, PNG @2x)</w:t>
      </w:r>
    </w:p>
    <w:p>
      <w:pPr>
        <w:pStyle w:val="ListParagraph"/>
        <w:numPr>
          <w:ilvl w:val="0"/>
          <w:numId w:val="2"/>
        </w:numPr>
        <w:spacing w:after="200"/>
      </w:pPr>
      <w:r>
        <w:rPr>
          <w:sz w:val="22"/>
          <w:szCs w:val="22"/>
        </w:rPr>
        <w:t xml:space="preserve">Favicon (ICO, 16px, 32px, 180px Apple Touch)</w:t>
      </w:r>
    </w:p>
    <w:p>
      <w:pPr>
        <w:pStyle w:val="Heading3"/>
      </w:pPr>
      <w:r>
        <w:t xml:space="preserve">Colour</w:t>
      </w:r>
    </w:p>
    <w:p>
      <w:pPr>
        <w:pStyle w:val="ListParagraph"/>
        <w:numPr>
          <w:ilvl w:val="0"/>
          <w:numId w:val="2"/>
        </w:numPr>
      </w:pPr>
      <w:r>
        <w:rPr>
          <w:sz w:val="22"/>
          <w:szCs w:val="22"/>
        </w:rPr>
        <w:t xml:space="preserve">Palette.md specification file</w:t>
      </w:r>
    </w:p>
    <w:p>
      <w:pPr>
        <w:pStyle w:val="ListParagraph"/>
        <w:numPr>
          <w:ilvl w:val="0"/>
          <w:numId w:val="2"/>
        </w:numPr>
      </w:pPr>
      <w:r>
        <w:rPr>
          <w:sz w:val="22"/>
          <w:szCs w:val="22"/>
        </w:rPr>
        <w:t xml:space="preserve">Tailwind CSS configuration</w:t>
      </w:r>
    </w:p>
    <w:p>
      <w:pPr>
        <w:pStyle w:val="ListParagraph"/>
        <w:numPr>
          <w:ilvl w:val="0"/>
          <w:numId w:val="2"/>
        </w:numPr>
        <w:spacing w:after="200"/>
      </w:pPr>
      <w:r>
        <w:rPr>
          <w:sz w:val="22"/>
          <w:szCs w:val="22"/>
        </w:rPr>
        <w:t xml:space="preserve">CSS custom properties file</w:t>
      </w:r>
    </w:p>
    <w:p>
      <w:pPr>
        <w:pStyle w:val="Heading3"/>
      </w:pPr>
      <w:r>
        <w:t xml:space="preserve">Typography</w:t>
      </w:r>
    </w:p>
    <w:p>
      <w:pPr>
        <w:pStyle w:val="ListParagraph"/>
        <w:numPr>
          <w:ilvl w:val="0"/>
          <w:numId w:val="2"/>
        </w:numPr>
      </w:pPr>
      <w:r>
        <w:rPr>
          <w:sz w:val="22"/>
          <w:szCs w:val="22"/>
        </w:rPr>
        <w:t xml:space="preserve">Google Fonts embed code</w:t>
      </w:r>
    </w:p>
    <w:p>
      <w:pPr>
        <w:pStyle w:val="ListParagraph"/>
        <w:numPr>
          <w:ilvl w:val="0"/>
          <w:numId w:val="2"/>
        </w:numPr>
      </w:pPr>
      <w:r>
        <w:rPr>
          <w:sz w:val="22"/>
          <w:szCs w:val="22"/>
        </w:rPr>
        <w:t xml:space="preserve">Self-hosted font files (WOFF2)</w:t>
      </w:r>
    </w:p>
    <w:p>
      <w:pPr>
        <w:pStyle w:val="ListParagraph"/>
        <w:numPr>
          <w:ilvl w:val="0"/>
          <w:numId w:val="2"/>
        </w:numPr>
        <w:spacing w:after="200"/>
      </w:pPr>
      <w:r>
        <w:rPr>
          <w:sz w:val="22"/>
          <w:szCs w:val="22"/>
        </w:rPr>
        <w:t xml:space="preserve">Typography specimen page (font.html)</w:t>
      </w:r>
    </w:p>
    <w:p>
      <w:pPr>
        <w:spacing w:before="600"/>
      </w:pPr>
    </w:p>
    <w:p>
      <w:pPr>
        <w:jc w:val="center"/>
      </w:pPr>
      <w:r>
        <w:rPr>
          <w:i/>
          <w:iCs/>
          <w:color w:val="4D5858"/>
          <w:sz w:val="20"/>
          <w:szCs w:val="20"/>
        </w:rPr>
        <w:t xml:space="preserve">— End of Brand Identity Guide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D5858"/>
        <w:sz w:val="18"/>
        <w:szCs w:val="18"/>
      </w:rPr>
      <w:t xml:space="preserve">Confidential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D5858"/>
        <w:sz w:val="18"/>
        <w:szCs w:val="18"/>
      </w:rPr>
      <w:t xml:space="preserve">SF Supernova Brand Identity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left"/>
    </w:pPr>
    <w:rPr>
      <w:rFonts w:ascii="Arial" w:cs="Arial" w:eastAsia="Arial" w:hAnsi="Arial"/>
      <w:b/>
      <w:bCs/>
      <w:color w:val="1A4A4A"/>
      <w:sz w:val="72"/>
      <w:szCs w:val="72"/>
    </w:rPr>
  </w:style>
  <w:style w:type="paragraph" w:styleId="Heading1">
    <w:name w:val="Heading 1"/>
    <w:basedOn w:val="Normal"/>
    <w:next w:val="Normal"/>
    <w:qFormat/>
    <w:pPr>
      <w:spacing w:before="400" w:after="200"/>
      <w:outlineLvl w:val="0"/>
    </w:pPr>
    <w:rPr>
      <w:rFonts w:ascii="Arial" w:cs="Arial" w:eastAsia="Arial" w:hAnsi="Arial"/>
      <w:b/>
      <w:bCs/>
      <w:color w:val="1A4A4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202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2020"/>
      <w:sz w:val="24"/>
      <w:szCs w:val="24"/>
    </w:rPr>
  </w:style>
  <w:style w:type="paragraph" w:styleId="Subtitle">
    <w:name w:val="Subtitle"/>
    <w:basedOn w:val="Normal"/>
    <w:pPr>
      <w:spacing w:before="0" w:after="400"/>
    </w:pPr>
    <w:rPr>
      <w:rFonts w:ascii="Georgia" w:cs="Georgia" w:eastAsia="Georgia" w:hAnsi="Georgia"/>
      <w:i/>
      <w:iCs/>
      <w:color w:val="4D5858"/>
      <w:sz w:val="28"/>
      <w:szCs w:val="28"/>
    </w:rPr>
  </w:style>
  <w:style w:type="paragraph" w:styleId="SectionLabel">
    <w:name w:val="Section Label"/>
    <w:basedOn w:val="Normal"/>
    <w:pPr>
      <w:spacing w:before="200" w:after="80"/>
    </w:pPr>
    <w:rPr>
      <w:rFonts w:ascii="Arial" w:cs="Arial" w:eastAsia="Arial" w:hAnsi="Arial"/>
      <w:b/>
      <w:bCs/>
      <w:caps/>
      <w:color w:val="C9943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2025-12-02T15:05:58.406Z</dcterms:created>
  <dcterms:modified xsi:type="dcterms:W3CDTF">2025-12-02T15:05:58.406Z</dcterms:modified>
</cp:coreProperties>
</file>

<file path=docProps/custom.xml><?xml version="1.0" encoding="utf-8"?>
<Properties xmlns="http://schemas.openxmlformats.org/officeDocument/2006/custom-properties" xmlns:vt="http://schemas.openxmlformats.org/officeDocument/2006/docPropsVTypes"/>
</file>