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7"/>
        <w:tblW w:w="10897" w:type="dxa"/>
        <w:jc w:val="center"/>
        <w:tblInd w:w="40" w:type="dxa"/>
        <w:tblBorders>
          <w:top w:val="thinThickSmallGap" w:color="0070C0" w:sz="24" w:space="0"/>
          <w:left w:val="thinThickSmallGap" w:color="0070C0" w:sz="24" w:space="0"/>
          <w:bottom w:val="thickThinSmallGap" w:color="0070C0" w:sz="24" w:space="0"/>
          <w:right w:val="thickThinSmallGap" w:color="0070C0" w:sz="24" w:space="0"/>
          <w:insideH w:val="single" w:color="0070C0" w:sz="6" w:space="0"/>
          <w:insideV w:val="single" w:color="0070C0" w:sz="6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7"/>
        <w:gridCol w:w="115"/>
        <w:gridCol w:w="492"/>
        <w:gridCol w:w="2600"/>
        <w:gridCol w:w="1701"/>
        <w:gridCol w:w="1418"/>
        <w:gridCol w:w="1076"/>
        <w:gridCol w:w="2933"/>
        <w:gridCol w:w="35"/>
      </w:tblGrid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527" w:type="dxa"/>
            <w:tcBorders>
              <w:top w:val="thinThickSmallGap" w:color="0070C0" w:sz="24" w:space="0"/>
              <w:bottom w:val="thinThickSmallGap" w:color="0070C0" w:sz="24" w:space="0"/>
              <w:right w:val="thinThickSmallGap" w:color="0070C0" w:sz="24" w:space="0"/>
            </w:tcBorders>
            <w:shd w:val="clear" w:color="auto" w:fill="0070C0"/>
          </w:tcPr>
          <w:p>
            <w:pPr>
              <w:widowControl/>
              <w:jc w:val="center"/>
              <w:rPr>
                <w:rFonts w:ascii="微软简老宋" w:hAnsi="宋体" w:eastAsia="微软简老宋" w:cs="宋体"/>
                <w:b/>
                <w:bCs/>
                <w:color w:val="FFFFFF" w:themeColor="background1"/>
                <w:kern w:val="0"/>
                <w:sz w:val="32"/>
                <w:szCs w:val="32"/>
              </w:rPr>
            </w:pPr>
            <w:r>
              <w:br w:type="page"/>
            </w:r>
          </w:p>
        </w:tc>
        <w:tc>
          <w:tcPr>
            <w:tcW w:w="10370" w:type="dxa"/>
            <w:gridSpan w:val="8"/>
            <w:tcBorders>
              <w:top w:val="thinThickSmallGap" w:color="0070C0" w:sz="24" w:space="0"/>
              <w:left w:val="thinThickSmallGap" w:color="0070C0" w:sz="24" w:space="0"/>
              <w:bottom w:val="thinThickSmallGap" w:color="0070C0" w:sz="24" w:space="0"/>
            </w:tcBorders>
            <w:shd w:val="clear" w:color="auto" w:fill="0070C0"/>
          </w:tcPr>
          <w:p>
            <w:pPr>
              <w:widowControl/>
              <w:jc w:val="center"/>
              <w:rPr>
                <w:rFonts w:ascii="微软简老宋" w:hAnsi="宋体" w:eastAsia="微软简老宋" w:cs="宋体"/>
                <w:b/>
                <w:bCs/>
                <w:color w:val="FFFFFF" w:themeColor="background1"/>
                <w:kern w:val="0"/>
                <w:sz w:val="32"/>
                <w:szCs w:val="32"/>
              </w:rPr>
            </w:pPr>
            <w:r>
              <w:rPr>
                <w:rFonts w:hint="eastAsia" w:ascii="微软简老宋" w:hAnsi="宋体" w:eastAsia="微软简老宋" w:cs="宋体"/>
                <w:b/>
                <w:bCs/>
                <w:color w:val="FFFFFF" w:themeColor="background1"/>
                <w:kern w:val="0"/>
                <w:sz w:val="32"/>
                <w:szCs w:val="32"/>
              </w:rPr>
              <w:t>2016年金秋10月国内自组主推产品汇总表（2016.9.12）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765" w:hRule="atLeast"/>
          <w:jc w:val="center"/>
        </w:trPr>
        <w:tc>
          <w:tcPr>
            <w:tcW w:w="1134" w:type="dxa"/>
            <w:gridSpan w:val="3"/>
            <w:tcBorders>
              <w:top w:val="thinThickSmallGap" w:color="0070C0" w:sz="24" w:space="0"/>
              <w:bottom w:val="single" w:color="0070C0" w:sz="6" w:space="0"/>
              <w:right w:val="thinThickSmallGap" w:color="0070C0" w:sz="24" w:space="0"/>
            </w:tcBorders>
            <w:shd w:val="clear" w:color="auto" w:fill="00B0F0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产品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系列</w:t>
            </w:r>
          </w:p>
        </w:tc>
        <w:tc>
          <w:tcPr>
            <w:tcW w:w="2600" w:type="dxa"/>
            <w:tcBorders>
              <w:top w:val="thinThickSmallGap" w:color="0070C0" w:sz="24" w:space="0"/>
              <w:left w:val="thinThickSmallGap" w:color="0070C0" w:sz="24" w:space="0"/>
              <w:bottom w:val="single" w:color="0070C0" w:sz="6" w:space="0"/>
              <w:right w:val="thinThickSmallGap" w:color="0070C0" w:sz="24" w:space="0"/>
            </w:tcBorders>
            <w:shd w:val="clear" w:color="auto" w:fill="00B0F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线路名称</w:t>
            </w:r>
          </w:p>
        </w:tc>
        <w:tc>
          <w:tcPr>
            <w:tcW w:w="1701" w:type="dxa"/>
            <w:tcBorders>
              <w:top w:val="thinThickSmallGap" w:color="0070C0" w:sz="24" w:space="0"/>
              <w:left w:val="thinThickSmallGap" w:color="0070C0" w:sz="24" w:space="0"/>
              <w:bottom w:val="single" w:color="0070C0" w:sz="6" w:space="0"/>
              <w:right w:val="thinThickSmallGap" w:color="0070C0" w:sz="24" w:space="0"/>
            </w:tcBorders>
            <w:shd w:val="clear" w:color="auto" w:fill="00B0F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出发日期</w:t>
            </w:r>
          </w:p>
        </w:tc>
        <w:tc>
          <w:tcPr>
            <w:tcW w:w="1418" w:type="dxa"/>
            <w:tcBorders>
              <w:top w:val="thinThickSmallGap" w:color="0070C0" w:sz="24" w:space="0"/>
              <w:left w:val="thinThickSmallGap" w:color="0070C0" w:sz="24" w:space="0"/>
              <w:bottom w:val="single" w:color="0070C0" w:sz="6" w:space="0"/>
              <w:right w:val="thinThickSmallGap" w:color="0070C0" w:sz="24" w:space="0"/>
            </w:tcBorders>
            <w:shd w:val="clear" w:color="auto" w:fill="00B0F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卖价（元/人）</w:t>
            </w:r>
          </w:p>
          <w:p>
            <w:pPr>
              <w:widowControl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 xml:space="preserve">  （成人）</w:t>
            </w:r>
          </w:p>
        </w:tc>
        <w:tc>
          <w:tcPr>
            <w:tcW w:w="1076" w:type="dxa"/>
            <w:tcBorders>
              <w:top w:val="thinThickSmallGap" w:color="0070C0" w:sz="24" w:space="0"/>
              <w:left w:val="thinThickSmallGap" w:color="0070C0" w:sz="24" w:space="0"/>
              <w:bottom w:val="single" w:color="0070C0" w:sz="6" w:space="0"/>
              <w:right w:val="thinThickSmallGap" w:color="0070C0" w:sz="24" w:space="0"/>
            </w:tcBorders>
            <w:shd w:val="clear" w:color="auto" w:fill="00B0F0"/>
            <w:vAlign w:val="center"/>
          </w:tcPr>
          <w:p>
            <w:pPr>
              <w:widowControl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 xml:space="preserve">  留位</w:t>
            </w:r>
          </w:p>
        </w:tc>
        <w:tc>
          <w:tcPr>
            <w:tcW w:w="2933" w:type="dxa"/>
            <w:tcBorders>
              <w:top w:val="thinThickSmallGap" w:color="0070C0" w:sz="24" w:space="0"/>
              <w:left w:val="thinThickSmallGap" w:color="0070C0" w:sz="24" w:space="0"/>
              <w:bottom w:val="single" w:color="0070C0" w:sz="6" w:space="0"/>
            </w:tcBorders>
            <w:shd w:val="clear" w:color="auto" w:fill="00B0F0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kern w:val="0"/>
                <w:szCs w:val="21"/>
              </w:rPr>
              <w:t>备注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480" w:hRule="atLeast"/>
          <w:jc w:val="center"/>
        </w:trPr>
        <w:tc>
          <w:tcPr>
            <w:tcW w:w="642" w:type="dxa"/>
            <w:gridSpan w:val="2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49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慢享定制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（北京）北京天坛、天安门、王府井、八达岭、颐和园、红剧场，天津单卧单飞纯玩六日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10月14日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2999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50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</w:rPr>
              <w:t>13</w:t>
            </w:r>
            <w:bookmarkStart w:id="0" w:name="_GoBack"/>
            <w:bookmarkEnd w:id="0"/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</w:rPr>
              <w:t>518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老年产品、无购物无自费，随团医生</w:t>
            </w:r>
          </w:p>
          <w:p>
            <w:pPr>
              <w:pStyle w:val="11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皇家菜美食宴会、摄像师跟拍、DVD赠送、红剧场大型演出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642" w:type="dxa"/>
            <w:gridSpan w:val="2"/>
            <w:vMerge w:val="restart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自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由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客</w:t>
            </w:r>
          </w:p>
        </w:tc>
        <w:tc>
          <w:tcPr>
            <w:tcW w:w="49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自驾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（西北）西行自驾 色彩胡杨兰州、张掖、额济纳旗、嘉峪关、酒泉大西北六日落地自驾游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9月26日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9月30日10月4日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8999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9999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</w:rPr>
              <w:t>13248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跟队自驾，专业自驾领队护航</w:t>
            </w:r>
          </w:p>
          <w:p>
            <w:pPr>
              <w:pStyle w:val="11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车辆配置：汉兰达2.7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642" w:type="dxa"/>
            <w:gridSpan w:val="2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492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自由行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>Club Med</w:t>
            </w: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 xml:space="preserve">东澳度假村（珠海）一价全包式度假体验  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天天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3477起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1、专业自驾领队全程陪同，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642" w:type="dxa"/>
            <w:gridSpan w:val="2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492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widowControl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restart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品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质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（西北）乐行西域 河西走廊】兰州、西宁、张掖、嘉峪关、敦煌双飞单卧六日（兰州进出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9月30日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5980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</w:rPr>
              <w:t>13282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温馨享受</w:t>
            </w:r>
            <w:r>
              <w:rPr>
                <w:rFonts w:ascii="宋体" w:hAnsi="宋体" w:eastAsia="宋体" w:cs="宋体"/>
                <w:bCs/>
                <w:kern w:val="0"/>
                <w:szCs w:val="21"/>
              </w:rPr>
              <w:t>——</w:t>
            </w: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全程纯玩无购物，无自费压力</w:t>
            </w:r>
          </w:p>
          <w:p>
            <w:pPr>
              <w:pStyle w:val="11"/>
              <w:ind w:left="360" w:firstLine="0" w:firstLineChars="0"/>
              <w:rPr>
                <w:rFonts w:ascii="宋体" w:hAnsi="宋体" w:eastAsia="宋体" w:cs="宋体"/>
                <w:bCs/>
                <w:kern w:val="0"/>
                <w:szCs w:val="21"/>
              </w:rPr>
            </w:pP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（西北）</w:t>
            </w:r>
            <w:r>
              <w:rPr>
                <w:rFonts w:hint="eastAsia"/>
                <w:b/>
                <w:bCs/>
                <w:szCs w:val="21"/>
              </w:rPr>
              <w:t>金色额济纳 邂逅胡杨林】兰州、七彩张掖丹霞、酒泉卫星中心、额济纳旗胡杨林、巴丹吉林沙漠纯玩双飞六日</w:t>
            </w:r>
            <w:r>
              <w:rPr>
                <w:b/>
                <w:bCs/>
                <w:szCs w:val="21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10月2日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6980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8F8F8"/>
              </w:rPr>
              <w:t>13523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widowControl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无购物，无自费压力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兰</w:t>
            </w:r>
            <w:r>
              <w:rPr>
                <w:rFonts w:hint="eastAsia" w:ascii="宋体" w:hAnsi="宋体" w:eastAsia="宋体" w:cs="微软雅黑"/>
                <w:szCs w:val="21"/>
              </w:rPr>
              <w:t>州、嘉峪关（酒泉）升级四星酒店住宿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微软雅黑"/>
                <w:szCs w:val="21"/>
              </w:rPr>
              <w:t>额济纳两晚住宿，胡杨林全天游览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（云南）遇见丽江 风情大理丽江玉龙雪山、观音峡、大理双廊、洱海骑行慢时光双飞五日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10月1/3日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2880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8F8F8"/>
              </w:rPr>
              <w:t>13526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widowControl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1、满16人派全陪，进三店，                           2、儿童价格不含早，门，床 收28-56岁年纪的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（新疆）印象新疆北 仙境喀纳斯新疆天山天池、喀纳斯、火焰山、吐鲁番双飞七日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9月30日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10月1日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5490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8F8F8"/>
              </w:rPr>
              <w:t>13516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widowControl/>
              <w:numPr>
                <w:ilvl w:val="0"/>
                <w:numId w:val="4"/>
              </w:numPr>
              <w:ind w:firstLineChars="0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满16人派全陪</w:t>
            </w:r>
          </w:p>
          <w:p>
            <w:pPr>
              <w:pStyle w:val="11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全程三星住宿</w:t>
            </w:r>
          </w:p>
          <w:p>
            <w:pPr>
              <w:pStyle w:val="11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二次进喀纳斯湖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129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（四川）摄秋西行  色美稻城成都、泸定、康定、新都桥、塔公寺、稻城亚丁摄影双飞八日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9月30日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8999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8F8F8"/>
              </w:rPr>
              <w:t>13528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Cs w:val="21"/>
              </w:rPr>
              <w:t>湖南自组，派全陪</w:t>
            </w:r>
          </w:p>
          <w:p>
            <w:pPr>
              <w:pStyle w:val="11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微软雅黑"/>
                <w:szCs w:val="21"/>
              </w:rPr>
              <w:t>独家私享318景观大道精华美景，泸定桥、康定情歌风景区、塔公寺、稻城亚丁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（陕西）古秦之韵 全景西安、兵马俑、华清池、华山、小雁塔、钟鼓楼广场纯玩双飞四日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10月1日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2599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8F8F8"/>
              </w:rPr>
              <w:t>13525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pStyle w:val="11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全程升级四星住宿（未挂牌）长沙全陪导游</w:t>
            </w:r>
          </w:p>
          <w:p>
            <w:pPr>
              <w:pStyle w:val="11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bCs/>
                <w:kern w:val="0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华山一餐免费为您升级为【关中八大碗】每位一套。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（九寨）品味九寨  记忆成都 绵阳、九寨沟、黄龙、锦里、宽窄巷子、东郊记忆成都锦双飞六日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10月4日16日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2880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</w:rPr>
              <w:t>13527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1、四星住宿</w:t>
            </w:r>
          </w:p>
          <w:p>
            <w:pPr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2、藏家烤羊家访</w:t>
            </w:r>
            <w:r>
              <w:rPr>
                <w:rFonts w:ascii="宋体" w:hAnsi="宋体" w:cs="微软雅黑"/>
                <w:szCs w:val="21"/>
              </w:rPr>
              <w:t>+</w:t>
            </w:r>
            <w:r>
              <w:rPr>
                <w:rFonts w:hint="eastAsia" w:ascii="宋体" w:hAnsi="宋体" w:cs="微软雅黑"/>
                <w:szCs w:val="21"/>
              </w:rPr>
              <w:t>地道四川火锅</w:t>
            </w:r>
            <w:r>
              <w:rPr>
                <w:rFonts w:ascii="宋体" w:hAnsi="宋体" w:cs="微软雅黑"/>
                <w:szCs w:val="21"/>
              </w:rPr>
              <w:t>+</w:t>
            </w:r>
            <w:r>
              <w:rPr>
                <w:rFonts w:hint="eastAsia" w:ascii="宋体" w:hAnsi="宋体" w:cs="微软雅黑"/>
                <w:szCs w:val="21"/>
              </w:rPr>
              <w:t>藏羌</w:t>
            </w:r>
            <w:r>
              <w:rPr>
                <w:rFonts w:ascii="宋体" w:hAnsi="宋体" w:cs="微软雅黑"/>
                <w:szCs w:val="21"/>
              </w:rPr>
              <w:t>2</w:t>
            </w:r>
            <w:r>
              <w:rPr>
                <w:rFonts w:hint="eastAsia" w:ascii="宋体" w:hAnsi="宋体" w:cs="微软雅黑"/>
                <w:szCs w:val="21"/>
              </w:rPr>
              <w:t>个特色中餐</w:t>
            </w:r>
          </w:p>
          <w:p>
            <w:pPr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3、满</w:t>
            </w:r>
            <w:r>
              <w:rPr>
                <w:rFonts w:ascii="宋体" w:hAnsi="宋体" w:cs="微软雅黑"/>
                <w:szCs w:val="21"/>
              </w:rPr>
              <w:t>16</w:t>
            </w:r>
            <w:r>
              <w:rPr>
                <w:rFonts w:hint="eastAsia" w:ascii="宋体" w:hAnsi="宋体" w:cs="微软雅黑"/>
                <w:szCs w:val="21"/>
              </w:rPr>
              <w:t>人派全陪</w:t>
            </w:r>
          </w:p>
        </w:tc>
      </w:tr>
      <w:tr>
        <w:tblPrEx>
          <w:tblBorders>
            <w:top w:val="thinThickSmallGap" w:color="0070C0" w:sz="24" w:space="0"/>
            <w:left w:val="thinThickSmallGap" w:color="0070C0" w:sz="24" w:space="0"/>
            <w:bottom w:val="thickThinSmallGap" w:color="0070C0" w:sz="24" w:space="0"/>
            <w:right w:val="thickThinSmallGap" w:color="0070C0" w:sz="24" w:space="0"/>
            <w:insideH w:val="single" w:color="0070C0" w:sz="6" w:space="0"/>
            <w:insideV w:val="single" w:color="0070C0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trHeight w:val="540" w:hRule="atLeast"/>
          <w:jc w:val="center"/>
        </w:trPr>
        <w:tc>
          <w:tcPr>
            <w:tcW w:w="1134" w:type="dxa"/>
            <w:gridSpan w:val="3"/>
            <w:vMerge w:val="continue"/>
            <w:shd w:val="clear" w:color="auto" w:fill="FFFFFF" w:themeFill="background1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 xml:space="preserve">（山东）品味滨海城   美食采摘乐 </w:t>
            </w: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大连、旅顺、烟台、蓬莱、威海、青岛美食采摘双飞</w:t>
            </w: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>6</w:t>
            </w: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日游</w:t>
            </w: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 xml:space="preserve"> 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10月2日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2380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i w:val="0"/>
                <w:caps w:val="0"/>
                <w:color w:val="E76900"/>
                <w:spacing w:val="0"/>
                <w:sz w:val="24"/>
                <w:szCs w:val="24"/>
                <w:shd w:val="clear" w:fill="FFFFFF"/>
                <w:lang w:val="en-US" w:eastAsia="zh-CN"/>
              </w:rPr>
              <w:t>山东</w:t>
            </w:r>
          </w:p>
        </w:tc>
        <w:tc>
          <w:tcPr>
            <w:tcW w:w="1076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1"/>
              </w:rPr>
              <w:t>20</w:t>
            </w:r>
          </w:p>
        </w:tc>
        <w:tc>
          <w:tcPr>
            <w:tcW w:w="2933" w:type="dxa"/>
            <w:shd w:val="clear" w:color="auto" w:fill="FFFFFF" w:themeFill="background1"/>
          </w:tcPr>
          <w:p>
            <w:pPr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采摘苹果</w:t>
            </w:r>
            <w:r>
              <w:rPr>
                <w:rFonts w:ascii="宋体" w:hAnsi="宋体" w:cs="微软雅黑"/>
                <w:szCs w:val="21"/>
              </w:rPr>
              <w:t>—-</w:t>
            </w:r>
            <w:r>
              <w:rPr>
                <w:rFonts w:hint="eastAsia" w:ascii="宋体" w:hAnsi="宋体" w:cs="微软雅黑"/>
                <w:szCs w:val="21"/>
              </w:rPr>
              <w:t xml:space="preserve">品尝最新鲜的烟台苹果    </w:t>
            </w:r>
            <w:r>
              <w:rPr>
                <w:rFonts w:ascii="宋体" w:hAnsi="宋体" w:cs="微软雅黑"/>
                <w:szCs w:val="21"/>
              </w:rPr>
              <w:t xml:space="preserve">  </w:t>
            </w:r>
            <w:r>
              <w:rPr>
                <w:rFonts w:hint="eastAsia" w:ascii="宋体" w:hAnsi="宋体" w:cs="微软雅黑"/>
                <w:szCs w:val="21"/>
              </w:rPr>
              <w:t>放飞孔明灯</w:t>
            </w:r>
            <w:r>
              <w:rPr>
                <w:rFonts w:ascii="宋体" w:hAnsi="宋体" w:cs="微软雅黑"/>
                <w:szCs w:val="21"/>
              </w:rPr>
              <w:t>——</w:t>
            </w:r>
            <w:r>
              <w:rPr>
                <w:rFonts w:hint="eastAsia" w:ascii="宋体" w:hAnsi="宋体" w:cs="微软雅黑"/>
                <w:szCs w:val="21"/>
              </w:rPr>
              <w:t>漫步海边，我们将手里的孔明灯放飞，并许下美好的愿望，祈求来年梦想成真</w:t>
            </w:r>
          </w:p>
          <w:p>
            <w:pPr>
              <w:rPr>
                <w:rFonts w:ascii="宋体" w:hAnsi="宋体" w:cs="微软雅黑"/>
                <w:szCs w:val="21"/>
              </w:rPr>
            </w:pPr>
            <w:r>
              <w:rPr>
                <w:rFonts w:hint="eastAsia" w:ascii="宋体" w:hAnsi="宋体" w:cs="微软雅黑"/>
                <w:szCs w:val="21"/>
              </w:rPr>
              <w:t>住宿升级：安排二晚威海海景房；烟台－大连游船升级：乘豪华</w:t>
            </w:r>
            <w:r>
              <w:rPr>
                <w:rFonts w:ascii="宋体" w:hAnsi="宋体" w:cs="微软雅黑"/>
                <w:szCs w:val="21"/>
              </w:rPr>
              <w:t>4</w:t>
            </w:r>
            <w:r>
              <w:rPr>
                <w:rFonts w:hint="eastAsia" w:ascii="宋体" w:hAnsi="宋体" w:cs="微软雅黑"/>
                <w:szCs w:val="21"/>
              </w:rPr>
              <w:t>人间 独卫渡轮；</w:t>
            </w:r>
            <w:r>
              <w:rPr>
                <w:rFonts w:ascii="宋体" w:hAnsi="宋体" w:cs="微软雅黑"/>
                <w:szCs w:val="21"/>
              </w:rPr>
              <w:t xml:space="preserve">      </w:t>
            </w:r>
          </w:p>
        </w:tc>
      </w:tr>
    </w:tbl>
    <w:p>
      <w:pPr>
        <w:widowControl/>
        <w:jc w:val="left"/>
      </w:pP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简老宋">
    <w:altName w:val="方正兰亭超细黑简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31594307" o:spid="_x0000_s1033" o:spt="75" type="#_x0000_t75" style="position:absolute;left:0pt;height:842.05pt;width:595.45pt;mso-position-horizontal:center;mso-position-horizontal-relative:margin;mso-position-vertical:center;mso-position-vertical-relative:margin;z-index:-2516520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未标题-4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ict>
        <v:shape id="WordPictureWatermark31594306" o:spid="_x0000_s1032" o:spt="75" type="#_x0000_t75" style="position:absolute;left:0pt;height:842.05pt;width:595.45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未标题-4"/>
          <o:lock v:ext="edit" aspectratio="t"/>
        </v:shape>
      </w:pict>
    </w:r>
    <w:r>
      <w:pict>
        <v:shape id="WordPictureWatermark8070478" o:spid="_x0000_s1029" o:spt="75" type="#_x0000_t75" style="position:absolute;left:0pt;height:841.9pt;width:595.2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3"/>
          <o:lock v:ext="edit" aspectratio="t"/>
        </v:shape>
      </w:pict>
    </w:r>
    <w:r>
      <w:pict>
        <v:shape id="WordPictureWatermark6283456" o:spid="_x0000_s1026" o:spt="75" type="#_x0000_t75" style="position:absolute;left:0pt;height:841.9pt;width:595.2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3" o:title="2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ict>
        <v:shape id="WordPictureWatermark31594305" o:spid="_x0000_s1031" o:spt="75" type="#_x0000_t75" style="position:absolute;left:0pt;height:842.05pt;width:595.45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未标题-4"/>
          <o:lock v:ext="edit" aspectratio="t"/>
        </v:shape>
      </w:pict>
    </w:r>
    <w:r>
      <w:pict>
        <v:shape id="WordPictureWatermark8070477" o:spid="_x0000_s1028" o:spt="75" type="#_x0000_t75" style="position:absolute;left:0pt;height:841.9pt;width:595.2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3"/>
          <o:lock v:ext="edit" aspectratio="t"/>
        </v:shape>
      </w:pict>
    </w:r>
    <w:r>
      <w:pict>
        <v:shape id="WordPictureWatermark6283455" o:spid="_x0000_s1025" o:spt="75" type="#_x0000_t75" style="position:absolute;left:0pt;height:841.9pt;width:595.2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3" o:title="2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17CA5"/>
    <w:multiLevelType w:val="multilevel"/>
    <w:tmpl w:val="17C17CA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4532FC"/>
    <w:multiLevelType w:val="multilevel"/>
    <w:tmpl w:val="2B4532F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1D0574"/>
    <w:multiLevelType w:val="multilevel"/>
    <w:tmpl w:val="461D0574"/>
    <w:lvl w:ilvl="0" w:tentative="0">
      <w:start w:val="1"/>
      <w:numFmt w:val="decimal"/>
      <w:lvlText w:val="%1、"/>
      <w:lvlJc w:val="left"/>
      <w:pPr>
        <w:ind w:left="360" w:hanging="360"/>
      </w:pPr>
      <w:rPr>
        <w:rFonts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46100D"/>
    <w:multiLevelType w:val="multilevel"/>
    <w:tmpl w:val="6146100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BF48CA"/>
    <w:multiLevelType w:val="multilevel"/>
    <w:tmpl w:val="64BF48CA"/>
    <w:lvl w:ilvl="0" w:tentative="0">
      <w:start w:val="1"/>
      <w:numFmt w:val="decimal"/>
      <w:lvlText w:val="%1、"/>
      <w:lvlJc w:val="left"/>
      <w:pPr>
        <w:ind w:left="780" w:hanging="360"/>
      </w:pPr>
      <w:rPr>
        <w:rFonts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2772061"/>
    <w:multiLevelType w:val="multilevel"/>
    <w:tmpl w:val="7277206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821E7"/>
    <w:rsid w:val="00057695"/>
    <w:rsid w:val="00072FEE"/>
    <w:rsid w:val="0008041F"/>
    <w:rsid w:val="000C381B"/>
    <w:rsid w:val="000D7C82"/>
    <w:rsid w:val="00162E50"/>
    <w:rsid w:val="00184B65"/>
    <w:rsid w:val="001A1FBF"/>
    <w:rsid w:val="00201B4B"/>
    <w:rsid w:val="002D4268"/>
    <w:rsid w:val="002E007C"/>
    <w:rsid w:val="0030126B"/>
    <w:rsid w:val="00312190"/>
    <w:rsid w:val="00317B72"/>
    <w:rsid w:val="003246B0"/>
    <w:rsid w:val="00373DC4"/>
    <w:rsid w:val="003A0DF8"/>
    <w:rsid w:val="003A3717"/>
    <w:rsid w:val="003F6DE5"/>
    <w:rsid w:val="003F71DA"/>
    <w:rsid w:val="00435176"/>
    <w:rsid w:val="004752E2"/>
    <w:rsid w:val="00477954"/>
    <w:rsid w:val="004908B3"/>
    <w:rsid w:val="00496ACE"/>
    <w:rsid w:val="0050080A"/>
    <w:rsid w:val="00556B71"/>
    <w:rsid w:val="005721A7"/>
    <w:rsid w:val="005A0C37"/>
    <w:rsid w:val="005F2095"/>
    <w:rsid w:val="0068000F"/>
    <w:rsid w:val="006973DD"/>
    <w:rsid w:val="006D09A0"/>
    <w:rsid w:val="006E47B3"/>
    <w:rsid w:val="006E5046"/>
    <w:rsid w:val="006E6D3E"/>
    <w:rsid w:val="00760D2A"/>
    <w:rsid w:val="008051C0"/>
    <w:rsid w:val="00815C55"/>
    <w:rsid w:val="00851777"/>
    <w:rsid w:val="00881DCB"/>
    <w:rsid w:val="0092379A"/>
    <w:rsid w:val="00937F94"/>
    <w:rsid w:val="0097559E"/>
    <w:rsid w:val="009D5A35"/>
    <w:rsid w:val="009F7A8D"/>
    <w:rsid w:val="00A00F14"/>
    <w:rsid w:val="00A203AE"/>
    <w:rsid w:val="00A25628"/>
    <w:rsid w:val="00A669F2"/>
    <w:rsid w:val="00AE516C"/>
    <w:rsid w:val="00B508CE"/>
    <w:rsid w:val="00B91E8C"/>
    <w:rsid w:val="00BD4B58"/>
    <w:rsid w:val="00C632A8"/>
    <w:rsid w:val="00C73D40"/>
    <w:rsid w:val="00CB5B50"/>
    <w:rsid w:val="00CD2F00"/>
    <w:rsid w:val="00CF3512"/>
    <w:rsid w:val="00CF4305"/>
    <w:rsid w:val="00CF602D"/>
    <w:rsid w:val="00D366F0"/>
    <w:rsid w:val="00D537BA"/>
    <w:rsid w:val="00D703DE"/>
    <w:rsid w:val="00D821E7"/>
    <w:rsid w:val="00DB4D8A"/>
    <w:rsid w:val="00DD68BD"/>
    <w:rsid w:val="00DD7C7D"/>
    <w:rsid w:val="00E12871"/>
    <w:rsid w:val="00E34FBD"/>
    <w:rsid w:val="00E61E89"/>
    <w:rsid w:val="00E93756"/>
    <w:rsid w:val="00EA17F2"/>
    <w:rsid w:val="00EB26E2"/>
    <w:rsid w:val="00EB3263"/>
    <w:rsid w:val="00ED3C0E"/>
    <w:rsid w:val="00FA5280"/>
    <w:rsid w:val="00FC4EF5"/>
    <w:rsid w:val="00FF71DA"/>
    <w:rsid w:val="333409DF"/>
    <w:rsid w:val="365D6C8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  <customShpInfo spid="_x0000_s1032"/>
    <customShpInfo spid="_x0000_s1029"/>
    <customShpInfo spid="_x0000_s1026"/>
    <customShpInfo spid="_x0000_s1031"/>
    <customShpInfo spid="_x0000_s1028"/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61914C-FBDB-470A-AED4-84ADF73613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</Pages>
  <Words>188</Words>
  <Characters>1075</Characters>
  <Lines>8</Lines>
  <Paragraphs>2</Paragraphs>
  <ScaleCrop>false</ScaleCrop>
  <LinksUpToDate>false</LinksUpToDate>
  <CharactersWithSpaces>1261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2016-09-14T07:29:00Z</dcterms:created>
  <dc:creator>User</dc:creator>
  <cp:lastModifiedBy>Administrator</cp:lastModifiedBy>
  <dcterms:modified xsi:type="dcterms:W3CDTF">2016-09-14T08:25:41Z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