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12" w:lineRule="auto"/>
        <w:jc w:val="center"/>
      </w:pPr>
      <w:r>
        <w:rPr>
          <w:rFonts w:ascii="黑体" w:hAnsi="黑体" w:eastAsia="黑体"/>
          <w:b/>
          <w:sz w:val="44"/>
        </w:rPr>
        <w:t>火鸟门户系统采购合同</w:t>
      </w:r>
    </w:p>
    <w:p>
      <w:pPr>
        <w:spacing w:before="0" w:after="240" w:line="288" w:lineRule="auto"/>
        <w:jc w:val="center"/>
      </w:pPr>
      <w:r>
        <w:rPr>
          <w:rFonts w:ascii="黑体" w:hAnsi="黑体" w:eastAsia="黑体"/>
          <w:b/>
          <w:sz w:val="28"/>
        </w:rPr>
        <w:t>（企业版）</w:t>
      </w:r>
    </w:p>
    <w:p>
      <w:pPr>
        <w:spacing w:before="0" w:after="200" w:line="288" w:lineRule="auto"/>
        <w:jc w:val="right"/>
      </w:pPr>
      <w:r>
        <w:rPr>
          <w:rFonts w:ascii="宋体" w:hAnsi="宋体" w:eastAsia="宋体"/>
          <w:b w:val="0"/>
          <w:sz w:val="21"/>
        </w:rPr>
        <w:t>合同编号：____________________</w:t>
      </w:r>
    </w:p>
    <w:p>
      <w:pPr>
        <w:spacing w:before="0" w:after="80" w:line="360" w:lineRule="auto"/>
        <w:jc w:val="left"/>
      </w:pPr>
      <w:r>
        <w:rPr>
          <w:rFonts w:ascii="宋体" w:hAnsi="宋体" w:eastAsia="宋体"/>
          <w:b/>
          <w:sz w:val="24"/>
        </w:rPr>
        <w:t>甲方（采购方）：河东区沂蒙乡客广告文化传播中心</w:t>
      </w:r>
    </w:p>
    <w:p>
      <w:pPr>
        <w:spacing w:before="0" w:after="160" w:line="360" w:lineRule="auto"/>
        <w:jc w:val="left"/>
      </w:pPr>
      <w:r>
        <w:rPr>
          <w:rFonts w:ascii="宋体" w:hAnsi="宋体" w:eastAsia="宋体"/>
          <w:b/>
          <w:sz w:val="24"/>
        </w:rPr>
        <w:t>乙方（供应方）：苏州酷曼软件技术有限公司</w:t>
      </w:r>
    </w:p>
    <w:p>
      <w:pPr>
        <w:spacing w:before="0" w:after="20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依据《中华人民共和国民法典》及相关法律法规，甲乙双方本着平等、自愿、公平、诚实信用的原则，就甲方采购乙方“火鸟门户系统（企业版）”事宜，经友好协商，达成如下协议，以资共同遵守。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第一条  双方基本信息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231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甲方信息</w:t>
            </w:r>
          </w:p>
        </w:tc>
        <w:tc>
          <w:tcPr>
            <w:tcW w:type="dxa" w:w="1587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231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乙方信息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河东区沂蒙乡客广告文化传播中心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苏州酷曼软件技术有限公司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地址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山东省临沂市河东区九曲街道寇屯沿街38-39号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地址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苏州大道东278号领汇广场1幢1207室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联系人/手机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河东区沂蒙乡客广告文化传播中心 / 13325089999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电话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0512-67581578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域名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www.yimeng.com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官网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www.kumanyun.com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QQ/邮箱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1951170777 / lyqqwz@163.com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公众号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火鸟门户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证件后八位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05180014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联系人/手机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王宝军 / 18913166888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运营城市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临沂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微信/QQ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9481731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软件证书号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软注登字第3821234号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产品名称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火鸟网站管理系统</w:t>
            </w:r>
          </w:p>
        </w:tc>
      </w:tr>
    </w:tbl>
    <w:p>
      <w:pPr>
        <w:spacing w:before="0" w:after="80" w:line="360" w:lineRule="auto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160" w:after="120" w:line="360" w:lineRule="auto"/>
        <w:jc w:val="left"/>
      </w:pPr>
      <w:r>
        <w:rPr>
          <w:rFonts w:ascii="黑体" w:hAnsi="黑体" w:eastAsia="黑体"/>
          <w:b/>
          <w:sz w:val="24"/>
        </w:rPr>
        <w:t>第二条  合同标的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2.1  甲方采购乙方提供的“火鸟门户系统（企业版）”（以下简称“本系统”）。本系统软件著作权证书号为：软注登字第3821234号。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2.2  版本内容：PC电脑端 + WAP移动端 + H5微信端 + 微信小程序（不包括小程序源代码）。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2.3  甲方永久拥有本系统的使用权，有权按照本协议将系统用于甲方域名下的安装、使用，建立合法商业性网站；可对系统做任意合法的修改、二次开发以达到符合使用要求；可以去除网站前台与乙方有关的信息；可做除源码商业转让外的任何修改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2.4  甲方加盟商站点如被乙方检测到，乙方须提前与甲方沟通确认；非甲方授权的站点，乙方有权对其采取法律手段处理。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第三条  购买系统功能及模块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3.1  乙方提供甲方购买的系统终端功能如下（“√”为购买项，“×”为未购买项）：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PC电脑端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WAP移动端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H5微信端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微信小程序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APP客户端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APP商家端</w:t>
            </w:r>
          </w:p>
        </w:tc>
        <w:tc>
          <w:tcPr>
            <w:tcW w:type="dxa" w:w="113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APP骑手端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购买情况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 已购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 已购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 已购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√ 已购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× 未购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× 未购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× 未购</w:t>
            </w:r>
          </w:p>
        </w:tc>
      </w:tr>
    </w:tbl>
    <w:p>
      <w:pPr>
        <w:spacing w:before="0" w:after="80" w:line="360" w:lineRule="auto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3.2  本系统包含（但不限于）以下功能频道/模块：信息资讯、二手信息、房产门户、招聘求职、贴吧社区、在线商城、美食外卖、团购秒杀、视频直播、同城活动、养老机构、教育培训、旅游频道、婚嫁频道、家政服务、汽车门户、装修门户、拖拽专题、互动交友、电子报刊、自助建站、便民黄页、投票活动、积分商城、VR全景、视频频道、图说资讯、圈子动态、顺风车、有奖乐购、商品拍卖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3.3  特别说明：微信小程序功能不含小程序源代码；安卓APP（客户端、商家端、骑手端）不在本次采购范围内。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第四条  合同价款及支付方式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4.1  合同总价款：人民币（小写）¥7,600.00 元；（大写）柒仟陆佰元整。</w:t>
      </w:r>
    </w:p>
    <w:p>
      <w:pPr>
        <w:spacing w:before="0" w:after="12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4.2  支付方式：甲方应将上述款项支付至乙方指定的对公收款账户。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c>
          <w:tcPr>
            <w:tcW w:type="dxa" w:w="198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户　名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苏州酷曼软件技术有限公司</w:t>
            </w:r>
          </w:p>
        </w:tc>
      </w:tr>
      <w:tr>
        <w:tc>
          <w:tcPr>
            <w:tcW w:type="dxa" w:w="198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账　号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540468483334</w:t>
            </w:r>
          </w:p>
        </w:tc>
      </w:tr>
      <w:tr>
        <w:tc>
          <w:tcPr>
            <w:tcW w:type="dxa" w:w="198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开户行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中国银行苏州园区行政中心支行</w:t>
            </w:r>
          </w:p>
        </w:tc>
      </w:tr>
      <w:tr>
        <w:tc>
          <w:tcPr>
            <w:tcW w:type="dxa" w:w="1984"/>
            <w:vAlign w:val="center"/>
            <w:shd w:fill="F0F0F0" w:val="clear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金　额</w:t>
            </w:r>
          </w:p>
        </w:tc>
        <w:tc>
          <w:tcPr>
            <w:tcW w:type="dxa" w:w="7654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人民币柒仟陆佰元整（¥7,600.00）</w:t>
            </w:r>
          </w:p>
        </w:tc>
      </w:tr>
    </w:tbl>
    <w:p>
      <w:pPr>
        <w:spacing w:before="0" w:after="40" w:line="360" w:lineRule="auto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4.3  甲方完成付款后，乙方应及时向甲方交付约定版本的系统及相关服务内容。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第五条  甲方的权利与义务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5.1  甲方永久拥有火鸟网站管理系统（证书号：软注登字第3821234号）的使用权，有权按照本协议将系统用于甲方域名下的安装、使用，建立合法商业性网站用途。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5.2  甲方可对系统做任意合法的修改、二次开发，以达到符合使用要求；可以去除网站前台与乙方有关的信息；可做除源码商业转让外的任何修改。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5.3  甲方加盟商站点如果被乙方检测到，乙方须提前与甲方沟通确认；非甲方授权的站点，乙方有权对其采取法律手段处理。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5.4  甲方应保证所运营网站内容合法合规，不得利用本系统从事违法违规活动。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5.5  甲方需要乙方进行二次开发的，应积极配合并向乙方提供网站系统开发必要的资料信息。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5.6  甲方应自行定期备份数据。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第六条  乙方的权利与义务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6.1  乙方有权根据本合同约定向甲方要求支付费用。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6.2  乙方有权监管甲方除运营以外对网站进行操作的范围和内容。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6.3  如果甲方利用乙方的系统从事与网站运营相违背的活动，或其行为严重影响乙方发展的，乙方有权终止本协议，并追究甲方的法律责任及赔偿由此给乙方造成的一切经济损失。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6.4  在甲方需要乙方二次开发的前提下，乙方有权要求甲方提供网站系统开发必要的资料信息，甲方应当积极配合。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6.5  乙方应按本合同约定向甲方交付系统，并按约定标准提供BUG修复及技术支持服务。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第七条  软件缺陷（BUG）处理与技术支持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7.1  当甲方发现火鸟门户软件标准程序中的疑似BUG时，可以通过既有渠道反馈给乙方工程师记录并解决，以保障甲方网站正常运转，避免无谓的损失。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7.2  普遍性BUG：不影响正常使用的，将作记录，累计若干后进行阶段性统一发布公开程序补丁修正。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7.3  缺陷性BUG：造成甲方使用障碍，且略微影响网站正常运转的，经乙方工程师确认无误后，三个工作日内提供修正方案。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7.4  严重性或安全性BUG：造成甲方使用障碍，且严重影响网站正常运转的，经乙方工程师确认无误后，工作日二小时内提供修正方案；非工作日提供临时解决方案，并在后续一个工作日内提供完整修正方案。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第八条  免责声明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8.1  甲方出于自愿而购买使用乙方系统。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8.2  甲方应自行定期备份数据；不论任何原因造成的数据丢失，其后果乙方不承担任何责任。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8.3  甲方在使用乙方系统的过程中，如违反、触犯中华人民共和国法律，一切后果及责任由甲方全权负责，乙方不承担任何责任；乙方亦不对第三方承担任何责任。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第九条  保密条款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9.1  任何一方未经双方书面同意，不得将对方相关信息以任何方式向第三方泄露，或用于本协议以外的其他事项；甲乙双方的关系处于保密状态。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9.2  若因其中一方故意或管理不当造成对方保密信息泄露，并造成名誉、经济损失的，泄密方应承担全部责任，并赔偿被泄密方所有损失及合理补偿。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9.3  本协议或其中任何条款的终止、中止、失效、无效，均不影响本保密条款的效力。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第十条  争议解决</w:t>
      </w:r>
    </w:p>
    <w:p>
      <w:pPr>
        <w:spacing w:before="0" w:after="16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双方对本协议的订立、解释、履行、效力等发生争议的，应友好协商解决；协商不成的，双方均可将争议提交至对方所在地有管辖权的人民法院审理解决。</w:t>
      </w:r>
    </w:p>
    <w:p>
      <w:pPr>
        <w:spacing w:before="120" w:after="120" w:line="360" w:lineRule="auto"/>
        <w:jc w:val="left"/>
      </w:pPr>
      <w:r>
        <w:rPr>
          <w:rFonts w:ascii="黑体" w:hAnsi="黑体" w:eastAsia="黑体"/>
          <w:b/>
          <w:sz w:val="24"/>
        </w:rPr>
        <w:t>第十一条  其他约定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11.1  对本协议条款进行的任何手工涂改均属无效行为。</w:t>
      </w:r>
    </w:p>
    <w:p>
      <w:pPr>
        <w:spacing w:before="0" w:after="8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11.2  双方确有未尽事宜的，由甲、乙双方友好协商后，以书面形式加以确认补充；补充协议经双方签字并加盖公章后生效。补充协议与本协议具有同等法律效力；补充协议与本协议不一致的，以补充协议为准。</w:t>
      </w:r>
    </w:p>
    <w:p>
      <w:pPr>
        <w:spacing w:before="0" w:after="240" w:line="360" w:lineRule="auto"/>
        <w:ind w:firstLine="420"/>
        <w:jc w:val="both"/>
      </w:pPr>
      <w:r>
        <w:rPr>
          <w:rFonts w:ascii="宋体" w:hAnsi="宋体" w:eastAsia="宋体"/>
          <w:b w:val="0"/>
          <w:sz w:val="24"/>
        </w:rPr>
        <w:t>11.3  本协议一式贰份，双方各持壹份，经签字、盖章后生效，两份协议具有同等法律效力。</w:t>
      </w:r>
    </w:p>
    <w:p>
      <w:pPr>
        <w:spacing w:before="120" w:after="280" w:line="360" w:lineRule="auto"/>
        <w:jc w:val="center"/>
      </w:pPr>
      <w:r>
        <w:rPr>
          <w:rFonts w:ascii="宋体" w:hAnsi="宋体" w:eastAsia="宋体"/>
          <w:b w:val="0"/>
          <w:sz w:val="21"/>
        </w:rPr>
        <w:t>（以下无正文，为签署页）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536"/>
        <w:gridCol w:w="4536"/>
      </w:tblGrid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甲方（盖章）：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乙方（盖章）：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2"/>
              </w:rPr>
              <w:t>河东区沂蒙乡客广告文化传播中心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/>
                <w:sz w:val="22"/>
              </w:rPr>
              <w:t>苏州酷曼软件技术有限公司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授权代表签字：______________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授权代表签字：______________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联系电话：13325089999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联系电话：18913166888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签署日期：2016年07月21日</w:t>
            </w:r>
          </w:p>
        </w:tc>
        <w:tc>
          <w:tcPr>
            <w:tcW w:type="dxa" w:w="4819"/>
            <w:vAlign w:val="center"/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签署日期：2016年07月21日</w:t>
            </w:r>
          </w:p>
        </w:tc>
      </w:tr>
    </w:tbl>
    <w:p>
      <w:pPr>
        <w:spacing w:before="0" w:after="200" w:line="360" w:lineRule="auto"/>
        <w:jc w:val="left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0" w:line="360" w:lineRule="auto"/>
        <w:jc w:val="left"/>
      </w:pPr>
      <w:r>
        <w:rPr>
          <w:rFonts w:ascii="宋体" w:hAnsi="宋体" w:eastAsia="宋体"/>
          <w:b w:val="0"/>
          <w:sz w:val="18"/>
        </w:rPr>
        <w:t>附件说明：本合同文本系根据双方既有约定内容整理排版，条款实质内容与双方确认信息保持一致。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