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645" w:rsidRPr="008E0405" w:rsidRDefault="00F44BE2" w:rsidP="00F44BE2">
      <w:pPr>
        <w:pStyle w:val="Title"/>
        <w:rPr>
          <w:rFonts w:asciiTheme="minorHAnsi" w:hAnsiTheme="minorHAnsi" w:cstheme="minorHAnsi"/>
          <w:sz w:val="48"/>
        </w:rPr>
      </w:pPr>
      <w:bookmarkStart w:id="0" w:name="_GoBack"/>
      <w:r w:rsidRPr="008E0405">
        <w:rPr>
          <w:rFonts w:asciiTheme="minorHAnsi" w:hAnsiTheme="minorHAnsi" w:cstheme="minorHAnsi"/>
          <w:sz w:val="48"/>
        </w:rPr>
        <w:t>Review</w:t>
      </w:r>
      <w:r w:rsidR="006A521D" w:rsidRPr="008E0405">
        <w:rPr>
          <w:rFonts w:asciiTheme="minorHAnsi" w:hAnsiTheme="minorHAnsi" w:cstheme="minorHAnsi"/>
          <w:sz w:val="48"/>
        </w:rPr>
        <w:t xml:space="preserve">: </w:t>
      </w:r>
      <w:r w:rsidR="006A521D" w:rsidRPr="008E0405">
        <w:rPr>
          <w:rFonts w:asciiTheme="minorHAnsi" w:hAnsiTheme="minorHAnsi" w:cstheme="minorHAnsi"/>
          <w:sz w:val="48"/>
        </w:rPr>
        <w:t>“Free Revealing and the Private-Collective Model for Innovation Incentives.”</w:t>
      </w:r>
    </w:p>
    <w:bookmarkEnd w:id="0"/>
    <w:p w:rsidR="006A521D" w:rsidRPr="008E0405" w:rsidRDefault="006A521D" w:rsidP="006A521D">
      <w:pPr>
        <w:rPr>
          <w:rFonts w:cstheme="minorHAnsi"/>
        </w:rPr>
      </w:pPr>
      <w:r w:rsidRPr="008E0405">
        <w:rPr>
          <w:rFonts w:cstheme="minorHAnsi"/>
        </w:rPr>
        <w:t xml:space="preserve">Hippel, Eric von, and Georg von Krogh. “Free Revealing and the Private-Collective Model for Innovation Incentives.” </w:t>
      </w:r>
      <w:r w:rsidRPr="008E0405">
        <w:rPr>
          <w:rFonts w:cstheme="minorHAnsi"/>
          <w:i/>
          <w:iCs/>
        </w:rPr>
        <w:t>R and D Management</w:t>
      </w:r>
      <w:r w:rsidRPr="008E0405">
        <w:rPr>
          <w:rFonts w:cstheme="minorHAnsi"/>
        </w:rPr>
        <w:t xml:space="preserve"> 36, no. 3 (June 2006): 295–306. </w:t>
      </w:r>
      <w:hyperlink r:id="rId6" w:history="1">
        <w:r w:rsidRPr="008E0405">
          <w:rPr>
            <w:rFonts w:cstheme="minorHAnsi"/>
            <w:color w:val="0000FF"/>
            <w:u w:val="single"/>
          </w:rPr>
          <w:t>https://doi.org/10.1111/j.1467-9310.2006.00435.x</w:t>
        </w:r>
      </w:hyperlink>
      <w:r w:rsidRPr="008E0405">
        <w:rPr>
          <w:rFonts w:cstheme="minorHAnsi"/>
        </w:rPr>
        <w:t>.</w:t>
      </w:r>
    </w:p>
    <w:p w:rsidR="006A521D" w:rsidRPr="008E0405" w:rsidRDefault="006A521D" w:rsidP="006A521D">
      <w:pPr>
        <w:pStyle w:val="Heading2"/>
        <w:rPr>
          <w:rFonts w:asciiTheme="minorHAnsi" w:hAnsiTheme="minorHAnsi" w:cstheme="minorHAnsi"/>
        </w:rPr>
      </w:pPr>
      <w:r w:rsidRPr="008E0405">
        <w:rPr>
          <w:rFonts w:asciiTheme="minorHAnsi" w:hAnsiTheme="minorHAnsi" w:cstheme="minorHAnsi"/>
        </w:rPr>
        <w:t>Abstract:</w:t>
      </w:r>
    </w:p>
    <w:p w:rsidR="006A521D" w:rsidRPr="008E0405" w:rsidRDefault="006A521D" w:rsidP="008E0405">
      <w:pPr>
        <w:pStyle w:val="NoSpacing"/>
        <w:rPr>
          <w:rFonts w:cstheme="minorHAnsi"/>
        </w:rPr>
      </w:pPr>
      <w:r w:rsidRPr="008E0405">
        <w:rPr>
          <w:rFonts w:cstheme="minorHAnsi"/>
        </w:rPr>
        <w:t>A central tenant of open innovation is free revealing of the detailed workings of novel products and services, so that others may use them, learn from them, and perhaps improve them as well. We explain that innovators frequently do freely reveal proprietary information and knowledge regarding both information-based products and physical products they have developed. We explain why free revealing can make good economic sense for innovators and for society as</w:t>
      </w:r>
      <w:r w:rsidR="008E0405" w:rsidRPr="008E0405">
        <w:rPr>
          <w:rFonts w:cstheme="minorHAnsi"/>
        </w:rPr>
        <w:t xml:space="preserve"> </w:t>
      </w:r>
      <w:r w:rsidRPr="008E0405">
        <w:rPr>
          <w:rFonts w:cstheme="minorHAnsi"/>
        </w:rPr>
        <w:t>well. The article develops the case for free revealing in</w:t>
      </w:r>
      <w:r w:rsidR="008E0405" w:rsidRPr="008E0405">
        <w:rPr>
          <w:rFonts w:cstheme="minorHAnsi"/>
        </w:rPr>
        <w:t xml:space="preserve"> </w:t>
      </w:r>
      <w:r w:rsidRPr="008E0405">
        <w:rPr>
          <w:rFonts w:cstheme="minorHAnsi"/>
        </w:rPr>
        <w:t>terms of a ‘private collective’ model of innovation incentives.</w:t>
      </w:r>
    </w:p>
    <w:p w:rsidR="006A521D" w:rsidRPr="008E0405" w:rsidRDefault="006A521D" w:rsidP="006A521D">
      <w:pPr>
        <w:pStyle w:val="Heading1"/>
        <w:rPr>
          <w:rFonts w:asciiTheme="minorHAnsi" w:hAnsiTheme="minorHAnsi" w:cstheme="minorHAnsi"/>
        </w:rPr>
      </w:pPr>
      <w:r w:rsidRPr="008E0405">
        <w:rPr>
          <w:rFonts w:asciiTheme="minorHAnsi" w:hAnsiTheme="minorHAnsi" w:cstheme="minorHAnsi"/>
        </w:rPr>
        <w:t>Summary</w:t>
      </w:r>
    </w:p>
    <w:p w:rsidR="006A521D" w:rsidRPr="008E0405" w:rsidRDefault="006A521D" w:rsidP="006A521D">
      <w:pPr>
        <w:pStyle w:val="Heading2"/>
        <w:rPr>
          <w:rFonts w:asciiTheme="minorHAnsi" w:hAnsiTheme="minorHAnsi" w:cstheme="minorHAnsi"/>
        </w:rPr>
      </w:pPr>
      <w:r w:rsidRPr="008E0405">
        <w:rPr>
          <w:rFonts w:asciiTheme="minorHAnsi" w:hAnsiTheme="minorHAnsi" w:cstheme="minorHAnsi"/>
        </w:rPr>
        <w:t>Main arguments:</w:t>
      </w:r>
    </w:p>
    <w:p w:rsidR="006A521D" w:rsidRPr="006A521D" w:rsidRDefault="006A521D" w:rsidP="006A521D">
      <w:pPr>
        <w:spacing w:before="100" w:beforeAutospacing="1" w:after="100" w:afterAutospacing="1" w:line="240" w:lineRule="auto"/>
        <w:rPr>
          <w:rFonts w:eastAsia="Times New Roman" w:cstheme="minorHAnsi"/>
          <w:sz w:val="24"/>
          <w:szCs w:val="24"/>
        </w:rPr>
      </w:pPr>
      <w:r w:rsidRPr="006A521D">
        <w:rPr>
          <w:rFonts w:eastAsia="Times New Roman" w:cstheme="minorHAnsi"/>
          <w:sz w:val="24"/>
          <w:szCs w:val="24"/>
        </w:rPr>
        <w:t>Collective inventions (Allen, 1983) provide early evidences of free revealing in 19th century English Iron Industry and Mine Engine design (</w:t>
      </w:r>
      <w:proofErr w:type="spellStart"/>
      <w:r w:rsidRPr="006A521D">
        <w:rPr>
          <w:rFonts w:eastAsia="Times New Roman" w:cstheme="minorHAnsi"/>
          <w:sz w:val="24"/>
          <w:szCs w:val="24"/>
        </w:rPr>
        <w:t>Nuvolari</w:t>
      </w:r>
      <w:proofErr w:type="spellEnd"/>
      <w:r w:rsidRPr="006A521D">
        <w:rPr>
          <w:rFonts w:eastAsia="Times New Roman" w:cstheme="minorHAnsi"/>
          <w:sz w:val="24"/>
          <w:szCs w:val="24"/>
        </w:rPr>
        <w:t>, 2004) in physical products. Free revealing is wide-spread in other industrial, medical, sports equipment products, while open source software even depend on free revealing of the source code to exist, sometimes this kind of intentional and routine behavior take place regardless of the competing relationship among the profit-seeking firms.</w:t>
      </w:r>
    </w:p>
    <w:p w:rsidR="006A521D" w:rsidRPr="006A521D" w:rsidRDefault="006A521D" w:rsidP="006A521D">
      <w:pPr>
        <w:spacing w:before="100" w:beforeAutospacing="1" w:after="100" w:afterAutospacing="1" w:line="240" w:lineRule="auto"/>
        <w:rPr>
          <w:rFonts w:eastAsia="Times New Roman" w:cstheme="minorHAnsi"/>
          <w:sz w:val="24"/>
          <w:szCs w:val="24"/>
        </w:rPr>
      </w:pPr>
      <w:r w:rsidRPr="006A521D">
        <w:rPr>
          <w:rFonts w:eastAsia="Times New Roman" w:cstheme="minorHAnsi"/>
          <w:sz w:val="24"/>
          <w:szCs w:val="24"/>
        </w:rPr>
        <w:t>Some practical cases could be made to explain the free revealing for innovation:</w:t>
      </w:r>
    </w:p>
    <w:p w:rsidR="006A521D" w:rsidRPr="006A521D" w:rsidRDefault="006A521D" w:rsidP="006A521D">
      <w:pPr>
        <w:numPr>
          <w:ilvl w:val="0"/>
          <w:numId w:val="1"/>
        </w:numPr>
        <w:spacing w:before="100" w:beforeAutospacing="1" w:after="100" w:afterAutospacing="1" w:line="240" w:lineRule="auto"/>
        <w:rPr>
          <w:rFonts w:eastAsia="Times New Roman" w:cstheme="minorHAnsi"/>
          <w:sz w:val="24"/>
          <w:szCs w:val="24"/>
        </w:rPr>
      </w:pPr>
      <w:r w:rsidRPr="006A521D">
        <w:rPr>
          <w:rFonts w:eastAsia="Times New Roman" w:cstheme="minorHAnsi"/>
          <w:sz w:val="24"/>
          <w:szCs w:val="24"/>
        </w:rPr>
        <w:t>When others know something close to 'your' secret, it's very possible that many firms and individuals may have similar information (inevitable innovations), cost to maintain your trade secret is too high to be practical.</w:t>
      </w:r>
    </w:p>
    <w:p w:rsidR="006A521D" w:rsidRPr="006A521D" w:rsidRDefault="006A521D" w:rsidP="006A521D">
      <w:pPr>
        <w:numPr>
          <w:ilvl w:val="0"/>
          <w:numId w:val="1"/>
        </w:numPr>
        <w:spacing w:before="100" w:beforeAutospacing="1" w:after="100" w:afterAutospacing="1" w:line="240" w:lineRule="auto"/>
        <w:rPr>
          <w:rFonts w:eastAsia="Times New Roman" w:cstheme="minorHAnsi"/>
          <w:sz w:val="24"/>
          <w:szCs w:val="24"/>
        </w:rPr>
      </w:pPr>
      <w:r w:rsidRPr="006A521D">
        <w:rPr>
          <w:rFonts w:eastAsia="Times New Roman" w:cstheme="minorHAnsi"/>
          <w:sz w:val="24"/>
          <w:szCs w:val="24"/>
        </w:rPr>
        <w:t>When profits from patenting are low, i.e. weak appropriability to profit directly from the temporary monopoly granted from patent</w:t>
      </w:r>
      <w:r w:rsidR="00F25577" w:rsidRPr="008E0405">
        <w:rPr>
          <w:rFonts w:eastAsia="Times New Roman" w:cstheme="minorHAnsi"/>
          <w:sz w:val="24"/>
          <w:szCs w:val="24"/>
        </w:rPr>
        <w:t xml:space="preserve"> </w:t>
      </w:r>
      <w:r w:rsidRPr="006A521D">
        <w:rPr>
          <w:rFonts w:eastAsia="Times New Roman" w:cstheme="minorHAnsi"/>
          <w:sz w:val="24"/>
          <w:szCs w:val="24"/>
        </w:rPr>
        <w:t xml:space="preserve">(Teece, </w:t>
      </w:r>
      <w:r w:rsidR="00F25577" w:rsidRPr="008E0405">
        <w:rPr>
          <w:rFonts w:eastAsia="Times New Roman" w:cstheme="minorHAnsi"/>
          <w:sz w:val="24"/>
          <w:szCs w:val="24"/>
        </w:rPr>
        <w:t>2003</w:t>
      </w:r>
      <w:r w:rsidRPr="006A521D">
        <w:rPr>
          <w:rFonts w:eastAsia="Times New Roman" w:cstheme="minorHAnsi"/>
          <w:sz w:val="24"/>
          <w:szCs w:val="24"/>
        </w:rPr>
        <w:t>)</w:t>
      </w:r>
      <w:r w:rsidR="00F25577" w:rsidRPr="008E0405">
        <w:rPr>
          <w:rFonts w:eastAsia="Times New Roman" w:cstheme="minorHAnsi"/>
          <w:sz w:val="24"/>
          <w:szCs w:val="24"/>
        </w:rPr>
        <w:t>.</w:t>
      </w:r>
    </w:p>
    <w:p w:rsidR="006A521D" w:rsidRPr="006A521D" w:rsidRDefault="006A521D" w:rsidP="006A521D">
      <w:pPr>
        <w:numPr>
          <w:ilvl w:val="0"/>
          <w:numId w:val="1"/>
        </w:numPr>
        <w:spacing w:before="100" w:beforeAutospacing="1" w:after="100" w:afterAutospacing="1" w:line="240" w:lineRule="auto"/>
        <w:rPr>
          <w:rFonts w:eastAsia="Times New Roman" w:cstheme="minorHAnsi"/>
          <w:sz w:val="24"/>
          <w:szCs w:val="24"/>
        </w:rPr>
      </w:pPr>
      <w:r w:rsidRPr="006A521D">
        <w:rPr>
          <w:rFonts w:eastAsia="Times New Roman" w:cstheme="minorHAnsi"/>
          <w:sz w:val="24"/>
          <w:szCs w:val="24"/>
        </w:rPr>
        <w:t>When incentives for free revealing are positive:</w:t>
      </w:r>
    </w:p>
    <w:p w:rsidR="006A521D" w:rsidRPr="006A521D" w:rsidRDefault="006A521D" w:rsidP="006A521D">
      <w:pPr>
        <w:numPr>
          <w:ilvl w:val="1"/>
          <w:numId w:val="1"/>
        </w:numPr>
        <w:spacing w:before="100" w:beforeAutospacing="1" w:after="100" w:afterAutospacing="1" w:line="240" w:lineRule="auto"/>
        <w:rPr>
          <w:rFonts w:eastAsia="Times New Roman" w:cstheme="minorHAnsi"/>
          <w:sz w:val="24"/>
          <w:szCs w:val="24"/>
        </w:rPr>
      </w:pPr>
      <w:r w:rsidRPr="006A521D">
        <w:rPr>
          <w:rFonts w:eastAsia="Times New Roman" w:cstheme="minorHAnsi"/>
          <w:sz w:val="24"/>
          <w:szCs w:val="24"/>
        </w:rPr>
        <w:t>Free revealing help to create awareness about the innovation (increased adoption, network effect)</w:t>
      </w:r>
    </w:p>
    <w:p w:rsidR="006A521D" w:rsidRPr="006A521D" w:rsidRDefault="006A521D" w:rsidP="006A521D">
      <w:pPr>
        <w:numPr>
          <w:ilvl w:val="1"/>
          <w:numId w:val="1"/>
        </w:numPr>
        <w:spacing w:before="100" w:beforeAutospacing="1" w:after="100" w:afterAutospacing="1" w:line="240" w:lineRule="auto"/>
        <w:rPr>
          <w:rFonts w:eastAsia="Times New Roman" w:cstheme="minorHAnsi"/>
          <w:sz w:val="24"/>
          <w:szCs w:val="24"/>
        </w:rPr>
      </w:pPr>
      <w:r w:rsidRPr="006A521D">
        <w:rPr>
          <w:rFonts w:eastAsia="Times New Roman" w:cstheme="minorHAnsi"/>
          <w:sz w:val="24"/>
          <w:szCs w:val="24"/>
        </w:rPr>
        <w:t>increase the rate of collective learning, rapid development of better design (quickly become dominant design to preempt competitions)</w:t>
      </w:r>
    </w:p>
    <w:p w:rsidR="006A521D" w:rsidRPr="006A521D" w:rsidRDefault="006A521D" w:rsidP="006A521D">
      <w:pPr>
        <w:numPr>
          <w:ilvl w:val="1"/>
          <w:numId w:val="1"/>
        </w:numPr>
        <w:spacing w:before="100" w:beforeAutospacing="1" w:after="100" w:afterAutospacing="1" w:line="240" w:lineRule="auto"/>
        <w:rPr>
          <w:rFonts w:eastAsia="Times New Roman" w:cstheme="minorHAnsi"/>
          <w:sz w:val="24"/>
          <w:szCs w:val="24"/>
        </w:rPr>
      </w:pPr>
      <w:r w:rsidRPr="006A521D">
        <w:rPr>
          <w:rFonts w:eastAsia="Times New Roman" w:cstheme="minorHAnsi"/>
          <w:sz w:val="24"/>
          <w:szCs w:val="24"/>
        </w:rPr>
        <w:t>It's hard to control the knowledge, given free-flowing of engineers and supply chain cooperation</w:t>
      </w:r>
    </w:p>
    <w:p w:rsidR="006A521D" w:rsidRPr="006A521D" w:rsidRDefault="006A521D" w:rsidP="006A521D">
      <w:pPr>
        <w:numPr>
          <w:ilvl w:val="1"/>
          <w:numId w:val="1"/>
        </w:numPr>
        <w:spacing w:before="100" w:beforeAutospacing="1" w:after="100" w:afterAutospacing="1" w:line="240" w:lineRule="auto"/>
        <w:rPr>
          <w:rFonts w:eastAsia="Times New Roman" w:cstheme="minorHAnsi"/>
          <w:sz w:val="24"/>
          <w:szCs w:val="24"/>
        </w:rPr>
      </w:pPr>
      <w:r w:rsidRPr="006A521D">
        <w:rPr>
          <w:rFonts w:eastAsia="Times New Roman" w:cstheme="minorHAnsi"/>
          <w:sz w:val="24"/>
          <w:szCs w:val="24"/>
        </w:rPr>
        <w:t>From free-revealing you gained reputation, increased value and potential profit from related complementary assets</w:t>
      </w:r>
    </w:p>
    <w:p w:rsidR="006A521D" w:rsidRPr="006A521D" w:rsidRDefault="006A521D" w:rsidP="006A521D">
      <w:pPr>
        <w:numPr>
          <w:ilvl w:val="1"/>
          <w:numId w:val="1"/>
        </w:numPr>
        <w:spacing w:before="100" w:beforeAutospacing="1" w:after="100" w:afterAutospacing="1" w:line="240" w:lineRule="auto"/>
        <w:rPr>
          <w:rFonts w:eastAsia="Times New Roman" w:cstheme="minorHAnsi"/>
          <w:sz w:val="24"/>
          <w:szCs w:val="24"/>
        </w:rPr>
      </w:pPr>
      <w:r w:rsidRPr="006A521D">
        <w:rPr>
          <w:rFonts w:eastAsia="Times New Roman" w:cstheme="minorHAnsi"/>
          <w:sz w:val="24"/>
          <w:szCs w:val="24"/>
        </w:rPr>
        <w:lastRenderedPageBreak/>
        <w:t xml:space="preserve">Sharing enable manufacturers and </w:t>
      </w:r>
      <w:proofErr w:type="gramStart"/>
      <w:r w:rsidRPr="006A521D">
        <w:rPr>
          <w:rFonts w:eastAsia="Times New Roman" w:cstheme="minorHAnsi"/>
          <w:sz w:val="24"/>
          <w:szCs w:val="24"/>
        </w:rPr>
        <w:t>users</w:t>
      </w:r>
      <w:proofErr w:type="gramEnd"/>
      <w:r w:rsidRPr="006A521D">
        <w:rPr>
          <w:rFonts w:eastAsia="Times New Roman" w:cstheme="minorHAnsi"/>
          <w:sz w:val="24"/>
          <w:szCs w:val="24"/>
        </w:rPr>
        <w:t xml:space="preserve"> community collectively improve the innovation both up and down stream, ultimately helps everybody.</w:t>
      </w:r>
    </w:p>
    <w:p w:rsidR="006A521D" w:rsidRPr="006A521D" w:rsidRDefault="006A521D" w:rsidP="006A521D">
      <w:pPr>
        <w:spacing w:before="100" w:beforeAutospacing="1" w:after="100" w:afterAutospacing="1" w:line="240" w:lineRule="auto"/>
        <w:rPr>
          <w:rFonts w:eastAsia="Times New Roman" w:cstheme="minorHAnsi"/>
          <w:sz w:val="24"/>
          <w:szCs w:val="24"/>
        </w:rPr>
      </w:pPr>
      <w:r w:rsidRPr="006A521D">
        <w:rPr>
          <w:rFonts w:eastAsia="Times New Roman" w:cstheme="minorHAnsi"/>
          <w:sz w:val="24"/>
          <w:szCs w:val="24"/>
        </w:rPr>
        <w:t xml:space="preserve">Given the observation, </w:t>
      </w:r>
      <w:r w:rsidR="006F576C">
        <w:rPr>
          <w:rFonts w:eastAsia="Times New Roman" w:cstheme="minorHAnsi"/>
          <w:sz w:val="24"/>
          <w:szCs w:val="24"/>
        </w:rPr>
        <w:t xml:space="preserve">a </w:t>
      </w:r>
      <w:r w:rsidRPr="006A521D">
        <w:rPr>
          <w:rFonts w:eastAsia="Times New Roman" w:cstheme="minorHAnsi"/>
          <w:sz w:val="24"/>
          <w:szCs w:val="24"/>
        </w:rPr>
        <w:t>private-collective model of innovation incentiv</w:t>
      </w:r>
      <w:r w:rsidR="00F25577" w:rsidRPr="008E0405">
        <w:rPr>
          <w:rFonts w:eastAsia="Times New Roman" w:cstheme="minorHAnsi"/>
          <w:sz w:val="24"/>
          <w:szCs w:val="24"/>
        </w:rPr>
        <w:t>e is</w:t>
      </w:r>
      <w:r w:rsidRPr="006A521D">
        <w:rPr>
          <w:rFonts w:eastAsia="Times New Roman" w:cstheme="minorHAnsi"/>
          <w:sz w:val="24"/>
          <w:szCs w:val="24"/>
        </w:rPr>
        <w:t xml:space="preserve"> proposed to account for the limit in Private Investment and Collective action model dichotomy.</w:t>
      </w:r>
    </w:p>
    <w:p w:rsidR="006A521D" w:rsidRPr="006A521D" w:rsidRDefault="006A521D" w:rsidP="006A521D">
      <w:pPr>
        <w:spacing w:before="100" w:beforeAutospacing="1" w:after="100" w:afterAutospacing="1" w:line="240" w:lineRule="auto"/>
        <w:rPr>
          <w:rFonts w:eastAsia="Times New Roman" w:cstheme="minorHAnsi"/>
          <w:sz w:val="24"/>
          <w:szCs w:val="24"/>
        </w:rPr>
      </w:pPr>
      <w:r w:rsidRPr="008E0405">
        <w:rPr>
          <w:rFonts w:cstheme="minorHAnsi"/>
          <w:noProof/>
        </w:rPr>
        <w:drawing>
          <wp:inline distT="0" distB="0" distL="0" distR="0" wp14:anchorId="1E60EAA0" wp14:editId="0715CBDA">
            <wp:extent cx="5773945" cy="2500038"/>
            <wp:effectExtent l="0" t="0" r="0" b="0"/>
            <wp:docPr id="1" name="Picture 1" descr="C:\Users\yong3\AppData\Local\Temp\16218786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ng3\AppData\Local\Temp\162187862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7788" cy="2532011"/>
                    </a:xfrm>
                    <a:prstGeom prst="rect">
                      <a:avLst/>
                    </a:prstGeom>
                    <a:noFill/>
                    <a:ln>
                      <a:noFill/>
                    </a:ln>
                  </pic:spPr>
                </pic:pic>
              </a:graphicData>
            </a:graphic>
          </wp:inline>
        </w:drawing>
      </w:r>
    </w:p>
    <w:p w:rsidR="006A521D" w:rsidRPr="006A521D" w:rsidRDefault="006A521D" w:rsidP="006A521D">
      <w:pPr>
        <w:spacing w:before="100" w:beforeAutospacing="1" w:after="100" w:afterAutospacing="1" w:line="240" w:lineRule="auto"/>
        <w:rPr>
          <w:rFonts w:eastAsia="Times New Roman" w:cstheme="minorHAnsi"/>
          <w:sz w:val="24"/>
          <w:szCs w:val="24"/>
        </w:rPr>
      </w:pPr>
      <w:r w:rsidRPr="006A521D">
        <w:rPr>
          <w:rFonts w:eastAsia="Times New Roman" w:cstheme="minorHAnsi"/>
          <w:sz w:val="24"/>
          <w:szCs w:val="24"/>
        </w:rPr>
        <w:t>Key assumption: Innovators gain more profits than free riders from freely-revealed innovations because some sources of profit remain private.</w:t>
      </w:r>
    </w:p>
    <w:p w:rsidR="006F576C" w:rsidRPr="006F576C" w:rsidRDefault="006A521D" w:rsidP="00190AD4">
      <w:pPr>
        <w:numPr>
          <w:ilvl w:val="0"/>
          <w:numId w:val="2"/>
        </w:numPr>
        <w:spacing w:before="100" w:beforeAutospacing="1" w:after="100" w:afterAutospacing="1" w:line="240" w:lineRule="auto"/>
        <w:rPr>
          <w:rFonts w:cstheme="minorHAnsi"/>
        </w:rPr>
      </w:pPr>
      <w:r w:rsidRPr="006A521D">
        <w:rPr>
          <w:rFonts w:eastAsia="Times New Roman" w:cstheme="minorHAnsi"/>
          <w:sz w:val="24"/>
          <w:szCs w:val="24"/>
        </w:rPr>
        <w:t> Participation in the community brings intrinsic private benefits, such as learning, enjoyment and sense of ownership</w:t>
      </w:r>
    </w:p>
    <w:p w:rsidR="006A521D" w:rsidRPr="006F576C" w:rsidRDefault="006F576C" w:rsidP="006F576C">
      <w:pPr>
        <w:rPr>
          <w:sz w:val="24"/>
          <w:szCs w:val="24"/>
        </w:rPr>
      </w:pPr>
      <w:r>
        <w:rPr>
          <w:sz w:val="24"/>
          <w:szCs w:val="24"/>
        </w:rPr>
        <w:t>A</w:t>
      </w:r>
      <w:r w:rsidRPr="006F576C">
        <w:rPr>
          <w:sz w:val="24"/>
          <w:szCs w:val="24"/>
        </w:rPr>
        <w:t>dopting the private</w:t>
      </w:r>
      <w:r>
        <w:rPr>
          <w:sz w:val="24"/>
          <w:szCs w:val="24"/>
        </w:rPr>
        <w:t>-collective model will bring the “best of both worlds” in which public goods are produced at private expense. Innovators relinquish control of knowledge produced, but at the same time gain private profits, so public subsidy is not required.</w:t>
      </w:r>
    </w:p>
    <w:p w:rsidR="006A521D" w:rsidRPr="008E0405" w:rsidRDefault="006A521D" w:rsidP="006A521D">
      <w:pPr>
        <w:rPr>
          <w:rFonts w:cstheme="minorHAnsi"/>
        </w:rPr>
      </w:pPr>
    </w:p>
    <w:p w:rsidR="00F44BE2" w:rsidRPr="008E0405" w:rsidRDefault="00F44BE2" w:rsidP="00F44BE2">
      <w:pPr>
        <w:rPr>
          <w:rFonts w:cstheme="minorHAnsi"/>
        </w:rPr>
      </w:pPr>
    </w:p>
    <w:p w:rsidR="00F44BE2" w:rsidRPr="008E0405" w:rsidRDefault="00F44BE2" w:rsidP="00F44BE2">
      <w:pPr>
        <w:pStyle w:val="Heading1"/>
        <w:rPr>
          <w:rFonts w:asciiTheme="minorHAnsi" w:hAnsiTheme="minorHAnsi" w:cstheme="minorHAnsi"/>
        </w:rPr>
      </w:pPr>
      <w:r w:rsidRPr="008E0405">
        <w:rPr>
          <w:rFonts w:asciiTheme="minorHAnsi" w:hAnsiTheme="minorHAnsi" w:cstheme="minorHAnsi"/>
        </w:rPr>
        <w:t>Questions</w:t>
      </w:r>
    </w:p>
    <w:p w:rsidR="00F25577" w:rsidRDefault="00F56BEF" w:rsidP="008E0405">
      <w:pPr>
        <w:pStyle w:val="ListParagraph"/>
        <w:numPr>
          <w:ilvl w:val="0"/>
          <w:numId w:val="4"/>
        </w:numPr>
        <w:rPr>
          <w:rFonts w:cstheme="minorHAnsi"/>
          <w:sz w:val="24"/>
        </w:rPr>
      </w:pPr>
      <w:r w:rsidRPr="008E0405">
        <w:rPr>
          <w:rFonts w:cstheme="minorHAnsi"/>
          <w:sz w:val="24"/>
        </w:rPr>
        <w:t>The distinction between collective action model and private-collective model is the assumption that innovators profit more than free-rider, but the intrinsic rewards seem to also exist in collective action model</w:t>
      </w:r>
      <w:r w:rsidR="006F576C">
        <w:rPr>
          <w:rFonts w:cstheme="minorHAnsi"/>
          <w:sz w:val="24"/>
        </w:rPr>
        <w:t>, are there other specific extrinsic private profit</w:t>
      </w:r>
      <w:r w:rsidRPr="008E0405">
        <w:rPr>
          <w:rFonts w:cstheme="minorHAnsi"/>
          <w:sz w:val="24"/>
        </w:rPr>
        <w:t>?</w:t>
      </w:r>
    </w:p>
    <w:p w:rsidR="006F576C" w:rsidRPr="008E0405" w:rsidRDefault="006F576C" w:rsidP="008E0405">
      <w:pPr>
        <w:pStyle w:val="ListParagraph"/>
        <w:numPr>
          <w:ilvl w:val="0"/>
          <w:numId w:val="4"/>
        </w:numPr>
        <w:rPr>
          <w:rFonts w:cstheme="minorHAnsi"/>
          <w:sz w:val="24"/>
        </w:rPr>
      </w:pPr>
      <w:r>
        <w:rPr>
          <w:rFonts w:cstheme="minorHAnsi"/>
          <w:sz w:val="24"/>
        </w:rPr>
        <w:t>The happy middle groun</w:t>
      </w:r>
      <w:r w:rsidR="00E66813">
        <w:rPr>
          <w:rFonts w:cstheme="minorHAnsi"/>
          <w:sz w:val="24"/>
        </w:rPr>
        <w:t>d that offer society “the best of the both worlds” seems too good to be obtained without any cost/efforts, what’s the catch? When will it fail?</w:t>
      </w:r>
    </w:p>
    <w:p w:rsidR="00F25577" w:rsidRPr="008E0405" w:rsidRDefault="00F25577" w:rsidP="00F25577">
      <w:pPr>
        <w:rPr>
          <w:rFonts w:cstheme="minorHAnsi"/>
          <w:sz w:val="24"/>
        </w:rPr>
      </w:pPr>
    </w:p>
    <w:p w:rsidR="00F44BE2" w:rsidRPr="008E0405" w:rsidRDefault="00F25577" w:rsidP="008E0405">
      <w:pPr>
        <w:pStyle w:val="ListParagraph"/>
        <w:numPr>
          <w:ilvl w:val="0"/>
          <w:numId w:val="4"/>
        </w:numPr>
        <w:rPr>
          <w:rFonts w:cstheme="minorHAnsi"/>
          <w:sz w:val="24"/>
        </w:rPr>
      </w:pPr>
      <w:r w:rsidRPr="008E0405">
        <w:rPr>
          <w:rFonts w:cstheme="minorHAnsi"/>
          <w:sz w:val="24"/>
        </w:rPr>
        <w:lastRenderedPageBreak/>
        <w:t xml:space="preserve">David Teece </w:t>
      </w:r>
      <w:r w:rsidR="00F56BEF" w:rsidRPr="008E0405">
        <w:rPr>
          <w:rFonts w:cstheme="minorHAnsi"/>
          <w:sz w:val="24"/>
        </w:rPr>
        <w:t xml:space="preserve">(1986) </w:t>
      </w:r>
      <w:r w:rsidRPr="008E0405">
        <w:rPr>
          <w:rFonts w:cstheme="minorHAnsi"/>
          <w:sz w:val="24"/>
        </w:rPr>
        <w:t xml:space="preserve">famously introduced the decision tree model for </w:t>
      </w:r>
      <w:r w:rsidR="00F56BEF" w:rsidRPr="008E0405">
        <w:rPr>
          <w:rFonts w:cstheme="minorHAnsi"/>
          <w:sz w:val="24"/>
        </w:rPr>
        <w:t xml:space="preserve">integration vs. contract for profiting from innovation, given the conditions of complementary assets and appropriability regime. What are firm’s best strategy to profit from open innovation? When and if </w:t>
      </w:r>
      <w:r w:rsidR="00E66813">
        <w:rPr>
          <w:rFonts w:cstheme="minorHAnsi"/>
          <w:sz w:val="24"/>
        </w:rPr>
        <w:t xml:space="preserve">to </w:t>
      </w:r>
      <w:r w:rsidR="00F56BEF" w:rsidRPr="008E0405">
        <w:rPr>
          <w:rFonts w:cstheme="minorHAnsi"/>
          <w:sz w:val="24"/>
        </w:rPr>
        <w:t>free reveal at all?</w:t>
      </w:r>
    </w:p>
    <w:p w:rsidR="006A521D" w:rsidRPr="008E0405" w:rsidRDefault="006A521D" w:rsidP="00F44BE2">
      <w:pPr>
        <w:rPr>
          <w:rFonts w:cstheme="minorHAnsi"/>
        </w:rPr>
      </w:pPr>
    </w:p>
    <w:p w:rsidR="006A521D" w:rsidRPr="008E0405" w:rsidRDefault="006A521D" w:rsidP="006A521D">
      <w:pPr>
        <w:pStyle w:val="Heading1"/>
        <w:rPr>
          <w:rFonts w:asciiTheme="minorHAnsi" w:hAnsiTheme="minorHAnsi" w:cstheme="minorHAnsi"/>
        </w:rPr>
      </w:pPr>
      <w:r w:rsidRPr="008E0405">
        <w:rPr>
          <w:rFonts w:asciiTheme="minorHAnsi" w:hAnsiTheme="minorHAnsi" w:cstheme="minorHAnsi"/>
        </w:rPr>
        <w:t>References</w:t>
      </w:r>
    </w:p>
    <w:p w:rsidR="006A521D" w:rsidRPr="008E0405" w:rsidRDefault="006A521D" w:rsidP="00F44BE2">
      <w:pPr>
        <w:rPr>
          <w:rFonts w:cstheme="minorHAnsi"/>
        </w:rPr>
      </w:pPr>
      <w:r w:rsidRPr="008E0405">
        <w:rPr>
          <w:rFonts w:cstheme="minorHAnsi"/>
        </w:rPr>
        <w:t>Allen, R.C. (1983) Collective invention. Journal of Economic Behavior and Organization, 4, 1, 1–24.</w:t>
      </w:r>
    </w:p>
    <w:p w:rsidR="006A521D" w:rsidRPr="008E0405" w:rsidRDefault="006A521D" w:rsidP="00F44BE2">
      <w:pPr>
        <w:rPr>
          <w:rFonts w:cstheme="minorHAnsi"/>
        </w:rPr>
      </w:pPr>
      <w:proofErr w:type="spellStart"/>
      <w:r w:rsidRPr="008E0405">
        <w:rPr>
          <w:rFonts w:cstheme="minorHAnsi"/>
        </w:rPr>
        <w:t>Nuvolari</w:t>
      </w:r>
      <w:proofErr w:type="spellEnd"/>
      <w:r w:rsidRPr="008E0405">
        <w:rPr>
          <w:rFonts w:cstheme="minorHAnsi"/>
        </w:rPr>
        <w:t xml:space="preserve">, A. (2004) Collective invention during the British industrial revolution: the case of the Cornish pumping engine. Cambridge Journal of Economics, 28, 3, 99–119. </w:t>
      </w:r>
    </w:p>
    <w:p w:rsidR="006A521D" w:rsidRPr="008E0405" w:rsidRDefault="006A521D" w:rsidP="00F44BE2">
      <w:pPr>
        <w:rPr>
          <w:rFonts w:cstheme="minorHAnsi"/>
        </w:rPr>
      </w:pPr>
      <w:r w:rsidRPr="008E0405">
        <w:rPr>
          <w:rFonts w:cstheme="minorHAnsi"/>
        </w:rPr>
        <w:t>Teece, David. “Profiting from Technological Innovation: Implications for Integration, Collaboration, Licensing and Public Policy.” Research Papers in Economics, 2003, pp. 11–46.</w:t>
      </w:r>
    </w:p>
    <w:p w:rsidR="00F44BE2" w:rsidRPr="008E0405" w:rsidRDefault="00F44BE2" w:rsidP="00F44BE2">
      <w:pPr>
        <w:rPr>
          <w:rFonts w:cstheme="minorHAnsi"/>
        </w:rPr>
      </w:pPr>
    </w:p>
    <w:sectPr w:rsidR="00F44BE2" w:rsidRPr="008E0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97DD6"/>
    <w:multiLevelType w:val="multilevel"/>
    <w:tmpl w:val="8A72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23043D"/>
    <w:multiLevelType w:val="multilevel"/>
    <w:tmpl w:val="86F4E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C70865"/>
    <w:multiLevelType w:val="hybridMultilevel"/>
    <w:tmpl w:val="566CC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E50959"/>
    <w:multiLevelType w:val="hybridMultilevel"/>
    <w:tmpl w:val="8F5A1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BE2"/>
    <w:rsid w:val="006A521D"/>
    <w:rsid w:val="006F576C"/>
    <w:rsid w:val="00721645"/>
    <w:rsid w:val="008E0405"/>
    <w:rsid w:val="00E32186"/>
    <w:rsid w:val="00E66813"/>
    <w:rsid w:val="00EF2508"/>
    <w:rsid w:val="00F25577"/>
    <w:rsid w:val="00F44BE2"/>
    <w:rsid w:val="00F56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8816D"/>
  <w15:chartTrackingRefBased/>
  <w15:docId w15:val="{9D2F87A1-D6FA-42BF-9862-7BAE20568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4BE2"/>
  </w:style>
  <w:style w:type="paragraph" w:styleId="Heading1">
    <w:name w:val="heading 1"/>
    <w:basedOn w:val="Normal"/>
    <w:next w:val="Normal"/>
    <w:link w:val="Heading1Char"/>
    <w:uiPriority w:val="9"/>
    <w:qFormat/>
    <w:rsid w:val="00F44BE2"/>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44BE2"/>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F44BE2"/>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F44BE2"/>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44BE2"/>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44BE2"/>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44BE2"/>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F44BE2"/>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F44BE2"/>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BE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44BE2"/>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F44BE2"/>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F44BE2"/>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44BE2"/>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44BE2"/>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44BE2"/>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44BE2"/>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44BE2"/>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44BE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44BE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44BE2"/>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44BE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44BE2"/>
    <w:rPr>
      <w:caps/>
      <w:color w:val="404040" w:themeColor="text1" w:themeTint="BF"/>
      <w:spacing w:val="20"/>
      <w:sz w:val="28"/>
      <w:szCs w:val="28"/>
    </w:rPr>
  </w:style>
  <w:style w:type="character" w:styleId="Strong">
    <w:name w:val="Strong"/>
    <w:basedOn w:val="DefaultParagraphFont"/>
    <w:uiPriority w:val="22"/>
    <w:qFormat/>
    <w:rsid w:val="00F44BE2"/>
    <w:rPr>
      <w:b/>
      <w:bCs/>
    </w:rPr>
  </w:style>
  <w:style w:type="character" w:styleId="Emphasis">
    <w:name w:val="Emphasis"/>
    <w:basedOn w:val="DefaultParagraphFont"/>
    <w:uiPriority w:val="20"/>
    <w:qFormat/>
    <w:rsid w:val="00F44BE2"/>
    <w:rPr>
      <w:i/>
      <w:iCs/>
      <w:color w:val="000000" w:themeColor="text1"/>
    </w:rPr>
  </w:style>
  <w:style w:type="paragraph" w:styleId="NoSpacing">
    <w:name w:val="No Spacing"/>
    <w:uiPriority w:val="1"/>
    <w:qFormat/>
    <w:rsid w:val="00F44BE2"/>
    <w:pPr>
      <w:spacing w:after="0" w:line="240" w:lineRule="auto"/>
    </w:pPr>
  </w:style>
  <w:style w:type="paragraph" w:styleId="Quote">
    <w:name w:val="Quote"/>
    <w:basedOn w:val="Normal"/>
    <w:next w:val="Normal"/>
    <w:link w:val="QuoteChar"/>
    <w:uiPriority w:val="29"/>
    <w:qFormat/>
    <w:rsid w:val="00F44BE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44BE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44BE2"/>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44BE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44BE2"/>
    <w:rPr>
      <w:i/>
      <w:iCs/>
      <w:color w:val="595959" w:themeColor="text1" w:themeTint="A6"/>
    </w:rPr>
  </w:style>
  <w:style w:type="character" w:styleId="IntenseEmphasis">
    <w:name w:val="Intense Emphasis"/>
    <w:basedOn w:val="DefaultParagraphFont"/>
    <w:uiPriority w:val="21"/>
    <w:qFormat/>
    <w:rsid w:val="00F44BE2"/>
    <w:rPr>
      <w:b/>
      <w:bCs/>
      <w:i/>
      <w:iCs/>
      <w:caps w:val="0"/>
      <w:smallCaps w:val="0"/>
      <w:strike w:val="0"/>
      <w:dstrike w:val="0"/>
      <w:color w:val="ED7D31" w:themeColor="accent2"/>
    </w:rPr>
  </w:style>
  <w:style w:type="character" w:styleId="SubtleReference">
    <w:name w:val="Subtle Reference"/>
    <w:basedOn w:val="DefaultParagraphFont"/>
    <w:uiPriority w:val="31"/>
    <w:qFormat/>
    <w:rsid w:val="00F44BE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44BE2"/>
    <w:rPr>
      <w:b/>
      <w:bCs/>
      <w:caps w:val="0"/>
      <w:smallCaps/>
      <w:color w:val="auto"/>
      <w:spacing w:val="0"/>
      <w:u w:val="single"/>
    </w:rPr>
  </w:style>
  <w:style w:type="character" w:styleId="BookTitle">
    <w:name w:val="Book Title"/>
    <w:basedOn w:val="DefaultParagraphFont"/>
    <w:uiPriority w:val="33"/>
    <w:qFormat/>
    <w:rsid w:val="00F44BE2"/>
    <w:rPr>
      <w:b/>
      <w:bCs/>
      <w:caps w:val="0"/>
      <w:smallCaps/>
      <w:spacing w:val="0"/>
    </w:rPr>
  </w:style>
  <w:style w:type="paragraph" w:styleId="TOCHeading">
    <w:name w:val="TOC Heading"/>
    <w:basedOn w:val="Heading1"/>
    <w:next w:val="Normal"/>
    <w:uiPriority w:val="39"/>
    <w:semiHidden/>
    <w:unhideWhenUsed/>
    <w:qFormat/>
    <w:rsid w:val="00F44BE2"/>
    <w:pPr>
      <w:outlineLvl w:val="9"/>
    </w:pPr>
  </w:style>
  <w:style w:type="character" w:styleId="Hyperlink">
    <w:name w:val="Hyperlink"/>
    <w:basedOn w:val="DefaultParagraphFont"/>
    <w:uiPriority w:val="99"/>
    <w:semiHidden/>
    <w:unhideWhenUsed/>
    <w:rsid w:val="006A521D"/>
    <w:rPr>
      <w:color w:val="0000FF"/>
      <w:u w:val="single"/>
    </w:rPr>
  </w:style>
  <w:style w:type="paragraph" w:styleId="NormalWeb">
    <w:name w:val="Normal (Web)"/>
    <w:basedOn w:val="Normal"/>
    <w:uiPriority w:val="99"/>
    <w:semiHidden/>
    <w:unhideWhenUsed/>
    <w:rsid w:val="006A521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56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868089">
      <w:bodyDiv w:val="1"/>
      <w:marLeft w:val="0"/>
      <w:marRight w:val="0"/>
      <w:marTop w:val="0"/>
      <w:marBottom w:val="0"/>
      <w:divBdr>
        <w:top w:val="none" w:sz="0" w:space="0" w:color="auto"/>
        <w:left w:val="none" w:sz="0" w:space="0" w:color="auto"/>
        <w:bottom w:val="none" w:sz="0" w:space="0" w:color="auto"/>
        <w:right w:val="none" w:sz="0" w:space="0" w:color="auto"/>
      </w:divBdr>
      <w:divsChild>
        <w:div w:id="1307007548">
          <w:marLeft w:val="480"/>
          <w:marRight w:val="0"/>
          <w:marTop w:val="0"/>
          <w:marBottom w:val="0"/>
          <w:divBdr>
            <w:top w:val="none" w:sz="0" w:space="0" w:color="auto"/>
            <w:left w:val="none" w:sz="0" w:space="0" w:color="auto"/>
            <w:bottom w:val="none" w:sz="0" w:space="0" w:color="auto"/>
            <w:right w:val="none" w:sz="0" w:space="0" w:color="auto"/>
          </w:divBdr>
          <w:divsChild>
            <w:div w:id="981926882">
              <w:marLeft w:val="0"/>
              <w:marRight w:val="0"/>
              <w:marTop w:val="0"/>
              <w:marBottom w:val="0"/>
              <w:divBdr>
                <w:top w:val="none" w:sz="0" w:space="0" w:color="auto"/>
                <w:left w:val="none" w:sz="0" w:space="0" w:color="auto"/>
                <w:bottom w:val="none" w:sz="0" w:space="0" w:color="auto"/>
                <w:right w:val="none" w:sz="0" w:space="0" w:color="auto"/>
              </w:divBdr>
            </w:div>
            <w:div w:id="211166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1813">
      <w:bodyDiv w:val="1"/>
      <w:marLeft w:val="0"/>
      <w:marRight w:val="0"/>
      <w:marTop w:val="0"/>
      <w:marBottom w:val="0"/>
      <w:divBdr>
        <w:top w:val="none" w:sz="0" w:space="0" w:color="auto"/>
        <w:left w:val="none" w:sz="0" w:space="0" w:color="auto"/>
        <w:bottom w:val="none" w:sz="0" w:space="0" w:color="auto"/>
        <w:right w:val="none" w:sz="0" w:space="0" w:color="auto"/>
      </w:divBdr>
      <w:divsChild>
        <w:div w:id="222958492">
          <w:marLeft w:val="480"/>
          <w:marRight w:val="0"/>
          <w:marTop w:val="0"/>
          <w:marBottom w:val="0"/>
          <w:divBdr>
            <w:top w:val="none" w:sz="0" w:space="0" w:color="auto"/>
            <w:left w:val="none" w:sz="0" w:space="0" w:color="auto"/>
            <w:bottom w:val="none" w:sz="0" w:space="0" w:color="auto"/>
            <w:right w:val="none" w:sz="0" w:space="0" w:color="auto"/>
          </w:divBdr>
          <w:divsChild>
            <w:div w:id="1645885819">
              <w:marLeft w:val="0"/>
              <w:marRight w:val="0"/>
              <w:marTop w:val="0"/>
              <w:marBottom w:val="0"/>
              <w:divBdr>
                <w:top w:val="none" w:sz="0" w:space="0" w:color="auto"/>
                <w:left w:val="none" w:sz="0" w:space="0" w:color="auto"/>
                <w:bottom w:val="none" w:sz="0" w:space="0" w:color="auto"/>
                <w:right w:val="none" w:sz="0" w:space="0" w:color="auto"/>
              </w:divBdr>
            </w:div>
            <w:div w:id="10908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11/j.1467-9310.2006.00435.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1387E-0E62-47A1-A7BB-46C1F1EAD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2244</TotalTime>
  <Pages>1</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Zhang</dc:creator>
  <cp:keywords/>
  <dc:description/>
  <cp:lastModifiedBy>Yong Zhang</cp:lastModifiedBy>
  <cp:revision>4</cp:revision>
  <dcterms:created xsi:type="dcterms:W3CDTF">2021-05-22T21:06:00Z</dcterms:created>
  <dcterms:modified xsi:type="dcterms:W3CDTF">2021-05-24T19:00:00Z</dcterms:modified>
</cp:coreProperties>
</file>