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B3D6E"/>
          <w:sz w:val="48"/>
          <w:szCs w:val="48"/>
        </w:rPr>
        <w:t xml:space="preserve">DATABASE ERD &amp; RELATIONAL DESIGN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565A4"/>
          <w:sz w:val="34"/>
          <w:szCs w:val="34"/>
        </w:rPr>
        <w:t xml:space="preserve">Pharmacy Management System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Entity Relationship Diagram  |  Relational Schema  |  v1.0  |  March 2026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/ MySQL 8.0+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Tables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Normal Form (3NF) / BCNF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Relationships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FK relationships — all One-to-Many (1:N)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3D6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3D6E"/>
          <w:sz w:val="32"/>
          <w:szCs w:val="32"/>
        </w:rPr>
        <w:t xml:space="preserve">1. Entity Relationship Diagram (ERD)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diagram below shows all 7 entities, their attributes, and One-to-Many relationships using Crow's Foot notation. Gold rows = Primary Key (PK), Blue rows = Foreign Key (FK). Relationship lines use || (one) and &gt;&lt; (many) crow's foot symbols.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5341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 — Pharmacy Management System ERD (Crow's Foot Notation, 7 Tables)</w:t>
      </w:r>
    </w:p>
    <w:p>
      <w:r>
        <w:br w:type="page"/>
      </w:r>
    </w:p>
    <w:p>
      <w:pPr>
        <w:pStyle w:val="Heading1"/>
        <w:pBdr>
          <w:bottom w:val="single" w:color="0B3D6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3D6E"/>
          <w:sz w:val="32"/>
          <w:szCs w:val="32"/>
        </w:rPr>
        <w:t xml:space="preserve">2. Relationship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7 relationships are One-to-Many (1:N). The table below captures the parent, child, foreign key column, and the referential integrity action on delete.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500"/>
        <w:gridCol w:w="2200"/>
        <w:gridCol w:w="2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Delete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(preserve history)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(delete lines)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(preserve history)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(delete lines)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(preserve history)</w:t>
            </w:r>
          </w:p>
        </w:tc>
      </w:tr>
    </w:tbl>
    <w:p>
      <w:pPr>
        <w:pStyle w:val="Heading1"/>
        <w:pBdr>
          <w:bottom w:val="single" w:color="0B3D6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3D6E"/>
          <w:sz w:val="32"/>
          <w:szCs w:val="32"/>
        </w:rPr>
        <w:t xml:space="preserve">3. Full Relational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column definitions for all 7 tables. Primary Keys highlighted in gold, Foreign Keys in blue.</w:t>
      </w:r>
    </w:p>
    <w:p>
      <w:pPr>
        <w:spacing w:before="8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0B3D6E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unique login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bcrypt hash, min factor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admin / pharmacist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TRUE — soft-disable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last_login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— updated on each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1E8449"/>
          <w:sz w:val="24"/>
          <w:szCs w:val="24"/>
        </w:rPr>
        <w:t xml:space="preserve">Table: medicines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indexed for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generic_name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— e.g. Antibiotic, Analgesic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tablet / syrup /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selling_price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CHECK &gt;=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reorder_level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10 — triggers low-stock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current_stock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0 CHECK &gt;= 0 —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TRUE — 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6C3483"/>
          <w:sz w:val="24"/>
          <w:szCs w:val="24"/>
        </w:rPr>
        <w:t xml:space="preserve">Table: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contact_person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TRUE — 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1A5276"/>
          <w:sz w:val="24"/>
          <w:szCs w:val="24"/>
        </w:rPr>
        <w:t xml:space="preserve">Table: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purchase_id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suppliers.supplier_id — NOT NULL,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users.user_id — NULL allowed, SET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purchase_date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CURRENT_DATE —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— supplier invoice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0.00 CHECK &gt;=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1A5276"/>
          <w:sz w:val="24"/>
          <w:szCs w:val="24"/>
        </w:rPr>
        <w:t xml:space="preserve">Table: purchase_items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purchase_item_id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purchase_id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purchases.purchase_id —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medicines.medicine_id —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supplier batch/lot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INDEXED for expiry alert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CHECK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unit_cost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CHECK &gt;=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quantity × unit_cost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935116"/>
          <w:sz w:val="24"/>
          <w:szCs w:val="24"/>
        </w:rPr>
        <w:t xml:space="preserve">Table: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users.user_id — SET NULL on user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sale_date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CURRENT_DATE —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— optional customer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customer_phone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— optional customer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0.00 CHECK &gt;=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net_amount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total_amount minus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DEFAULT 'cash'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Courier New" w:cs="Courier New" w:eastAsia="Courier New" w:hAnsi="Courier New"/>
          <w:b/>
          <w:bCs/>
          <w:color w:val="935116"/>
          <w:sz w:val="24"/>
          <w:szCs w:val="24"/>
        </w:rPr>
        <w:t xml:space="preserve">Table: sale_items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sale_item_id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surrogate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sales.sale_id —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medicines.medicine_id —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CHECK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captured at time of sale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 — quantity × unit_price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3D6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3D6E"/>
          <w:sz w:val="32"/>
          <w:szCs w:val="32"/>
        </w:rPr>
        <w:t xml:space="preserve">4. Referential Integrity &amp; Business Rules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A4"/>
          <w:sz w:val="26"/>
          <w:szCs w:val="26"/>
        </w:rPr>
        <w:t xml:space="preserve">4.1 Delete Behaviour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CASCADE: Deleting a purchase also deletes all its purchase_items. Deleting a sale also deletes all its sale_items.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RESTRICT: Cannot delete a supplier with existing purchases or a medicine with any recorded purchase/sale lines — historical data is protected.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NULL: Deleting a user preserves all their sale and purchase records, with created_by set to NULL.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A4"/>
          <w:sz w:val="26"/>
          <w:szCs w:val="26"/>
        </w:rPr>
        <w:t xml:space="preserve">4.2 Check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medicines.current_stock &gt;= 0 — stock cannot be negative.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medicines.selling_price &gt;= 0 — prices cannot be negative.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purchase_items.quantity &gt; 0 and sale_items.quantity &gt; 0 — line items must have at least 1 unit.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purchase_items.expiry_date &gt;= parent purchase date — no already-expired stock on arrival.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sales.discount &gt;= 0 AND &lt;= sales.total_amount — discount cannot exceed total.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565A4"/>
          <w:sz w:val="26"/>
          <w:szCs w:val="26"/>
        </w:rPr>
        <w:t xml:space="preserve">4.3 Transaction-Enforced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purchase save: medicines.current_stock += sum of all purchase_item quantities (atomic).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sale confirm: Pre-check stock &gt;= requested qty AND expiry valid. Then medicines.current_stock -= sum of sale_item quantities (atomic).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failure triggers a full ROLLBACK — no partial records are ever persisted.</w:t>
      </w:r>
    </w:p>
    <w:p>
      <w:pPr>
        <w:pStyle w:val="Heading1"/>
        <w:pBdr>
          <w:bottom w:val="single" w:color="0B3D6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3D6E"/>
          <w:sz w:val="32"/>
          <w:szCs w:val="32"/>
        </w:rPr>
        <w:t xml:space="preserve">5. Normalization Compliance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PMS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values; no repeating groups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line items separated into dedicated tables (purchase_items, sale_items)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partial dependency on composite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PKs are single-column surrogates — no composite PKs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3NF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transitive dependency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non-key columns depend only on the PK of their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BCNF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determinant is a candidate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hidden functional dependencies — schema is fully BCNF compliant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ERD &amp; Relational Design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3D6E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ERD v1.0  |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3D6E" w:sz="4" w:space="4"/>
      </w:pBdr>
    </w:pPr>
    <w:r>
      <w:rPr>
        <w:rFonts w:ascii="Arial" w:cs="Arial" w:eastAsia="Arial" w:hAnsi="Arial"/>
        <w:b/>
        <w:bCs/>
        <w:color w:val="0B3D6E"/>
        <w:sz w:val="20"/>
        <w:szCs w:val="20"/>
      </w:rPr>
      <w:t xml:space="preserve">Pharmacy Management System</w:t>
    </w:r>
    <w:r>
      <w:rPr>
        <w:rFonts w:ascii="Arial" w:cs="Arial" w:eastAsia="Arial" w:hAnsi="Arial"/>
        <w:color w:val="777777"/>
        <w:sz w:val="20"/>
        <w:szCs w:val="20"/>
      </w:rPr>
      <w:t xml:space="preserve">   |   ERD &amp; Relational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3D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565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47a5e71fd37488defebb2fe9af60750b9cf6eb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2026-03-28T10:55:26.719Z</dcterms:created>
  <dcterms:modified xsi:type="dcterms:W3CDTF">2026-03-28T10:55:26.754Z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