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</w:pPr>
      <w:r>
        <w:rPr>
          <w:rFonts w:ascii="Lato" w:hAnsi="Lato"/>
          <w:b/>
          <w:color w:val="1F2937"/>
          <w:sz w:val="40"/>
        </w:rPr>
        <w:t>Offline Judge - SQL Problem V1 Workflow</w:t>
      </w:r>
    </w:p>
    <w:p>
      <w:pPr>
        <w:spacing w:before="0" w:after="120" w:line="240" w:lineRule="auto"/>
        <w:pBdr>
          <w:bottom w:val="single" w:sz="8" w:space="3" w:color="6B8EB8"/>
        </w:pBdr>
      </w:pPr>
      <w:r>
        <w:rPr>
          <w:rFonts w:ascii="Lato" w:hAnsi="Lato"/>
          <w:b w:val="0"/>
          <w:color w:val="5F6978"/>
          <w:sz w:val="19"/>
        </w:rPr>
        <w:t>Local execution using a reusable PostgreSQL Docker environment</w:t>
      </w:r>
    </w:p>
    <w:p>
      <w:pPr>
        <w:spacing w:before="40" w:after="140" w:line="252" w:lineRule="auto"/>
      </w:pPr>
      <w:r>
        <w:rPr>
          <w:rFonts w:ascii="Lato" w:hAnsi="Lato"/>
          <w:b w:val="0"/>
          <w:color w:val="2D3746"/>
          <w:sz w:val="19"/>
        </w:rPr>
        <w:t>V1 keeps the PostgreSQL runtime reusable, downloads problem-specific data only when needed, reuses the prepared base database during the active problem session, and deletes temporary database state when the user leaves.</w:t>
      </w:r>
    </w:p>
    <w:p>
      <w:pPr>
        <w:pStyle w:val="Heading1"/>
        <w:spacing w:before="0" w:after="60" w:line="240" w:lineRule="auto"/>
      </w:pPr>
      <w:r>
        <w:t>Main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776"/>
      </w:tblGrid>
      <w:tr>
        <w:trPr>
          <w:tblHeader w:val="true"/>
        </w:trPr>
        <w:tc>
          <w:tcPr>
            <w:tcW w:type="dxa" w:w="5184"/>
            <w:shd w:fill="E9EDF2"/>
            <w:vAlign w:val="center"/>
          </w:tcPr>
          <w:p>
            <w:r>
              <w:rPr>
                <w:rFonts w:ascii="Lato" w:hAnsi="Lato"/>
                <w:b/>
                <w:color w:val="1F2937"/>
                <w:sz w:val="17"/>
              </w:rPr>
              <w:t>Component</w:t>
            </w:r>
          </w:p>
        </w:tc>
        <w:tc>
          <w:tcPr>
            <w:tcW w:type="dxa" w:w="5184"/>
            <w:shd w:fill="E9EDF2"/>
            <w:vAlign w:val="center"/>
          </w:tcPr>
          <w:p>
            <w:r>
              <w:rPr>
                <w:rFonts w:ascii="Lato" w:hAnsi="Lato"/>
                <w:b/>
                <w:color w:val="1F2937"/>
                <w:sz w:val="17"/>
              </w:rPr>
              <w:t>Purpose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/>
                <w:color w:val="2D3746"/>
                <w:sz w:val="17"/>
              </w:rPr>
              <w:t>PostgreSQL Judge Image</w:t>
            </w:r>
          </w:p>
        </w:tc>
        <w:tc>
          <w:tcPr>
            <w:tcW w:type="dxa" w:w="7776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 w:val="0"/>
                <w:color w:val="2D3746"/>
                <w:sz w:val="17"/>
              </w:rPr>
              <w:t>PostgreSQL + judge scripts. Shared by all SQL problems.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/>
                <w:color w:val="2D3746"/>
                <w:sz w:val="17"/>
              </w:rPr>
              <w:t>Problem Manifest</w:t>
            </w:r>
          </w:p>
        </w:tc>
        <w:tc>
          <w:tcPr>
            <w:tcW w:type="dxa" w:w="7776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 w:val="0"/>
                <w:color w:val="2D3746"/>
                <w:sz w:val="17"/>
              </w:rPr>
              <w:t>Small metadata file: DB version/image, fixture URL/hash, and test definitions.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/>
                <w:color w:val="2D3746"/>
                <w:sz w:val="17"/>
              </w:rPr>
              <w:t>Fixture</w:t>
            </w:r>
          </w:p>
        </w:tc>
        <w:tc>
          <w:tcPr>
            <w:tcW w:type="dxa" w:w="7776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 w:val="0"/>
                <w:color w:val="2D3746"/>
                <w:sz w:val="17"/>
              </w:rPr>
              <w:t>Problem schema + base data, usually stored as a PostgreSQL dump.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/>
                <w:color w:val="2D3746"/>
                <w:sz w:val="17"/>
              </w:rPr>
              <w:t>Test Delta</w:t>
            </w:r>
          </w:p>
        </w:tc>
        <w:tc>
          <w:tcPr>
            <w:tcW w:type="dxa" w:w="7776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 w:val="0"/>
                <w:color w:val="2D3746"/>
                <w:sz w:val="17"/>
              </w:rPr>
              <w:t>Small SQL changes applied to the base data for a specific test.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/>
                <w:color w:val="2D3746"/>
                <w:sz w:val="17"/>
              </w:rPr>
              <w:t>Fixture Cache</w:t>
            </w:r>
          </w:p>
        </w:tc>
        <w:tc>
          <w:tcPr>
            <w:tcW w:type="dxa" w:w="7776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20" w:after="20" w:line="240" w:lineRule="auto"/>
            </w:pPr>
            <w:r>
              <w:rPr>
                <w:rFonts w:ascii="Lato" w:hAnsi="Lato"/>
                <w:b w:val="0"/>
                <w:color w:val="2D3746"/>
                <w:sz w:val="17"/>
              </w:rPr>
              <w:t>Local cache of downloaded fixtures. Size is limited and old fixtures can be removed automatically.</w:t>
            </w:r>
          </w:p>
        </w:tc>
      </w:tr>
    </w:tbl>
    <w:p>
      <w:pPr>
        <w:pStyle w:val="Heading1"/>
        <w:spacing w:before="140" w:after="60" w:line="240" w:lineRule="auto"/>
      </w:pPr>
      <w:r>
        <w:t>End-to-End V1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1. </w:t>
            </w:r>
            <w:r>
              <w:rPr>
                <w:rFonts w:ascii="Lato" w:hAnsi="Lato"/>
                <w:b w:val="0"/>
                <w:color w:val="2D3746"/>
                <w:sz w:val="17"/>
              </w:rPr>
              <w:t>User opens an SQL problem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2. </w:t>
            </w:r>
            <w:r>
              <w:rPr>
                <w:rFonts w:ascii="Lato" w:hAnsi="Lato"/>
                <w:b w:val="0"/>
                <w:color w:val="2D3746"/>
                <w:sz w:val="17"/>
              </w:rPr>
              <w:t>Judge fetches the manifest and checks local image + fixture cache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3. </w:t>
            </w:r>
            <w:r>
              <w:rPr>
                <w:rFonts w:ascii="Lato" w:hAnsi="Lato"/>
                <w:b w:val="0"/>
                <w:color w:val="2D3746"/>
                <w:sz w:val="17"/>
              </w:rPr>
              <w:t>If missing: pull PostgreSQL image / download fixture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4. </w:t>
            </w:r>
            <w:r>
              <w:rPr>
                <w:rFonts w:ascii="Lato" w:hAnsi="Lato"/>
                <w:b w:val="0"/>
                <w:color w:val="2D3746"/>
                <w:sz w:val="17"/>
              </w:rPr>
              <w:t>Start PostgreSQL container with a temporary database volume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5. </w:t>
            </w:r>
            <w:r>
              <w:rPr>
                <w:rFonts w:ascii="Lato" w:hAnsi="Lato"/>
                <w:b w:val="0"/>
                <w:color w:val="2D3746"/>
                <w:sz w:val="17"/>
              </w:rPr>
              <w:t>Create problem_base and restore the fixture once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AF2F8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6. </w:t>
            </w:r>
            <w:r>
              <w:rPr>
                <w:rFonts w:ascii="Lato" w:hAnsi="Lato"/>
                <w:b/>
                <w:color w:val="2D3746"/>
                <w:sz w:val="17"/>
              </w:rPr>
              <w:t>User clicks Run / Submit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AF2F8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7. </w:t>
            </w:r>
            <w:r>
              <w:rPr>
                <w:rFonts w:ascii="Lato" w:hAnsi="Lato"/>
                <w:b/>
                <w:color w:val="2D3746"/>
                <w:sz w:val="17"/>
              </w:rPr>
              <w:t>For each test: clone base DB -&gt; apply test delta -&gt; run user query -&gt; compare result -&gt; drop test DB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8. </w:t>
            </w:r>
            <w:r>
              <w:rPr>
                <w:rFonts w:ascii="Lato" w:hAnsi="Lato"/>
                <w:b w:val="0"/>
                <w:color w:val="2D3746"/>
                <w:sz w:val="17"/>
              </w:rPr>
              <w:t>Further submissions reuse the same running container and problem_base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9. </w:t>
            </w:r>
            <w:r>
              <w:rPr>
                <w:rFonts w:ascii="Lato" w:hAnsi="Lato"/>
                <w:b w:val="0"/>
                <w:color w:val="2D3746"/>
                <w:sz w:val="17"/>
              </w:rPr>
              <w:t>User leaves problem -&gt; stop container -&gt; delete temporary DB volume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192" w:lineRule="auto"/>
              <w:jc w:val="center"/>
            </w:pPr>
            <w:r>
              <w:rPr>
                <w:rFonts w:ascii="Lato" w:hAnsi="Lato"/>
                <w:b/>
                <w:color w:val="737D8C"/>
                <w:sz w:val="18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6F8FA"/>
            <w:tcBorders>
              <w:top w:val="single" w:sz="6" w:color="C8D1DC"/>
              <w:left w:val="single" w:sz="6" w:color="C8D1DC"/>
              <w:bottom w:val="single" w:sz="6" w:color="C8D1DC"/>
              <w:right w:val="single" w:sz="6" w:color="C8D1DC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Lato" w:hAnsi="Lato"/>
                <w:b/>
                <w:color w:val="1F2937"/>
                <w:sz w:val="17"/>
              </w:rPr>
              <w:t xml:space="preserve">10. </w:t>
            </w:r>
            <w:r>
              <w:rPr>
                <w:rFonts w:ascii="Lato" w:hAnsi="Lato"/>
                <w:b w:val="0"/>
                <w:color w:val="2D3746"/>
                <w:sz w:val="17"/>
              </w:rPr>
              <w:t>Keep compressed fixture in bounded local cache; evict old fixtures when cache is full</w:t>
            </w:r>
          </w:p>
        </w:tc>
      </w:tr>
    </w:tbl>
    <w:p>
      <w:pPr>
        <w:pStyle w:val="Heading1"/>
        <w:spacing w:before="140" w:after="40" w:line="240" w:lineRule="auto"/>
      </w:pPr>
      <w:r>
        <w:t>Submission Loop</w:t>
      </w:r>
    </w:p>
    <w:p>
      <w:pPr>
        <w:spacing w:before="0" w:after="40" w:line="240" w:lineRule="auto"/>
      </w:pPr>
      <w:r>
        <w:rPr>
          <w:rFonts w:ascii="Lato" w:hAnsi="Lato"/>
          <w:b/>
          <w:color w:val="1F2937"/>
          <w:sz w:val="18"/>
        </w:rPr>
        <w:t>For every test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vAlign w:val="center"/>
            <w:shd w:fill="F4F6F8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spacing w:before="20" w:after="20" w:line="228" w:lineRule="auto"/>
              <w:jc w:val="center"/>
            </w:pPr>
            <w:r>
              <w:rPr>
                <w:rFonts w:ascii="Lato" w:hAnsi="Lato"/>
                <w:b/>
                <w:color w:val="374151"/>
                <w:sz w:val="16"/>
              </w:rPr>
              <w:t>Clone</w:t>
              <w:br/>
              <w:t>problem_base</w:t>
            </w:r>
          </w:p>
        </w:tc>
        <w:tc>
          <w:tcPr>
            <w:tcW w:type="dxa" w:w="1944"/>
            <w:vAlign w:val="center"/>
            <w:shd w:fill="F4F6F8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spacing w:before="20" w:after="20" w:line="228" w:lineRule="auto"/>
              <w:jc w:val="center"/>
            </w:pPr>
            <w:r>
              <w:rPr>
                <w:rFonts w:ascii="Lato" w:hAnsi="Lato"/>
                <w:b/>
                <w:color w:val="374151"/>
                <w:sz w:val="16"/>
              </w:rPr>
              <w:t>Apply</w:t>
              <w:br/>
              <w:t>test delta</w:t>
            </w:r>
          </w:p>
        </w:tc>
        <w:tc>
          <w:tcPr>
            <w:tcW w:type="dxa" w:w="1944"/>
            <w:vAlign w:val="center"/>
            <w:shd w:fill="F4F6F8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spacing w:before="20" w:after="20" w:line="228" w:lineRule="auto"/>
              <w:jc w:val="center"/>
            </w:pPr>
            <w:r>
              <w:rPr>
                <w:rFonts w:ascii="Lato" w:hAnsi="Lato"/>
                <w:b/>
                <w:color w:val="374151"/>
                <w:sz w:val="16"/>
              </w:rPr>
              <w:t>Run</w:t>
              <w:br/>
              <w:t>user SQL</w:t>
            </w:r>
          </w:p>
        </w:tc>
        <w:tc>
          <w:tcPr>
            <w:tcW w:type="dxa" w:w="1944"/>
            <w:vAlign w:val="center"/>
            <w:shd w:fill="F4F6F8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spacing w:before="20" w:after="20" w:line="228" w:lineRule="auto"/>
              <w:jc w:val="center"/>
            </w:pPr>
            <w:r>
              <w:rPr>
                <w:rFonts w:ascii="Lato" w:hAnsi="Lato"/>
                <w:b/>
                <w:color w:val="374151"/>
                <w:sz w:val="16"/>
              </w:rPr>
              <w:t>Compare</w:t>
              <w:br/>
              <w:t>result</w:t>
            </w:r>
          </w:p>
        </w:tc>
        <w:tc>
          <w:tcPr>
            <w:tcW w:type="dxa" w:w="1944"/>
            <w:vAlign w:val="center"/>
            <w:shd w:fill="F4F6F8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spacing w:before="20" w:after="20" w:line="228" w:lineRule="auto"/>
              <w:jc w:val="center"/>
            </w:pPr>
            <w:r>
              <w:rPr>
                <w:rFonts w:ascii="Lato" w:hAnsi="Lato"/>
                <w:b/>
                <w:color w:val="374151"/>
                <w:sz w:val="16"/>
              </w:rPr>
              <w:t>Drop</w:t>
              <w:br/>
              <w:t>test DB</w:t>
            </w:r>
          </w:p>
        </w:tc>
      </w:tr>
    </w:tbl>
    <w:p>
      <w:pPr>
        <w:pStyle w:val="CodeSmall"/>
        <w:spacing w:before="60" w:after="80" w:line="240" w:lineRule="auto"/>
      </w:pPr>
      <w:r>
        <w:t>CREATE DATABASE test_1 TEMPLATE problem_base;   ...run test...   DROP DATABASE test_1;</w:t>
      </w:r>
    </w:p>
    <w:p>
      <w:pPr>
        <w:pStyle w:val="Heading1"/>
        <w:spacing w:before="60" w:after="40" w:line="240" w:lineRule="auto"/>
      </w:pPr>
      <w:r>
        <w:t>What Remains After the Problem Is Closed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240"/>
            <w:shd w:fill="E9EDF2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jc w:val="center"/>
            </w:pPr>
            <w:r>
              <w:rPr>
                <w:rFonts w:ascii="Lato" w:hAnsi="Lato"/>
                <w:b/>
                <w:color w:val="1F2937"/>
                <w:sz w:val="16"/>
              </w:rPr>
              <w:t>Shared PostgreSQL image</w:t>
            </w:r>
          </w:p>
        </w:tc>
        <w:tc>
          <w:tcPr>
            <w:tcW w:type="dxa" w:w="3240"/>
            <w:shd w:fill="E9EDF2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jc w:val="center"/>
            </w:pPr>
            <w:r>
              <w:rPr>
                <w:rFonts w:ascii="Lato" w:hAnsi="Lato"/>
                <w:b/>
                <w:color w:val="1F2937"/>
                <w:sz w:val="16"/>
              </w:rPr>
              <w:t>Compressed fixture cache</w:t>
            </w:r>
          </w:p>
        </w:tc>
        <w:tc>
          <w:tcPr>
            <w:tcW w:type="dxa" w:w="3240"/>
            <w:shd w:fill="E9EDF2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jc w:val="center"/>
            </w:pPr>
            <w:r>
              <w:rPr>
                <w:rFonts w:ascii="Lato" w:hAnsi="Lato"/>
                <w:b/>
                <w:color w:val="1F2937"/>
                <w:sz w:val="16"/>
              </w:rPr>
              <w:t>Temporary database/volume</w:t>
            </w:r>
          </w:p>
        </w:tc>
      </w:tr>
      <w:tr>
        <w:tc>
          <w:tcPr>
            <w:tcW w:type="dxa" w:w="3456"/>
            <w:vAlign w:val="center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jc w:val="center"/>
            </w:pPr>
            <w:r>
              <w:rPr>
                <w:rFonts w:ascii="Lato" w:hAnsi="Lato"/>
                <w:b/>
                <w:color w:val="2D3746"/>
                <w:sz w:val="17"/>
              </w:rPr>
              <w:t>KEEP</w:t>
            </w:r>
          </w:p>
        </w:tc>
        <w:tc>
          <w:tcPr>
            <w:tcW w:type="dxa" w:w="3456"/>
            <w:vAlign w:val="center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jc w:val="center"/>
            </w:pPr>
            <w:r>
              <w:rPr>
                <w:rFonts w:ascii="Lato" w:hAnsi="Lato"/>
                <w:b/>
                <w:color w:val="2D3746"/>
                <w:sz w:val="17"/>
              </w:rPr>
              <w:t>KEEP until cache eviction</w:t>
            </w:r>
          </w:p>
        </w:tc>
        <w:tc>
          <w:tcPr>
            <w:tcW w:type="dxa" w:w="3456"/>
            <w:vAlign w:val="center"/>
            <w:tcBorders>
              <w:top w:val="single" w:sz="5" w:color="CDD5DE"/>
              <w:left w:val="single" w:sz="5" w:color="CDD5DE"/>
              <w:bottom w:val="single" w:sz="5" w:color="CDD5DE"/>
              <w:right w:val="single" w:sz="5" w:color="CDD5DE"/>
            </w:tcBorders>
          </w:tcPr>
          <w:p>
            <w:pPr>
              <w:jc w:val="center"/>
            </w:pPr>
            <w:r>
              <w:rPr>
                <w:rFonts w:ascii="Lato" w:hAnsi="Lato"/>
                <w:b/>
                <w:color w:val="2D3746"/>
                <w:sz w:val="17"/>
              </w:rPr>
              <w:t>DELETE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b w:val="0"/>
        <w:color w:val="828A96"/>
        <w:sz w:val="16"/>
      </w:rPr>
      <w:t>Offline Judge - SQL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