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2600"/>
      </w:pPr>
      <w:r>
        <w:rPr>
          <w:rFonts w:ascii="Calibri" w:cs="Calibri" w:eastAsia="Calibri" w:hAnsi="Calibri"/>
          <w:b/>
          <w:bCs/>
          <w:color w:val="6B7785"/>
          <w:spacing w:val="60"/>
          <w:sz w:val="20"/>
          <w:szCs w:val="20"/>
        </w:rPr>
        <w:t xml:space="preserve">ASTRAPAY  ·  CAPSTONE PROJECT 1</w:t>
      </w:r>
    </w:p>
    <w:p>
      <w:pPr>
        <w:spacing w:after="0" w:before="260"/>
      </w:pPr>
      <w:r>
        <w:rPr>
          <w:rFonts w:ascii="Calibri" w:cs="Calibri" w:eastAsia="Calibri" w:hAnsi="Calibri"/>
          <w:b/>
          <w:bCs/>
          <w:color w:val="12233C"/>
          <w:sz w:val="52"/>
          <w:szCs w:val="52"/>
        </w:rPr>
        <w:t xml:space="preserve">Payment Profitability, Data Trust</w:t>
      </w:r>
    </w:p>
    <w:p>
      <w:pPr>
        <w:spacing w:after="320" w:before="0"/>
      </w:pPr>
      <w:r>
        <w:rPr>
          <w:rFonts w:ascii="Calibri" w:cs="Calibri" w:eastAsia="Calibri" w:hAnsi="Calibri"/>
          <w:b/>
          <w:bCs/>
          <w:color w:val="12233C"/>
          <w:sz w:val="52"/>
          <w:szCs w:val="52"/>
        </w:rPr>
        <w:t xml:space="preserve">&amp; Executive Decision</w:t>
      </w:r>
    </w:p>
    <w:p>
      <w:pPr>
        <w:spacing w:after="420"/>
      </w:pPr>
      <w:r>
        <w:rPr>
          <w:rFonts w:ascii="Calibri" w:cs="Calibri" w:eastAsia="Calibri" w:hAnsi="Calibri"/>
          <w:i/>
          <w:iCs/>
          <w:color w:val="333333"/>
          <w:sz w:val="24"/>
          <w:szCs w:val="24"/>
        </w:rPr>
        <w:t xml:space="preserve">Why is payment contribution profit per successful transaction falling even though payment volume is increasing, and what should AstraPay change in the next 60 days?</w:t>
      </w:r>
    </w:p>
    <w:p>
      <w:pPr>
        <w:spacing w:after="80" w:before="0" w:line="264"/>
      </w:pPr>
      <w:r>
        <w:rPr>
          <w:rFonts w:ascii="Calibri" w:cs="Calibri" w:eastAsia="Calibri" w:hAnsi="Calibri"/>
          <w:b/>
          <w:bCs/>
          <w:color w:val="1A1A1A"/>
          <w:sz w:val="22"/>
          <w:szCs w:val="22"/>
        </w:rPr>
        <w:t xml:space="preserve">Analytical report covering Tasks 1 to 8</w:t>
      </w:r>
    </w:p>
    <w:p>
      <w:pPr>
        <w:spacing w:after="60" w:before="0" w:line="264"/>
      </w:pPr>
      <w:r>
        <w:rPr>
          <w:rFonts w:ascii="Calibri" w:cs="Calibri" w:eastAsia="Calibri" w:hAnsi="Calibri"/>
          <w:color w:val="6B7785"/>
          <w:sz w:val="20"/>
          <w:szCs w:val="20"/>
        </w:rPr>
        <w:t xml:space="preserve">Period analysed: 1 January – 31 December 2025  ·  260,287 payment attempts  ·  India, Singapore, UAE</w:t>
      </w:r>
    </w:p>
    <w:p>
      <w:pPr>
        <w:spacing w:after="900" w:before="0" w:line="264"/>
      </w:pPr>
      <w:r>
        <w:rPr>
          <w:rFonts w:ascii="Calibri" w:cs="Calibri" w:eastAsia="Calibri" w:hAnsi="Calibri"/>
          <w:color w:val="6B7785"/>
          <w:sz w:val="20"/>
          <w:szCs w:val="20"/>
        </w:rPr>
        <w:t xml:space="preserve">Methods: Python and pandas, governed star schema, exact mix / within decomposition, Power BI</w:t>
      </w:r>
    </w:p>
    <w:p>
      <w:pPr>
        <w:spacing w:after="40" w:before="0" w:line="264"/>
      </w:pPr>
      <w:r>
        <w:rPr>
          <w:rFonts w:ascii="Calibri" w:cs="Calibri" w:eastAsia="Calibri" w:hAnsi="Calibri"/>
          <w:b/>
          <w:bCs/>
          <w:color w:val="1A1A1A"/>
          <w:sz w:val="22"/>
          <w:szCs w:val="22"/>
        </w:rPr>
        <w:t xml:space="preserve">Prepared by Junaid Mustafa</w:t>
      </w:r>
    </w:p>
    <w:p>
      <w:pPr>
        <w:spacing w:after="40" w:before="0" w:line="264"/>
      </w:pPr>
      <w:r>
        <w:rPr>
          <w:rFonts w:ascii="Calibri" w:cs="Calibri" w:eastAsia="Calibri" w:hAnsi="Calibri"/>
          <w:color w:val="6B7785"/>
          <w:sz w:val="20"/>
          <w:szCs w:val="20"/>
        </w:rPr>
        <w:t xml:space="preserve">Data Analyst Trainee  ·  Straive</w:t>
      </w:r>
    </w:p>
    <w:p>
      <w:r>
        <w:t xml:space="preserve"/>
      </w:r>
    </w:p>
    <w:p>
      <w:r>
        <w:br w:type="page"/>
      </w:r>
    </w:p>
    <w:p>
      <w:pPr>
        <w:pStyle w:val="Heading1"/>
        <w:spacing w:after="200" w:before="400"/>
      </w:pPr>
      <w:r>
        <w:rPr>
          <w:rFonts w:ascii="Calibri" w:cs="Calibri" w:eastAsia="Calibri" w:hAnsi="Calibri"/>
          <w:b/>
          <w:bCs/>
          <w:color w:val="12233C"/>
          <w:sz w:val="30"/>
          <w:szCs w:val="30"/>
        </w:rPr>
        <w:t xml:space="preserve">Contents</w:t>
      </w:r>
    </w:p>
    <w:tbl>
      <w:tblPr>
        <w:tblW w:type="dxa" w:w="9746"/>
        <w:tblBorders>
          <w:top w:val="single" w:color="D9DEE3" w:sz="2"/>
          <w:left w:val="single" w:color="D9DEE3" w:sz="2"/>
          <w:bottom w:val="single" w:color="D9DEE3" w:sz="2"/>
          <w:right w:val="single" w:color="D9DEE3" w:sz="2"/>
          <w:insideH w:val="single" w:color="D9DEE3" w:sz="2"/>
          <w:insideV w:val="single" w:color="D9DEE3" w:sz="2"/>
        </w:tblBorders>
      </w:tblPr>
      <w:tblGrid>
        <w:gridCol w:w="682"/>
        <w:gridCol w:w="3411"/>
        <w:gridCol w:w="5653"/>
      </w:tblGrid>
      <w:tr>
        <w:trPr>
          <w:tblHeader/>
        </w:trPr>
        <w:tc>
          <w:tcPr>
            <w:tcW w:type="dxa" w:w="682"/>
            <w:shd w:fill="12233C" w:val="clear"/>
            <w:tcMar>
              <w:top w:type="dxa" w:w="70"/>
              <w:left w:type="dxa" w:w="100"/>
              <w:bottom w:type="dxa" w:w="70"/>
              <w:right w:type="dxa" w:w="100"/>
            </w:tcMar>
          </w:tcPr>
          <w:p>
            <w:pPr>
              <w:spacing w:after="0" w:line="230"/>
              <w:jc w:val="left"/>
            </w:pPr>
            <w:r>
              <w:rPr>
                <w:rFonts w:ascii="Calibri" w:cs="Calibri" w:eastAsia="Calibri" w:hAnsi="Calibri"/>
                <w:b/>
                <w:bCs/>
                <w:color w:val="FFFFFF"/>
                <w:sz w:val="18"/>
                <w:szCs w:val="18"/>
              </w:rPr>
              <w:t xml:space="preserve">Section</w:t>
            </w:r>
          </w:p>
        </w:tc>
        <w:tc>
          <w:tcPr>
            <w:tcW w:type="dxa" w:w="3411"/>
            <w:shd w:fill="12233C" w:val="clear"/>
            <w:tcMar>
              <w:top w:type="dxa" w:w="70"/>
              <w:left w:type="dxa" w:w="100"/>
              <w:bottom w:type="dxa" w:w="70"/>
              <w:right w:type="dxa" w:w="100"/>
            </w:tcMar>
          </w:tcPr>
          <w:p>
            <w:pPr>
              <w:spacing w:after="0" w:line="230"/>
              <w:jc w:val="left"/>
            </w:pPr>
            <w:r>
              <w:rPr>
                <w:rFonts w:ascii="Calibri" w:cs="Calibri" w:eastAsia="Calibri" w:hAnsi="Calibri"/>
                <w:b/>
                <w:bCs/>
                <w:color w:val="FFFFFF"/>
                <w:sz w:val="18"/>
                <w:szCs w:val="18"/>
              </w:rPr>
              <w:t xml:space="preserve">Title</w:t>
            </w:r>
          </w:p>
        </w:tc>
        <w:tc>
          <w:tcPr>
            <w:tcW w:type="dxa" w:w="5653"/>
            <w:shd w:fill="12233C" w:val="clear"/>
            <w:tcMar>
              <w:top w:type="dxa" w:w="70"/>
              <w:left w:type="dxa" w:w="100"/>
              <w:bottom w:type="dxa" w:w="70"/>
              <w:right w:type="dxa" w:w="100"/>
            </w:tcMar>
          </w:tcPr>
          <w:p>
            <w:pPr>
              <w:spacing w:after="0" w:line="230"/>
              <w:jc w:val="left"/>
            </w:pPr>
            <w:r>
              <w:rPr>
                <w:rFonts w:ascii="Calibri" w:cs="Calibri" w:eastAsia="Calibri" w:hAnsi="Calibri"/>
                <w:b/>
                <w:bCs/>
                <w:color w:val="FFFFFF"/>
                <w:sz w:val="18"/>
                <w:szCs w:val="18"/>
              </w:rPr>
              <w:t xml:space="preserve">Contents</w:t>
            </w:r>
          </w:p>
        </w:tc>
      </w:tr>
      <w:tr>
        <w:tc>
          <w:tcPr>
            <w:tcW w:type="dxa" w:w="682"/>
            <w:shd w:fill="FFFFFF" w:val="clear"/>
            <w:tcMar>
              <w:top w:type="dxa" w:w="70"/>
              <w:left w:type="dxa" w:w="100"/>
              <w:bottom w:type="dxa" w:w="70"/>
              <w:right w:type="dxa" w:w="100"/>
            </w:tcMar>
          </w:tcPr>
          <w:p>
            <w:pPr>
              <w:spacing w:after="0" w:line="230"/>
              <w:jc w:val="left"/>
            </w:pPr>
            <w:r>
              <w:rPr>
                <w:rFonts w:ascii="Calibri" w:cs="Calibri" w:eastAsia="Calibri" w:hAnsi="Calibri"/>
                <w:b/>
                <w:bCs/>
                <w:color w:val="333333"/>
                <w:sz w:val="18"/>
                <w:szCs w:val="18"/>
              </w:rPr>
              <w:t xml:space="preserve">1</w:t>
            </w:r>
          </w:p>
        </w:tc>
        <w:tc>
          <w:tcPr>
            <w:tcW w:type="dxa" w:w="3411"/>
            <w:shd w:fill="FFFFFF" w:val="clear"/>
            <w:tcMar>
              <w:top w:type="dxa" w:w="70"/>
              <w:left w:type="dxa" w:w="100"/>
              <w:bottom w:type="dxa" w:w="70"/>
              <w:right w:type="dxa" w:w="100"/>
            </w:tcMar>
          </w:tcPr>
          <w:p>
            <w:pPr>
              <w:spacing w:after="0" w:line="230"/>
              <w:jc w:val="left"/>
            </w:pPr>
            <w:r>
              <w:rPr>
                <w:rFonts w:ascii="Calibri" w:cs="Calibri" w:eastAsia="Calibri" w:hAnsi="Calibri"/>
                <w:b w:val="false"/>
                <w:bCs w:val="false"/>
                <w:color w:val="333333"/>
                <w:sz w:val="18"/>
                <w:szCs w:val="18"/>
              </w:rPr>
              <w:t xml:space="preserve">Executive Summary</w:t>
            </w:r>
          </w:p>
        </w:tc>
        <w:tc>
          <w:tcPr>
            <w:tcW w:type="dxa" w:w="5653"/>
            <w:shd w:fill="FFFFFF" w:val="clear"/>
            <w:tcMar>
              <w:top w:type="dxa" w:w="70"/>
              <w:left w:type="dxa" w:w="100"/>
              <w:bottom w:type="dxa" w:w="70"/>
              <w:right w:type="dxa" w:w="100"/>
            </w:tcMar>
          </w:tcPr>
          <w:p>
            <w:pPr>
              <w:spacing w:after="0" w:line="230"/>
              <w:jc w:val="left"/>
            </w:pPr>
            <w:r>
              <w:rPr>
                <w:rFonts w:ascii="Calibri" w:cs="Calibri" w:eastAsia="Calibri" w:hAnsi="Calibri"/>
                <w:b w:val="false"/>
                <w:bCs w:val="false"/>
                <w:color w:val="333333"/>
                <w:sz w:val="18"/>
                <w:szCs w:val="18"/>
              </w:rPr>
              <w:t xml:space="preserve">The headline result, the finding in one paragraph, what was tested, and the recommendation</w:t>
            </w:r>
          </w:p>
        </w:tc>
      </w:tr>
      <w:tr>
        <w:tc>
          <w:tcPr>
            <w:tcW w:type="dxa" w:w="682"/>
            <w:shd w:fill="F7F9FA" w:val="clear"/>
            <w:tcMar>
              <w:top w:type="dxa" w:w="70"/>
              <w:left w:type="dxa" w:w="100"/>
              <w:bottom w:type="dxa" w:w="70"/>
              <w:right w:type="dxa" w:w="100"/>
            </w:tcMar>
          </w:tcPr>
          <w:p>
            <w:pPr>
              <w:spacing w:after="0" w:line="230"/>
              <w:jc w:val="left"/>
            </w:pPr>
            <w:r>
              <w:rPr>
                <w:rFonts w:ascii="Calibri" w:cs="Calibri" w:eastAsia="Calibri" w:hAnsi="Calibri"/>
                <w:b/>
                <w:bCs/>
                <w:color w:val="333333"/>
                <w:sz w:val="18"/>
                <w:szCs w:val="18"/>
              </w:rPr>
              <w:t xml:space="preserve">2</w:t>
            </w:r>
          </w:p>
        </w:tc>
        <w:tc>
          <w:tcPr>
            <w:tcW w:type="dxa" w:w="3411"/>
            <w:shd w:fill="F7F9FA" w:val="clear"/>
            <w:tcMar>
              <w:top w:type="dxa" w:w="70"/>
              <w:left w:type="dxa" w:w="100"/>
              <w:bottom w:type="dxa" w:w="70"/>
              <w:right w:type="dxa" w:w="100"/>
            </w:tcMar>
          </w:tcPr>
          <w:p>
            <w:pPr>
              <w:spacing w:after="0" w:line="230"/>
              <w:jc w:val="left"/>
            </w:pPr>
            <w:r>
              <w:rPr>
                <w:rFonts w:ascii="Calibri" w:cs="Calibri" w:eastAsia="Calibri" w:hAnsi="Calibri"/>
                <w:b w:val="false"/>
                <w:bCs w:val="false"/>
                <w:color w:val="333333"/>
                <w:sz w:val="18"/>
                <w:szCs w:val="18"/>
              </w:rPr>
              <w:t xml:space="preserve">Problem Framing — Task 1</w:t>
            </w:r>
          </w:p>
        </w:tc>
        <w:tc>
          <w:tcPr>
            <w:tcW w:type="dxa" w:w="5653"/>
            <w:shd w:fill="F7F9FA" w:val="clear"/>
            <w:tcMar>
              <w:top w:type="dxa" w:w="70"/>
              <w:left w:type="dxa" w:w="100"/>
              <w:bottom w:type="dxa" w:w="70"/>
              <w:right w:type="dxa" w:w="100"/>
            </w:tcMar>
          </w:tcPr>
          <w:p>
            <w:pPr>
              <w:spacing w:after="0" w:line="230"/>
              <w:jc w:val="left"/>
            </w:pPr>
            <w:r>
              <w:rPr>
                <w:rFonts w:ascii="Calibri" w:cs="Calibri" w:eastAsia="Calibri" w:hAnsi="Calibri"/>
                <w:b w:val="false"/>
                <w:bCs w:val="false"/>
                <w:color w:val="333333"/>
                <w:sz w:val="18"/>
                <w:szCs w:val="18"/>
              </w:rPr>
              <w:t xml:space="preserve">Business context, executive question, SMART statement, KPI definitions, MECE hypothesis structure, scope, assumptions</w:t>
            </w:r>
          </w:p>
        </w:tc>
      </w:tr>
      <w:tr>
        <w:tc>
          <w:tcPr>
            <w:tcW w:type="dxa" w:w="682"/>
            <w:shd w:fill="FFFFFF" w:val="clear"/>
            <w:tcMar>
              <w:top w:type="dxa" w:w="70"/>
              <w:left w:type="dxa" w:w="100"/>
              <w:bottom w:type="dxa" w:w="70"/>
              <w:right w:type="dxa" w:w="100"/>
            </w:tcMar>
          </w:tcPr>
          <w:p>
            <w:pPr>
              <w:spacing w:after="0" w:line="230"/>
              <w:jc w:val="left"/>
            </w:pPr>
            <w:r>
              <w:rPr>
                <w:rFonts w:ascii="Calibri" w:cs="Calibri" w:eastAsia="Calibri" w:hAnsi="Calibri"/>
                <w:b/>
                <w:bCs/>
                <w:color w:val="333333"/>
                <w:sz w:val="18"/>
                <w:szCs w:val="18"/>
              </w:rPr>
              <w:t xml:space="preserve">3</w:t>
            </w:r>
          </w:p>
        </w:tc>
        <w:tc>
          <w:tcPr>
            <w:tcW w:type="dxa" w:w="3411"/>
            <w:shd w:fill="FFFFFF" w:val="clear"/>
            <w:tcMar>
              <w:top w:type="dxa" w:w="70"/>
              <w:left w:type="dxa" w:w="100"/>
              <w:bottom w:type="dxa" w:w="70"/>
              <w:right w:type="dxa" w:w="100"/>
            </w:tcMar>
          </w:tcPr>
          <w:p>
            <w:pPr>
              <w:spacing w:after="0" w:line="230"/>
              <w:jc w:val="left"/>
            </w:pPr>
            <w:r>
              <w:rPr>
                <w:rFonts w:ascii="Calibri" w:cs="Calibri" w:eastAsia="Calibri" w:hAnsi="Calibri"/>
                <w:b w:val="false"/>
                <w:bCs w:val="false"/>
                <w:color w:val="333333"/>
                <w:sz w:val="18"/>
                <w:szCs w:val="18"/>
              </w:rPr>
              <w:t xml:space="preserve">Data Contract and Join Risk — Task 2</w:t>
            </w:r>
          </w:p>
        </w:tc>
        <w:tc>
          <w:tcPr>
            <w:tcW w:type="dxa" w:w="5653"/>
            <w:shd w:fill="FFFFFF" w:val="clear"/>
            <w:tcMar>
              <w:top w:type="dxa" w:w="70"/>
              <w:left w:type="dxa" w:w="100"/>
              <w:bottom w:type="dxa" w:w="70"/>
              <w:right w:type="dxa" w:w="100"/>
            </w:tcMar>
          </w:tcPr>
          <w:p>
            <w:pPr>
              <w:spacing w:after="0" w:line="230"/>
              <w:jc w:val="left"/>
            </w:pPr>
            <w:r>
              <w:rPr>
                <w:rFonts w:ascii="Calibri" w:cs="Calibri" w:eastAsia="Calibri" w:hAnsi="Calibri"/>
                <w:b w:val="false"/>
                <w:bCs w:val="false"/>
                <w:color w:val="333333"/>
                <w:sz w:val="18"/>
                <w:szCs w:val="18"/>
              </w:rPr>
              <w:t xml:space="preserve">The eleven source files, entity relationships, join risk register, KPI date basis, the thirteen defects</w:t>
            </w:r>
          </w:p>
        </w:tc>
      </w:tr>
      <w:tr>
        <w:tc>
          <w:tcPr>
            <w:tcW w:type="dxa" w:w="682"/>
            <w:shd w:fill="F7F9FA" w:val="clear"/>
            <w:tcMar>
              <w:top w:type="dxa" w:w="70"/>
              <w:left w:type="dxa" w:w="100"/>
              <w:bottom w:type="dxa" w:w="70"/>
              <w:right w:type="dxa" w:w="100"/>
            </w:tcMar>
          </w:tcPr>
          <w:p>
            <w:pPr>
              <w:spacing w:after="0" w:line="230"/>
              <w:jc w:val="left"/>
            </w:pPr>
            <w:r>
              <w:rPr>
                <w:rFonts w:ascii="Calibri" w:cs="Calibri" w:eastAsia="Calibri" w:hAnsi="Calibri"/>
                <w:b/>
                <w:bCs/>
                <w:color w:val="333333"/>
                <w:sz w:val="18"/>
                <w:szCs w:val="18"/>
              </w:rPr>
              <w:t xml:space="preserve">4</w:t>
            </w:r>
          </w:p>
        </w:tc>
        <w:tc>
          <w:tcPr>
            <w:tcW w:type="dxa" w:w="3411"/>
            <w:shd w:fill="F7F9FA" w:val="clear"/>
            <w:tcMar>
              <w:top w:type="dxa" w:w="70"/>
              <w:left w:type="dxa" w:w="100"/>
              <w:bottom w:type="dxa" w:w="70"/>
              <w:right w:type="dxa" w:w="100"/>
            </w:tcMar>
          </w:tcPr>
          <w:p>
            <w:pPr>
              <w:spacing w:after="0" w:line="230"/>
              <w:jc w:val="left"/>
            </w:pPr>
            <w:r>
              <w:rPr>
                <w:rFonts w:ascii="Calibri" w:cs="Calibri" w:eastAsia="Calibri" w:hAnsi="Calibri"/>
                <w:b w:val="false"/>
                <w:bCs w:val="false"/>
                <w:color w:val="333333"/>
                <w:sz w:val="18"/>
                <w:szCs w:val="18"/>
              </w:rPr>
              <w:t xml:space="preserve">Data Quality Investigation — Task 3</w:t>
            </w:r>
          </w:p>
        </w:tc>
        <w:tc>
          <w:tcPr>
            <w:tcW w:type="dxa" w:w="5653"/>
            <w:shd w:fill="F7F9FA" w:val="clear"/>
            <w:tcMar>
              <w:top w:type="dxa" w:w="70"/>
              <w:left w:type="dxa" w:w="100"/>
              <w:bottom w:type="dxa" w:w="70"/>
              <w:right w:type="dxa" w:w="100"/>
            </w:tcMar>
          </w:tcPr>
          <w:p>
            <w:pPr>
              <w:spacing w:after="0" w:line="230"/>
              <w:jc w:val="left"/>
            </w:pPr>
            <w:r>
              <w:rPr>
                <w:rFonts w:ascii="Calibri" w:cs="Calibri" w:eastAsia="Calibri" w:hAnsi="Calibri"/>
                <w:b w:val="false"/>
                <w:bCs w:val="false"/>
                <w:color w:val="333333"/>
                <w:sz w:val="18"/>
                <w:szCs w:val="18"/>
              </w:rPr>
              <w:t xml:space="preserve">Method, how a check is written, results, the fan-out proof, quarantine reconciliation</w:t>
            </w:r>
          </w:p>
        </w:tc>
      </w:tr>
      <w:tr>
        <w:tc>
          <w:tcPr>
            <w:tcW w:type="dxa" w:w="682"/>
            <w:shd w:fill="FFFFFF" w:val="clear"/>
            <w:tcMar>
              <w:top w:type="dxa" w:w="70"/>
              <w:left w:type="dxa" w:w="100"/>
              <w:bottom w:type="dxa" w:w="70"/>
              <w:right w:type="dxa" w:w="100"/>
            </w:tcMar>
          </w:tcPr>
          <w:p>
            <w:pPr>
              <w:spacing w:after="0" w:line="230"/>
              <w:jc w:val="left"/>
            </w:pPr>
            <w:r>
              <w:rPr>
                <w:rFonts w:ascii="Calibri" w:cs="Calibri" w:eastAsia="Calibri" w:hAnsi="Calibri"/>
                <w:b/>
                <w:bCs/>
                <w:color w:val="333333"/>
                <w:sz w:val="18"/>
                <w:szCs w:val="18"/>
              </w:rPr>
              <w:t xml:space="preserve">5</w:t>
            </w:r>
          </w:p>
        </w:tc>
        <w:tc>
          <w:tcPr>
            <w:tcW w:type="dxa" w:w="3411"/>
            <w:shd w:fill="FFFFFF" w:val="clear"/>
            <w:tcMar>
              <w:top w:type="dxa" w:w="70"/>
              <w:left w:type="dxa" w:w="100"/>
              <w:bottom w:type="dxa" w:w="70"/>
              <w:right w:type="dxa" w:w="100"/>
            </w:tcMar>
          </w:tcPr>
          <w:p>
            <w:pPr>
              <w:spacing w:after="0" w:line="230"/>
              <w:jc w:val="left"/>
            </w:pPr>
            <w:r>
              <w:rPr>
                <w:rFonts w:ascii="Calibri" w:cs="Calibri" w:eastAsia="Calibri" w:hAnsi="Calibri"/>
                <w:b w:val="false"/>
                <w:bCs w:val="false"/>
                <w:color w:val="333333"/>
                <w:sz w:val="18"/>
                <w:szCs w:val="18"/>
              </w:rPr>
              <w:t xml:space="preserve">The Profitability Model — Task 4</w:t>
            </w:r>
          </w:p>
        </w:tc>
        <w:tc>
          <w:tcPr>
            <w:tcW w:type="dxa" w:w="5653"/>
            <w:shd w:fill="FFFFFF" w:val="clear"/>
            <w:tcMar>
              <w:top w:type="dxa" w:w="70"/>
              <w:left w:type="dxa" w:w="100"/>
              <w:bottom w:type="dxa" w:w="70"/>
              <w:right w:type="dxa" w:w="100"/>
            </w:tcMar>
          </w:tcPr>
          <w:p>
            <w:pPr>
              <w:spacing w:after="0" w:line="230"/>
              <w:jc w:val="left"/>
            </w:pPr>
            <w:r>
              <w:rPr>
                <w:rFonts w:ascii="Calibri" w:cs="Calibri" w:eastAsia="Calibri" w:hAnsi="Calibri"/>
                <w:b w:val="false"/>
                <w:bCs w:val="false"/>
                <w:color w:val="333333"/>
                <w:sz w:val="18"/>
                <w:szCs w:val="18"/>
              </w:rPr>
              <w:t xml:space="preserve">Pipeline, star schema, staging functions, the contribution formula, two modelling errors, validation, the monthly series</w:t>
            </w:r>
          </w:p>
        </w:tc>
      </w:tr>
      <w:tr>
        <w:tc>
          <w:tcPr>
            <w:tcW w:type="dxa" w:w="682"/>
            <w:shd w:fill="F7F9FA" w:val="clear"/>
            <w:tcMar>
              <w:top w:type="dxa" w:w="70"/>
              <w:left w:type="dxa" w:w="100"/>
              <w:bottom w:type="dxa" w:w="70"/>
              <w:right w:type="dxa" w:w="100"/>
            </w:tcMar>
          </w:tcPr>
          <w:p>
            <w:pPr>
              <w:spacing w:after="0" w:line="230"/>
              <w:jc w:val="left"/>
            </w:pPr>
            <w:r>
              <w:rPr>
                <w:rFonts w:ascii="Calibri" w:cs="Calibri" w:eastAsia="Calibri" w:hAnsi="Calibri"/>
                <w:b/>
                <w:bCs/>
                <w:color w:val="333333"/>
                <w:sz w:val="18"/>
                <w:szCs w:val="18"/>
              </w:rPr>
              <w:t xml:space="preserve">6</w:t>
            </w:r>
          </w:p>
        </w:tc>
        <w:tc>
          <w:tcPr>
            <w:tcW w:type="dxa" w:w="3411"/>
            <w:shd w:fill="F7F9FA" w:val="clear"/>
            <w:tcMar>
              <w:top w:type="dxa" w:w="70"/>
              <w:left w:type="dxa" w:w="100"/>
              <w:bottom w:type="dxa" w:w="70"/>
              <w:right w:type="dxa" w:w="100"/>
            </w:tcMar>
          </w:tcPr>
          <w:p>
            <w:pPr>
              <w:spacing w:after="0" w:line="230"/>
              <w:jc w:val="left"/>
            </w:pPr>
            <w:r>
              <w:rPr>
                <w:rFonts w:ascii="Calibri" w:cs="Calibri" w:eastAsia="Calibri" w:hAnsi="Calibri"/>
                <w:b w:val="false"/>
                <w:bCs w:val="false"/>
                <w:color w:val="333333"/>
                <w:sz w:val="18"/>
                <w:szCs w:val="18"/>
              </w:rPr>
              <w:t xml:space="preserve">Root Cause Analysis — Task 5</w:t>
            </w:r>
          </w:p>
        </w:tc>
        <w:tc>
          <w:tcPr>
            <w:tcW w:type="dxa" w:w="5653"/>
            <w:shd w:fill="F7F9FA" w:val="clear"/>
            <w:tcMar>
              <w:top w:type="dxa" w:w="70"/>
              <w:left w:type="dxa" w:w="100"/>
              <w:bottom w:type="dxa" w:w="70"/>
              <w:right w:type="dxa" w:w="100"/>
            </w:tcMar>
          </w:tcPr>
          <w:p>
            <w:pPr>
              <w:spacing w:after="0" w:line="230"/>
              <w:jc w:val="left"/>
            </w:pPr>
            <w:r>
              <w:rPr>
                <w:rFonts w:ascii="Calibri" w:cs="Calibri" w:eastAsia="Calibri" w:hAnsi="Calibri"/>
                <w:b w:val="false"/>
                <w:bCs w:val="false"/>
                <w:color w:val="333333"/>
                <w:sz w:val="18"/>
                <w:szCs w:val="18"/>
              </w:rPr>
              <w:t xml:space="preserve">Why ranking fails, the decomposition identity, implementation, results across nine dimensions, the mechanism, the bridge</w:t>
            </w:r>
          </w:p>
        </w:tc>
      </w:tr>
      <w:tr>
        <w:tc>
          <w:tcPr>
            <w:tcW w:type="dxa" w:w="682"/>
            <w:shd w:fill="FFFFFF" w:val="clear"/>
            <w:tcMar>
              <w:top w:type="dxa" w:w="70"/>
              <w:left w:type="dxa" w:w="100"/>
              <w:bottom w:type="dxa" w:w="70"/>
              <w:right w:type="dxa" w:w="100"/>
            </w:tcMar>
          </w:tcPr>
          <w:p>
            <w:pPr>
              <w:spacing w:after="0" w:line="230"/>
              <w:jc w:val="left"/>
            </w:pPr>
            <w:r>
              <w:rPr>
                <w:rFonts w:ascii="Calibri" w:cs="Calibri" w:eastAsia="Calibri" w:hAnsi="Calibri"/>
                <w:b/>
                <w:bCs/>
                <w:color w:val="333333"/>
                <w:sz w:val="18"/>
                <w:szCs w:val="18"/>
              </w:rPr>
              <w:t xml:space="preserve">7</w:t>
            </w:r>
          </w:p>
        </w:tc>
        <w:tc>
          <w:tcPr>
            <w:tcW w:type="dxa" w:w="3411"/>
            <w:shd w:fill="FFFFFF" w:val="clear"/>
            <w:tcMar>
              <w:top w:type="dxa" w:w="70"/>
              <w:left w:type="dxa" w:w="100"/>
              <w:bottom w:type="dxa" w:w="70"/>
              <w:right w:type="dxa" w:w="100"/>
            </w:tcMar>
          </w:tcPr>
          <w:p>
            <w:pPr>
              <w:spacing w:after="0" w:line="230"/>
              <w:jc w:val="left"/>
            </w:pPr>
            <w:r>
              <w:rPr>
                <w:rFonts w:ascii="Calibri" w:cs="Calibri" w:eastAsia="Calibri" w:hAnsi="Calibri"/>
                <w:b w:val="false"/>
                <w:bCs w:val="false"/>
                <w:color w:val="333333"/>
                <w:sz w:val="18"/>
                <w:szCs w:val="18"/>
              </w:rPr>
              <w:t xml:space="preserve">Operational and Commercial Diagnosis — Task 6</w:t>
            </w:r>
          </w:p>
        </w:tc>
        <w:tc>
          <w:tcPr>
            <w:tcW w:type="dxa" w:w="5653"/>
            <w:shd w:fill="FFFFFF" w:val="clear"/>
            <w:tcMar>
              <w:top w:type="dxa" w:w="70"/>
              <w:left w:type="dxa" w:w="100"/>
              <w:bottom w:type="dxa" w:w="70"/>
              <w:right w:type="dxa" w:w="100"/>
            </w:tcMar>
          </w:tcPr>
          <w:p>
            <w:pPr>
              <w:spacing w:after="0" w:line="230"/>
              <w:jc w:val="left"/>
            </w:pPr>
            <w:r>
              <w:rPr>
                <w:rFonts w:ascii="Calibri" w:cs="Calibri" w:eastAsia="Calibri" w:hAnsi="Calibri"/>
                <w:b w:val="false"/>
                <w:bCs w:val="false"/>
                <w:color w:val="333333"/>
                <w:sz w:val="18"/>
                <w:szCs w:val="18"/>
              </w:rPr>
              <w:t xml:space="preserve">Six tests, verdicts, the fraud red herring, the latency incident, routing drift and break-even analysis</w:t>
            </w:r>
          </w:p>
        </w:tc>
      </w:tr>
      <w:tr>
        <w:tc>
          <w:tcPr>
            <w:tcW w:type="dxa" w:w="682"/>
            <w:shd w:fill="F7F9FA" w:val="clear"/>
            <w:tcMar>
              <w:top w:type="dxa" w:w="70"/>
              <w:left w:type="dxa" w:w="100"/>
              <w:bottom w:type="dxa" w:w="70"/>
              <w:right w:type="dxa" w:w="100"/>
            </w:tcMar>
          </w:tcPr>
          <w:p>
            <w:pPr>
              <w:spacing w:after="0" w:line="230"/>
              <w:jc w:val="left"/>
            </w:pPr>
            <w:r>
              <w:rPr>
                <w:rFonts w:ascii="Calibri" w:cs="Calibri" w:eastAsia="Calibri" w:hAnsi="Calibri"/>
                <w:b/>
                <w:bCs/>
                <w:color w:val="333333"/>
                <w:sz w:val="18"/>
                <w:szCs w:val="18"/>
              </w:rPr>
              <w:t xml:space="preserve">8</w:t>
            </w:r>
          </w:p>
        </w:tc>
        <w:tc>
          <w:tcPr>
            <w:tcW w:type="dxa" w:w="3411"/>
            <w:shd w:fill="F7F9FA" w:val="clear"/>
            <w:tcMar>
              <w:top w:type="dxa" w:w="70"/>
              <w:left w:type="dxa" w:w="100"/>
              <w:bottom w:type="dxa" w:w="70"/>
              <w:right w:type="dxa" w:w="100"/>
            </w:tcMar>
          </w:tcPr>
          <w:p>
            <w:pPr>
              <w:spacing w:after="0" w:line="230"/>
              <w:jc w:val="left"/>
            </w:pPr>
            <w:r>
              <w:rPr>
                <w:rFonts w:ascii="Calibri" w:cs="Calibri" w:eastAsia="Calibri" w:hAnsi="Calibri"/>
                <w:b w:val="false"/>
                <w:bCs w:val="false"/>
                <w:color w:val="333333"/>
                <w:sz w:val="18"/>
                <w:szCs w:val="18"/>
              </w:rPr>
              <w:t xml:space="preserve">Executive Dashboard — Task 7</w:t>
            </w:r>
          </w:p>
        </w:tc>
        <w:tc>
          <w:tcPr>
            <w:tcW w:type="dxa" w:w="5653"/>
            <w:shd w:fill="F7F9FA" w:val="clear"/>
            <w:tcMar>
              <w:top w:type="dxa" w:w="70"/>
              <w:left w:type="dxa" w:w="100"/>
              <w:bottom w:type="dxa" w:w="70"/>
              <w:right w:type="dxa" w:w="100"/>
            </w:tcMar>
          </w:tcPr>
          <w:p>
            <w:pPr>
              <w:spacing w:after="0" w:line="230"/>
              <w:jc w:val="left"/>
            </w:pPr>
            <w:r>
              <w:rPr>
                <w:rFonts w:ascii="Calibri" w:cs="Calibri" w:eastAsia="Calibri" w:hAnsi="Calibri"/>
                <w:b w:val="false"/>
                <w:bCs w:val="false"/>
                <w:color w:val="333333"/>
                <w:sz w:val="18"/>
                <w:szCs w:val="18"/>
              </w:rPr>
              <w:t xml:space="preserve">Model, measures, the non-additive trap, report pages, build issues encountered</w:t>
            </w:r>
          </w:p>
        </w:tc>
      </w:tr>
      <w:tr>
        <w:tc>
          <w:tcPr>
            <w:tcW w:type="dxa" w:w="682"/>
            <w:shd w:fill="FFFFFF" w:val="clear"/>
            <w:tcMar>
              <w:top w:type="dxa" w:w="70"/>
              <w:left w:type="dxa" w:w="100"/>
              <w:bottom w:type="dxa" w:w="70"/>
              <w:right w:type="dxa" w:w="100"/>
            </w:tcMar>
          </w:tcPr>
          <w:p>
            <w:pPr>
              <w:spacing w:after="0" w:line="230"/>
              <w:jc w:val="left"/>
            </w:pPr>
            <w:r>
              <w:rPr>
                <w:rFonts w:ascii="Calibri" w:cs="Calibri" w:eastAsia="Calibri" w:hAnsi="Calibri"/>
                <w:b/>
                <w:bCs/>
                <w:color w:val="333333"/>
                <w:sz w:val="18"/>
                <w:szCs w:val="18"/>
              </w:rPr>
              <w:t xml:space="preserve">9</w:t>
            </w:r>
          </w:p>
        </w:tc>
        <w:tc>
          <w:tcPr>
            <w:tcW w:type="dxa" w:w="3411"/>
            <w:shd w:fill="FFFFFF" w:val="clear"/>
            <w:tcMar>
              <w:top w:type="dxa" w:w="70"/>
              <w:left w:type="dxa" w:w="100"/>
              <w:bottom w:type="dxa" w:w="70"/>
              <w:right w:type="dxa" w:w="100"/>
            </w:tcMar>
          </w:tcPr>
          <w:p>
            <w:pPr>
              <w:spacing w:after="0" w:line="230"/>
              <w:jc w:val="left"/>
            </w:pPr>
            <w:r>
              <w:rPr>
                <w:rFonts w:ascii="Calibri" w:cs="Calibri" w:eastAsia="Calibri" w:hAnsi="Calibri"/>
                <w:b w:val="false"/>
                <w:bCs w:val="false"/>
                <w:color w:val="333333"/>
                <w:sz w:val="18"/>
                <w:szCs w:val="18"/>
              </w:rPr>
              <w:t xml:space="preserve">Recommendations and the 60-Day Plan — Task 8</w:t>
            </w:r>
          </w:p>
        </w:tc>
        <w:tc>
          <w:tcPr>
            <w:tcW w:type="dxa" w:w="5653"/>
            <w:shd w:fill="FFFFFF" w:val="clear"/>
            <w:tcMar>
              <w:top w:type="dxa" w:w="70"/>
              <w:left w:type="dxa" w:w="100"/>
              <w:bottom w:type="dxa" w:w="70"/>
              <w:right w:type="dxa" w:w="100"/>
            </w:tcMar>
          </w:tcPr>
          <w:p>
            <w:pPr>
              <w:spacing w:after="0" w:line="230"/>
              <w:jc w:val="left"/>
            </w:pPr>
            <w:r>
              <w:rPr>
                <w:rFonts w:ascii="Calibri" w:cs="Calibri" w:eastAsia="Calibri" w:hAnsi="Calibri"/>
                <w:b w:val="false"/>
                <w:bCs w:val="false"/>
                <w:color w:val="333333"/>
                <w:sz w:val="18"/>
                <w:szCs w:val="18"/>
              </w:rPr>
              <w:t xml:space="preserve">Three levers, five actions with owners and metrics, what is not recommended, decisions enabled</w:t>
            </w:r>
          </w:p>
        </w:tc>
      </w:tr>
      <w:tr>
        <w:tc>
          <w:tcPr>
            <w:tcW w:type="dxa" w:w="682"/>
            <w:shd w:fill="F7F9FA" w:val="clear"/>
            <w:tcMar>
              <w:top w:type="dxa" w:w="70"/>
              <w:left w:type="dxa" w:w="100"/>
              <w:bottom w:type="dxa" w:w="70"/>
              <w:right w:type="dxa" w:w="100"/>
            </w:tcMar>
          </w:tcPr>
          <w:p>
            <w:pPr>
              <w:spacing w:after="0" w:line="230"/>
              <w:jc w:val="left"/>
            </w:pPr>
            <w:r>
              <w:rPr>
                <w:rFonts w:ascii="Calibri" w:cs="Calibri" w:eastAsia="Calibri" w:hAnsi="Calibri"/>
                <w:b/>
                <w:bCs/>
                <w:color w:val="333333"/>
                <w:sz w:val="18"/>
                <w:szCs w:val="18"/>
              </w:rPr>
              <w:t xml:space="preserve">10</w:t>
            </w:r>
          </w:p>
        </w:tc>
        <w:tc>
          <w:tcPr>
            <w:tcW w:type="dxa" w:w="3411"/>
            <w:shd w:fill="F7F9FA" w:val="clear"/>
            <w:tcMar>
              <w:top w:type="dxa" w:w="70"/>
              <w:left w:type="dxa" w:w="100"/>
              <w:bottom w:type="dxa" w:w="70"/>
              <w:right w:type="dxa" w:w="100"/>
            </w:tcMar>
          </w:tcPr>
          <w:p>
            <w:pPr>
              <w:spacing w:after="0" w:line="230"/>
              <w:jc w:val="left"/>
            </w:pPr>
            <w:r>
              <w:rPr>
                <w:rFonts w:ascii="Calibri" w:cs="Calibri" w:eastAsia="Calibri" w:hAnsi="Calibri"/>
                <w:b w:val="false"/>
                <w:bCs w:val="false"/>
                <w:color w:val="333333"/>
                <w:sz w:val="18"/>
                <w:szCs w:val="18"/>
              </w:rPr>
              <w:t xml:space="preserve">Risks and Limitations</w:t>
            </w:r>
          </w:p>
        </w:tc>
        <w:tc>
          <w:tcPr>
            <w:tcW w:type="dxa" w:w="5653"/>
            <w:shd w:fill="F7F9FA" w:val="clear"/>
            <w:tcMar>
              <w:top w:type="dxa" w:w="70"/>
              <w:left w:type="dxa" w:w="100"/>
              <w:bottom w:type="dxa" w:w="70"/>
              <w:right w:type="dxa" w:w="100"/>
            </w:tcMar>
          </w:tcPr>
          <w:p>
            <w:pPr>
              <w:spacing w:after="0" w:line="230"/>
              <w:jc w:val="left"/>
            </w:pPr>
            <w:r>
              <w:rPr>
                <w:rFonts w:ascii="Calibri" w:cs="Calibri" w:eastAsia="Calibri" w:hAnsi="Calibri"/>
                <w:b w:val="false"/>
                <w:bCs w:val="false"/>
                <w:color w:val="333333"/>
                <w:sz w:val="18"/>
                <w:szCs w:val="18"/>
              </w:rPr>
              <w:t xml:space="preserve">Six risks with mitigations, and the data required to close the remaining gaps</w:t>
            </w:r>
          </w:p>
        </w:tc>
      </w:tr>
      <w:tr>
        <w:tc>
          <w:tcPr>
            <w:tcW w:type="dxa" w:w="682"/>
            <w:shd w:fill="FFFFFF" w:val="clear"/>
            <w:tcMar>
              <w:top w:type="dxa" w:w="70"/>
              <w:left w:type="dxa" w:w="100"/>
              <w:bottom w:type="dxa" w:w="70"/>
              <w:right w:type="dxa" w:w="100"/>
            </w:tcMar>
          </w:tcPr>
          <w:p>
            <w:pPr>
              <w:spacing w:after="0" w:line="230"/>
              <w:jc w:val="left"/>
            </w:pPr>
            <w:r>
              <w:rPr>
                <w:rFonts w:ascii="Calibri" w:cs="Calibri" w:eastAsia="Calibri" w:hAnsi="Calibri"/>
                <w:b/>
                <w:bCs/>
                <w:color w:val="333333"/>
                <w:sz w:val="18"/>
                <w:szCs w:val="18"/>
              </w:rPr>
              <w:t xml:space="preserve">11</w:t>
            </w:r>
          </w:p>
        </w:tc>
        <w:tc>
          <w:tcPr>
            <w:tcW w:type="dxa" w:w="3411"/>
            <w:shd w:fill="FFFFFF" w:val="clear"/>
            <w:tcMar>
              <w:top w:type="dxa" w:w="70"/>
              <w:left w:type="dxa" w:w="100"/>
              <w:bottom w:type="dxa" w:w="70"/>
              <w:right w:type="dxa" w:w="100"/>
            </w:tcMar>
          </w:tcPr>
          <w:p>
            <w:pPr>
              <w:spacing w:after="0" w:line="230"/>
              <w:jc w:val="left"/>
            </w:pPr>
            <w:r>
              <w:rPr>
                <w:rFonts w:ascii="Calibri" w:cs="Calibri" w:eastAsia="Calibri" w:hAnsi="Calibri"/>
                <w:b w:val="false"/>
                <w:bCs w:val="false"/>
                <w:color w:val="333333"/>
                <w:sz w:val="18"/>
                <w:szCs w:val="18"/>
              </w:rPr>
              <w:t xml:space="preserve">Conclusion</w:t>
            </w:r>
          </w:p>
        </w:tc>
        <w:tc>
          <w:tcPr>
            <w:tcW w:type="dxa" w:w="5653"/>
            <w:shd w:fill="FFFFFF" w:val="clear"/>
            <w:tcMar>
              <w:top w:type="dxa" w:w="70"/>
              <w:left w:type="dxa" w:w="100"/>
              <w:bottom w:type="dxa" w:w="70"/>
              <w:right w:type="dxa" w:w="100"/>
            </w:tcMar>
          </w:tcPr>
          <w:p>
            <w:pPr>
              <w:spacing w:after="0" w:line="230"/>
              <w:jc w:val="left"/>
            </w:pPr>
            <w:r>
              <w:rPr>
                <w:rFonts w:ascii="Calibri" w:cs="Calibri" w:eastAsia="Calibri" w:hAnsi="Calibri"/>
                <w:b w:val="false"/>
                <w:bCs w:val="false"/>
                <w:color w:val="333333"/>
                <w:sz w:val="18"/>
                <w:szCs w:val="18"/>
              </w:rPr>
              <w:t xml:space="preserve">Situation, complication, question, answer</w:t>
            </w:r>
          </w:p>
        </w:tc>
      </w:tr>
      <w:tr>
        <w:tc>
          <w:tcPr>
            <w:tcW w:type="dxa" w:w="682"/>
            <w:shd w:fill="F7F9FA" w:val="clear"/>
            <w:tcMar>
              <w:top w:type="dxa" w:w="70"/>
              <w:left w:type="dxa" w:w="100"/>
              <w:bottom w:type="dxa" w:w="70"/>
              <w:right w:type="dxa" w:w="100"/>
            </w:tcMar>
          </w:tcPr>
          <w:p>
            <w:pPr>
              <w:spacing w:after="0" w:line="230"/>
              <w:jc w:val="left"/>
            </w:pPr>
            <w:r>
              <w:rPr>
                <w:rFonts w:ascii="Calibri" w:cs="Calibri" w:eastAsia="Calibri" w:hAnsi="Calibri"/>
                <w:b/>
                <w:bCs/>
                <w:color w:val="333333"/>
                <w:sz w:val="18"/>
                <w:szCs w:val="18"/>
              </w:rPr>
              <w:t xml:space="preserve">A</w:t>
            </w:r>
          </w:p>
        </w:tc>
        <w:tc>
          <w:tcPr>
            <w:tcW w:type="dxa" w:w="3411"/>
            <w:shd w:fill="F7F9FA" w:val="clear"/>
            <w:tcMar>
              <w:top w:type="dxa" w:w="70"/>
              <w:left w:type="dxa" w:w="100"/>
              <w:bottom w:type="dxa" w:w="70"/>
              <w:right w:type="dxa" w:w="100"/>
            </w:tcMar>
          </w:tcPr>
          <w:p>
            <w:pPr>
              <w:spacing w:after="0" w:line="230"/>
              <w:jc w:val="left"/>
            </w:pPr>
            <w:r>
              <w:rPr>
                <w:rFonts w:ascii="Calibri" w:cs="Calibri" w:eastAsia="Calibri" w:hAnsi="Calibri"/>
                <w:b w:val="false"/>
                <w:bCs w:val="false"/>
                <w:color w:val="333333"/>
                <w:sz w:val="18"/>
                <w:szCs w:val="18"/>
              </w:rPr>
              <w:t xml:space="preserve">Glossary</w:t>
            </w:r>
          </w:p>
        </w:tc>
        <w:tc>
          <w:tcPr>
            <w:tcW w:type="dxa" w:w="5653"/>
            <w:shd w:fill="F7F9FA" w:val="clear"/>
            <w:tcMar>
              <w:top w:type="dxa" w:w="70"/>
              <w:left w:type="dxa" w:w="100"/>
              <w:bottom w:type="dxa" w:w="70"/>
              <w:right w:type="dxa" w:w="100"/>
            </w:tcMar>
          </w:tcPr>
          <w:p>
            <w:pPr>
              <w:spacing w:after="0" w:line="230"/>
              <w:jc w:val="left"/>
            </w:pPr>
            <w:r>
              <w:rPr>
                <w:rFonts w:ascii="Calibri" w:cs="Calibri" w:eastAsia="Calibri" w:hAnsi="Calibri"/>
                <w:b w:val="false"/>
                <w:bCs w:val="false"/>
                <w:color w:val="333333"/>
                <w:sz w:val="18"/>
                <w:szCs w:val="18"/>
              </w:rPr>
              <w:t xml:space="preserve">Every term used in this report, defined in plain language</w:t>
            </w:r>
          </w:p>
        </w:tc>
      </w:tr>
      <w:tr>
        <w:tc>
          <w:tcPr>
            <w:tcW w:type="dxa" w:w="682"/>
            <w:shd w:fill="FFFFFF" w:val="clear"/>
            <w:tcMar>
              <w:top w:type="dxa" w:w="70"/>
              <w:left w:type="dxa" w:w="100"/>
              <w:bottom w:type="dxa" w:w="70"/>
              <w:right w:type="dxa" w:w="100"/>
            </w:tcMar>
          </w:tcPr>
          <w:p>
            <w:pPr>
              <w:spacing w:after="0" w:line="230"/>
              <w:jc w:val="left"/>
            </w:pPr>
            <w:r>
              <w:rPr>
                <w:rFonts w:ascii="Calibri" w:cs="Calibri" w:eastAsia="Calibri" w:hAnsi="Calibri"/>
                <w:b/>
                <w:bCs/>
                <w:color w:val="333333"/>
                <w:sz w:val="18"/>
                <w:szCs w:val="18"/>
              </w:rPr>
              <w:t xml:space="preserve">B</w:t>
            </w:r>
          </w:p>
        </w:tc>
        <w:tc>
          <w:tcPr>
            <w:tcW w:type="dxa" w:w="3411"/>
            <w:shd w:fill="FFFFFF" w:val="clear"/>
            <w:tcMar>
              <w:top w:type="dxa" w:w="70"/>
              <w:left w:type="dxa" w:w="100"/>
              <w:bottom w:type="dxa" w:w="70"/>
              <w:right w:type="dxa" w:w="100"/>
            </w:tcMar>
          </w:tcPr>
          <w:p>
            <w:pPr>
              <w:spacing w:after="0" w:line="230"/>
              <w:jc w:val="left"/>
            </w:pPr>
            <w:r>
              <w:rPr>
                <w:rFonts w:ascii="Calibri" w:cs="Calibri" w:eastAsia="Calibri" w:hAnsi="Calibri"/>
                <w:b w:val="false"/>
                <w:bCs w:val="false"/>
                <w:color w:val="333333"/>
                <w:sz w:val="18"/>
                <w:szCs w:val="18"/>
              </w:rPr>
              <w:t xml:space="preserve">Repository Map</w:t>
            </w:r>
          </w:p>
        </w:tc>
        <w:tc>
          <w:tcPr>
            <w:tcW w:type="dxa" w:w="5653"/>
            <w:shd w:fill="FFFFFF" w:val="clear"/>
            <w:tcMar>
              <w:top w:type="dxa" w:w="70"/>
              <w:left w:type="dxa" w:w="100"/>
              <w:bottom w:type="dxa" w:w="70"/>
              <w:right w:type="dxa" w:w="100"/>
            </w:tcMar>
          </w:tcPr>
          <w:p>
            <w:pPr>
              <w:spacing w:after="0" w:line="230"/>
              <w:jc w:val="left"/>
            </w:pPr>
            <w:r>
              <w:rPr>
                <w:rFonts w:ascii="Calibri" w:cs="Calibri" w:eastAsia="Calibri" w:hAnsi="Calibri"/>
                <w:b w:val="false"/>
                <w:bCs w:val="false"/>
                <w:color w:val="333333"/>
                <w:sz w:val="18"/>
                <w:szCs w:val="18"/>
              </w:rPr>
              <w:t xml:space="preserve">Where each deliverable lives, and what is deliberately not committed</w:t>
            </w:r>
          </w:p>
        </w:tc>
      </w:tr>
      <w:tr>
        <w:tc>
          <w:tcPr>
            <w:tcW w:type="dxa" w:w="682"/>
            <w:shd w:fill="F7F9FA" w:val="clear"/>
            <w:tcMar>
              <w:top w:type="dxa" w:w="70"/>
              <w:left w:type="dxa" w:w="100"/>
              <w:bottom w:type="dxa" w:w="70"/>
              <w:right w:type="dxa" w:w="100"/>
            </w:tcMar>
          </w:tcPr>
          <w:p>
            <w:pPr>
              <w:spacing w:after="0" w:line="230"/>
              <w:jc w:val="left"/>
            </w:pPr>
            <w:r>
              <w:rPr>
                <w:rFonts w:ascii="Calibri" w:cs="Calibri" w:eastAsia="Calibri" w:hAnsi="Calibri"/>
                <w:b/>
                <w:bCs/>
                <w:color w:val="333333"/>
                <w:sz w:val="18"/>
                <w:szCs w:val="18"/>
              </w:rPr>
              <w:t xml:space="preserve">C</w:t>
            </w:r>
          </w:p>
        </w:tc>
        <w:tc>
          <w:tcPr>
            <w:tcW w:type="dxa" w:w="3411"/>
            <w:shd w:fill="F7F9FA" w:val="clear"/>
            <w:tcMar>
              <w:top w:type="dxa" w:w="70"/>
              <w:left w:type="dxa" w:w="100"/>
              <w:bottom w:type="dxa" w:w="70"/>
              <w:right w:type="dxa" w:w="100"/>
            </w:tcMar>
          </w:tcPr>
          <w:p>
            <w:pPr>
              <w:spacing w:after="0" w:line="230"/>
              <w:jc w:val="left"/>
            </w:pPr>
            <w:r>
              <w:rPr>
                <w:rFonts w:ascii="Calibri" w:cs="Calibri" w:eastAsia="Calibri" w:hAnsi="Calibri"/>
                <w:b w:val="false"/>
                <w:bCs w:val="false"/>
                <w:color w:val="333333"/>
                <w:sz w:val="18"/>
                <w:szCs w:val="18"/>
              </w:rPr>
              <w:t xml:space="preserve">Reproducibility</w:t>
            </w:r>
          </w:p>
        </w:tc>
        <w:tc>
          <w:tcPr>
            <w:tcW w:type="dxa" w:w="5653"/>
            <w:shd w:fill="F7F9FA" w:val="clear"/>
            <w:tcMar>
              <w:top w:type="dxa" w:w="70"/>
              <w:left w:type="dxa" w:w="100"/>
              <w:bottom w:type="dxa" w:w="70"/>
              <w:right w:type="dxa" w:w="100"/>
            </w:tcMar>
          </w:tcPr>
          <w:p>
            <w:pPr>
              <w:spacing w:after="0" w:line="230"/>
              <w:jc w:val="left"/>
            </w:pPr>
            <w:r>
              <w:rPr>
                <w:rFonts w:ascii="Calibri" w:cs="Calibri" w:eastAsia="Calibri" w:hAnsi="Calibri"/>
                <w:b w:val="false"/>
                <w:bCs w:val="false"/>
                <w:color w:val="333333"/>
                <w:sz w:val="18"/>
                <w:szCs w:val="18"/>
              </w:rPr>
              <w:t xml:space="preserve">Seed, assertions, and the scope of the dataset</w:t>
            </w:r>
          </w:p>
        </w:tc>
      </w:tr>
    </w:tbl>
    <w:p>
      <w:pPr>
        <w:pStyle w:val="Heading1"/>
        <w:spacing w:after="200" w:before="400"/>
      </w:pPr>
      <w:r>
        <w:rPr>
          <w:rFonts w:ascii="Calibri" w:cs="Calibri" w:eastAsia="Calibri" w:hAnsi="Calibri"/>
          <w:b/>
          <w:bCs/>
          <w:color w:val="12233C"/>
          <w:sz w:val="30"/>
          <w:szCs w:val="30"/>
        </w:rPr>
        <w:t xml:space="preserve">How to Read This Report</w:t>
      </w:r>
    </w:p>
    <w:p>
      <w:pPr>
        <w:spacing w:after="120" w:before="0" w:line="264"/>
      </w:pPr>
      <w:r>
        <w:rPr>
          <w:rFonts w:ascii="Calibri" w:cs="Calibri" w:eastAsia="Calibri" w:hAnsi="Calibri"/>
          <w:color w:val="333333"/>
          <w:sz w:val="21"/>
          <w:szCs w:val="21"/>
        </w:rPr>
        <w:t xml:space="preserve">This report is self-contained. It states the question, the data, the method, the evidence and the recommendation without requiring the accompanying slide deck, notebooks or dashboard.</w:t>
      </w:r>
    </w:p>
    <w:p>
      <w:pPr>
        <w:spacing w:after="120" w:before="0" w:line="264"/>
      </w:pPr>
      <w:r>
        <w:rPr>
          <w:rFonts w:ascii="Calibri" w:cs="Calibri" w:eastAsia="Calibri" w:hAnsi="Calibri"/>
          <w:color w:val="333333"/>
          <w:sz w:val="21"/>
          <w:szCs w:val="21"/>
        </w:rPr>
        <w:t xml:space="preserve">A reader needing only the decision should read Sections 1 and 9. A reader auditing the method should read Sections 3 to 6. A reader checking whether the conclusion is safe to act on should read Sections 7 and 10.</w:t>
      </w:r>
    </w:p>
    <w:p>
      <w:pPr>
        <w:spacing w:after="120" w:before="0" w:line="264"/>
      </w:pPr>
      <w:r>
        <w:rPr>
          <w:rFonts w:ascii="Calibri" w:cs="Calibri" w:eastAsia="Calibri" w:hAnsi="Calibri"/>
          <w:i/>
          <w:iCs/>
          <w:color w:val="333333"/>
          <w:sz w:val="21"/>
          <w:szCs w:val="21"/>
        </w:rPr>
        <w:t xml:space="preserve">Figures are quoted as computed, not rounded for presentation. Where two defensible views of the same phenomenon exist — as in Section 6.4 — both are reported rather than the more favourable of the two.</w:t>
      </w:r>
    </w:p>
    <w:p>
      <w:r>
        <w:br w:type="page"/>
      </w:r>
    </w:p>
    <w:p>
      <w:pPr>
        <w:pStyle w:val="Heading1"/>
        <w:spacing w:after="200" w:before="400"/>
      </w:pPr>
      <w:r>
        <w:rPr>
          <w:rFonts w:ascii="Calibri" w:cs="Calibri" w:eastAsia="Calibri" w:hAnsi="Calibri"/>
          <w:b/>
          <w:bCs/>
          <w:color w:val="12233C"/>
          <w:sz w:val="30"/>
          <w:szCs w:val="30"/>
        </w:rPr>
        <w:t xml:space="preserve">1  Executive Summary</w:t>
      </w:r>
    </w:p>
    <w:p>
      <w:pPr>
        <w:spacing w:after="120" w:before="0" w:line="264"/>
      </w:pPr>
      <w:r>
        <w:rPr>
          <w:rFonts w:ascii="Calibri" w:cs="Calibri" w:eastAsia="Calibri" w:hAnsi="Calibri"/>
          <w:color w:val="333333"/>
          <w:sz w:val="21"/>
          <w:szCs w:val="21"/>
        </w:rPr>
        <w:t xml:space="preserve">AstraPay processed 70.1% more payment attempts in 2025 than it did in January, and total contribution profit rose 13.6% over the same period. On those two numbers alone, the year was a success. Contribution profit per successful transaction, however, fell 32.8% — from $1.620 in January to $1.089 in December.</w:t>
      </w:r>
    </w:p>
    <w:p>
      <w:pPr>
        <w:spacing w:after="120" w:before="0" w:line="264"/>
      </w:pPr>
      <w:r>
        <w:rPr>
          <w:rFonts w:ascii="Calibri" w:cs="Calibri" w:eastAsia="Calibri" w:hAnsi="Calibri"/>
          <w:color w:val="333333"/>
          <w:sz w:val="21"/>
          <w:szCs w:val="21"/>
        </w:rPr>
        <w:t xml:space="preserve">This report establishes what caused that decline, sizes each driver in USD per successful transaction, tests the four explanations held by the executive team, and sets out a prioritised plan of five actions that can be started and measured inside 60 days.</w:t>
      </w:r>
    </w:p>
    <w:p>
      <w:pPr>
        <w:pStyle w:val="Heading2"/>
        <w:spacing w:after="140" w:before="300"/>
      </w:pPr>
      <w:r>
        <w:rPr>
          <w:rFonts w:ascii="Calibri" w:cs="Calibri" w:eastAsia="Calibri" w:hAnsi="Calibri"/>
          <w:b/>
          <w:bCs/>
          <w:color w:val="12233C"/>
          <w:sz w:val="25"/>
          <w:szCs w:val="25"/>
        </w:rPr>
        <w:t xml:space="preserve">1.1  Headline result</w:t>
      </w:r>
    </w:p>
    <w:tbl>
      <w:tblPr>
        <w:tblW w:type="dxa" w:w="9746"/>
        <w:tblBorders>
          <w:top w:val="single" w:color="D9DEE3" w:sz="2"/>
          <w:left w:val="single" w:color="D9DEE3" w:sz="2"/>
          <w:bottom w:val="single" w:color="D9DEE3" w:sz="2"/>
          <w:right w:val="single" w:color="D9DEE3" w:sz="2"/>
          <w:insideH w:val="single" w:color="D9DEE3" w:sz="2"/>
          <w:insideV w:val="single" w:color="D9DEE3" w:sz="2"/>
        </w:tblBorders>
      </w:tblPr>
      <w:tblGrid>
        <w:gridCol w:w="3626"/>
        <w:gridCol w:w="2153"/>
        <w:gridCol w:w="2153"/>
        <w:gridCol w:w="1814"/>
      </w:tblGrid>
      <w:tr>
        <w:trPr>
          <w:tblHeader/>
        </w:trPr>
        <w:tc>
          <w:tcPr>
            <w:tcW w:type="dxa" w:w="3626"/>
            <w:shd w:fill="12233C" w:val="clear"/>
            <w:tcMar>
              <w:top w:type="dxa" w:w="70"/>
              <w:left w:type="dxa" w:w="100"/>
              <w:bottom w:type="dxa" w:w="70"/>
              <w:right w:type="dxa" w:w="100"/>
            </w:tcMar>
          </w:tcPr>
          <w:p>
            <w:pPr>
              <w:spacing w:after="0" w:line="230"/>
              <w:jc w:val="left"/>
            </w:pPr>
            <w:r>
              <w:rPr>
                <w:rFonts w:ascii="Calibri" w:cs="Calibri" w:eastAsia="Calibri" w:hAnsi="Calibri"/>
                <w:b/>
                <w:bCs/>
                <w:color w:val="FFFFFF"/>
                <w:sz w:val="18"/>
                <w:szCs w:val="18"/>
              </w:rPr>
              <w:t xml:space="preserve">Metric</w:t>
            </w:r>
          </w:p>
        </w:tc>
        <w:tc>
          <w:tcPr>
            <w:tcW w:type="dxa" w:w="2153"/>
            <w:shd w:fill="12233C" w:val="clear"/>
            <w:tcMar>
              <w:top w:type="dxa" w:w="70"/>
              <w:left w:type="dxa" w:w="100"/>
              <w:bottom w:type="dxa" w:w="70"/>
              <w:right w:type="dxa" w:w="100"/>
            </w:tcMar>
          </w:tcPr>
          <w:p>
            <w:pPr>
              <w:spacing w:after="0" w:line="230"/>
              <w:jc w:val="center"/>
            </w:pPr>
            <w:r>
              <w:rPr>
                <w:rFonts w:ascii="Calibri" w:cs="Calibri" w:eastAsia="Calibri" w:hAnsi="Calibri"/>
                <w:b/>
                <w:bCs/>
                <w:color w:val="FFFFFF"/>
                <w:sz w:val="18"/>
                <w:szCs w:val="18"/>
              </w:rPr>
              <w:t xml:space="preserve">January 2025</w:t>
            </w:r>
          </w:p>
        </w:tc>
        <w:tc>
          <w:tcPr>
            <w:tcW w:type="dxa" w:w="2153"/>
            <w:shd w:fill="12233C" w:val="clear"/>
            <w:tcMar>
              <w:top w:type="dxa" w:w="70"/>
              <w:left w:type="dxa" w:w="100"/>
              <w:bottom w:type="dxa" w:w="70"/>
              <w:right w:type="dxa" w:w="100"/>
            </w:tcMar>
          </w:tcPr>
          <w:p>
            <w:pPr>
              <w:spacing w:after="0" w:line="230"/>
              <w:jc w:val="center"/>
            </w:pPr>
            <w:r>
              <w:rPr>
                <w:rFonts w:ascii="Calibri" w:cs="Calibri" w:eastAsia="Calibri" w:hAnsi="Calibri"/>
                <w:b/>
                <w:bCs/>
                <w:color w:val="FFFFFF"/>
                <w:sz w:val="18"/>
                <w:szCs w:val="18"/>
              </w:rPr>
              <w:t xml:space="preserve">December 2025</w:t>
            </w:r>
          </w:p>
        </w:tc>
        <w:tc>
          <w:tcPr>
            <w:tcW w:type="dxa" w:w="1814"/>
            <w:shd w:fill="12233C" w:val="clear"/>
            <w:tcMar>
              <w:top w:type="dxa" w:w="70"/>
              <w:left w:type="dxa" w:w="100"/>
              <w:bottom w:type="dxa" w:w="70"/>
              <w:right w:type="dxa" w:w="100"/>
            </w:tcMar>
          </w:tcPr>
          <w:p>
            <w:pPr>
              <w:spacing w:after="0" w:line="230"/>
              <w:jc w:val="center"/>
            </w:pPr>
            <w:r>
              <w:rPr>
                <w:rFonts w:ascii="Calibri" w:cs="Calibri" w:eastAsia="Calibri" w:hAnsi="Calibri"/>
                <w:b/>
                <w:bCs/>
                <w:color w:val="FFFFFF"/>
                <w:sz w:val="18"/>
                <w:szCs w:val="18"/>
              </w:rPr>
              <w:t xml:space="preserve">Change</w:t>
            </w:r>
          </w:p>
        </w:tc>
      </w:tr>
      <w:tr>
        <w:tc>
          <w:tcPr>
            <w:tcW w:type="dxa" w:w="3626"/>
            <w:shd w:fill="FFFFFF" w:val="clear"/>
            <w:tcMar>
              <w:top w:type="dxa" w:w="70"/>
              <w:left w:type="dxa" w:w="100"/>
              <w:bottom w:type="dxa" w:w="70"/>
              <w:right w:type="dxa" w:w="100"/>
            </w:tcMar>
          </w:tcPr>
          <w:p>
            <w:pPr>
              <w:spacing w:after="0" w:line="230"/>
              <w:jc w:val="left"/>
            </w:pPr>
            <w:r>
              <w:rPr>
                <w:rFonts w:ascii="Calibri" w:cs="Calibri" w:eastAsia="Calibri" w:hAnsi="Calibri"/>
                <w:b/>
                <w:bCs/>
                <w:color w:val="333333"/>
                <w:sz w:val="18"/>
                <w:szCs w:val="18"/>
              </w:rPr>
              <w:t xml:space="preserve">Attempted transactions</w:t>
            </w:r>
          </w:p>
        </w:tc>
        <w:tc>
          <w:tcPr>
            <w:tcW w:type="dxa" w:w="2153"/>
            <w:shd w:fill="FFFFFF" w:val="clear"/>
            <w:tcMar>
              <w:top w:type="dxa" w:w="70"/>
              <w:left w:type="dxa" w:w="100"/>
              <w:bottom w:type="dxa" w:w="70"/>
              <w:right w:type="dxa" w:w="100"/>
            </w:tcMar>
          </w:tcPr>
          <w:p>
            <w:pPr>
              <w:spacing w:after="0" w:line="230"/>
              <w:jc w:val="center"/>
            </w:pPr>
            <w:r>
              <w:rPr>
                <w:rFonts w:ascii="Calibri" w:cs="Calibri" w:eastAsia="Calibri" w:hAnsi="Calibri"/>
                <w:b w:val="false"/>
                <w:bCs w:val="false"/>
                <w:color w:val="333333"/>
                <w:sz w:val="18"/>
                <w:szCs w:val="18"/>
              </w:rPr>
              <w:t xml:space="preserve">16,400</w:t>
            </w:r>
          </w:p>
        </w:tc>
        <w:tc>
          <w:tcPr>
            <w:tcW w:type="dxa" w:w="2153"/>
            <w:shd w:fill="FFFFFF" w:val="clear"/>
            <w:tcMar>
              <w:top w:type="dxa" w:w="70"/>
              <w:left w:type="dxa" w:w="100"/>
              <w:bottom w:type="dxa" w:w="70"/>
              <w:right w:type="dxa" w:w="100"/>
            </w:tcMar>
          </w:tcPr>
          <w:p>
            <w:pPr>
              <w:spacing w:after="0" w:line="230"/>
              <w:jc w:val="center"/>
            </w:pPr>
            <w:r>
              <w:rPr>
                <w:rFonts w:ascii="Calibri" w:cs="Calibri" w:eastAsia="Calibri" w:hAnsi="Calibri"/>
                <w:b w:val="false"/>
                <w:bCs w:val="false"/>
                <w:color w:val="333333"/>
                <w:sz w:val="18"/>
                <w:szCs w:val="18"/>
              </w:rPr>
              <w:t xml:space="preserve">27,903</w:t>
            </w:r>
          </w:p>
        </w:tc>
        <w:tc>
          <w:tcPr>
            <w:tcW w:type="dxa" w:w="1814"/>
            <w:shd w:fill="FFFFFF" w:val="clear"/>
            <w:tcMar>
              <w:top w:type="dxa" w:w="70"/>
              <w:left w:type="dxa" w:w="100"/>
              <w:bottom w:type="dxa" w:w="70"/>
              <w:right w:type="dxa" w:w="100"/>
            </w:tcMar>
          </w:tcPr>
          <w:p>
            <w:pPr>
              <w:spacing w:after="0" w:line="230"/>
              <w:jc w:val="center"/>
            </w:pPr>
            <w:r>
              <w:rPr>
                <w:rFonts w:ascii="Calibri" w:cs="Calibri" w:eastAsia="Calibri" w:hAnsi="Calibri"/>
                <w:b/>
                <w:bCs/>
                <w:color w:val="0E7C7B"/>
                <w:sz w:val="18"/>
                <w:szCs w:val="18"/>
              </w:rPr>
              <w:t xml:space="preserve">+70.1%</w:t>
            </w:r>
          </w:p>
        </w:tc>
      </w:tr>
      <w:tr>
        <w:tc>
          <w:tcPr>
            <w:tcW w:type="dxa" w:w="3626"/>
            <w:shd w:fill="F7F9FA" w:val="clear"/>
            <w:tcMar>
              <w:top w:type="dxa" w:w="70"/>
              <w:left w:type="dxa" w:w="100"/>
              <w:bottom w:type="dxa" w:w="70"/>
              <w:right w:type="dxa" w:w="100"/>
            </w:tcMar>
          </w:tcPr>
          <w:p>
            <w:pPr>
              <w:spacing w:after="0" w:line="230"/>
              <w:jc w:val="left"/>
            </w:pPr>
            <w:r>
              <w:rPr>
                <w:rFonts w:ascii="Calibri" w:cs="Calibri" w:eastAsia="Calibri" w:hAnsi="Calibri"/>
                <w:b/>
                <w:bCs/>
                <w:color w:val="333333"/>
                <w:sz w:val="18"/>
                <w:szCs w:val="18"/>
              </w:rPr>
              <w:t xml:space="preserve">Successful transactions</w:t>
            </w:r>
          </w:p>
        </w:tc>
        <w:tc>
          <w:tcPr>
            <w:tcW w:type="dxa" w:w="2153"/>
            <w:shd w:fill="F7F9FA" w:val="clear"/>
            <w:tcMar>
              <w:top w:type="dxa" w:w="70"/>
              <w:left w:type="dxa" w:w="100"/>
              <w:bottom w:type="dxa" w:w="70"/>
              <w:right w:type="dxa" w:w="100"/>
            </w:tcMar>
          </w:tcPr>
          <w:p>
            <w:pPr>
              <w:spacing w:after="0" w:line="230"/>
              <w:jc w:val="center"/>
            </w:pPr>
            <w:r>
              <w:rPr>
                <w:rFonts w:ascii="Calibri" w:cs="Calibri" w:eastAsia="Calibri" w:hAnsi="Calibri"/>
                <w:b w:val="false"/>
                <w:bCs w:val="false"/>
                <w:color w:val="333333"/>
                <w:sz w:val="18"/>
                <w:szCs w:val="18"/>
              </w:rPr>
              <w:t xml:space="preserve">14,802</w:t>
            </w:r>
          </w:p>
        </w:tc>
        <w:tc>
          <w:tcPr>
            <w:tcW w:type="dxa" w:w="2153"/>
            <w:shd w:fill="F7F9FA" w:val="clear"/>
            <w:tcMar>
              <w:top w:type="dxa" w:w="70"/>
              <w:left w:type="dxa" w:w="100"/>
              <w:bottom w:type="dxa" w:w="70"/>
              <w:right w:type="dxa" w:w="100"/>
            </w:tcMar>
          </w:tcPr>
          <w:p>
            <w:pPr>
              <w:spacing w:after="0" w:line="230"/>
              <w:jc w:val="center"/>
            </w:pPr>
            <w:r>
              <w:rPr>
                <w:rFonts w:ascii="Calibri" w:cs="Calibri" w:eastAsia="Calibri" w:hAnsi="Calibri"/>
                <w:b w:val="false"/>
                <w:bCs w:val="false"/>
                <w:color w:val="333333"/>
                <w:sz w:val="18"/>
                <w:szCs w:val="18"/>
              </w:rPr>
              <w:t xml:space="preserve">25,011</w:t>
            </w:r>
          </w:p>
        </w:tc>
        <w:tc>
          <w:tcPr>
            <w:tcW w:type="dxa" w:w="1814"/>
            <w:shd w:fill="F7F9FA" w:val="clear"/>
            <w:tcMar>
              <w:top w:type="dxa" w:w="70"/>
              <w:left w:type="dxa" w:w="100"/>
              <w:bottom w:type="dxa" w:w="70"/>
              <w:right w:type="dxa" w:w="100"/>
            </w:tcMar>
          </w:tcPr>
          <w:p>
            <w:pPr>
              <w:spacing w:after="0" w:line="230"/>
              <w:jc w:val="center"/>
            </w:pPr>
            <w:r>
              <w:rPr>
                <w:rFonts w:ascii="Calibri" w:cs="Calibri" w:eastAsia="Calibri" w:hAnsi="Calibri"/>
                <w:b w:val="false"/>
                <w:bCs w:val="false"/>
                <w:color w:val="333333"/>
                <w:sz w:val="18"/>
                <w:szCs w:val="18"/>
              </w:rPr>
              <w:t xml:space="preserve">+69.0%</w:t>
            </w:r>
          </w:p>
        </w:tc>
      </w:tr>
      <w:tr>
        <w:tc>
          <w:tcPr>
            <w:tcW w:type="dxa" w:w="3626"/>
            <w:shd w:fill="FFFFFF" w:val="clear"/>
            <w:tcMar>
              <w:top w:type="dxa" w:w="70"/>
              <w:left w:type="dxa" w:w="100"/>
              <w:bottom w:type="dxa" w:w="70"/>
              <w:right w:type="dxa" w:w="100"/>
            </w:tcMar>
          </w:tcPr>
          <w:p>
            <w:pPr>
              <w:spacing w:after="0" w:line="230"/>
              <w:jc w:val="left"/>
            </w:pPr>
            <w:r>
              <w:rPr>
                <w:rFonts w:ascii="Calibri" w:cs="Calibri" w:eastAsia="Calibri" w:hAnsi="Calibri"/>
                <w:b/>
                <w:bCs/>
                <w:color w:val="333333"/>
                <w:sz w:val="18"/>
                <w:szCs w:val="18"/>
              </w:rPr>
              <w:t xml:space="preserve">Payment success rate</w:t>
            </w:r>
          </w:p>
        </w:tc>
        <w:tc>
          <w:tcPr>
            <w:tcW w:type="dxa" w:w="2153"/>
            <w:shd w:fill="FFFFFF" w:val="clear"/>
            <w:tcMar>
              <w:top w:type="dxa" w:w="70"/>
              <w:left w:type="dxa" w:w="100"/>
              <w:bottom w:type="dxa" w:w="70"/>
              <w:right w:type="dxa" w:w="100"/>
            </w:tcMar>
          </w:tcPr>
          <w:p>
            <w:pPr>
              <w:spacing w:after="0" w:line="230"/>
              <w:jc w:val="center"/>
            </w:pPr>
            <w:r>
              <w:rPr>
                <w:rFonts w:ascii="Calibri" w:cs="Calibri" w:eastAsia="Calibri" w:hAnsi="Calibri"/>
                <w:b w:val="false"/>
                <w:bCs w:val="false"/>
                <w:color w:val="333333"/>
                <w:sz w:val="18"/>
                <w:szCs w:val="18"/>
              </w:rPr>
              <w:t xml:space="preserve">90.3%</w:t>
            </w:r>
          </w:p>
        </w:tc>
        <w:tc>
          <w:tcPr>
            <w:tcW w:type="dxa" w:w="2153"/>
            <w:shd w:fill="FFFFFF" w:val="clear"/>
            <w:tcMar>
              <w:top w:type="dxa" w:w="70"/>
              <w:left w:type="dxa" w:w="100"/>
              <w:bottom w:type="dxa" w:w="70"/>
              <w:right w:type="dxa" w:w="100"/>
            </w:tcMar>
          </w:tcPr>
          <w:p>
            <w:pPr>
              <w:spacing w:after="0" w:line="230"/>
              <w:jc w:val="center"/>
            </w:pPr>
            <w:r>
              <w:rPr>
                <w:rFonts w:ascii="Calibri" w:cs="Calibri" w:eastAsia="Calibri" w:hAnsi="Calibri"/>
                <w:b w:val="false"/>
                <w:bCs w:val="false"/>
                <w:color w:val="333333"/>
                <w:sz w:val="18"/>
                <w:szCs w:val="18"/>
              </w:rPr>
              <w:t xml:space="preserve">89.6%</w:t>
            </w:r>
          </w:p>
        </w:tc>
        <w:tc>
          <w:tcPr>
            <w:tcW w:type="dxa" w:w="1814"/>
            <w:shd w:fill="FFFFFF" w:val="clear"/>
            <w:tcMar>
              <w:top w:type="dxa" w:w="70"/>
              <w:left w:type="dxa" w:w="100"/>
              <w:bottom w:type="dxa" w:w="70"/>
              <w:right w:type="dxa" w:w="100"/>
            </w:tcMar>
          </w:tcPr>
          <w:p>
            <w:pPr>
              <w:spacing w:after="0" w:line="230"/>
              <w:jc w:val="center"/>
            </w:pPr>
            <w:r>
              <w:rPr>
                <w:rFonts w:ascii="Calibri" w:cs="Calibri" w:eastAsia="Calibri" w:hAnsi="Calibri"/>
                <w:b w:val="false"/>
                <w:bCs w:val="false"/>
                <w:color w:val="333333"/>
                <w:sz w:val="18"/>
                <w:szCs w:val="18"/>
              </w:rPr>
              <w:t xml:space="preserve">−0.7pp</w:t>
            </w:r>
          </w:p>
        </w:tc>
      </w:tr>
      <w:tr>
        <w:tc>
          <w:tcPr>
            <w:tcW w:type="dxa" w:w="3626"/>
            <w:shd w:fill="F7F9FA" w:val="clear"/>
            <w:tcMar>
              <w:top w:type="dxa" w:w="70"/>
              <w:left w:type="dxa" w:w="100"/>
              <w:bottom w:type="dxa" w:w="70"/>
              <w:right w:type="dxa" w:w="100"/>
            </w:tcMar>
          </w:tcPr>
          <w:p>
            <w:pPr>
              <w:spacing w:after="0" w:line="230"/>
              <w:jc w:val="left"/>
            </w:pPr>
            <w:r>
              <w:rPr>
                <w:rFonts w:ascii="Calibri" w:cs="Calibri" w:eastAsia="Calibri" w:hAnsi="Calibri"/>
                <w:b/>
                <w:bCs/>
                <w:color w:val="333333"/>
                <w:sz w:val="18"/>
                <w:szCs w:val="18"/>
              </w:rPr>
              <w:t xml:space="preserve">Gross payment value (USD)</w:t>
            </w:r>
          </w:p>
        </w:tc>
        <w:tc>
          <w:tcPr>
            <w:tcW w:type="dxa" w:w="2153"/>
            <w:shd w:fill="F7F9FA" w:val="clear"/>
            <w:tcMar>
              <w:top w:type="dxa" w:w="70"/>
              <w:left w:type="dxa" w:w="100"/>
              <w:bottom w:type="dxa" w:w="70"/>
              <w:right w:type="dxa" w:w="100"/>
            </w:tcMar>
          </w:tcPr>
          <w:p>
            <w:pPr>
              <w:spacing w:after="0" w:line="230"/>
              <w:jc w:val="center"/>
            </w:pPr>
            <w:r>
              <w:rPr>
                <w:rFonts w:ascii="Calibri" w:cs="Calibri" w:eastAsia="Calibri" w:hAnsi="Calibri"/>
                <w:b w:val="false"/>
                <w:bCs w:val="false"/>
                <w:color w:val="333333"/>
                <w:sz w:val="18"/>
                <w:szCs w:val="18"/>
              </w:rPr>
              <w:t xml:space="preserve">$2.97M</w:t>
            </w:r>
          </w:p>
        </w:tc>
        <w:tc>
          <w:tcPr>
            <w:tcW w:type="dxa" w:w="2153"/>
            <w:shd w:fill="F7F9FA" w:val="clear"/>
            <w:tcMar>
              <w:top w:type="dxa" w:w="70"/>
              <w:left w:type="dxa" w:w="100"/>
              <w:bottom w:type="dxa" w:w="70"/>
              <w:right w:type="dxa" w:w="100"/>
            </w:tcMar>
          </w:tcPr>
          <w:p>
            <w:pPr>
              <w:spacing w:after="0" w:line="230"/>
              <w:jc w:val="center"/>
            </w:pPr>
            <w:r>
              <w:rPr>
                <w:rFonts w:ascii="Calibri" w:cs="Calibri" w:eastAsia="Calibri" w:hAnsi="Calibri"/>
                <w:b w:val="false"/>
                <w:bCs w:val="false"/>
                <w:color w:val="333333"/>
                <w:sz w:val="18"/>
                <w:szCs w:val="18"/>
              </w:rPr>
              <w:t xml:space="preserve">$3.63M</w:t>
            </w:r>
          </w:p>
        </w:tc>
        <w:tc>
          <w:tcPr>
            <w:tcW w:type="dxa" w:w="1814"/>
            <w:shd w:fill="F7F9FA" w:val="clear"/>
            <w:tcMar>
              <w:top w:type="dxa" w:w="70"/>
              <w:left w:type="dxa" w:w="100"/>
              <w:bottom w:type="dxa" w:w="70"/>
              <w:right w:type="dxa" w:w="100"/>
            </w:tcMar>
          </w:tcPr>
          <w:p>
            <w:pPr>
              <w:spacing w:after="0" w:line="230"/>
              <w:jc w:val="center"/>
            </w:pPr>
            <w:r>
              <w:rPr>
                <w:rFonts w:ascii="Calibri" w:cs="Calibri" w:eastAsia="Calibri" w:hAnsi="Calibri"/>
                <w:b w:val="false"/>
                <w:bCs w:val="false"/>
                <w:color w:val="333333"/>
                <w:sz w:val="18"/>
                <w:szCs w:val="18"/>
              </w:rPr>
              <w:t xml:space="preserve">+22.1%</w:t>
            </w:r>
          </w:p>
        </w:tc>
      </w:tr>
      <w:tr>
        <w:tc>
          <w:tcPr>
            <w:tcW w:type="dxa" w:w="3626"/>
            <w:shd w:fill="FFFFFF" w:val="clear"/>
            <w:tcMar>
              <w:top w:type="dxa" w:w="70"/>
              <w:left w:type="dxa" w:w="100"/>
              <w:bottom w:type="dxa" w:w="70"/>
              <w:right w:type="dxa" w:w="100"/>
            </w:tcMar>
          </w:tcPr>
          <w:p>
            <w:pPr>
              <w:spacing w:after="0" w:line="230"/>
              <w:jc w:val="left"/>
            </w:pPr>
            <w:r>
              <w:rPr>
                <w:rFonts w:ascii="Calibri" w:cs="Calibri" w:eastAsia="Calibri" w:hAnsi="Calibri"/>
                <w:b/>
                <w:bCs/>
                <w:color w:val="333333"/>
                <w:sz w:val="18"/>
                <w:szCs w:val="18"/>
              </w:rPr>
              <w:t xml:space="preserve">Total contribution profit</w:t>
            </w:r>
          </w:p>
        </w:tc>
        <w:tc>
          <w:tcPr>
            <w:tcW w:type="dxa" w:w="2153"/>
            <w:shd w:fill="FFFFFF" w:val="clear"/>
            <w:tcMar>
              <w:top w:type="dxa" w:w="70"/>
              <w:left w:type="dxa" w:w="100"/>
              <w:bottom w:type="dxa" w:w="70"/>
              <w:right w:type="dxa" w:w="100"/>
            </w:tcMar>
          </w:tcPr>
          <w:p>
            <w:pPr>
              <w:spacing w:after="0" w:line="230"/>
              <w:jc w:val="center"/>
            </w:pPr>
            <w:r>
              <w:rPr>
                <w:rFonts w:ascii="Calibri" w:cs="Calibri" w:eastAsia="Calibri" w:hAnsi="Calibri"/>
                <w:b w:val="false"/>
                <w:bCs w:val="false"/>
                <w:color w:val="333333"/>
                <w:sz w:val="18"/>
                <w:szCs w:val="18"/>
              </w:rPr>
              <w:t xml:space="preserve">$23,974</w:t>
            </w:r>
          </w:p>
        </w:tc>
        <w:tc>
          <w:tcPr>
            <w:tcW w:type="dxa" w:w="2153"/>
            <w:shd w:fill="FFFFFF" w:val="clear"/>
            <w:tcMar>
              <w:top w:type="dxa" w:w="70"/>
              <w:left w:type="dxa" w:w="100"/>
              <w:bottom w:type="dxa" w:w="70"/>
              <w:right w:type="dxa" w:w="100"/>
            </w:tcMar>
          </w:tcPr>
          <w:p>
            <w:pPr>
              <w:spacing w:after="0" w:line="230"/>
              <w:jc w:val="center"/>
            </w:pPr>
            <w:r>
              <w:rPr>
                <w:rFonts w:ascii="Calibri" w:cs="Calibri" w:eastAsia="Calibri" w:hAnsi="Calibri"/>
                <w:b w:val="false"/>
                <w:bCs w:val="false"/>
                <w:color w:val="333333"/>
                <w:sz w:val="18"/>
                <w:szCs w:val="18"/>
              </w:rPr>
              <w:t xml:space="preserve">$27,227</w:t>
            </w:r>
          </w:p>
        </w:tc>
        <w:tc>
          <w:tcPr>
            <w:tcW w:type="dxa" w:w="1814"/>
            <w:shd w:fill="FFFFFF" w:val="clear"/>
            <w:tcMar>
              <w:top w:type="dxa" w:w="70"/>
              <w:left w:type="dxa" w:w="100"/>
              <w:bottom w:type="dxa" w:w="70"/>
              <w:right w:type="dxa" w:w="100"/>
            </w:tcMar>
          </w:tcPr>
          <w:p>
            <w:pPr>
              <w:spacing w:after="0" w:line="230"/>
              <w:jc w:val="center"/>
            </w:pPr>
            <w:r>
              <w:rPr>
                <w:rFonts w:ascii="Calibri" w:cs="Calibri" w:eastAsia="Calibri" w:hAnsi="Calibri"/>
                <w:b/>
                <w:bCs/>
                <w:color w:val="0E7C7B"/>
                <w:sz w:val="18"/>
                <w:szCs w:val="18"/>
              </w:rPr>
              <w:t xml:space="preserve">+13.6%</w:t>
            </w:r>
          </w:p>
        </w:tc>
      </w:tr>
      <w:tr>
        <w:tc>
          <w:tcPr>
            <w:tcW w:type="dxa" w:w="3626"/>
            <w:shd w:fill="F7F9FA" w:val="clear"/>
            <w:tcMar>
              <w:top w:type="dxa" w:w="70"/>
              <w:left w:type="dxa" w:w="100"/>
              <w:bottom w:type="dxa" w:w="70"/>
              <w:right w:type="dxa" w:w="100"/>
            </w:tcMar>
          </w:tcPr>
          <w:p>
            <w:pPr>
              <w:spacing w:after="0" w:line="230"/>
              <w:jc w:val="left"/>
            </w:pPr>
            <w:r>
              <w:rPr>
                <w:rFonts w:ascii="Calibri" w:cs="Calibri" w:eastAsia="Calibri" w:hAnsi="Calibri"/>
                <w:b/>
                <w:bCs/>
                <w:color w:val="333333"/>
                <w:sz w:val="18"/>
                <w:szCs w:val="18"/>
              </w:rPr>
              <w:t xml:space="preserve">Contribution per successful txn</w:t>
            </w:r>
          </w:p>
        </w:tc>
        <w:tc>
          <w:tcPr>
            <w:tcW w:type="dxa" w:w="2153"/>
            <w:shd w:fill="F7F9FA" w:val="clear"/>
            <w:tcMar>
              <w:top w:type="dxa" w:w="70"/>
              <w:left w:type="dxa" w:w="100"/>
              <w:bottom w:type="dxa" w:w="70"/>
              <w:right w:type="dxa" w:w="100"/>
            </w:tcMar>
          </w:tcPr>
          <w:p>
            <w:pPr>
              <w:spacing w:after="0" w:line="230"/>
              <w:jc w:val="center"/>
            </w:pPr>
            <w:r>
              <w:rPr>
                <w:rFonts w:ascii="Calibri" w:cs="Calibri" w:eastAsia="Calibri" w:hAnsi="Calibri"/>
                <w:b w:val="false"/>
                <w:bCs w:val="false"/>
                <w:color w:val="333333"/>
                <w:sz w:val="18"/>
                <w:szCs w:val="18"/>
              </w:rPr>
              <w:t xml:space="preserve">$1.620</w:t>
            </w:r>
          </w:p>
        </w:tc>
        <w:tc>
          <w:tcPr>
            <w:tcW w:type="dxa" w:w="2153"/>
            <w:shd w:fill="F7F9FA" w:val="clear"/>
            <w:tcMar>
              <w:top w:type="dxa" w:w="70"/>
              <w:left w:type="dxa" w:w="100"/>
              <w:bottom w:type="dxa" w:w="70"/>
              <w:right w:type="dxa" w:w="100"/>
            </w:tcMar>
          </w:tcPr>
          <w:p>
            <w:pPr>
              <w:spacing w:after="0" w:line="230"/>
              <w:jc w:val="center"/>
            </w:pPr>
            <w:r>
              <w:rPr>
                <w:rFonts w:ascii="Calibri" w:cs="Calibri" w:eastAsia="Calibri" w:hAnsi="Calibri"/>
                <w:b w:val="false"/>
                <w:bCs w:val="false"/>
                <w:color w:val="333333"/>
                <w:sz w:val="18"/>
                <w:szCs w:val="18"/>
              </w:rPr>
              <w:t xml:space="preserve">$1.089</w:t>
            </w:r>
          </w:p>
        </w:tc>
        <w:tc>
          <w:tcPr>
            <w:tcW w:type="dxa" w:w="1814"/>
            <w:shd w:fill="F7F9FA" w:val="clear"/>
            <w:tcMar>
              <w:top w:type="dxa" w:w="70"/>
              <w:left w:type="dxa" w:w="100"/>
              <w:bottom w:type="dxa" w:w="70"/>
              <w:right w:type="dxa" w:w="100"/>
            </w:tcMar>
          </w:tcPr>
          <w:p>
            <w:pPr>
              <w:spacing w:after="0" w:line="230"/>
              <w:jc w:val="center"/>
            </w:pPr>
            <w:r>
              <w:rPr>
                <w:rFonts w:ascii="Calibri" w:cs="Calibri" w:eastAsia="Calibri" w:hAnsi="Calibri"/>
                <w:b/>
                <w:bCs/>
                <w:color w:val="A02C2C"/>
                <w:sz w:val="18"/>
                <w:szCs w:val="18"/>
              </w:rPr>
              <w:t xml:space="preserve">−32.8%</w:t>
            </w:r>
          </w:p>
        </w:tc>
      </w:tr>
    </w:tbl>
    <w:p>
      <w:pPr>
        <w:spacing w:after="220" w:before="0" w:line="264"/>
      </w:pPr>
      <w:r>
        <w:rPr>
          <w:rFonts w:ascii="Calibri" w:cs="Calibri" w:eastAsia="Calibri" w:hAnsi="Calibri"/>
          <w:i/>
          <w:iCs/>
          <w:color w:val="6B7785"/>
          <w:sz w:val="17"/>
          <w:szCs w:val="17"/>
        </w:rPr>
        <w:t xml:space="preserve">Table 1.1 — The paradox. Three statements that are simultaneously true, which is why four stakeholders each arrived with a different and internally consistent explanation.</w:t>
      </w:r>
    </w:p>
    <w:p>
      <w:pPr>
        <w:pStyle w:val="Heading2"/>
        <w:spacing w:after="140" w:before="300"/>
      </w:pPr>
      <w:r>
        <w:rPr>
          <w:rFonts w:ascii="Calibri" w:cs="Calibri" w:eastAsia="Calibri" w:hAnsi="Calibri"/>
          <w:b/>
          <w:bCs/>
          <w:color w:val="12233C"/>
          <w:sz w:val="25"/>
          <w:szCs w:val="25"/>
        </w:rPr>
        <w:t xml:space="preserve">1.2  The finding, in one paragraph</w:t>
      </w:r>
    </w:p>
    <w:tbl>
      <w:tblPr>
        <w:tblW w:type="dxa" w:w="9746"/>
        <w:tblBorders>
          <w:top w:val="single" w:color="D9DEE3" w:sz="2"/>
          <w:left w:val="single" w:color="12233C" w:sz="12"/>
          <w:bottom w:val="single" w:color="D9DEE3" w:sz="2"/>
          <w:right w:val="single" w:color="D9DEE3" w:sz="2"/>
          <w:insideH w:val="none"/>
          <w:insideV w:val="none"/>
        </w:tblBorders>
      </w:tblPr>
      <w:tblGrid>
        <w:gridCol w:w="9746"/>
      </w:tblGrid>
      <w:tr>
        <w:tc>
          <w:tcPr>
            <w:tcW w:type="dxa" w:w="9746"/>
            <w:shd w:fill="F2F4F6" w:val="clear"/>
            <w:tcMar>
              <w:top w:type="dxa" w:w="140"/>
              <w:left w:type="dxa" w:w="200"/>
              <w:bottom w:type="dxa" w:w="140"/>
              <w:right w:type="dxa" w:w="200"/>
            </w:tcMar>
          </w:tcPr>
          <w:p>
            <w:pPr>
              <w:spacing w:after="60" w:before="0" w:line="264"/>
            </w:pPr>
            <w:r>
              <w:rPr>
                <w:rFonts w:ascii="Calibri" w:cs="Calibri" w:eastAsia="Calibri" w:hAnsi="Calibri"/>
                <w:b/>
                <w:bCs/>
                <w:color w:val="12233C"/>
                <w:sz w:val="21"/>
                <w:szCs w:val="21"/>
              </w:rPr>
              <w:t xml:space="preserve">Dilution, not deterioration</w:t>
            </w:r>
          </w:p>
          <w:p>
            <w:pPr>
              <w:spacing w:after="0" w:before="0" w:line="264"/>
            </w:pPr>
            <w:r>
              <w:rPr>
                <w:rFonts w:ascii="Calibri" w:cs="Calibri" w:eastAsia="Calibri" w:hAnsi="Calibri"/>
                <w:color w:val="333333"/>
                <w:sz w:val="20"/>
                <w:szCs w:val="20"/>
              </w:rPr>
              <w:t xml:space="preserve">88.6% of the decline is a shift in the mix of transaction sizes, not a deterioration in the economics of any segment. Three of seven merchant cohorts actually improved their own contribution per transaction across the year. A digital-goods cohort with a $14 median ticket grew from 8.1% to 33.9% of successful transactions, while TRAVEL, ELECTRONICS and GROCERY all lost share. AstraPay then routed that small-ticket traffic onto the provider with the highest fixed fee, and that fee rose 50.6% mid-year without a corresponding change on the revenue side.</w:t>
            </w:r>
          </w:p>
        </w:tc>
      </w:tr>
    </w:tbl>
    <w:p>
      <w:pPr>
        <w:pStyle w:val="Heading2"/>
        <w:spacing w:after="140" w:before="300"/>
      </w:pPr>
      <w:r>
        <w:rPr>
          <w:rFonts w:ascii="Calibri" w:cs="Calibri" w:eastAsia="Calibri" w:hAnsi="Calibri"/>
          <w:b/>
          <w:bCs/>
          <w:color w:val="12233C"/>
          <w:sz w:val="25"/>
          <w:szCs w:val="25"/>
        </w:rPr>
        <w:t xml:space="preserve">1.3  What was tested, and what survived</w:t>
      </w:r>
    </w:p>
    <w:tbl>
      <w:tblPr>
        <w:tblW w:type="dxa" w:w="9746"/>
        <w:tblBorders>
          <w:top w:val="single" w:color="D9DEE3" w:sz="2"/>
          <w:left w:val="single" w:color="D9DEE3" w:sz="2"/>
          <w:bottom w:val="single" w:color="D9DEE3" w:sz="2"/>
          <w:right w:val="single" w:color="D9DEE3" w:sz="2"/>
          <w:insideH w:val="single" w:color="D9DEE3" w:sz="2"/>
          <w:insideV w:val="single" w:color="D9DEE3" w:sz="2"/>
        </w:tblBorders>
      </w:tblPr>
      <w:tblGrid>
        <w:gridCol w:w="3814"/>
        <w:gridCol w:w="1801"/>
        <w:gridCol w:w="2013"/>
        <w:gridCol w:w="2118"/>
      </w:tblGrid>
      <w:tr>
        <w:trPr>
          <w:tblHeader/>
        </w:trPr>
        <w:tc>
          <w:tcPr>
            <w:tcW w:type="dxa" w:w="3814"/>
            <w:shd w:fill="12233C" w:val="clear"/>
            <w:tcMar>
              <w:top w:type="dxa" w:w="70"/>
              <w:left w:type="dxa" w:w="100"/>
              <w:bottom w:type="dxa" w:w="70"/>
              <w:right w:type="dxa" w:w="100"/>
            </w:tcMar>
          </w:tcPr>
          <w:p>
            <w:pPr>
              <w:spacing w:after="0" w:line="230"/>
              <w:jc w:val="left"/>
            </w:pPr>
            <w:r>
              <w:rPr>
                <w:rFonts w:ascii="Calibri" w:cs="Calibri" w:eastAsia="Calibri" w:hAnsi="Calibri"/>
                <w:b/>
                <w:bCs/>
                <w:color w:val="FFFFFF"/>
                <w:sz w:val="18"/>
                <w:szCs w:val="18"/>
              </w:rPr>
              <w:t xml:space="preserve">Hypothesis</w:t>
            </w:r>
          </w:p>
        </w:tc>
        <w:tc>
          <w:tcPr>
            <w:tcW w:type="dxa" w:w="1801"/>
            <w:shd w:fill="12233C" w:val="clear"/>
            <w:tcMar>
              <w:top w:type="dxa" w:w="70"/>
              <w:left w:type="dxa" w:w="100"/>
              <w:bottom w:type="dxa" w:w="70"/>
              <w:right w:type="dxa" w:w="100"/>
            </w:tcMar>
          </w:tcPr>
          <w:p>
            <w:pPr>
              <w:spacing w:after="0" w:line="230"/>
              <w:jc w:val="left"/>
            </w:pPr>
            <w:r>
              <w:rPr>
                <w:rFonts w:ascii="Calibri" w:cs="Calibri" w:eastAsia="Calibri" w:hAnsi="Calibri"/>
                <w:b/>
                <w:bCs/>
                <w:color w:val="FFFFFF"/>
                <w:sz w:val="18"/>
                <w:szCs w:val="18"/>
              </w:rPr>
              <w:t xml:space="preserve">Held by</w:t>
            </w:r>
          </w:p>
        </w:tc>
        <w:tc>
          <w:tcPr>
            <w:tcW w:type="dxa" w:w="2013"/>
            <w:shd w:fill="12233C" w:val="clear"/>
            <w:tcMar>
              <w:top w:type="dxa" w:w="70"/>
              <w:left w:type="dxa" w:w="100"/>
              <w:bottom w:type="dxa" w:w="70"/>
              <w:right w:type="dxa" w:w="100"/>
            </w:tcMar>
          </w:tcPr>
          <w:p>
            <w:pPr>
              <w:spacing w:after="0" w:line="230"/>
              <w:jc w:val="center"/>
            </w:pPr>
            <w:r>
              <w:rPr>
                <w:rFonts w:ascii="Calibri" w:cs="Calibri" w:eastAsia="Calibri" w:hAnsi="Calibri"/>
                <w:b/>
                <w:bCs/>
                <w:color w:val="FFFFFF"/>
                <w:sz w:val="18"/>
                <w:szCs w:val="18"/>
              </w:rPr>
              <w:t xml:space="preserve">Verdict</w:t>
            </w:r>
          </w:p>
        </w:tc>
        <w:tc>
          <w:tcPr>
            <w:tcW w:type="dxa" w:w="2118"/>
            <w:shd w:fill="12233C" w:val="clear"/>
            <w:tcMar>
              <w:top w:type="dxa" w:w="70"/>
              <w:left w:type="dxa" w:w="100"/>
              <w:bottom w:type="dxa" w:w="70"/>
              <w:right w:type="dxa" w:w="100"/>
            </w:tcMar>
          </w:tcPr>
          <w:p>
            <w:pPr>
              <w:spacing w:after="0" w:line="230"/>
              <w:jc w:val="center"/>
            </w:pPr>
            <w:r>
              <w:rPr>
                <w:rFonts w:ascii="Calibri" w:cs="Calibri" w:eastAsia="Calibri" w:hAnsi="Calibri"/>
                <w:b/>
                <w:bCs/>
                <w:color w:val="FFFFFF"/>
                <w:sz w:val="18"/>
                <w:szCs w:val="18"/>
              </w:rPr>
              <w:t xml:space="preserve">Effect on contribution / txn</w:t>
            </w:r>
          </w:p>
        </w:tc>
      </w:tr>
      <w:tr>
        <w:tc>
          <w:tcPr>
            <w:tcW w:type="dxa" w:w="3814"/>
            <w:shd w:fill="FFFFFF" w:val="clear"/>
            <w:tcMar>
              <w:top w:type="dxa" w:w="70"/>
              <w:left w:type="dxa" w:w="100"/>
              <w:bottom w:type="dxa" w:w="70"/>
              <w:right w:type="dxa" w:w="100"/>
            </w:tcMar>
          </w:tcPr>
          <w:p>
            <w:pPr>
              <w:spacing w:after="0" w:line="230"/>
              <w:jc w:val="left"/>
            </w:pPr>
            <w:r>
              <w:rPr>
                <w:rFonts w:ascii="Calibri" w:cs="Calibri" w:eastAsia="Calibri" w:hAnsi="Calibri"/>
                <w:b/>
                <w:bCs/>
                <w:color w:val="333333"/>
                <w:sz w:val="18"/>
                <w:szCs w:val="18"/>
              </w:rPr>
              <w:t xml:space="preserve">Merchants negotiated us down on price</w:t>
            </w:r>
          </w:p>
        </w:tc>
        <w:tc>
          <w:tcPr>
            <w:tcW w:type="dxa" w:w="1801"/>
            <w:shd w:fill="FFFFFF" w:val="clear"/>
            <w:tcMar>
              <w:top w:type="dxa" w:w="70"/>
              <w:left w:type="dxa" w:w="100"/>
              <w:bottom w:type="dxa" w:w="70"/>
              <w:right w:type="dxa" w:w="100"/>
            </w:tcMar>
          </w:tcPr>
          <w:p>
            <w:pPr>
              <w:spacing w:after="0" w:line="230"/>
              <w:jc w:val="left"/>
            </w:pPr>
            <w:r>
              <w:rPr>
                <w:rFonts w:ascii="Calibri" w:cs="Calibri" w:eastAsia="Calibri" w:hAnsi="Calibri"/>
                <w:b w:val="false"/>
                <w:bCs w:val="false"/>
                <w:color w:val="333333"/>
                <w:sz w:val="18"/>
                <w:szCs w:val="18"/>
              </w:rPr>
              <w:t xml:space="preserve">CFO</w:t>
            </w:r>
          </w:p>
        </w:tc>
        <w:tc>
          <w:tcPr>
            <w:tcW w:type="dxa" w:w="2013"/>
            <w:shd w:fill="FFFFFF" w:val="clear"/>
            <w:tcMar>
              <w:top w:type="dxa" w:w="70"/>
              <w:left w:type="dxa" w:w="100"/>
              <w:bottom w:type="dxa" w:w="70"/>
              <w:right w:type="dxa" w:w="100"/>
            </w:tcMar>
          </w:tcPr>
          <w:p>
            <w:pPr>
              <w:spacing w:after="0" w:line="230"/>
              <w:jc w:val="center"/>
            </w:pPr>
            <w:r>
              <w:rPr>
                <w:rFonts w:ascii="Calibri" w:cs="Calibri" w:eastAsia="Calibri" w:hAnsi="Calibri"/>
                <w:b/>
                <w:bCs/>
                <w:color w:val="A02C2C"/>
                <w:sz w:val="18"/>
                <w:szCs w:val="18"/>
              </w:rPr>
              <w:t xml:space="preserve">DISPROVED</w:t>
            </w:r>
          </w:p>
        </w:tc>
        <w:tc>
          <w:tcPr>
            <w:tcW w:type="dxa" w:w="2118"/>
            <w:shd w:fill="FFFFFF" w:val="clear"/>
            <w:tcMar>
              <w:top w:type="dxa" w:w="70"/>
              <w:left w:type="dxa" w:w="100"/>
              <w:bottom w:type="dxa" w:w="70"/>
              <w:right w:type="dxa" w:w="100"/>
            </w:tcMar>
          </w:tcPr>
          <w:p>
            <w:pPr>
              <w:spacing w:after="0" w:line="230"/>
              <w:jc w:val="center"/>
            </w:pPr>
            <w:r>
              <w:rPr>
                <w:rFonts w:ascii="Calibri" w:cs="Calibri" w:eastAsia="Calibri" w:hAnsi="Calibri"/>
                <w:b w:val="false"/>
                <w:bCs w:val="false"/>
                <w:color w:val="333333"/>
                <w:sz w:val="18"/>
                <w:szCs w:val="18"/>
              </w:rPr>
              <w:t xml:space="preserve">$0.000</w:t>
            </w:r>
          </w:p>
        </w:tc>
      </w:tr>
      <w:tr>
        <w:tc>
          <w:tcPr>
            <w:tcW w:type="dxa" w:w="3814"/>
            <w:shd w:fill="F7F9FA" w:val="clear"/>
            <w:tcMar>
              <w:top w:type="dxa" w:w="70"/>
              <w:left w:type="dxa" w:w="100"/>
              <w:bottom w:type="dxa" w:w="70"/>
              <w:right w:type="dxa" w:w="100"/>
            </w:tcMar>
          </w:tcPr>
          <w:p>
            <w:pPr>
              <w:spacing w:after="0" w:line="230"/>
              <w:jc w:val="left"/>
            </w:pPr>
            <w:r>
              <w:rPr>
                <w:rFonts w:ascii="Calibri" w:cs="Calibri" w:eastAsia="Calibri" w:hAnsi="Calibri"/>
                <w:b/>
                <w:bCs/>
                <w:color w:val="333333"/>
                <w:sz w:val="18"/>
                <w:szCs w:val="18"/>
              </w:rPr>
              <w:t xml:space="preserve">The new fraud model declines good payments</w:t>
            </w:r>
          </w:p>
        </w:tc>
        <w:tc>
          <w:tcPr>
            <w:tcW w:type="dxa" w:w="1801"/>
            <w:shd w:fill="F7F9FA" w:val="clear"/>
            <w:tcMar>
              <w:top w:type="dxa" w:w="70"/>
              <w:left w:type="dxa" w:w="100"/>
              <w:bottom w:type="dxa" w:w="70"/>
              <w:right w:type="dxa" w:w="100"/>
            </w:tcMar>
          </w:tcPr>
          <w:p>
            <w:pPr>
              <w:spacing w:after="0" w:line="230"/>
              <w:jc w:val="left"/>
            </w:pPr>
            <w:r>
              <w:rPr>
                <w:rFonts w:ascii="Calibri" w:cs="Calibri" w:eastAsia="Calibri" w:hAnsi="Calibri"/>
                <w:b w:val="false"/>
                <w:bCs w:val="false"/>
                <w:color w:val="333333"/>
                <w:sz w:val="18"/>
                <w:szCs w:val="18"/>
              </w:rPr>
              <w:t xml:space="preserve">Risk Head</w:t>
            </w:r>
          </w:p>
        </w:tc>
        <w:tc>
          <w:tcPr>
            <w:tcW w:type="dxa" w:w="2013"/>
            <w:shd w:fill="F7F9FA" w:val="clear"/>
            <w:tcMar>
              <w:top w:type="dxa" w:w="70"/>
              <w:left w:type="dxa" w:w="100"/>
              <w:bottom w:type="dxa" w:w="70"/>
              <w:right w:type="dxa" w:w="100"/>
            </w:tcMar>
          </w:tcPr>
          <w:p>
            <w:pPr>
              <w:spacing w:after="0" w:line="230"/>
              <w:jc w:val="center"/>
            </w:pPr>
            <w:r>
              <w:rPr>
                <w:rFonts w:ascii="Calibri" w:cs="Calibri" w:eastAsia="Calibri" w:hAnsi="Calibri"/>
                <w:b/>
                <w:bCs/>
                <w:color w:val="A02C2C"/>
                <w:sz w:val="18"/>
                <w:szCs w:val="18"/>
              </w:rPr>
              <w:t xml:space="preserve">DISPROVED</w:t>
            </w:r>
          </w:p>
        </w:tc>
        <w:tc>
          <w:tcPr>
            <w:tcW w:type="dxa" w:w="2118"/>
            <w:shd w:fill="F7F9FA" w:val="clear"/>
            <w:tcMar>
              <w:top w:type="dxa" w:w="70"/>
              <w:left w:type="dxa" w:w="100"/>
              <w:bottom w:type="dxa" w:w="70"/>
              <w:right w:type="dxa" w:w="100"/>
            </w:tcMar>
          </w:tcPr>
          <w:p>
            <w:pPr>
              <w:spacing w:after="0" w:line="230"/>
              <w:jc w:val="center"/>
            </w:pPr>
            <w:r>
              <w:rPr>
                <w:rFonts w:ascii="Calibri" w:cs="Calibri" w:eastAsia="Calibri" w:hAnsi="Calibri"/>
                <w:b w:val="false"/>
                <w:bCs w:val="false"/>
                <w:color w:val="333333"/>
                <w:sz w:val="18"/>
                <w:szCs w:val="18"/>
              </w:rPr>
              <w:t xml:space="preserve">≈ $0.000</w:t>
            </w:r>
          </w:p>
        </w:tc>
      </w:tr>
      <w:tr>
        <w:tc>
          <w:tcPr>
            <w:tcW w:type="dxa" w:w="3814"/>
            <w:shd w:fill="FFFFFF" w:val="clear"/>
            <w:tcMar>
              <w:top w:type="dxa" w:w="70"/>
              <w:left w:type="dxa" w:w="100"/>
              <w:bottom w:type="dxa" w:w="70"/>
              <w:right w:type="dxa" w:w="100"/>
            </w:tcMar>
          </w:tcPr>
          <w:p>
            <w:pPr>
              <w:spacing w:after="0" w:line="230"/>
              <w:jc w:val="left"/>
            </w:pPr>
            <w:r>
              <w:rPr>
                <w:rFonts w:ascii="Calibri" w:cs="Calibri" w:eastAsia="Calibri" w:hAnsi="Calibri"/>
                <w:b/>
                <w:bCs/>
                <w:color w:val="333333"/>
                <w:sz w:val="18"/>
                <w:szCs w:val="18"/>
              </w:rPr>
              <w:t xml:space="preserve">Chargebacks are eating the margin</w:t>
            </w:r>
          </w:p>
        </w:tc>
        <w:tc>
          <w:tcPr>
            <w:tcW w:type="dxa" w:w="1801"/>
            <w:shd w:fill="FFFFFF" w:val="clear"/>
            <w:tcMar>
              <w:top w:type="dxa" w:w="70"/>
              <w:left w:type="dxa" w:w="100"/>
              <w:bottom w:type="dxa" w:w="70"/>
              <w:right w:type="dxa" w:w="100"/>
            </w:tcMar>
          </w:tcPr>
          <w:p>
            <w:pPr>
              <w:spacing w:after="0" w:line="230"/>
              <w:jc w:val="left"/>
            </w:pPr>
            <w:r>
              <w:rPr>
                <w:rFonts w:ascii="Calibri" w:cs="Calibri" w:eastAsia="Calibri" w:hAnsi="Calibri"/>
                <w:b w:val="false"/>
                <w:bCs w:val="false"/>
                <w:color w:val="333333"/>
                <w:sz w:val="18"/>
                <w:szCs w:val="18"/>
              </w:rPr>
              <w:t xml:space="preserve">Risk Head</w:t>
            </w:r>
          </w:p>
        </w:tc>
        <w:tc>
          <w:tcPr>
            <w:tcW w:type="dxa" w:w="2013"/>
            <w:shd w:fill="FFFFFF" w:val="clear"/>
            <w:tcMar>
              <w:top w:type="dxa" w:w="70"/>
              <w:left w:type="dxa" w:w="100"/>
              <w:bottom w:type="dxa" w:w="70"/>
              <w:right w:type="dxa" w:w="100"/>
            </w:tcMar>
          </w:tcPr>
          <w:p>
            <w:pPr>
              <w:spacing w:after="0" w:line="230"/>
              <w:jc w:val="center"/>
            </w:pPr>
            <w:r>
              <w:rPr>
                <w:rFonts w:ascii="Calibri" w:cs="Calibri" w:eastAsia="Calibri" w:hAnsi="Calibri"/>
                <w:b/>
                <w:bCs/>
                <w:color w:val="A02C2C"/>
                <w:sz w:val="18"/>
                <w:szCs w:val="18"/>
              </w:rPr>
              <w:t xml:space="preserve">DISPROVED</w:t>
            </w:r>
          </w:p>
        </w:tc>
        <w:tc>
          <w:tcPr>
            <w:tcW w:type="dxa" w:w="2118"/>
            <w:shd w:fill="FFFFFF" w:val="clear"/>
            <w:tcMar>
              <w:top w:type="dxa" w:w="70"/>
              <w:left w:type="dxa" w:w="100"/>
              <w:bottom w:type="dxa" w:w="70"/>
              <w:right w:type="dxa" w:w="100"/>
            </w:tcMar>
          </w:tcPr>
          <w:p>
            <w:pPr>
              <w:spacing w:after="0" w:line="230"/>
              <w:jc w:val="center"/>
            </w:pPr>
            <w:r>
              <w:rPr>
                <w:rFonts w:ascii="Calibri" w:cs="Calibri" w:eastAsia="Calibri" w:hAnsi="Calibri"/>
                <w:b w:val="false"/>
                <w:bCs w:val="false"/>
                <w:color w:val="333333"/>
                <w:sz w:val="18"/>
                <w:szCs w:val="18"/>
              </w:rPr>
              <w:t xml:space="preserve">+$0.102</w:t>
            </w:r>
          </w:p>
        </w:tc>
      </w:tr>
      <w:tr>
        <w:tc>
          <w:tcPr>
            <w:tcW w:type="dxa" w:w="3814"/>
            <w:shd w:fill="F7F9FA" w:val="clear"/>
            <w:tcMar>
              <w:top w:type="dxa" w:w="70"/>
              <w:left w:type="dxa" w:w="100"/>
              <w:bottom w:type="dxa" w:w="70"/>
              <w:right w:type="dxa" w:w="100"/>
            </w:tcMar>
          </w:tcPr>
          <w:p>
            <w:pPr>
              <w:spacing w:after="0" w:line="230"/>
              <w:jc w:val="left"/>
            </w:pPr>
            <w:r>
              <w:rPr>
                <w:rFonts w:ascii="Calibri" w:cs="Calibri" w:eastAsia="Calibri" w:hAnsi="Calibri"/>
                <w:b/>
                <w:bCs/>
                <w:color w:val="333333"/>
                <w:sz w:val="18"/>
                <w:szCs w:val="18"/>
              </w:rPr>
              <w:t xml:space="preserve">Provider latency is destroying conversion</w:t>
            </w:r>
          </w:p>
        </w:tc>
        <w:tc>
          <w:tcPr>
            <w:tcW w:type="dxa" w:w="1801"/>
            <w:shd w:fill="F7F9FA" w:val="clear"/>
            <w:tcMar>
              <w:top w:type="dxa" w:w="70"/>
              <w:left w:type="dxa" w:w="100"/>
              <w:bottom w:type="dxa" w:w="70"/>
              <w:right w:type="dxa" w:w="100"/>
            </w:tcMar>
          </w:tcPr>
          <w:p>
            <w:pPr>
              <w:spacing w:after="0" w:line="230"/>
              <w:jc w:val="left"/>
            </w:pPr>
            <w:r>
              <w:rPr>
                <w:rFonts w:ascii="Calibri" w:cs="Calibri" w:eastAsia="Calibri" w:hAnsi="Calibri"/>
                <w:b w:val="false"/>
                <w:bCs w:val="false"/>
                <w:color w:val="333333"/>
                <w:sz w:val="18"/>
                <w:szCs w:val="18"/>
              </w:rPr>
              <w:t xml:space="preserve">Head of Payments</w:t>
            </w:r>
          </w:p>
        </w:tc>
        <w:tc>
          <w:tcPr>
            <w:tcW w:type="dxa" w:w="2013"/>
            <w:shd w:fill="F7F9FA" w:val="clear"/>
            <w:tcMar>
              <w:top w:type="dxa" w:w="70"/>
              <w:left w:type="dxa" w:w="100"/>
              <w:bottom w:type="dxa" w:w="70"/>
              <w:right w:type="dxa" w:w="100"/>
            </w:tcMar>
          </w:tcPr>
          <w:p>
            <w:pPr>
              <w:spacing w:after="0" w:line="230"/>
              <w:jc w:val="center"/>
            </w:pPr>
            <w:r>
              <w:rPr>
                <w:rFonts w:ascii="Calibri" w:cs="Calibri" w:eastAsia="Calibri" w:hAnsi="Calibri"/>
                <w:b/>
                <w:bCs/>
                <w:color w:val="9A6A16"/>
                <w:sz w:val="18"/>
                <w:szCs w:val="18"/>
              </w:rPr>
              <w:t xml:space="preserve">REAL, WRONG KPI</w:t>
            </w:r>
          </w:p>
        </w:tc>
        <w:tc>
          <w:tcPr>
            <w:tcW w:type="dxa" w:w="2118"/>
            <w:shd w:fill="F7F9FA" w:val="clear"/>
            <w:tcMar>
              <w:top w:type="dxa" w:w="70"/>
              <w:left w:type="dxa" w:w="100"/>
              <w:bottom w:type="dxa" w:w="70"/>
              <w:right w:type="dxa" w:w="100"/>
            </w:tcMar>
          </w:tcPr>
          <w:p>
            <w:pPr>
              <w:spacing w:after="0" w:line="230"/>
              <w:jc w:val="center"/>
            </w:pPr>
            <w:r>
              <w:rPr>
                <w:rFonts w:ascii="Calibri" w:cs="Calibri" w:eastAsia="Calibri" w:hAnsi="Calibri"/>
                <w:b w:val="false"/>
                <w:bCs w:val="false"/>
                <w:color w:val="333333"/>
                <w:sz w:val="18"/>
                <w:szCs w:val="18"/>
              </w:rPr>
              <w:t xml:space="preserve">≈ $0.000</w:t>
            </w:r>
          </w:p>
        </w:tc>
      </w:tr>
      <w:tr>
        <w:tc>
          <w:tcPr>
            <w:tcW w:type="dxa" w:w="3814"/>
            <w:shd w:fill="FFFFFF" w:val="clear"/>
            <w:tcMar>
              <w:top w:type="dxa" w:w="70"/>
              <w:left w:type="dxa" w:w="100"/>
              <w:bottom w:type="dxa" w:w="70"/>
              <w:right w:type="dxa" w:w="100"/>
            </w:tcMar>
          </w:tcPr>
          <w:p>
            <w:pPr>
              <w:spacing w:after="0" w:line="230"/>
              <w:jc w:val="left"/>
            </w:pPr>
            <w:r>
              <w:rPr>
                <w:rFonts w:ascii="Calibri" w:cs="Calibri" w:eastAsia="Calibri" w:hAnsi="Calibri"/>
                <w:b/>
                <w:bCs/>
                <w:color w:val="333333"/>
                <w:sz w:val="18"/>
                <w:szCs w:val="18"/>
              </w:rPr>
              <w:t xml:space="preserve">FX translation is eroding revenue</w:t>
            </w:r>
          </w:p>
        </w:tc>
        <w:tc>
          <w:tcPr>
            <w:tcW w:type="dxa" w:w="1801"/>
            <w:shd w:fill="FFFFFF" w:val="clear"/>
            <w:tcMar>
              <w:top w:type="dxa" w:w="70"/>
              <w:left w:type="dxa" w:w="100"/>
              <w:bottom w:type="dxa" w:w="70"/>
              <w:right w:type="dxa" w:w="100"/>
            </w:tcMar>
          </w:tcPr>
          <w:p>
            <w:pPr>
              <w:spacing w:after="0" w:line="230"/>
              <w:jc w:val="left"/>
            </w:pPr>
            <w:r>
              <w:rPr>
                <w:rFonts w:ascii="Calibri" w:cs="Calibri" w:eastAsia="Calibri" w:hAnsi="Calibri"/>
                <w:b w:val="false"/>
                <w:bCs w:val="false"/>
                <w:color w:val="333333"/>
                <w:sz w:val="18"/>
                <w:szCs w:val="18"/>
              </w:rPr>
              <w:t xml:space="preserve">—</w:t>
            </w:r>
          </w:p>
        </w:tc>
        <w:tc>
          <w:tcPr>
            <w:tcW w:type="dxa" w:w="2013"/>
            <w:shd w:fill="FFFFFF" w:val="clear"/>
            <w:tcMar>
              <w:top w:type="dxa" w:w="70"/>
              <w:left w:type="dxa" w:w="100"/>
              <w:bottom w:type="dxa" w:w="70"/>
              <w:right w:type="dxa" w:w="100"/>
            </w:tcMar>
          </w:tcPr>
          <w:p>
            <w:pPr>
              <w:spacing w:after="0" w:line="230"/>
              <w:jc w:val="center"/>
            </w:pPr>
            <w:r>
              <w:rPr>
                <w:rFonts w:ascii="Calibri" w:cs="Calibri" w:eastAsia="Calibri" w:hAnsi="Calibri"/>
                <w:b/>
                <w:bCs/>
                <w:color w:val="9A6A16"/>
                <w:sz w:val="18"/>
                <w:szCs w:val="18"/>
              </w:rPr>
              <w:t xml:space="preserve">SECONDARY</w:t>
            </w:r>
          </w:p>
        </w:tc>
        <w:tc>
          <w:tcPr>
            <w:tcW w:type="dxa" w:w="2118"/>
            <w:shd w:fill="FFFFFF" w:val="clear"/>
            <w:tcMar>
              <w:top w:type="dxa" w:w="70"/>
              <w:left w:type="dxa" w:w="100"/>
              <w:bottom w:type="dxa" w:w="70"/>
              <w:right w:type="dxa" w:w="100"/>
            </w:tcMar>
          </w:tcPr>
          <w:p>
            <w:pPr>
              <w:spacing w:after="0" w:line="230"/>
              <w:jc w:val="center"/>
            </w:pPr>
            <w:r>
              <w:rPr>
                <w:rFonts w:ascii="Calibri" w:cs="Calibri" w:eastAsia="Calibri" w:hAnsi="Calibri"/>
                <w:b w:val="false"/>
                <w:bCs w:val="false"/>
                <w:color w:val="333333"/>
                <w:sz w:val="18"/>
                <w:szCs w:val="18"/>
              </w:rPr>
              <w:t xml:space="preserve">−$0.08</w:t>
            </w:r>
          </w:p>
        </w:tc>
      </w:tr>
      <w:tr>
        <w:tc>
          <w:tcPr>
            <w:tcW w:type="dxa" w:w="3814"/>
            <w:shd w:fill="F7F9FA" w:val="clear"/>
            <w:tcMar>
              <w:top w:type="dxa" w:w="70"/>
              <w:left w:type="dxa" w:w="100"/>
              <w:bottom w:type="dxa" w:w="70"/>
              <w:right w:type="dxa" w:w="100"/>
            </w:tcMar>
          </w:tcPr>
          <w:p>
            <w:pPr>
              <w:spacing w:after="0" w:line="230"/>
              <w:jc w:val="left"/>
            </w:pPr>
            <w:r>
              <w:rPr>
                <w:rFonts w:ascii="Calibri" w:cs="Calibri" w:eastAsia="Calibri" w:hAnsi="Calibri"/>
                <w:b/>
                <w:bCs/>
                <w:color w:val="333333"/>
                <w:sz w:val="18"/>
                <w:szCs w:val="18"/>
              </w:rPr>
              <w:t xml:space="preserve">Routing drift and provider repricing</w:t>
            </w:r>
          </w:p>
        </w:tc>
        <w:tc>
          <w:tcPr>
            <w:tcW w:type="dxa" w:w="1801"/>
            <w:shd w:fill="F7F9FA" w:val="clear"/>
            <w:tcMar>
              <w:top w:type="dxa" w:w="70"/>
              <w:left w:type="dxa" w:w="100"/>
              <w:bottom w:type="dxa" w:w="70"/>
              <w:right w:type="dxa" w:w="100"/>
            </w:tcMar>
          </w:tcPr>
          <w:p>
            <w:pPr>
              <w:spacing w:after="0" w:line="230"/>
              <w:jc w:val="left"/>
            </w:pPr>
            <w:r>
              <w:rPr>
                <w:rFonts w:ascii="Calibri" w:cs="Calibri" w:eastAsia="Calibri" w:hAnsi="Calibri"/>
                <w:b w:val="false"/>
                <w:bCs w:val="false"/>
                <w:color w:val="333333"/>
                <w:sz w:val="18"/>
                <w:szCs w:val="18"/>
              </w:rPr>
              <w:t xml:space="preserve">Our finding</w:t>
            </w:r>
          </w:p>
        </w:tc>
        <w:tc>
          <w:tcPr>
            <w:tcW w:type="dxa" w:w="2013"/>
            <w:shd w:fill="F7F9FA" w:val="clear"/>
            <w:tcMar>
              <w:top w:type="dxa" w:w="70"/>
              <w:left w:type="dxa" w:w="100"/>
              <w:bottom w:type="dxa" w:w="70"/>
              <w:right w:type="dxa" w:w="100"/>
            </w:tcMar>
          </w:tcPr>
          <w:p>
            <w:pPr>
              <w:spacing w:after="0" w:line="230"/>
              <w:jc w:val="center"/>
            </w:pPr>
            <w:r>
              <w:rPr>
                <w:rFonts w:ascii="Calibri" w:cs="Calibri" w:eastAsia="Calibri" w:hAnsi="Calibri"/>
                <w:b/>
                <w:bCs/>
                <w:color w:val="0E7C7B"/>
                <w:sz w:val="18"/>
                <w:szCs w:val="18"/>
              </w:rPr>
              <w:t xml:space="preserve">CONFIRMED</w:t>
            </w:r>
          </w:p>
        </w:tc>
        <w:tc>
          <w:tcPr>
            <w:tcW w:type="dxa" w:w="2118"/>
            <w:shd w:fill="F7F9FA" w:val="clear"/>
            <w:tcMar>
              <w:top w:type="dxa" w:w="70"/>
              <w:left w:type="dxa" w:w="100"/>
              <w:bottom w:type="dxa" w:w="70"/>
              <w:right w:type="dxa" w:w="100"/>
            </w:tcMar>
          </w:tcPr>
          <w:p>
            <w:pPr>
              <w:spacing w:after="0" w:line="230"/>
              <w:jc w:val="center"/>
            </w:pPr>
            <w:r>
              <w:rPr>
                <w:rFonts w:ascii="Calibri" w:cs="Calibri" w:eastAsia="Calibri" w:hAnsi="Calibri"/>
                <w:b w:val="false"/>
                <w:bCs w:val="false"/>
                <w:color w:val="333333"/>
                <w:sz w:val="18"/>
                <w:szCs w:val="18"/>
              </w:rPr>
              <w:t xml:space="preserve">−$0.10</w:t>
            </w:r>
          </w:p>
        </w:tc>
      </w:tr>
      <w:tr>
        <w:tc>
          <w:tcPr>
            <w:tcW w:type="dxa" w:w="3814"/>
            <w:shd w:fill="FFFFFF" w:val="clear"/>
            <w:tcMar>
              <w:top w:type="dxa" w:w="70"/>
              <w:left w:type="dxa" w:w="100"/>
              <w:bottom w:type="dxa" w:w="70"/>
              <w:right w:type="dxa" w:w="100"/>
            </w:tcMar>
          </w:tcPr>
          <w:p>
            <w:pPr>
              <w:spacing w:after="0" w:line="230"/>
              <w:jc w:val="left"/>
            </w:pPr>
            <w:r>
              <w:rPr>
                <w:rFonts w:ascii="Calibri" w:cs="Calibri" w:eastAsia="Calibri" w:hAnsi="Calibri"/>
                <w:b/>
                <w:bCs/>
                <w:color w:val="333333"/>
                <w:sz w:val="18"/>
                <w:szCs w:val="18"/>
              </w:rPr>
              <w:t xml:space="preserve">Ticket-size mix shift</w:t>
            </w:r>
          </w:p>
        </w:tc>
        <w:tc>
          <w:tcPr>
            <w:tcW w:type="dxa" w:w="1801"/>
            <w:shd w:fill="FFFFFF" w:val="clear"/>
            <w:tcMar>
              <w:top w:type="dxa" w:w="70"/>
              <w:left w:type="dxa" w:w="100"/>
              <w:bottom w:type="dxa" w:w="70"/>
              <w:right w:type="dxa" w:w="100"/>
            </w:tcMar>
          </w:tcPr>
          <w:p>
            <w:pPr>
              <w:spacing w:after="0" w:line="230"/>
              <w:jc w:val="left"/>
            </w:pPr>
            <w:r>
              <w:rPr>
                <w:rFonts w:ascii="Calibri" w:cs="Calibri" w:eastAsia="Calibri" w:hAnsi="Calibri"/>
                <w:b w:val="false"/>
                <w:bCs w:val="false"/>
                <w:color w:val="333333"/>
                <w:sz w:val="18"/>
                <w:szCs w:val="18"/>
              </w:rPr>
              <w:t xml:space="preserve">Our finding</w:t>
            </w:r>
          </w:p>
        </w:tc>
        <w:tc>
          <w:tcPr>
            <w:tcW w:type="dxa" w:w="2013"/>
            <w:shd w:fill="FFFFFF" w:val="clear"/>
            <w:tcMar>
              <w:top w:type="dxa" w:w="70"/>
              <w:left w:type="dxa" w:w="100"/>
              <w:bottom w:type="dxa" w:w="70"/>
              <w:right w:type="dxa" w:w="100"/>
            </w:tcMar>
          </w:tcPr>
          <w:p>
            <w:pPr>
              <w:spacing w:after="0" w:line="230"/>
              <w:jc w:val="center"/>
            </w:pPr>
            <w:r>
              <w:rPr>
                <w:rFonts w:ascii="Calibri" w:cs="Calibri" w:eastAsia="Calibri" w:hAnsi="Calibri"/>
                <w:b/>
                <w:bCs/>
                <w:color w:val="0E7C7B"/>
                <w:sz w:val="18"/>
                <w:szCs w:val="18"/>
              </w:rPr>
              <w:t xml:space="preserve">CONFIRMED</w:t>
            </w:r>
          </w:p>
        </w:tc>
        <w:tc>
          <w:tcPr>
            <w:tcW w:type="dxa" w:w="2118"/>
            <w:shd w:fill="FFFFFF" w:val="clear"/>
            <w:tcMar>
              <w:top w:type="dxa" w:w="70"/>
              <w:left w:type="dxa" w:w="100"/>
              <w:bottom w:type="dxa" w:w="70"/>
              <w:right w:type="dxa" w:w="100"/>
            </w:tcMar>
          </w:tcPr>
          <w:p>
            <w:pPr>
              <w:spacing w:after="0" w:line="230"/>
              <w:jc w:val="center"/>
            </w:pPr>
            <w:r>
              <w:rPr>
                <w:rFonts w:ascii="Calibri" w:cs="Calibri" w:eastAsia="Calibri" w:hAnsi="Calibri"/>
                <w:b w:val="false"/>
                <w:bCs w:val="false"/>
                <w:color w:val="333333"/>
                <w:sz w:val="18"/>
                <w:szCs w:val="18"/>
              </w:rPr>
              <w:t xml:space="preserve">−$0.43</w:t>
            </w:r>
          </w:p>
        </w:tc>
      </w:tr>
    </w:tbl>
    <w:p>
      <w:pPr>
        <w:spacing w:after="220" w:before="0" w:line="264"/>
      </w:pPr>
      <w:r>
        <w:rPr>
          <w:rFonts w:ascii="Calibri" w:cs="Calibri" w:eastAsia="Calibri" w:hAnsi="Calibri"/>
          <w:i/>
          <w:iCs/>
          <w:color w:val="6B7785"/>
          <w:sz w:val="17"/>
          <w:szCs w:val="17"/>
        </w:rPr>
        <w:t xml:space="preserve">Table 1.2 — Three of the four hypotheses in the room before the analysis began are wrong. Acting on any of them would have consumed budget without moving the KPI.</w:t>
      </w:r>
    </w:p>
    <w:p>
      <w:pPr>
        <w:pStyle w:val="Heading2"/>
        <w:spacing w:after="140" w:before="300"/>
      </w:pPr>
      <w:r>
        <w:rPr>
          <w:rFonts w:ascii="Calibri" w:cs="Calibri" w:eastAsia="Calibri" w:hAnsi="Calibri"/>
          <w:b/>
          <w:bCs/>
          <w:color w:val="12233C"/>
          <w:sz w:val="25"/>
          <w:szCs w:val="25"/>
        </w:rPr>
        <w:t xml:space="preserve">1.4  Recommendation</w:t>
      </w:r>
    </w:p>
    <w:p>
      <w:pPr>
        <w:spacing w:after="120" w:before="0" w:line="264"/>
      </w:pPr>
      <w:r>
        <w:rPr>
          <w:rFonts w:ascii="Calibri" w:cs="Calibri" w:eastAsia="Calibri" w:hAnsi="Calibri"/>
          <w:color w:val="333333"/>
          <w:sz w:val="21"/>
          <w:szCs w:val="21"/>
        </w:rPr>
        <w:t xml:space="preserve">Three levers, decomposed into five actions in Section 9:</w:t>
      </w:r>
    </w:p>
    <w:p>
      <w:pPr>
        <w:pStyle w:val="ListParagraph"/>
        <w:numPr>
          <w:ilvl w:val="0"/>
          <w:numId w:val="2"/>
        </w:numPr>
        <w:spacing w:after="70" w:line="260"/>
      </w:pPr>
      <w:r>
        <w:rPr>
          <w:rFonts w:ascii="Calibri" w:cs="Calibri" w:eastAsia="Calibri" w:hAnsi="Calibri"/>
          <w:color w:val="333333"/>
          <w:sz w:val="21"/>
          <w:szCs w:val="21"/>
        </w:rPr>
        <w:t xml:space="preserve">Price the floor. A minimum per-transaction fee of $0.35 on the FLAT_2_0 plan. At 2.00% plus $0.20, that plan returns roughly $0.48 on a $14 ticket against $0.56 of processing cost — the cohort is loss-making by construction, not by accident.</w:t>
      </w:r>
    </w:p>
    <w:p>
      <w:pPr>
        <w:pStyle w:val="ListParagraph"/>
        <w:numPr>
          <w:ilvl w:val="0"/>
          <w:numId w:val="2"/>
        </w:numPr>
        <w:spacing w:after="70" w:line="260"/>
      </w:pPr>
      <w:r>
        <w:rPr>
          <w:rFonts w:ascii="Calibri" w:cs="Calibri" w:eastAsia="Calibri" w:hAnsi="Calibri"/>
          <w:color w:val="333333"/>
          <w:sz w:val="21"/>
          <w:szCs w:val="21"/>
        </w:rPr>
        <w:t xml:space="preserve">Route the floor. Send transactions under $90 to PROV_NORTH. Break-even against PROV_ORBIT is approximately $147 after the July repricing; below it, NORTH costs $0.13 where ORBIT costs $0.56.</w:t>
      </w:r>
    </w:p>
    <w:p>
      <w:pPr>
        <w:pStyle w:val="ListParagraph"/>
        <w:numPr>
          <w:ilvl w:val="0"/>
          <w:numId w:val="2"/>
        </w:numPr>
        <w:spacing w:after="70" w:line="260"/>
      </w:pPr>
      <w:r>
        <w:rPr>
          <w:rFonts w:ascii="Calibri" w:cs="Calibri" w:eastAsia="Calibri" w:hAnsi="Calibri"/>
          <w:color w:val="333333"/>
          <w:sz w:val="21"/>
          <w:szCs w:val="21"/>
        </w:rPr>
        <w:t xml:space="preserve">Defend the top. Protect large-ticket volume in TRAVEL and ELECTRONICS, and renegotiate the PROV_ORBIT fixed fee that rose 50.6% mid-year with no repricing on our side.</w:t>
      </w:r>
    </w:p>
    <w:p>
      <w:pPr>
        <w:spacing w:after="120" w:before="0" w:line="264"/>
      </w:pPr>
      <w:r>
        <w:rPr>
          <w:rFonts w:ascii="Calibri" w:cs="Calibri" w:eastAsia="Calibri" w:hAnsi="Calibri"/>
          <w:i/>
          <w:iCs/>
          <w:color w:val="333333"/>
          <w:sz w:val="21"/>
          <w:szCs w:val="21"/>
        </w:rPr>
        <w:t xml:space="preserve">Explicitly not recommended: a fraud-model rollback, a chargeback reduction programme, or a merchant pricing renegotiation. All three were tested. None moves this KPI, and two cost money to attempt.</w:t>
      </w:r>
    </w:p>
    <w:p>
      <w:r>
        <w:br w:type="page"/>
      </w:r>
    </w:p>
    <w:p>
      <w:pPr>
        <w:pStyle w:val="Heading1"/>
        <w:spacing w:after="200" w:before="400"/>
      </w:pPr>
      <w:r>
        <w:rPr>
          <w:rFonts w:ascii="Calibri" w:cs="Calibri" w:eastAsia="Calibri" w:hAnsi="Calibri"/>
          <w:b/>
          <w:bCs/>
          <w:color w:val="12233C"/>
          <w:sz w:val="30"/>
          <w:szCs w:val="30"/>
        </w:rPr>
        <w:t xml:space="preserve">2  Problem Framing (Task 1)</w:t>
      </w:r>
    </w:p>
    <w:p>
      <w:pPr>
        <w:pStyle w:val="Heading2"/>
        <w:spacing w:after="140" w:before="300"/>
      </w:pPr>
      <w:r>
        <w:rPr>
          <w:rFonts w:ascii="Calibri" w:cs="Calibri" w:eastAsia="Calibri" w:hAnsi="Calibri"/>
          <w:b/>
          <w:bCs/>
          <w:color w:val="12233C"/>
          <w:sz w:val="25"/>
          <w:szCs w:val="25"/>
        </w:rPr>
        <w:t xml:space="preserve">2.1  Business context</w:t>
      </w:r>
    </w:p>
    <w:p>
      <w:pPr>
        <w:spacing w:after="120" w:before="0" w:line="264"/>
      </w:pPr>
      <w:r>
        <w:rPr>
          <w:rFonts w:ascii="Calibri" w:cs="Calibri" w:eastAsia="Calibri" w:hAnsi="Calibri"/>
          <w:color w:val="333333"/>
          <w:sz w:val="21"/>
          <w:szCs w:val="21"/>
        </w:rPr>
        <w:t xml:space="preserve">AstraPay is a cross-border payments company operating in India, Singapore and the United Arab Emirates. Two counterparties are frequently confused and are worth separating precisely, because the entire contribution formula depends on the distinction:</w:t>
      </w:r>
    </w:p>
    <w:tbl>
      <w:tblPr>
        <w:tblW w:type="dxa" w:w="9746"/>
        <w:tblBorders>
          <w:top w:val="single" w:color="D9DEE3" w:sz="2"/>
          <w:left w:val="single" w:color="D9DEE3" w:sz="2"/>
          <w:bottom w:val="single" w:color="D9DEE3" w:sz="2"/>
          <w:right w:val="single" w:color="D9DEE3" w:sz="2"/>
          <w:insideH w:val="single" w:color="D9DEE3" w:sz="2"/>
          <w:insideV w:val="single" w:color="D9DEE3" w:sz="2"/>
        </w:tblBorders>
      </w:tblPr>
      <w:tblGrid>
        <w:gridCol w:w="1483"/>
        <w:gridCol w:w="3814"/>
        <w:gridCol w:w="2331"/>
        <w:gridCol w:w="2118"/>
      </w:tblGrid>
      <w:tr>
        <w:trPr>
          <w:tblHeader/>
        </w:trPr>
        <w:tc>
          <w:tcPr>
            <w:tcW w:type="dxa" w:w="1483"/>
            <w:shd w:fill="12233C" w:val="clear"/>
            <w:tcMar>
              <w:top w:type="dxa" w:w="70"/>
              <w:left w:type="dxa" w:w="100"/>
              <w:bottom w:type="dxa" w:w="70"/>
              <w:right w:type="dxa" w:w="100"/>
            </w:tcMar>
          </w:tcPr>
          <w:p>
            <w:pPr>
              <w:spacing w:after="0" w:line="230"/>
              <w:jc w:val="left"/>
            </w:pPr>
            <w:r>
              <w:rPr>
                <w:rFonts w:ascii="Calibri" w:cs="Calibri" w:eastAsia="Calibri" w:hAnsi="Calibri"/>
                <w:b/>
                <w:bCs/>
                <w:color w:val="FFFFFF"/>
                <w:sz w:val="18"/>
                <w:szCs w:val="18"/>
              </w:rPr>
              <w:t xml:space="preserve">Party</w:t>
            </w:r>
          </w:p>
        </w:tc>
        <w:tc>
          <w:tcPr>
            <w:tcW w:type="dxa" w:w="3814"/>
            <w:shd w:fill="12233C" w:val="clear"/>
            <w:tcMar>
              <w:top w:type="dxa" w:w="70"/>
              <w:left w:type="dxa" w:w="100"/>
              <w:bottom w:type="dxa" w:w="70"/>
              <w:right w:type="dxa" w:w="100"/>
            </w:tcMar>
          </w:tcPr>
          <w:p>
            <w:pPr>
              <w:spacing w:after="0" w:line="230"/>
              <w:jc w:val="left"/>
            </w:pPr>
            <w:r>
              <w:rPr>
                <w:rFonts w:ascii="Calibri" w:cs="Calibri" w:eastAsia="Calibri" w:hAnsi="Calibri"/>
                <w:b/>
                <w:bCs/>
                <w:color w:val="FFFFFF"/>
                <w:sz w:val="18"/>
                <w:szCs w:val="18"/>
              </w:rPr>
              <w:t xml:space="preserve">Relationship</w:t>
            </w:r>
          </w:p>
        </w:tc>
        <w:tc>
          <w:tcPr>
            <w:tcW w:type="dxa" w:w="2331"/>
            <w:shd w:fill="12233C" w:val="clear"/>
            <w:tcMar>
              <w:top w:type="dxa" w:w="70"/>
              <w:left w:type="dxa" w:w="100"/>
              <w:bottom w:type="dxa" w:w="70"/>
              <w:right w:type="dxa" w:w="100"/>
            </w:tcMar>
          </w:tcPr>
          <w:p>
            <w:pPr>
              <w:spacing w:after="0" w:line="230"/>
              <w:jc w:val="left"/>
            </w:pPr>
            <w:r>
              <w:rPr>
                <w:rFonts w:ascii="Calibri" w:cs="Calibri" w:eastAsia="Calibri" w:hAnsi="Calibri"/>
                <w:b/>
                <w:bCs/>
                <w:color w:val="FFFFFF"/>
                <w:sz w:val="18"/>
                <w:szCs w:val="18"/>
              </w:rPr>
              <w:t xml:space="preserve">Direction of money</w:t>
            </w:r>
          </w:p>
        </w:tc>
        <w:tc>
          <w:tcPr>
            <w:tcW w:type="dxa" w:w="2118"/>
            <w:shd w:fill="12233C" w:val="clear"/>
            <w:tcMar>
              <w:top w:type="dxa" w:w="70"/>
              <w:left w:type="dxa" w:w="100"/>
              <w:bottom w:type="dxa" w:w="70"/>
              <w:right w:type="dxa" w:w="100"/>
            </w:tcMar>
          </w:tcPr>
          <w:p>
            <w:pPr>
              <w:spacing w:after="0" w:line="230"/>
              <w:jc w:val="left"/>
            </w:pPr>
            <w:r>
              <w:rPr>
                <w:rFonts w:ascii="Consolas" w:cs="Consolas" w:eastAsia="Consolas" w:hAnsi="Consolas"/>
                <w:b/>
                <w:bCs/>
                <w:color w:val="FFFFFF"/>
                <w:sz w:val="18"/>
                <w:szCs w:val="18"/>
              </w:rPr>
              <w:t xml:space="preserve">Recorded in</w:t>
            </w:r>
          </w:p>
        </w:tc>
      </w:tr>
      <w:tr>
        <w:tc>
          <w:tcPr>
            <w:tcW w:type="dxa" w:w="1483"/>
            <w:shd w:fill="FFFFFF" w:val="clear"/>
            <w:tcMar>
              <w:top w:type="dxa" w:w="70"/>
              <w:left w:type="dxa" w:w="100"/>
              <w:bottom w:type="dxa" w:w="70"/>
              <w:right w:type="dxa" w:w="100"/>
            </w:tcMar>
          </w:tcPr>
          <w:p>
            <w:pPr>
              <w:spacing w:after="0" w:line="230"/>
              <w:jc w:val="left"/>
            </w:pPr>
            <w:r>
              <w:rPr>
                <w:rFonts w:ascii="Calibri" w:cs="Calibri" w:eastAsia="Calibri" w:hAnsi="Calibri"/>
                <w:b/>
                <w:bCs/>
                <w:color w:val="333333"/>
                <w:sz w:val="18"/>
                <w:szCs w:val="18"/>
              </w:rPr>
              <w:t xml:space="preserve">Merchant</w:t>
            </w:r>
          </w:p>
        </w:tc>
        <w:tc>
          <w:tcPr>
            <w:tcW w:type="dxa" w:w="3814"/>
            <w:shd w:fill="FFFFFF" w:val="clear"/>
            <w:tcMar>
              <w:top w:type="dxa" w:w="70"/>
              <w:left w:type="dxa" w:w="100"/>
              <w:bottom w:type="dxa" w:w="70"/>
              <w:right w:type="dxa" w:w="100"/>
            </w:tcMar>
          </w:tcPr>
          <w:p>
            <w:pPr>
              <w:spacing w:after="0" w:line="230"/>
              <w:jc w:val="left"/>
            </w:pPr>
            <w:r>
              <w:rPr>
                <w:rFonts w:ascii="Calibri" w:cs="Calibri" w:eastAsia="Calibri" w:hAnsi="Calibri"/>
                <w:b w:val="false"/>
                <w:bCs w:val="false"/>
                <w:color w:val="333333"/>
                <w:sz w:val="18"/>
                <w:szCs w:val="18"/>
              </w:rPr>
              <w:t xml:space="preserve">AstraPay's customer — the shop taking the payment</w:t>
            </w:r>
          </w:p>
        </w:tc>
        <w:tc>
          <w:tcPr>
            <w:tcW w:type="dxa" w:w="2331"/>
            <w:shd w:fill="FFFFFF" w:val="clear"/>
            <w:tcMar>
              <w:top w:type="dxa" w:w="70"/>
              <w:left w:type="dxa" w:w="100"/>
              <w:bottom w:type="dxa" w:w="70"/>
              <w:right w:type="dxa" w:w="100"/>
            </w:tcMar>
          </w:tcPr>
          <w:p>
            <w:pPr>
              <w:spacing w:after="0" w:line="230"/>
              <w:jc w:val="left"/>
            </w:pPr>
            <w:r>
              <w:rPr>
                <w:rFonts w:ascii="Calibri" w:cs="Calibri" w:eastAsia="Calibri" w:hAnsi="Calibri"/>
                <w:b w:val="false"/>
                <w:bCs w:val="false"/>
                <w:color w:val="333333"/>
                <w:sz w:val="18"/>
                <w:szCs w:val="18"/>
              </w:rPr>
              <w:t xml:space="preserve">Pays AstraPay a fee</w:t>
            </w:r>
          </w:p>
        </w:tc>
        <w:tc>
          <w:tcPr>
            <w:tcW w:type="dxa" w:w="2118"/>
            <w:shd w:fill="FFFFFF" w:val="clear"/>
            <w:tcMar>
              <w:top w:type="dxa" w:w="70"/>
              <w:left w:type="dxa" w:w="100"/>
              <w:bottom w:type="dxa" w:w="70"/>
              <w:right w:type="dxa" w:w="100"/>
            </w:tcMar>
          </w:tcPr>
          <w:p>
            <w:pPr>
              <w:spacing w:after="0" w:line="230"/>
              <w:jc w:val="left"/>
            </w:pPr>
            <w:r>
              <w:rPr>
                <w:rFonts w:ascii="Consolas" w:cs="Consolas" w:eastAsia="Consolas" w:hAnsi="Consolas"/>
                <w:b w:val="false"/>
                <w:bCs w:val="false"/>
                <w:color w:val="333333"/>
                <w:sz w:val="17"/>
                <w:szCs w:val="17"/>
              </w:rPr>
              <w:t xml:space="preserve">settlement.fee_amount</w:t>
            </w:r>
          </w:p>
        </w:tc>
      </w:tr>
      <w:tr>
        <w:tc>
          <w:tcPr>
            <w:tcW w:type="dxa" w:w="1483"/>
            <w:shd w:fill="F7F9FA" w:val="clear"/>
            <w:tcMar>
              <w:top w:type="dxa" w:w="70"/>
              <w:left w:type="dxa" w:w="100"/>
              <w:bottom w:type="dxa" w:w="70"/>
              <w:right w:type="dxa" w:w="100"/>
            </w:tcMar>
          </w:tcPr>
          <w:p>
            <w:pPr>
              <w:spacing w:after="0" w:line="230"/>
              <w:jc w:val="left"/>
            </w:pPr>
            <w:r>
              <w:rPr>
                <w:rFonts w:ascii="Calibri" w:cs="Calibri" w:eastAsia="Calibri" w:hAnsi="Calibri"/>
                <w:b/>
                <w:bCs/>
                <w:color w:val="333333"/>
                <w:sz w:val="18"/>
                <w:szCs w:val="18"/>
              </w:rPr>
              <w:t xml:space="preserve">AstraPay</w:t>
            </w:r>
          </w:p>
        </w:tc>
        <w:tc>
          <w:tcPr>
            <w:tcW w:type="dxa" w:w="3814"/>
            <w:shd w:fill="F7F9FA" w:val="clear"/>
            <w:tcMar>
              <w:top w:type="dxa" w:w="70"/>
              <w:left w:type="dxa" w:w="100"/>
              <w:bottom w:type="dxa" w:w="70"/>
              <w:right w:type="dxa" w:w="100"/>
            </w:tcMar>
          </w:tcPr>
          <w:p>
            <w:pPr>
              <w:spacing w:after="0" w:line="230"/>
              <w:jc w:val="left"/>
            </w:pPr>
            <w:r>
              <w:rPr>
                <w:rFonts w:ascii="Calibri" w:cs="Calibri" w:eastAsia="Calibri" w:hAnsi="Calibri"/>
                <w:b w:val="false"/>
                <w:bCs w:val="false"/>
                <w:color w:val="333333"/>
                <w:sz w:val="18"/>
                <w:szCs w:val="18"/>
              </w:rPr>
              <w:t xml:space="preserve">The platform in between</w:t>
            </w:r>
          </w:p>
        </w:tc>
        <w:tc>
          <w:tcPr>
            <w:tcW w:type="dxa" w:w="2331"/>
            <w:shd w:fill="F7F9FA" w:val="clear"/>
            <w:tcMar>
              <w:top w:type="dxa" w:w="70"/>
              <w:left w:type="dxa" w:w="100"/>
              <w:bottom w:type="dxa" w:w="70"/>
              <w:right w:type="dxa" w:w="100"/>
            </w:tcMar>
          </w:tcPr>
          <w:p>
            <w:pPr>
              <w:spacing w:after="0" w:line="230"/>
              <w:jc w:val="left"/>
            </w:pPr>
            <w:r>
              <w:rPr>
                <w:rFonts w:ascii="Calibri" w:cs="Calibri" w:eastAsia="Calibri" w:hAnsi="Calibri"/>
                <w:b w:val="false"/>
                <w:bCs w:val="false"/>
                <w:color w:val="333333"/>
                <w:sz w:val="18"/>
                <w:szCs w:val="18"/>
              </w:rPr>
              <w:t xml:space="preserve">Keeps the difference</w:t>
            </w:r>
          </w:p>
        </w:tc>
        <w:tc>
          <w:tcPr>
            <w:tcW w:type="dxa" w:w="2118"/>
            <w:shd w:fill="F7F9FA" w:val="clear"/>
            <w:tcMar>
              <w:top w:type="dxa" w:w="70"/>
              <w:left w:type="dxa" w:w="100"/>
              <w:bottom w:type="dxa" w:w="70"/>
              <w:right w:type="dxa" w:w="100"/>
            </w:tcMar>
          </w:tcPr>
          <w:p>
            <w:pPr>
              <w:spacing w:after="0" w:line="230"/>
              <w:jc w:val="left"/>
            </w:pPr>
            <w:r>
              <w:rPr>
                <w:rFonts w:ascii="Consolas" w:cs="Consolas" w:eastAsia="Consolas" w:hAnsi="Consolas"/>
                <w:b w:val="false"/>
                <w:bCs w:val="false"/>
                <w:color w:val="333333"/>
                <w:sz w:val="17"/>
                <w:szCs w:val="17"/>
              </w:rPr>
              <w:t xml:space="preserve">— derived</w:t>
            </w:r>
          </w:p>
        </w:tc>
      </w:tr>
      <w:tr>
        <w:tc>
          <w:tcPr>
            <w:tcW w:type="dxa" w:w="1483"/>
            <w:shd w:fill="FFFFFF" w:val="clear"/>
            <w:tcMar>
              <w:top w:type="dxa" w:w="70"/>
              <w:left w:type="dxa" w:w="100"/>
              <w:bottom w:type="dxa" w:w="70"/>
              <w:right w:type="dxa" w:w="100"/>
            </w:tcMar>
          </w:tcPr>
          <w:p>
            <w:pPr>
              <w:spacing w:after="0" w:line="230"/>
              <w:jc w:val="left"/>
            </w:pPr>
            <w:r>
              <w:rPr>
                <w:rFonts w:ascii="Calibri" w:cs="Calibri" w:eastAsia="Calibri" w:hAnsi="Calibri"/>
                <w:b/>
                <w:bCs/>
                <w:color w:val="333333"/>
                <w:sz w:val="18"/>
                <w:szCs w:val="18"/>
              </w:rPr>
              <w:t xml:space="preserve">Provider</w:t>
            </w:r>
          </w:p>
        </w:tc>
        <w:tc>
          <w:tcPr>
            <w:tcW w:type="dxa" w:w="3814"/>
            <w:shd w:fill="FFFFFF" w:val="clear"/>
            <w:tcMar>
              <w:top w:type="dxa" w:w="70"/>
              <w:left w:type="dxa" w:w="100"/>
              <w:bottom w:type="dxa" w:w="70"/>
              <w:right w:type="dxa" w:w="100"/>
            </w:tcMar>
          </w:tcPr>
          <w:p>
            <w:pPr>
              <w:spacing w:after="0" w:line="230"/>
              <w:jc w:val="left"/>
            </w:pPr>
            <w:r>
              <w:rPr>
                <w:rFonts w:ascii="Calibri" w:cs="Calibri" w:eastAsia="Calibri" w:hAnsi="Calibri"/>
                <w:b w:val="false"/>
                <w:bCs w:val="false"/>
                <w:color w:val="333333"/>
                <w:sz w:val="18"/>
                <w:szCs w:val="18"/>
              </w:rPr>
              <w:t xml:space="preserve">AstraPay's supplier — the payment rail</w:t>
            </w:r>
          </w:p>
        </w:tc>
        <w:tc>
          <w:tcPr>
            <w:tcW w:type="dxa" w:w="2331"/>
            <w:shd w:fill="FFFFFF" w:val="clear"/>
            <w:tcMar>
              <w:top w:type="dxa" w:w="70"/>
              <w:left w:type="dxa" w:w="100"/>
              <w:bottom w:type="dxa" w:w="70"/>
              <w:right w:type="dxa" w:w="100"/>
            </w:tcMar>
          </w:tcPr>
          <w:p>
            <w:pPr>
              <w:spacing w:after="0" w:line="230"/>
              <w:jc w:val="left"/>
            </w:pPr>
            <w:r>
              <w:rPr>
                <w:rFonts w:ascii="Calibri" w:cs="Calibri" w:eastAsia="Calibri" w:hAnsi="Calibri"/>
                <w:b w:val="false"/>
                <w:bCs w:val="false"/>
                <w:color w:val="333333"/>
                <w:sz w:val="18"/>
                <w:szCs w:val="18"/>
              </w:rPr>
              <w:t xml:space="preserve">AstraPay pays them a fee</w:t>
            </w:r>
          </w:p>
        </w:tc>
        <w:tc>
          <w:tcPr>
            <w:tcW w:type="dxa" w:w="2118"/>
            <w:shd w:fill="FFFFFF" w:val="clear"/>
            <w:tcMar>
              <w:top w:type="dxa" w:w="70"/>
              <w:left w:type="dxa" w:w="100"/>
              <w:bottom w:type="dxa" w:w="70"/>
              <w:right w:type="dxa" w:w="100"/>
            </w:tcMar>
          </w:tcPr>
          <w:p>
            <w:pPr>
              <w:spacing w:after="0" w:line="230"/>
              <w:jc w:val="left"/>
            </w:pPr>
            <w:r>
              <w:rPr>
                <w:rFonts w:ascii="Consolas" w:cs="Consolas" w:eastAsia="Consolas" w:hAnsi="Consolas"/>
                <w:b w:val="false"/>
                <w:bCs w:val="false"/>
                <w:color w:val="333333"/>
                <w:sz w:val="17"/>
                <w:szCs w:val="17"/>
              </w:rPr>
              <w:t xml:space="preserve">route_cost</w:t>
            </w:r>
          </w:p>
        </w:tc>
      </w:tr>
    </w:tbl>
    <w:p>
      <w:pPr>
        <w:spacing w:after="220" w:before="0" w:line="264"/>
      </w:pPr>
      <w:r>
        <w:rPr>
          <w:rFonts w:ascii="Calibri" w:cs="Calibri" w:eastAsia="Calibri" w:hAnsi="Calibri"/>
          <w:i/>
          <w:iCs/>
          <w:color w:val="6B7785"/>
          <w:sz w:val="17"/>
          <w:szCs w:val="17"/>
        </w:rPr>
        <w:t xml:space="preserve">Table 2.1 — Reading settlement.fee_amount as a cost rather than as revenue makes contribution zero by construction. This was an early modelling error in this project and is documented in Section 5.5.</w:t>
      </w:r>
    </w:p>
    <w:p>
      <w:pPr>
        <w:pStyle w:val="Heading2"/>
        <w:spacing w:after="140" w:before="300"/>
      </w:pPr>
      <w:r>
        <w:rPr>
          <w:rFonts w:ascii="Calibri" w:cs="Calibri" w:eastAsia="Calibri" w:hAnsi="Calibri"/>
          <w:b/>
          <w:bCs/>
          <w:color w:val="12233C"/>
          <w:sz w:val="25"/>
          <w:szCs w:val="25"/>
        </w:rPr>
        <w:t xml:space="preserve">2.2  Executive question</w:t>
      </w:r>
    </w:p>
    <w:tbl>
      <w:tblPr>
        <w:tblW w:type="dxa" w:w="9746"/>
        <w:tblBorders>
          <w:top w:val="single" w:color="D9DEE3" w:sz="2"/>
          <w:left w:val="single" w:color="12233C" w:sz="12"/>
          <w:bottom w:val="single" w:color="D9DEE3" w:sz="2"/>
          <w:right w:val="single" w:color="D9DEE3" w:sz="2"/>
          <w:insideH w:val="none"/>
          <w:insideV w:val="none"/>
        </w:tblBorders>
      </w:tblPr>
      <w:tblGrid>
        <w:gridCol w:w="9746"/>
      </w:tblGrid>
      <w:tr>
        <w:tc>
          <w:tcPr>
            <w:tcW w:type="dxa" w:w="9746"/>
            <w:shd w:fill="F2F4F6" w:val="clear"/>
            <w:tcMar>
              <w:top w:type="dxa" w:w="140"/>
              <w:left w:type="dxa" w:w="200"/>
              <w:bottom w:type="dxa" w:w="140"/>
              <w:right w:type="dxa" w:w="200"/>
            </w:tcMar>
          </w:tcPr>
          <w:p>
            <w:pPr>
              <w:spacing w:after="60" w:before="0" w:line="264"/>
            </w:pPr>
            <w:r>
              <w:rPr>
                <w:rFonts w:ascii="Calibri" w:cs="Calibri" w:eastAsia="Calibri" w:hAnsi="Calibri"/>
                <w:b/>
                <w:bCs/>
                <w:color w:val="12233C"/>
                <w:sz w:val="21"/>
                <w:szCs w:val="21"/>
              </w:rPr>
              <w:t xml:space="preserve">The question this report answers</w:t>
            </w:r>
          </w:p>
          <w:p>
            <w:pPr>
              <w:spacing w:after="0" w:before="0" w:line="264"/>
            </w:pPr>
            <w:r>
              <w:rPr>
                <w:rFonts w:ascii="Calibri" w:cs="Calibri" w:eastAsia="Calibri" w:hAnsi="Calibri"/>
                <w:color w:val="333333"/>
                <w:sz w:val="20"/>
                <w:szCs w:val="20"/>
              </w:rPr>
              <w:t xml:space="preserve">Why is payment contribution profit per successful transaction falling even though payment volume is increasing, and what should AstraPay change in the next 60 days?</w:t>
            </w:r>
          </w:p>
        </w:tc>
      </w:tr>
    </w:tbl>
    <w:p>
      <w:pPr>
        <w:spacing w:after="120" w:before="0" w:line="264"/>
      </w:pPr>
      <w:r>
        <w:rPr>
          <w:rFonts w:ascii="Calibri" w:cs="Calibri" w:eastAsia="Calibri" w:hAnsi="Calibri"/>
          <w:color w:val="333333"/>
          <w:sz w:val="21"/>
          <w:szCs w:val="21"/>
        </w:rPr>
        <w:t xml:space="preserve">Four stakeholders offered competing explanations before any data was examined:</w:t>
      </w:r>
    </w:p>
    <w:p>
      <w:pPr>
        <w:pStyle w:val="ListParagraph"/>
        <w:numPr>
          <w:ilvl w:val="0"/>
          <w:numId w:val="2"/>
        </w:numPr>
        <w:spacing w:after="70" w:line="260"/>
      </w:pPr>
      <w:r>
        <w:rPr>
          <w:rFonts w:ascii="Calibri" w:cs="Calibri" w:eastAsia="Calibri" w:hAnsi="Calibri"/>
          <w:color w:val="333333"/>
          <w:sz w:val="21"/>
          <w:szCs w:val="21"/>
        </w:rPr>
        <w:t xml:space="preserve">Chief Financial Officer — “Merchants negotiated us down on price.”</w:t>
      </w:r>
    </w:p>
    <w:p>
      <w:pPr>
        <w:pStyle w:val="ListParagraph"/>
        <w:numPr>
          <w:ilvl w:val="0"/>
          <w:numId w:val="2"/>
        </w:numPr>
        <w:spacing w:after="70" w:line="260"/>
      </w:pPr>
      <w:r>
        <w:rPr>
          <w:rFonts w:ascii="Calibri" w:cs="Calibri" w:eastAsia="Calibri" w:hAnsi="Calibri"/>
          <w:color w:val="333333"/>
          <w:sz w:val="21"/>
          <w:szCs w:val="21"/>
        </w:rPr>
        <w:t xml:space="preserve">Head of Payments — “Provider latency is destroying conversion.”</w:t>
      </w:r>
    </w:p>
    <w:p>
      <w:pPr>
        <w:pStyle w:val="ListParagraph"/>
        <w:numPr>
          <w:ilvl w:val="0"/>
          <w:numId w:val="2"/>
        </w:numPr>
        <w:spacing w:after="70" w:line="260"/>
      </w:pPr>
      <w:r>
        <w:rPr>
          <w:rFonts w:ascii="Calibri" w:cs="Calibri" w:eastAsia="Calibri" w:hAnsi="Calibri"/>
          <w:color w:val="333333"/>
          <w:sz w:val="21"/>
          <w:szCs w:val="21"/>
        </w:rPr>
        <w:t xml:space="preserve">Risk Head — “The new fraud model is declining good payments.”</w:t>
      </w:r>
    </w:p>
    <w:p>
      <w:pPr>
        <w:pStyle w:val="ListParagraph"/>
        <w:numPr>
          <w:ilvl w:val="0"/>
          <w:numId w:val="2"/>
        </w:numPr>
        <w:spacing w:after="70" w:line="260"/>
      </w:pPr>
      <w:r>
        <w:rPr>
          <w:rFonts w:ascii="Calibri" w:cs="Calibri" w:eastAsia="Calibri" w:hAnsi="Calibri"/>
          <w:color w:val="333333"/>
          <w:sz w:val="21"/>
          <w:szCs w:val="21"/>
        </w:rPr>
        <w:t xml:space="preserve">Data Head — “None of the reporting can be trusted anyway.”</w:t>
      </w:r>
    </w:p>
    <w:p>
      <w:pPr>
        <w:spacing w:after="120" w:before="0" w:line="264"/>
      </w:pPr>
      <w:r>
        <w:rPr>
          <w:rFonts w:ascii="Calibri" w:cs="Calibri" w:eastAsia="Calibri" w:hAnsi="Calibri"/>
          <w:color w:val="333333"/>
          <w:sz w:val="21"/>
          <w:szCs w:val="21"/>
        </w:rPr>
        <w:t xml:space="preserve">The Data Head's position is treated as a gate rather than as a competing hypothesis. It is not a cause of margin decline; it is a precondition on measuring any of the others. It is resolved first, in Section 4.</w:t>
      </w:r>
    </w:p>
    <w:p>
      <w:pPr>
        <w:pStyle w:val="Heading2"/>
        <w:spacing w:after="140" w:before="300"/>
      </w:pPr>
      <w:r>
        <w:rPr>
          <w:rFonts w:ascii="Calibri" w:cs="Calibri" w:eastAsia="Calibri" w:hAnsi="Calibri"/>
          <w:b/>
          <w:bCs/>
          <w:color w:val="12233C"/>
          <w:sz w:val="25"/>
          <w:szCs w:val="25"/>
        </w:rPr>
        <w:t xml:space="preserve">2.3  SMART problem statement</w:t>
      </w:r>
    </w:p>
    <w:tbl>
      <w:tblPr>
        <w:tblW w:type="dxa" w:w="9746"/>
        <w:tblBorders>
          <w:top w:val="single" w:color="D9DEE3" w:sz="2"/>
          <w:left w:val="single" w:color="D9DEE3" w:sz="2"/>
          <w:bottom w:val="single" w:color="D9DEE3" w:sz="2"/>
          <w:right w:val="single" w:color="D9DEE3" w:sz="2"/>
          <w:insideH w:val="single" w:color="D9DEE3" w:sz="2"/>
          <w:insideV w:val="single" w:color="D9DEE3" w:sz="2"/>
        </w:tblBorders>
      </w:tblPr>
      <w:tblGrid>
        <w:gridCol w:w="1462"/>
        <w:gridCol w:w="8284"/>
      </w:tblGrid>
      <w:tr>
        <w:trPr>
          <w:tblHeader/>
        </w:trPr>
        <w:tc>
          <w:tcPr>
            <w:tcW w:type="dxa" w:w="1462"/>
            <w:shd w:fill="12233C" w:val="clear"/>
            <w:tcMar>
              <w:top w:type="dxa" w:w="70"/>
              <w:left w:type="dxa" w:w="100"/>
              <w:bottom w:type="dxa" w:w="70"/>
              <w:right w:type="dxa" w:w="100"/>
            </w:tcMar>
          </w:tcPr>
          <w:p>
            <w:pPr>
              <w:spacing w:after="0" w:line="230"/>
              <w:jc w:val="left"/>
            </w:pPr>
            <w:r>
              <w:rPr>
                <w:rFonts w:ascii="Calibri" w:cs="Calibri" w:eastAsia="Calibri" w:hAnsi="Calibri"/>
                <w:b/>
                <w:bCs/>
                <w:color w:val="FFFFFF"/>
                <w:sz w:val="18"/>
                <w:szCs w:val="18"/>
              </w:rPr>
              <w:t xml:space="preserve">Dimension</w:t>
            </w:r>
          </w:p>
        </w:tc>
        <w:tc>
          <w:tcPr>
            <w:tcW w:type="dxa" w:w="8284"/>
            <w:shd w:fill="12233C" w:val="clear"/>
            <w:tcMar>
              <w:top w:type="dxa" w:w="70"/>
              <w:left w:type="dxa" w:w="100"/>
              <w:bottom w:type="dxa" w:w="70"/>
              <w:right w:type="dxa" w:w="100"/>
            </w:tcMar>
          </w:tcPr>
          <w:p>
            <w:pPr>
              <w:spacing w:after="0" w:line="230"/>
              <w:jc w:val="left"/>
            </w:pPr>
            <w:r>
              <w:rPr>
                <w:rFonts w:ascii="Calibri" w:cs="Calibri" w:eastAsia="Calibri" w:hAnsi="Calibri"/>
                <w:b/>
                <w:bCs/>
                <w:color w:val="FFFFFF"/>
                <w:sz w:val="18"/>
                <w:szCs w:val="18"/>
              </w:rPr>
              <w:t xml:space="preserve">Statement</w:t>
            </w:r>
          </w:p>
        </w:tc>
      </w:tr>
      <w:tr>
        <w:tc>
          <w:tcPr>
            <w:tcW w:type="dxa" w:w="1462"/>
            <w:shd w:fill="FFFFFF" w:val="clear"/>
            <w:tcMar>
              <w:top w:type="dxa" w:w="70"/>
              <w:left w:type="dxa" w:w="100"/>
              <w:bottom w:type="dxa" w:w="70"/>
              <w:right w:type="dxa" w:w="100"/>
            </w:tcMar>
          </w:tcPr>
          <w:p>
            <w:pPr>
              <w:spacing w:after="0" w:line="230"/>
              <w:jc w:val="left"/>
            </w:pPr>
            <w:r>
              <w:rPr>
                <w:rFonts w:ascii="Calibri" w:cs="Calibri" w:eastAsia="Calibri" w:hAnsi="Calibri"/>
                <w:b/>
                <w:bCs/>
                <w:color w:val="333333"/>
                <w:sz w:val="18"/>
                <w:szCs w:val="18"/>
              </w:rPr>
              <w:t xml:space="preserve">Specific</w:t>
            </w:r>
          </w:p>
        </w:tc>
        <w:tc>
          <w:tcPr>
            <w:tcW w:type="dxa" w:w="8284"/>
            <w:shd w:fill="FFFFFF" w:val="clear"/>
            <w:tcMar>
              <w:top w:type="dxa" w:w="70"/>
              <w:left w:type="dxa" w:w="100"/>
              <w:bottom w:type="dxa" w:w="70"/>
              <w:right w:type="dxa" w:w="100"/>
            </w:tcMar>
          </w:tcPr>
          <w:p>
            <w:pPr>
              <w:spacing w:after="0" w:line="230"/>
              <w:jc w:val="left"/>
            </w:pPr>
            <w:r>
              <w:rPr>
                <w:rFonts w:ascii="Calibri" w:cs="Calibri" w:eastAsia="Calibri" w:hAnsi="Calibri"/>
                <w:b w:val="false"/>
                <w:bCs w:val="false"/>
                <w:color w:val="333333"/>
                <w:sz w:val="18"/>
                <w:szCs w:val="18"/>
              </w:rPr>
              <w:t xml:space="preserve">Identify and size the drivers of the decline in contribution profit per successful transaction across the 2025 calendar year, separating genuine business performance from data-quality artefacts.</w:t>
            </w:r>
          </w:p>
        </w:tc>
      </w:tr>
      <w:tr>
        <w:tc>
          <w:tcPr>
            <w:tcW w:type="dxa" w:w="1462"/>
            <w:shd w:fill="F7F9FA" w:val="clear"/>
            <w:tcMar>
              <w:top w:type="dxa" w:w="70"/>
              <w:left w:type="dxa" w:w="100"/>
              <w:bottom w:type="dxa" w:w="70"/>
              <w:right w:type="dxa" w:w="100"/>
            </w:tcMar>
          </w:tcPr>
          <w:p>
            <w:pPr>
              <w:spacing w:after="0" w:line="230"/>
              <w:jc w:val="left"/>
            </w:pPr>
            <w:r>
              <w:rPr>
                <w:rFonts w:ascii="Calibri" w:cs="Calibri" w:eastAsia="Calibri" w:hAnsi="Calibri"/>
                <w:b/>
                <w:bCs/>
                <w:color w:val="333333"/>
                <w:sz w:val="18"/>
                <w:szCs w:val="18"/>
              </w:rPr>
              <w:t xml:space="preserve">Measurable</w:t>
            </w:r>
          </w:p>
        </w:tc>
        <w:tc>
          <w:tcPr>
            <w:tcW w:type="dxa" w:w="8284"/>
            <w:shd w:fill="F7F9FA" w:val="clear"/>
            <w:tcMar>
              <w:top w:type="dxa" w:w="70"/>
              <w:left w:type="dxa" w:w="100"/>
              <w:bottom w:type="dxa" w:w="70"/>
              <w:right w:type="dxa" w:w="100"/>
            </w:tcMar>
          </w:tcPr>
          <w:p>
            <w:pPr>
              <w:spacing w:after="0" w:line="230"/>
              <w:jc w:val="left"/>
            </w:pPr>
            <w:r>
              <w:rPr>
                <w:rFonts w:ascii="Calibri" w:cs="Calibri" w:eastAsia="Calibri" w:hAnsi="Calibri"/>
                <w:b w:val="false"/>
                <w:bCs w:val="false"/>
                <w:color w:val="333333"/>
                <w:sz w:val="18"/>
                <w:szCs w:val="18"/>
              </w:rPr>
              <w:t xml:space="preserve">Attribute at least 90% of the observed decline to named drivers, each quantified in USD per successful transaction, with the residual stated explicitly.</w:t>
            </w:r>
          </w:p>
        </w:tc>
      </w:tr>
      <w:tr>
        <w:tc>
          <w:tcPr>
            <w:tcW w:type="dxa" w:w="1462"/>
            <w:shd w:fill="FFFFFF" w:val="clear"/>
            <w:tcMar>
              <w:top w:type="dxa" w:w="70"/>
              <w:left w:type="dxa" w:w="100"/>
              <w:bottom w:type="dxa" w:w="70"/>
              <w:right w:type="dxa" w:w="100"/>
            </w:tcMar>
          </w:tcPr>
          <w:p>
            <w:pPr>
              <w:spacing w:after="0" w:line="230"/>
              <w:jc w:val="left"/>
            </w:pPr>
            <w:r>
              <w:rPr>
                <w:rFonts w:ascii="Calibri" w:cs="Calibri" w:eastAsia="Calibri" w:hAnsi="Calibri"/>
                <w:b/>
                <w:bCs/>
                <w:color w:val="333333"/>
                <w:sz w:val="18"/>
                <w:szCs w:val="18"/>
              </w:rPr>
              <w:t xml:space="preserve">Achievable</w:t>
            </w:r>
          </w:p>
        </w:tc>
        <w:tc>
          <w:tcPr>
            <w:tcW w:type="dxa" w:w="8284"/>
            <w:shd w:fill="FFFFFF" w:val="clear"/>
            <w:tcMar>
              <w:top w:type="dxa" w:w="70"/>
              <w:left w:type="dxa" w:w="100"/>
              <w:bottom w:type="dxa" w:w="70"/>
              <w:right w:type="dxa" w:w="100"/>
            </w:tcMar>
          </w:tcPr>
          <w:p>
            <w:pPr>
              <w:spacing w:after="0" w:line="230"/>
              <w:jc w:val="left"/>
            </w:pPr>
            <w:r>
              <w:rPr>
                <w:rFonts w:ascii="Calibri" w:cs="Calibri" w:eastAsia="Calibri" w:hAnsi="Calibri"/>
                <w:b w:val="false"/>
                <w:bCs w:val="false"/>
                <w:color w:val="333333"/>
                <w:sz w:val="18"/>
                <w:szCs w:val="18"/>
              </w:rPr>
              <w:t xml:space="preserve">All required data is present in eleven source files covering the full period. No external data and no new instrumentation are required.</w:t>
            </w:r>
          </w:p>
        </w:tc>
      </w:tr>
      <w:tr>
        <w:tc>
          <w:tcPr>
            <w:tcW w:type="dxa" w:w="1462"/>
            <w:shd w:fill="F7F9FA" w:val="clear"/>
            <w:tcMar>
              <w:top w:type="dxa" w:w="70"/>
              <w:left w:type="dxa" w:w="100"/>
              <w:bottom w:type="dxa" w:w="70"/>
              <w:right w:type="dxa" w:w="100"/>
            </w:tcMar>
          </w:tcPr>
          <w:p>
            <w:pPr>
              <w:spacing w:after="0" w:line="230"/>
              <w:jc w:val="left"/>
            </w:pPr>
            <w:r>
              <w:rPr>
                <w:rFonts w:ascii="Calibri" w:cs="Calibri" w:eastAsia="Calibri" w:hAnsi="Calibri"/>
                <w:b/>
                <w:bCs/>
                <w:color w:val="333333"/>
                <w:sz w:val="18"/>
                <w:szCs w:val="18"/>
              </w:rPr>
              <w:t xml:space="preserve">Relevant</w:t>
            </w:r>
          </w:p>
        </w:tc>
        <w:tc>
          <w:tcPr>
            <w:tcW w:type="dxa" w:w="8284"/>
            <w:shd w:fill="F7F9FA" w:val="clear"/>
            <w:tcMar>
              <w:top w:type="dxa" w:w="70"/>
              <w:left w:type="dxa" w:w="100"/>
              <w:bottom w:type="dxa" w:w="70"/>
              <w:right w:type="dxa" w:w="100"/>
            </w:tcMar>
          </w:tcPr>
          <w:p>
            <w:pPr>
              <w:spacing w:after="0" w:line="230"/>
              <w:jc w:val="left"/>
            </w:pPr>
            <w:r>
              <w:rPr>
                <w:rFonts w:ascii="Calibri" w:cs="Calibri" w:eastAsia="Calibri" w:hAnsi="Calibri"/>
                <w:b w:val="false"/>
                <w:bCs w:val="false"/>
                <w:color w:val="333333"/>
                <w:sz w:val="18"/>
                <w:szCs w:val="18"/>
              </w:rPr>
              <w:t xml:space="preserve">Contribution profit per successful transaction is the unit economic that determines whether volume growth creates or destroys value. It is the metric the executive question is asked in.</w:t>
            </w:r>
          </w:p>
        </w:tc>
      </w:tr>
      <w:tr>
        <w:tc>
          <w:tcPr>
            <w:tcW w:type="dxa" w:w="1462"/>
            <w:shd w:fill="FFFFFF" w:val="clear"/>
            <w:tcMar>
              <w:top w:type="dxa" w:w="70"/>
              <w:left w:type="dxa" w:w="100"/>
              <w:bottom w:type="dxa" w:w="70"/>
              <w:right w:type="dxa" w:w="100"/>
            </w:tcMar>
          </w:tcPr>
          <w:p>
            <w:pPr>
              <w:spacing w:after="0" w:line="230"/>
              <w:jc w:val="left"/>
            </w:pPr>
            <w:r>
              <w:rPr>
                <w:rFonts w:ascii="Calibri" w:cs="Calibri" w:eastAsia="Calibri" w:hAnsi="Calibri"/>
                <w:b/>
                <w:bCs/>
                <w:color w:val="333333"/>
                <w:sz w:val="18"/>
                <w:szCs w:val="18"/>
              </w:rPr>
              <w:t xml:space="preserve">Time-bound</w:t>
            </w:r>
          </w:p>
        </w:tc>
        <w:tc>
          <w:tcPr>
            <w:tcW w:type="dxa" w:w="8284"/>
            <w:shd w:fill="FFFFFF" w:val="clear"/>
            <w:tcMar>
              <w:top w:type="dxa" w:w="70"/>
              <w:left w:type="dxa" w:w="100"/>
              <w:bottom w:type="dxa" w:w="70"/>
              <w:right w:type="dxa" w:w="100"/>
            </w:tcMar>
          </w:tcPr>
          <w:p>
            <w:pPr>
              <w:spacing w:after="0" w:line="230"/>
              <w:jc w:val="left"/>
            </w:pPr>
            <w:r>
              <w:rPr>
                <w:rFonts w:ascii="Calibri" w:cs="Calibri" w:eastAsia="Calibri" w:hAnsi="Calibri"/>
                <w:b w:val="false"/>
                <w:bCs w:val="false"/>
                <w:color w:val="333333"/>
                <w:sz w:val="18"/>
                <w:szCs w:val="18"/>
              </w:rPr>
              <w:t xml:space="preserve">Five-day diagnostic. Recommendations are scoped to actions that can be started and measured within 60 days.</w:t>
            </w:r>
          </w:p>
        </w:tc>
      </w:tr>
    </w:tbl>
    <w:p>
      <w:pPr>
        <w:pStyle w:val="Heading2"/>
        <w:spacing w:after="140" w:before="300"/>
      </w:pPr>
      <w:r>
        <w:rPr>
          <w:rFonts w:ascii="Calibri" w:cs="Calibri" w:eastAsia="Calibri" w:hAnsi="Calibri"/>
          <w:b/>
          <w:bCs/>
          <w:color w:val="12233C"/>
          <w:sz w:val="25"/>
          <w:szCs w:val="25"/>
        </w:rPr>
        <w:t xml:space="preserve">2.4  KPI definition</w:t>
      </w:r>
    </w:p>
    <w:p>
      <w:pPr>
        <w:spacing w:after="120" w:before="0" w:line="264"/>
      </w:pPr>
      <w:r>
        <w:rPr>
          <w:rFonts w:ascii="Calibri" w:cs="Calibri" w:eastAsia="Calibri" w:hAnsi="Calibri"/>
          <w:color w:val="333333"/>
          <w:sz w:val="21"/>
          <w:szCs w:val="21"/>
        </w:rPr>
        <w:t xml:space="preserve">The primary executive KPI is defined to the row. A KPI that is not defined to this level of precision will be defined differently by whoever builds the next chart.</w:t>
      </w:r>
    </w:p>
    <w:p>
      <w:pPr>
        <w:shd w:fill="F2F4F6" w:val="clear"/>
        <w:spacing w:after="140" w:before="100" w:line="240"/>
        <w:ind w:left="180" w:right="180"/>
      </w:pPr>
      <w:r>
        <w:rPr>
          <w:rFonts w:ascii="Consolas" w:cs="Consolas" w:eastAsia="Consolas" w:hAnsi="Consolas"/>
          <w:color w:val="1A1A1A"/>
          <w:sz w:val="17"/>
          <w:szCs w:val="17"/>
        </w:rPr>
        <w:t xml:space="preserve">contribution profit per successful transaction</w:t>
      </w:r>
      <w:r>
        <w:rPr>
          <w:rFonts w:ascii="Consolas" w:cs="Consolas" w:eastAsia="Consolas" w:hAnsi="Consolas"/>
          <w:color w:val="1A1A1A"/>
          <w:sz w:val="17"/>
          <w:szCs w:val="17"/>
        </w:rPr>
        <w:br/>
        <w:t xml:space="preserve"/>
      </w:r>
      <w:r>
        <w:rPr>
          <w:rFonts w:ascii="Consolas" w:cs="Consolas" w:eastAsia="Consolas" w:hAnsi="Consolas"/>
          <w:color w:val="1A1A1A"/>
          <w:sz w:val="17"/>
          <w:szCs w:val="17"/>
        </w:rPr>
        <w:br/>
        <w:t xml:space="preserve">  = ( merchant revenue  -  processing cost  -  risk cost )</w:t>
      </w:r>
      <w:r>
        <w:rPr>
          <w:rFonts w:ascii="Consolas" w:cs="Consolas" w:eastAsia="Consolas" w:hAnsi="Consolas"/>
          <w:color w:val="1A1A1A"/>
          <w:sz w:val="17"/>
          <w:szCs w:val="17"/>
        </w:rPr>
        <w:br/>
        <w:t xml:space="preserve">    / count of successful transactions</w:t>
      </w:r>
      <w:r>
        <w:rPr>
          <w:rFonts w:ascii="Consolas" w:cs="Consolas" w:eastAsia="Consolas" w:hAnsi="Consolas"/>
          <w:color w:val="1A1A1A"/>
          <w:sz w:val="17"/>
          <w:szCs w:val="17"/>
        </w:rPr>
        <w:br/>
        <w:t xml:space="preserve"/>
      </w:r>
      <w:r>
        <w:rPr>
          <w:rFonts w:ascii="Consolas" w:cs="Consolas" w:eastAsia="Consolas" w:hAnsi="Consolas"/>
          <w:color w:val="1A1A1A"/>
          <w:sz w:val="17"/>
          <w:szCs w:val="17"/>
        </w:rPr>
        <w:br/>
        <w:t xml:space="preserve">  all amounts in USD at the SETTLEMENT exchange rate</w:t>
      </w:r>
    </w:p>
    <w:tbl>
      <w:tblPr>
        <w:tblW w:type="dxa" w:w="9746"/>
        <w:tblBorders>
          <w:top w:val="single" w:color="D9DEE3" w:sz="2"/>
          <w:left w:val="single" w:color="D9DEE3" w:sz="2"/>
          <w:bottom w:val="single" w:color="D9DEE3" w:sz="2"/>
          <w:right w:val="single" w:color="D9DEE3" w:sz="2"/>
          <w:insideH w:val="single" w:color="D9DEE3" w:sz="2"/>
          <w:insideV w:val="single" w:color="D9DEE3" w:sz="2"/>
        </w:tblBorders>
      </w:tblPr>
      <w:tblGrid>
        <w:gridCol w:w="1559"/>
        <w:gridCol w:w="8187"/>
      </w:tblGrid>
      <w:tr>
        <w:trPr>
          <w:tblHeader/>
        </w:trPr>
        <w:tc>
          <w:tcPr>
            <w:tcW w:type="dxa" w:w="1559"/>
            <w:shd w:fill="12233C" w:val="clear"/>
            <w:tcMar>
              <w:top w:type="dxa" w:w="70"/>
              <w:left w:type="dxa" w:w="100"/>
              <w:bottom w:type="dxa" w:w="70"/>
              <w:right w:type="dxa" w:w="100"/>
            </w:tcMar>
          </w:tcPr>
          <w:p>
            <w:pPr>
              <w:spacing w:after="0" w:line="230"/>
              <w:jc w:val="left"/>
            </w:pPr>
            <w:r>
              <w:rPr>
                <w:rFonts w:ascii="Calibri" w:cs="Calibri" w:eastAsia="Calibri" w:hAnsi="Calibri"/>
                <w:b/>
                <w:bCs/>
                <w:color w:val="FFFFFF"/>
                <w:sz w:val="18"/>
                <w:szCs w:val="18"/>
              </w:rPr>
              <w:t xml:space="preserve">Element</w:t>
            </w:r>
          </w:p>
        </w:tc>
        <w:tc>
          <w:tcPr>
            <w:tcW w:type="dxa" w:w="8187"/>
            <w:shd w:fill="12233C" w:val="clear"/>
            <w:tcMar>
              <w:top w:type="dxa" w:w="70"/>
              <w:left w:type="dxa" w:w="100"/>
              <w:bottom w:type="dxa" w:w="70"/>
              <w:right w:type="dxa" w:w="100"/>
            </w:tcMar>
          </w:tcPr>
          <w:p>
            <w:pPr>
              <w:spacing w:after="0" w:line="230"/>
              <w:jc w:val="left"/>
            </w:pPr>
            <w:r>
              <w:rPr>
                <w:rFonts w:ascii="Calibri" w:cs="Calibri" w:eastAsia="Calibri" w:hAnsi="Calibri"/>
                <w:b/>
                <w:bCs/>
                <w:color w:val="FFFFFF"/>
                <w:sz w:val="18"/>
                <w:szCs w:val="18"/>
              </w:rPr>
              <w:t xml:space="preserve">Definition</w:t>
            </w:r>
          </w:p>
        </w:tc>
      </w:tr>
      <w:tr>
        <w:tc>
          <w:tcPr>
            <w:tcW w:type="dxa" w:w="1559"/>
            <w:shd w:fill="FFFFFF" w:val="clear"/>
            <w:tcMar>
              <w:top w:type="dxa" w:w="70"/>
              <w:left w:type="dxa" w:w="100"/>
              <w:bottom w:type="dxa" w:w="70"/>
              <w:right w:type="dxa" w:w="100"/>
            </w:tcMar>
          </w:tcPr>
          <w:p>
            <w:pPr>
              <w:spacing w:after="0" w:line="230"/>
              <w:jc w:val="left"/>
            </w:pPr>
            <w:r>
              <w:rPr>
                <w:rFonts w:ascii="Calibri" w:cs="Calibri" w:eastAsia="Calibri" w:hAnsi="Calibri"/>
                <w:b/>
                <w:bCs/>
                <w:color w:val="333333"/>
                <w:sz w:val="18"/>
                <w:szCs w:val="18"/>
              </w:rPr>
              <w:t xml:space="preserve">Numerator</w:t>
            </w:r>
          </w:p>
        </w:tc>
        <w:tc>
          <w:tcPr>
            <w:tcW w:type="dxa" w:w="8187"/>
            <w:shd w:fill="FFFFFF" w:val="clear"/>
            <w:tcMar>
              <w:top w:type="dxa" w:w="70"/>
              <w:left w:type="dxa" w:w="100"/>
              <w:bottom w:type="dxa" w:w="70"/>
              <w:right w:type="dxa" w:w="100"/>
            </w:tcMar>
          </w:tcPr>
          <w:p>
            <w:pPr>
              <w:spacing w:after="0" w:line="230"/>
              <w:jc w:val="left"/>
            </w:pPr>
            <w:r>
              <w:rPr>
                <w:rFonts w:ascii="Calibri" w:cs="Calibri" w:eastAsia="Calibri" w:hAnsi="Calibri"/>
                <w:b w:val="false"/>
                <w:bCs w:val="false"/>
                <w:color w:val="333333"/>
                <w:sz w:val="18"/>
                <w:szCs w:val="18"/>
              </w:rPr>
              <w:t xml:space="preserve">Merchant revenue less processing cost less risk cost, in USD.</w:t>
            </w:r>
          </w:p>
        </w:tc>
      </w:tr>
      <w:tr>
        <w:tc>
          <w:tcPr>
            <w:tcW w:type="dxa" w:w="1559"/>
            <w:shd w:fill="F7F9FA" w:val="clear"/>
            <w:tcMar>
              <w:top w:type="dxa" w:w="70"/>
              <w:left w:type="dxa" w:w="100"/>
              <w:bottom w:type="dxa" w:w="70"/>
              <w:right w:type="dxa" w:w="100"/>
            </w:tcMar>
          </w:tcPr>
          <w:p>
            <w:pPr>
              <w:spacing w:after="0" w:line="230"/>
              <w:jc w:val="left"/>
            </w:pPr>
            <w:r>
              <w:rPr>
                <w:rFonts w:ascii="Calibri" w:cs="Calibri" w:eastAsia="Calibri" w:hAnsi="Calibri"/>
                <w:b/>
                <w:bCs/>
                <w:color w:val="333333"/>
                <w:sz w:val="18"/>
                <w:szCs w:val="18"/>
              </w:rPr>
              <w:t xml:space="preserve">Denominator</w:t>
            </w:r>
          </w:p>
        </w:tc>
        <w:tc>
          <w:tcPr>
            <w:tcW w:type="dxa" w:w="8187"/>
            <w:shd w:fill="F7F9FA" w:val="clear"/>
            <w:tcMar>
              <w:top w:type="dxa" w:w="70"/>
              <w:left w:type="dxa" w:w="100"/>
              <w:bottom w:type="dxa" w:w="70"/>
              <w:right w:type="dxa" w:w="100"/>
            </w:tcMar>
          </w:tcPr>
          <w:p>
            <w:pPr>
              <w:spacing w:after="0" w:line="230"/>
              <w:jc w:val="left"/>
            </w:pPr>
            <w:r>
              <w:rPr>
                <w:rFonts w:ascii="Calibri" w:cs="Calibri" w:eastAsia="Calibri" w:hAnsi="Calibri"/>
                <w:b w:val="false"/>
                <w:bCs w:val="false"/>
                <w:color w:val="333333"/>
                <w:sz w:val="18"/>
                <w:szCs w:val="18"/>
              </w:rPr>
              <w:t xml:space="preserve">Count of transactions with status CAPTURED.</w:t>
            </w:r>
          </w:p>
        </w:tc>
      </w:tr>
      <w:tr>
        <w:tc>
          <w:tcPr>
            <w:tcW w:type="dxa" w:w="1559"/>
            <w:shd w:fill="FFFFFF" w:val="clear"/>
            <w:tcMar>
              <w:top w:type="dxa" w:w="70"/>
              <w:left w:type="dxa" w:w="100"/>
              <w:bottom w:type="dxa" w:w="70"/>
              <w:right w:type="dxa" w:w="100"/>
            </w:tcMar>
          </w:tcPr>
          <w:p>
            <w:pPr>
              <w:spacing w:after="0" w:line="230"/>
              <w:jc w:val="left"/>
            </w:pPr>
            <w:r>
              <w:rPr>
                <w:rFonts w:ascii="Calibri" w:cs="Calibri" w:eastAsia="Calibri" w:hAnsi="Calibri"/>
                <w:b/>
                <w:bCs/>
                <w:color w:val="333333"/>
                <w:sz w:val="18"/>
                <w:szCs w:val="18"/>
              </w:rPr>
              <w:t xml:space="preserve">Date basis</w:t>
            </w:r>
          </w:p>
        </w:tc>
        <w:tc>
          <w:tcPr>
            <w:tcW w:type="dxa" w:w="8187"/>
            <w:shd w:fill="FFFFFF" w:val="clear"/>
            <w:tcMar>
              <w:top w:type="dxa" w:w="70"/>
              <w:left w:type="dxa" w:w="100"/>
              <w:bottom w:type="dxa" w:w="70"/>
              <w:right w:type="dxa" w:w="100"/>
            </w:tcMar>
          </w:tcPr>
          <w:p>
            <w:pPr>
              <w:spacing w:after="0" w:line="230"/>
              <w:jc w:val="left"/>
            </w:pPr>
            <w:r>
              <w:rPr>
                <w:rFonts w:ascii="Calibri" w:cs="Calibri" w:eastAsia="Calibri" w:hAnsi="Calibri"/>
                <w:b w:val="false"/>
                <w:bCs w:val="false"/>
                <w:color w:val="333333"/>
                <w:sz w:val="18"/>
                <w:szCs w:val="18"/>
              </w:rPr>
              <w:t xml:space="preserve">transaction.created_at — the month in which the business transacted, not the month cash settled.</w:t>
            </w:r>
          </w:p>
        </w:tc>
      </w:tr>
      <w:tr>
        <w:tc>
          <w:tcPr>
            <w:tcW w:type="dxa" w:w="1559"/>
            <w:shd w:fill="F7F9FA" w:val="clear"/>
            <w:tcMar>
              <w:top w:type="dxa" w:w="70"/>
              <w:left w:type="dxa" w:w="100"/>
              <w:bottom w:type="dxa" w:w="70"/>
              <w:right w:type="dxa" w:w="100"/>
            </w:tcMar>
          </w:tcPr>
          <w:p>
            <w:pPr>
              <w:spacing w:after="0" w:line="230"/>
              <w:jc w:val="left"/>
            </w:pPr>
            <w:r>
              <w:rPr>
                <w:rFonts w:ascii="Calibri" w:cs="Calibri" w:eastAsia="Calibri" w:hAnsi="Calibri"/>
                <w:b/>
                <w:bCs/>
                <w:color w:val="333333"/>
                <w:sz w:val="18"/>
                <w:szCs w:val="18"/>
              </w:rPr>
              <w:t xml:space="preserve">Exclusions</w:t>
            </w:r>
          </w:p>
        </w:tc>
        <w:tc>
          <w:tcPr>
            <w:tcW w:type="dxa" w:w="8187"/>
            <w:shd w:fill="F7F9FA" w:val="clear"/>
            <w:tcMar>
              <w:top w:type="dxa" w:w="70"/>
              <w:left w:type="dxa" w:w="100"/>
              <w:bottom w:type="dxa" w:w="70"/>
              <w:right w:type="dxa" w:w="100"/>
            </w:tcMar>
          </w:tcPr>
          <w:p>
            <w:pPr>
              <w:spacing w:after="0" w:line="230"/>
              <w:jc w:val="left"/>
            </w:pPr>
            <w:r>
              <w:rPr>
                <w:rFonts w:ascii="Calibri" w:cs="Calibri" w:eastAsia="Calibri" w:hAnsi="Calibri"/>
                <w:b w:val="false"/>
                <w:bCs w:val="false"/>
                <w:color w:val="333333"/>
                <w:sz w:val="18"/>
                <w:szCs w:val="18"/>
              </w:rPr>
              <w:t xml:space="preserve">Status REVERSED is excluded from both numerator and denominator and reported separately. Negative amounts on a CAPTURED status with no reversal parent are quarantined. Declined, failed and pending attempts leave the denominator but are retained for success-rate reporting.</w:t>
            </w:r>
          </w:p>
        </w:tc>
      </w:tr>
      <w:tr>
        <w:tc>
          <w:tcPr>
            <w:tcW w:type="dxa" w:w="1559"/>
            <w:shd w:fill="FFFFFF" w:val="clear"/>
            <w:tcMar>
              <w:top w:type="dxa" w:w="70"/>
              <w:left w:type="dxa" w:w="100"/>
              <w:bottom w:type="dxa" w:w="70"/>
              <w:right w:type="dxa" w:w="100"/>
            </w:tcMar>
          </w:tcPr>
          <w:p>
            <w:pPr>
              <w:spacing w:after="0" w:line="230"/>
              <w:jc w:val="left"/>
            </w:pPr>
            <w:r>
              <w:rPr>
                <w:rFonts w:ascii="Calibri" w:cs="Calibri" w:eastAsia="Calibri" w:hAnsi="Calibri"/>
                <w:b/>
                <w:bCs/>
                <w:color w:val="333333"/>
                <w:sz w:val="18"/>
                <w:szCs w:val="18"/>
              </w:rPr>
              <w:t xml:space="preserve">Additivity</w:t>
            </w:r>
          </w:p>
        </w:tc>
        <w:tc>
          <w:tcPr>
            <w:tcW w:type="dxa" w:w="8187"/>
            <w:shd w:fill="FFFFFF" w:val="clear"/>
            <w:tcMar>
              <w:top w:type="dxa" w:w="70"/>
              <w:left w:type="dxa" w:w="100"/>
              <w:bottom w:type="dxa" w:w="70"/>
              <w:right w:type="dxa" w:w="100"/>
            </w:tcMar>
          </w:tcPr>
          <w:p>
            <w:pPr>
              <w:spacing w:after="0" w:line="230"/>
              <w:jc w:val="left"/>
            </w:pPr>
            <w:r>
              <w:rPr>
                <w:rFonts w:ascii="Calibri" w:cs="Calibri" w:eastAsia="Calibri" w:hAnsi="Calibri"/>
                <w:b w:val="false"/>
                <w:bCs w:val="false"/>
                <w:color w:val="333333"/>
                <w:sz w:val="18"/>
                <w:szCs w:val="18"/>
              </w:rPr>
              <w:t xml:space="preserve">Non-additive. It is a ratio and cannot be summed or averaged across segments without reweighting. This single property is what Section 6 turns on.</w:t>
            </w:r>
          </w:p>
        </w:tc>
      </w:tr>
    </w:tbl>
    <w:p>
      <w:pPr>
        <w:pStyle w:val="Heading3"/>
        <w:spacing w:after="110" w:before="240"/>
      </w:pPr>
      <w:r>
        <w:rPr>
          <w:rFonts w:ascii="Calibri" w:cs="Calibri" w:eastAsia="Calibri" w:hAnsi="Calibri"/>
          <w:b/>
          <w:bCs/>
          <w:color w:val="1A1A1A"/>
          <w:sz w:val="22"/>
          <w:szCs w:val="22"/>
        </w:rPr>
        <w:t xml:space="preserve">Supporting KPIs</w:t>
      </w:r>
    </w:p>
    <w:tbl>
      <w:tblPr>
        <w:tblW w:type="dxa" w:w="9746"/>
        <w:tblBorders>
          <w:top w:val="single" w:color="D9DEE3" w:sz="2"/>
          <w:left w:val="single" w:color="D9DEE3" w:sz="2"/>
          <w:bottom w:val="single" w:color="D9DEE3" w:sz="2"/>
          <w:right w:val="single" w:color="D9DEE3" w:sz="2"/>
          <w:insideH w:val="single" w:color="D9DEE3" w:sz="2"/>
          <w:insideV w:val="single" w:color="D9DEE3" w:sz="2"/>
        </w:tblBorders>
      </w:tblPr>
      <w:tblGrid>
        <w:gridCol w:w="2132"/>
        <w:gridCol w:w="2944"/>
        <w:gridCol w:w="2030"/>
        <w:gridCol w:w="1624"/>
        <w:gridCol w:w="1016"/>
      </w:tblGrid>
      <w:tr>
        <w:trPr>
          <w:tblHeader/>
        </w:trPr>
        <w:tc>
          <w:tcPr>
            <w:tcW w:type="dxa" w:w="2132"/>
            <w:shd w:fill="12233C" w:val="clear"/>
            <w:tcMar>
              <w:top w:type="dxa" w:w="70"/>
              <w:left w:type="dxa" w:w="100"/>
              <w:bottom w:type="dxa" w:w="70"/>
              <w:right w:type="dxa" w:w="100"/>
            </w:tcMar>
          </w:tcPr>
          <w:p>
            <w:pPr>
              <w:spacing w:after="0" w:line="230"/>
              <w:jc w:val="left"/>
            </w:pPr>
            <w:r>
              <w:rPr>
                <w:rFonts w:ascii="Calibri" w:cs="Calibri" w:eastAsia="Calibri" w:hAnsi="Calibri"/>
                <w:b/>
                <w:bCs/>
                <w:color w:val="FFFFFF"/>
                <w:sz w:val="18"/>
                <w:szCs w:val="18"/>
              </w:rPr>
              <w:t xml:space="preserve">KPI</w:t>
            </w:r>
          </w:p>
        </w:tc>
        <w:tc>
          <w:tcPr>
            <w:tcW w:type="dxa" w:w="2944"/>
            <w:shd w:fill="12233C" w:val="clear"/>
            <w:tcMar>
              <w:top w:type="dxa" w:w="70"/>
              <w:left w:type="dxa" w:w="100"/>
              <w:bottom w:type="dxa" w:w="70"/>
              <w:right w:type="dxa" w:w="100"/>
            </w:tcMar>
          </w:tcPr>
          <w:p>
            <w:pPr>
              <w:spacing w:after="0" w:line="230"/>
              <w:jc w:val="left"/>
            </w:pPr>
            <w:r>
              <w:rPr>
                <w:rFonts w:ascii="Calibri" w:cs="Calibri" w:eastAsia="Calibri" w:hAnsi="Calibri"/>
                <w:b/>
                <w:bCs/>
                <w:color w:val="FFFFFF"/>
                <w:sz w:val="18"/>
                <w:szCs w:val="18"/>
              </w:rPr>
              <w:t xml:space="preserve">Numerator</w:t>
            </w:r>
          </w:p>
        </w:tc>
        <w:tc>
          <w:tcPr>
            <w:tcW w:type="dxa" w:w="2030"/>
            <w:shd w:fill="12233C" w:val="clear"/>
            <w:tcMar>
              <w:top w:type="dxa" w:w="70"/>
              <w:left w:type="dxa" w:w="100"/>
              <w:bottom w:type="dxa" w:w="70"/>
              <w:right w:type="dxa" w:w="100"/>
            </w:tcMar>
          </w:tcPr>
          <w:p>
            <w:pPr>
              <w:spacing w:after="0" w:line="230"/>
              <w:jc w:val="left"/>
            </w:pPr>
            <w:r>
              <w:rPr>
                <w:rFonts w:ascii="Calibri" w:cs="Calibri" w:eastAsia="Calibri" w:hAnsi="Calibri"/>
                <w:b/>
                <w:bCs/>
                <w:color w:val="FFFFFF"/>
                <w:sz w:val="18"/>
                <w:szCs w:val="18"/>
              </w:rPr>
              <w:t xml:space="preserve">Denominator</w:t>
            </w:r>
          </w:p>
        </w:tc>
        <w:tc>
          <w:tcPr>
            <w:tcW w:type="dxa" w:w="1624"/>
            <w:shd w:fill="12233C" w:val="clear"/>
            <w:tcMar>
              <w:top w:type="dxa" w:w="70"/>
              <w:left w:type="dxa" w:w="100"/>
              <w:bottom w:type="dxa" w:w="70"/>
              <w:right w:type="dxa" w:w="100"/>
            </w:tcMar>
          </w:tcPr>
          <w:p>
            <w:pPr>
              <w:spacing w:after="0" w:line="230"/>
              <w:jc w:val="left"/>
            </w:pPr>
            <w:r>
              <w:rPr>
                <w:rFonts w:ascii="Consolas" w:cs="Consolas" w:eastAsia="Consolas" w:hAnsi="Consolas"/>
                <w:b/>
                <w:bCs/>
                <w:color w:val="FFFFFF"/>
                <w:sz w:val="18"/>
                <w:szCs w:val="18"/>
              </w:rPr>
              <w:t xml:space="preserve">Date basis</w:t>
            </w:r>
          </w:p>
        </w:tc>
        <w:tc>
          <w:tcPr>
            <w:tcW w:type="dxa" w:w="1016"/>
            <w:shd w:fill="12233C" w:val="clear"/>
            <w:tcMar>
              <w:top w:type="dxa" w:w="70"/>
              <w:left w:type="dxa" w:w="100"/>
              <w:bottom w:type="dxa" w:w="70"/>
              <w:right w:type="dxa" w:w="100"/>
            </w:tcMar>
          </w:tcPr>
          <w:p>
            <w:pPr>
              <w:spacing w:after="0" w:line="230"/>
              <w:jc w:val="center"/>
            </w:pPr>
            <w:r>
              <w:rPr>
                <w:rFonts w:ascii="Calibri" w:cs="Calibri" w:eastAsia="Calibri" w:hAnsi="Calibri"/>
                <w:b/>
                <w:bCs/>
                <w:color w:val="FFFFFF"/>
                <w:sz w:val="18"/>
                <w:szCs w:val="18"/>
              </w:rPr>
              <w:t xml:space="preserve">Additive?</w:t>
            </w:r>
          </w:p>
        </w:tc>
      </w:tr>
      <w:tr>
        <w:tc>
          <w:tcPr>
            <w:tcW w:type="dxa" w:w="2132"/>
            <w:shd w:fill="FFFFFF" w:val="clear"/>
            <w:tcMar>
              <w:top w:type="dxa" w:w="70"/>
              <w:left w:type="dxa" w:w="100"/>
              <w:bottom w:type="dxa" w:w="70"/>
              <w:right w:type="dxa" w:w="100"/>
            </w:tcMar>
          </w:tcPr>
          <w:p>
            <w:pPr>
              <w:spacing w:after="0" w:line="230"/>
              <w:jc w:val="left"/>
            </w:pPr>
            <w:r>
              <w:rPr>
                <w:rFonts w:ascii="Calibri" w:cs="Calibri" w:eastAsia="Calibri" w:hAnsi="Calibri"/>
                <w:b/>
                <w:bCs/>
                <w:color w:val="333333"/>
                <w:sz w:val="18"/>
                <w:szCs w:val="18"/>
              </w:rPr>
              <w:t xml:space="preserve">Attempted volume</w:t>
            </w:r>
          </w:p>
        </w:tc>
        <w:tc>
          <w:tcPr>
            <w:tcW w:type="dxa" w:w="2944"/>
            <w:shd w:fill="FFFFFF" w:val="clear"/>
            <w:tcMar>
              <w:top w:type="dxa" w:w="70"/>
              <w:left w:type="dxa" w:w="100"/>
              <w:bottom w:type="dxa" w:w="70"/>
              <w:right w:type="dxa" w:w="100"/>
            </w:tcMar>
          </w:tcPr>
          <w:p>
            <w:pPr>
              <w:spacing w:after="0" w:line="230"/>
              <w:jc w:val="left"/>
            </w:pPr>
            <w:r>
              <w:rPr>
                <w:rFonts w:ascii="Calibri" w:cs="Calibri" w:eastAsia="Calibri" w:hAnsi="Calibri"/>
                <w:b w:val="false"/>
                <w:bCs w:val="false"/>
                <w:color w:val="333333"/>
                <w:sz w:val="18"/>
                <w:szCs w:val="18"/>
              </w:rPr>
              <w:t xml:space="preserve">Count of all transaction rows</w:t>
            </w:r>
          </w:p>
        </w:tc>
        <w:tc>
          <w:tcPr>
            <w:tcW w:type="dxa" w:w="2030"/>
            <w:shd w:fill="FFFFFF" w:val="clear"/>
            <w:tcMar>
              <w:top w:type="dxa" w:w="70"/>
              <w:left w:type="dxa" w:w="100"/>
              <w:bottom w:type="dxa" w:w="70"/>
              <w:right w:type="dxa" w:w="100"/>
            </w:tcMar>
          </w:tcPr>
          <w:p>
            <w:pPr>
              <w:spacing w:after="0" w:line="230"/>
              <w:jc w:val="left"/>
            </w:pPr>
            <w:r>
              <w:rPr>
                <w:rFonts w:ascii="Calibri" w:cs="Calibri" w:eastAsia="Calibri" w:hAnsi="Calibri"/>
                <w:b w:val="false"/>
                <w:bCs w:val="false"/>
                <w:color w:val="333333"/>
                <w:sz w:val="18"/>
                <w:szCs w:val="18"/>
              </w:rPr>
              <w:t xml:space="preserve">n/a</w:t>
            </w:r>
          </w:p>
        </w:tc>
        <w:tc>
          <w:tcPr>
            <w:tcW w:type="dxa" w:w="1624"/>
            <w:shd w:fill="FFFFFF" w:val="clear"/>
            <w:tcMar>
              <w:top w:type="dxa" w:w="70"/>
              <w:left w:type="dxa" w:w="100"/>
              <w:bottom w:type="dxa" w:w="70"/>
              <w:right w:type="dxa" w:w="100"/>
            </w:tcMar>
          </w:tcPr>
          <w:p>
            <w:pPr>
              <w:spacing w:after="0" w:line="230"/>
              <w:jc w:val="left"/>
            </w:pPr>
            <w:r>
              <w:rPr>
                <w:rFonts w:ascii="Consolas" w:cs="Consolas" w:eastAsia="Consolas" w:hAnsi="Consolas"/>
                <w:b w:val="false"/>
                <w:bCs w:val="false"/>
                <w:color w:val="333333"/>
                <w:sz w:val="17"/>
                <w:szCs w:val="17"/>
              </w:rPr>
              <w:t xml:space="preserve">created_at</w:t>
            </w:r>
          </w:p>
        </w:tc>
        <w:tc>
          <w:tcPr>
            <w:tcW w:type="dxa" w:w="1016"/>
            <w:shd w:fill="FFFFFF" w:val="clear"/>
            <w:tcMar>
              <w:top w:type="dxa" w:w="70"/>
              <w:left w:type="dxa" w:w="100"/>
              <w:bottom w:type="dxa" w:w="70"/>
              <w:right w:type="dxa" w:w="100"/>
            </w:tcMar>
          </w:tcPr>
          <w:p>
            <w:pPr>
              <w:spacing w:after="0" w:line="230"/>
              <w:jc w:val="center"/>
            </w:pPr>
            <w:r>
              <w:rPr>
                <w:rFonts w:ascii="Calibri" w:cs="Calibri" w:eastAsia="Calibri" w:hAnsi="Calibri"/>
                <w:b w:val="false"/>
                <w:bCs w:val="false"/>
                <w:color w:val="333333"/>
                <w:sz w:val="18"/>
                <w:szCs w:val="18"/>
              </w:rPr>
              <w:t xml:space="preserve">Yes</w:t>
            </w:r>
          </w:p>
        </w:tc>
      </w:tr>
      <w:tr>
        <w:tc>
          <w:tcPr>
            <w:tcW w:type="dxa" w:w="2132"/>
            <w:shd w:fill="F7F9FA" w:val="clear"/>
            <w:tcMar>
              <w:top w:type="dxa" w:w="70"/>
              <w:left w:type="dxa" w:w="100"/>
              <w:bottom w:type="dxa" w:w="70"/>
              <w:right w:type="dxa" w:w="100"/>
            </w:tcMar>
          </w:tcPr>
          <w:p>
            <w:pPr>
              <w:spacing w:after="0" w:line="230"/>
              <w:jc w:val="left"/>
            </w:pPr>
            <w:r>
              <w:rPr>
                <w:rFonts w:ascii="Calibri" w:cs="Calibri" w:eastAsia="Calibri" w:hAnsi="Calibri"/>
                <w:b/>
                <w:bCs/>
                <w:color w:val="333333"/>
                <w:sz w:val="18"/>
                <w:szCs w:val="18"/>
              </w:rPr>
              <w:t xml:space="preserve">Successful volume</w:t>
            </w:r>
          </w:p>
        </w:tc>
        <w:tc>
          <w:tcPr>
            <w:tcW w:type="dxa" w:w="2944"/>
            <w:shd w:fill="F7F9FA" w:val="clear"/>
            <w:tcMar>
              <w:top w:type="dxa" w:w="70"/>
              <w:left w:type="dxa" w:w="100"/>
              <w:bottom w:type="dxa" w:w="70"/>
              <w:right w:type="dxa" w:w="100"/>
            </w:tcMar>
          </w:tcPr>
          <w:p>
            <w:pPr>
              <w:spacing w:after="0" w:line="230"/>
              <w:jc w:val="left"/>
            </w:pPr>
            <w:r>
              <w:rPr>
                <w:rFonts w:ascii="Calibri" w:cs="Calibri" w:eastAsia="Calibri" w:hAnsi="Calibri"/>
                <w:b w:val="false"/>
                <w:bCs w:val="false"/>
                <w:color w:val="333333"/>
                <w:sz w:val="18"/>
                <w:szCs w:val="18"/>
              </w:rPr>
              <w:t xml:space="preserve">Count of CAPTURED rows</w:t>
            </w:r>
          </w:p>
        </w:tc>
        <w:tc>
          <w:tcPr>
            <w:tcW w:type="dxa" w:w="2030"/>
            <w:shd w:fill="F7F9FA" w:val="clear"/>
            <w:tcMar>
              <w:top w:type="dxa" w:w="70"/>
              <w:left w:type="dxa" w:w="100"/>
              <w:bottom w:type="dxa" w:w="70"/>
              <w:right w:type="dxa" w:w="100"/>
            </w:tcMar>
          </w:tcPr>
          <w:p>
            <w:pPr>
              <w:spacing w:after="0" w:line="230"/>
              <w:jc w:val="left"/>
            </w:pPr>
            <w:r>
              <w:rPr>
                <w:rFonts w:ascii="Calibri" w:cs="Calibri" w:eastAsia="Calibri" w:hAnsi="Calibri"/>
                <w:b w:val="false"/>
                <w:bCs w:val="false"/>
                <w:color w:val="333333"/>
                <w:sz w:val="18"/>
                <w:szCs w:val="18"/>
              </w:rPr>
              <w:t xml:space="preserve">n/a</w:t>
            </w:r>
          </w:p>
        </w:tc>
        <w:tc>
          <w:tcPr>
            <w:tcW w:type="dxa" w:w="1624"/>
            <w:shd w:fill="F7F9FA" w:val="clear"/>
            <w:tcMar>
              <w:top w:type="dxa" w:w="70"/>
              <w:left w:type="dxa" w:w="100"/>
              <w:bottom w:type="dxa" w:w="70"/>
              <w:right w:type="dxa" w:w="100"/>
            </w:tcMar>
          </w:tcPr>
          <w:p>
            <w:pPr>
              <w:spacing w:after="0" w:line="230"/>
              <w:jc w:val="left"/>
            </w:pPr>
            <w:r>
              <w:rPr>
                <w:rFonts w:ascii="Consolas" w:cs="Consolas" w:eastAsia="Consolas" w:hAnsi="Consolas"/>
                <w:b w:val="false"/>
                <w:bCs w:val="false"/>
                <w:color w:val="333333"/>
                <w:sz w:val="17"/>
                <w:szCs w:val="17"/>
              </w:rPr>
              <w:t xml:space="preserve">created_at</w:t>
            </w:r>
          </w:p>
        </w:tc>
        <w:tc>
          <w:tcPr>
            <w:tcW w:type="dxa" w:w="1016"/>
            <w:shd w:fill="F7F9FA" w:val="clear"/>
            <w:tcMar>
              <w:top w:type="dxa" w:w="70"/>
              <w:left w:type="dxa" w:w="100"/>
              <w:bottom w:type="dxa" w:w="70"/>
              <w:right w:type="dxa" w:w="100"/>
            </w:tcMar>
          </w:tcPr>
          <w:p>
            <w:pPr>
              <w:spacing w:after="0" w:line="230"/>
              <w:jc w:val="center"/>
            </w:pPr>
            <w:r>
              <w:rPr>
                <w:rFonts w:ascii="Calibri" w:cs="Calibri" w:eastAsia="Calibri" w:hAnsi="Calibri"/>
                <w:b w:val="false"/>
                <w:bCs w:val="false"/>
                <w:color w:val="333333"/>
                <w:sz w:val="18"/>
                <w:szCs w:val="18"/>
              </w:rPr>
              <w:t xml:space="preserve">Yes</w:t>
            </w:r>
          </w:p>
        </w:tc>
      </w:tr>
      <w:tr>
        <w:tc>
          <w:tcPr>
            <w:tcW w:type="dxa" w:w="2132"/>
            <w:shd w:fill="FFFFFF" w:val="clear"/>
            <w:tcMar>
              <w:top w:type="dxa" w:w="70"/>
              <w:left w:type="dxa" w:w="100"/>
              <w:bottom w:type="dxa" w:w="70"/>
              <w:right w:type="dxa" w:w="100"/>
            </w:tcMar>
          </w:tcPr>
          <w:p>
            <w:pPr>
              <w:spacing w:after="0" w:line="230"/>
              <w:jc w:val="left"/>
            </w:pPr>
            <w:r>
              <w:rPr>
                <w:rFonts w:ascii="Calibri" w:cs="Calibri" w:eastAsia="Calibri" w:hAnsi="Calibri"/>
                <w:b/>
                <w:bCs/>
                <w:color w:val="333333"/>
                <w:sz w:val="18"/>
                <w:szCs w:val="18"/>
              </w:rPr>
              <w:t xml:space="preserve">Success rate</w:t>
            </w:r>
          </w:p>
        </w:tc>
        <w:tc>
          <w:tcPr>
            <w:tcW w:type="dxa" w:w="2944"/>
            <w:shd w:fill="FFFFFF" w:val="clear"/>
            <w:tcMar>
              <w:top w:type="dxa" w:w="70"/>
              <w:left w:type="dxa" w:w="100"/>
              <w:bottom w:type="dxa" w:w="70"/>
              <w:right w:type="dxa" w:w="100"/>
            </w:tcMar>
          </w:tcPr>
          <w:p>
            <w:pPr>
              <w:spacing w:after="0" w:line="230"/>
              <w:jc w:val="left"/>
            </w:pPr>
            <w:r>
              <w:rPr>
                <w:rFonts w:ascii="Calibri" w:cs="Calibri" w:eastAsia="Calibri" w:hAnsi="Calibri"/>
                <w:b w:val="false"/>
                <w:bCs w:val="false"/>
                <w:color w:val="333333"/>
                <w:sz w:val="18"/>
                <w:szCs w:val="18"/>
              </w:rPr>
              <w:t xml:space="preserve">Successful volume</w:t>
            </w:r>
          </w:p>
        </w:tc>
        <w:tc>
          <w:tcPr>
            <w:tcW w:type="dxa" w:w="2030"/>
            <w:shd w:fill="FFFFFF" w:val="clear"/>
            <w:tcMar>
              <w:top w:type="dxa" w:w="70"/>
              <w:left w:type="dxa" w:w="100"/>
              <w:bottom w:type="dxa" w:w="70"/>
              <w:right w:type="dxa" w:w="100"/>
            </w:tcMar>
          </w:tcPr>
          <w:p>
            <w:pPr>
              <w:spacing w:after="0" w:line="230"/>
              <w:jc w:val="left"/>
            </w:pPr>
            <w:r>
              <w:rPr>
                <w:rFonts w:ascii="Calibri" w:cs="Calibri" w:eastAsia="Calibri" w:hAnsi="Calibri"/>
                <w:b w:val="false"/>
                <w:bCs w:val="false"/>
                <w:color w:val="333333"/>
                <w:sz w:val="18"/>
                <w:szCs w:val="18"/>
              </w:rPr>
              <w:t xml:space="preserve">Attempted volume</w:t>
            </w:r>
          </w:p>
        </w:tc>
        <w:tc>
          <w:tcPr>
            <w:tcW w:type="dxa" w:w="1624"/>
            <w:shd w:fill="FFFFFF" w:val="clear"/>
            <w:tcMar>
              <w:top w:type="dxa" w:w="70"/>
              <w:left w:type="dxa" w:w="100"/>
              <w:bottom w:type="dxa" w:w="70"/>
              <w:right w:type="dxa" w:w="100"/>
            </w:tcMar>
          </w:tcPr>
          <w:p>
            <w:pPr>
              <w:spacing w:after="0" w:line="230"/>
              <w:jc w:val="left"/>
            </w:pPr>
            <w:r>
              <w:rPr>
                <w:rFonts w:ascii="Consolas" w:cs="Consolas" w:eastAsia="Consolas" w:hAnsi="Consolas"/>
                <w:b w:val="false"/>
                <w:bCs w:val="false"/>
                <w:color w:val="333333"/>
                <w:sz w:val="17"/>
                <w:szCs w:val="17"/>
              </w:rPr>
              <w:t xml:space="preserve">created_at</w:t>
            </w:r>
          </w:p>
        </w:tc>
        <w:tc>
          <w:tcPr>
            <w:tcW w:type="dxa" w:w="1016"/>
            <w:shd w:fill="FFFFFF" w:val="clear"/>
            <w:tcMar>
              <w:top w:type="dxa" w:w="70"/>
              <w:left w:type="dxa" w:w="100"/>
              <w:bottom w:type="dxa" w:w="70"/>
              <w:right w:type="dxa" w:w="100"/>
            </w:tcMar>
          </w:tcPr>
          <w:p>
            <w:pPr>
              <w:spacing w:after="0" w:line="230"/>
              <w:jc w:val="center"/>
            </w:pPr>
            <w:r>
              <w:rPr>
                <w:rFonts w:ascii="Calibri" w:cs="Calibri" w:eastAsia="Calibri" w:hAnsi="Calibri"/>
                <w:b/>
                <w:bCs/>
                <w:color w:val="A02C2C"/>
                <w:sz w:val="18"/>
                <w:szCs w:val="18"/>
              </w:rPr>
              <w:t xml:space="preserve">No</w:t>
            </w:r>
          </w:p>
        </w:tc>
      </w:tr>
      <w:tr>
        <w:tc>
          <w:tcPr>
            <w:tcW w:type="dxa" w:w="2132"/>
            <w:shd w:fill="F7F9FA" w:val="clear"/>
            <w:tcMar>
              <w:top w:type="dxa" w:w="70"/>
              <w:left w:type="dxa" w:w="100"/>
              <w:bottom w:type="dxa" w:w="70"/>
              <w:right w:type="dxa" w:w="100"/>
            </w:tcMar>
          </w:tcPr>
          <w:p>
            <w:pPr>
              <w:spacing w:after="0" w:line="230"/>
              <w:jc w:val="left"/>
            </w:pPr>
            <w:r>
              <w:rPr>
                <w:rFonts w:ascii="Calibri" w:cs="Calibri" w:eastAsia="Calibri" w:hAnsi="Calibri"/>
                <w:b/>
                <w:bCs/>
                <w:color w:val="333333"/>
                <w:sz w:val="18"/>
                <w:szCs w:val="18"/>
              </w:rPr>
              <w:t xml:space="preserve">Gross payment value</w:t>
            </w:r>
          </w:p>
        </w:tc>
        <w:tc>
          <w:tcPr>
            <w:tcW w:type="dxa" w:w="2944"/>
            <w:shd w:fill="F7F9FA" w:val="clear"/>
            <w:tcMar>
              <w:top w:type="dxa" w:w="70"/>
              <w:left w:type="dxa" w:w="100"/>
              <w:bottom w:type="dxa" w:w="70"/>
              <w:right w:type="dxa" w:w="100"/>
            </w:tcMar>
          </w:tcPr>
          <w:p>
            <w:pPr>
              <w:spacing w:after="0" w:line="230"/>
              <w:jc w:val="left"/>
            </w:pPr>
            <w:r>
              <w:rPr>
                <w:rFonts w:ascii="Calibri" w:cs="Calibri" w:eastAsia="Calibri" w:hAnsi="Calibri"/>
                <w:b w:val="false"/>
                <w:bCs w:val="false"/>
                <w:color w:val="333333"/>
                <w:sz w:val="18"/>
                <w:szCs w:val="18"/>
              </w:rPr>
              <w:t xml:space="preserve">Sum of amount converted to USD</w:t>
            </w:r>
          </w:p>
        </w:tc>
        <w:tc>
          <w:tcPr>
            <w:tcW w:type="dxa" w:w="2030"/>
            <w:shd w:fill="F7F9FA" w:val="clear"/>
            <w:tcMar>
              <w:top w:type="dxa" w:w="70"/>
              <w:left w:type="dxa" w:w="100"/>
              <w:bottom w:type="dxa" w:w="70"/>
              <w:right w:type="dxa" w:w="100"/>
            </w:tcMar>
          </w:tcPr>
          <w:p>
            <w:pPr>
              <w:spacing w:after="0" w:line="230"/>
              <w:jc w:val="left"/>
            </w:pPr>
            <w:r>
              <w:rPr>
                <w:rFonts w:ascii="Calibri" w:cs="Calibri" w:eastAsia="Calibri" w:hAnsi="Calibri"/>
                <w:b w:val="false"/>
                <w:bCs w:val="false"/>
                <w:color w:val="333333"/>
                <w:sz w:val="18"/>
                <w:szCs w:val="18"/>
              </w:rPr>
              <w:t xml:space="preserve">n/a</w:t>
            </w:r>
          </w:p>
        </w:tc>
        <w:tc>
          <w:tcPr>
            <w:tcW w:type="dxa" w:w="1624"/>
            <w:shd w:fill="F7F9FA" w:val="clear"/>
            <w:tcMar>
              <w:top w:type="dxa" w:w="70"/>
              <w:left w:type="dxa" w:w="100"/>
              <w:bottom w:type="dxa" w:w="70"/>
              <w:right w:type="dxa" w:w="100"/>
            </w:tcMar>
          </w:tcPr>
          <w:p>
            <w:pPr>
              <w:spacing w:after="0" w:line="230"/>
              <w:jc w:val="left"/>
            </w:pPr>
            <w:r>
              <w:rPr>
                <w:rFonts w:ascii="Consolas" w:cs="Consolas" w:eastAsia="Consolas" w:hAnsi="Consolas"/>
                <w:b w:val="false"/>
                <w:bCs w:val="false"/>
                <w:color w:val="333333"/>
                <w:sz w:val="17"/>
                <w:szCs w:val="17"/>
              </w:rPr>
              <w:t xml:space="preserve">created_at</w:t>
            </w:r>
          </w:p>
        </w:tc>
        <w:tc>
          <w:tcPr>
            <w:tcW w:type="dxa" w:w="1016"/>
            <w:shd w:fill="F7F9FA" w:val="clear"/>
            <w:tcMar>
              <w:top w:type="dxa" w:w="70"/>
              <w:left w:type="dxa" w:w="100"/>
              <w:bottom w:type="dxa" w:w="70"/>
              <w:right w:type="dxa" w:w="100"/>
            </w:tcMar>
          </w:tcPr>
          <w:p>
            <w:pPr>
              <w:spacing w:after="0" w:line="230"/>
              <w:jc w:val="center"/>
            </w:pPr>
            <w:r>
              <w:rPr>
                <w:rFonts w:ascii="Calibri" w:cs="Calibri" w:eastAsia="Calibri" w:hAnsi="Calibri"/>
                <w:b w:val="false"/>
                <w:bCs w:val="false"/>
                <w:color w:val="333333"/>
                <w:sz w:val="18"/>
                <w:szCs w:val="18"/>
              </w:rPr>
              <w:t xml:space="preserve">Yes</w:t>
            </w:r>
          </w:p>
        </w:tc>
      </w:tr>
      <w:tr>
        <w:tc>
          <w:tcPr>
            <w:tcW w:type="dxa" w:w="2132"/>
            <w:shd w:fill="FFFFFF" w:val="clear"/>
            <w:tcMar>
              <w:top w:type="dxa" w:w="70"/>
              <w:left w:type="dxa" w:w="100"/>
              <w:bottom w:type="dxa" w:w="70"/>
              <w:right w:type="dxa" w:w="100"/>
            </w:tcMar>
          </w:tcPr>
          <w:p>
            <w:pPr>
              <w:spacing w:after="0" w:line="230"/>
              <w:jc w:val="left"/>
            </w:pPr>
            <w:r>
              <w:rPr>
                <w:rFonts w:ascii="Calibri" w:cs="Calibri" w:eastAsia="Calibri" w:hAnsi="Calibri"/>
                <w:b/>
                <w:bCs/>
                <w:color w:val="333333"/>
                <w:sz w:val="18"/>
                <w:szCs w:val="18"/>
              </w:rPr>
              <w:t xml:space="preserve">Processing cost</w:t>
            </w:r>
          </w:p>
        </w:tc>
        <w:tc>
          <w:tcPr>
            <w:tcW w:type="dxa" w:w="2944"/>
            <w:shd w:fill="FFFFFF" w:val="clear"/>
            <w:tcMar>
              <w:top w:type="dxa" w:w="70"/>
              <w:left w:type="dxa" w:w="100"/>
              <w:bottom w:type="dxa" w:w="70"/>
              <w:right w:type="dxa" w:w="100"/>
            </w:tcMar>
          </w:tcPr>
          <w:p>
            <w:pPr>
              <w:spacing w:after="0" w:line="230"/>
              <w:jc w:val="left"/>
            </w:pPr>
            <w:r>
              <w:rPr>
                <w:rFonts w:ascii="Calibri" w:cs="Calibri" w:eastAsia="Calibri" w:hAnsi="Calibri"/>
                <w:b w:val="false"/>
                <w:bCs w:val="false"/>
                <w:color w:val="333333"/>
                <w:sz w:val="18"/>
                <w:szCs w:val="18"/>
              </w:rPr>
              <w:t xml:space="preserve">Route fixed fee plus variable fee on USD value</w:t>
            </w:r>
          </w:p>
        </w:tc>
        <w:tc>
          <w:tcPr>
            <w:tcW w:type="dxa" w:w="2030"/>
            <w:shd w:fill="FFFFFF" w:val="clear"/>
            <w:tcMar>
              <w:top w:type="dxa" w:w="70"/>
              <w:left w:type="dxa" w:w="100"/>
              <w:bottom w:type="dxa" w:w="70"/>
              <w:right w:type="dxa" w:w="100"/>
            </w:tcMar>
          </w:tcPr>
          <w:p>
            <w:pPr>
              <w:spacing w:after="0" w:line="230"/>
              <w:jc w:val="left"/>
            </w:pPr>
            <w:r>
              <w:rPr>
                <w:rFonts w:ascii="Calibri" w:cs="Calibri" w:eastAsia="Calibri" w:hAnsi="Calibri"/>
                <w:b w:val="false"/>
                <w:bCs w:val="false"/>
                <w:color w:val="333333"/>
                <w:sz w:val="18"/>
                <w:szCs w:val="18"/>
              </w:rPr>
              <w:t xml:space="preserve">n/a</w:t>
            </w:r>
          </w:p>
        </w:tc>
        <w:tc>
          <w:tcPr>
            <w:tcW w:type="dxa" w:w="1624"/>
            <w:shd w:fill="FFFFFF" w:val="clear"/>
            <w:tcMar>
              <w:top w:type="dxa" w:w="70"/>
              <w:left w:type="dxa" w:w="100"/>
              <w:bottom w:type="dxa" w:w="70"/>
              <w:right w:type="dxa" w:w="100"/>
            </w:tcMar>
          </w:tcPr>
          <w:p>
            <w:pPr>
              <w:spacing w:after="0" w:line="230"/>
              <w:jc w:val="left"/>
            </w:pPr>
            <w:r>
              <w:rPr>
                <w:rFonts w:ascii="Consolas" w:cs="Consolas" w:eastAsia="Consolas" w:hAnsi="Consolas"/>
                <w:b w:val="false"/>
                <w:bCs w:val="false"/>
                <w:color w:val="333333"/>
                <w:sz w:val="17"/>
                <w:szCs w:val="17"/>
              </w:rPr>
              <w:t xml:space="preserve">created_at</w:t>
            </w:r>
          </w:p>
        </w:tc>
        <w:tc>
          <w:tcPr>
            <w:tcW w:type="dxa" w:w="1016"/>
            <w:shd w:fill="FFFFFF" w:val="clear"/>
            <w:tcMar>
              <w:top w:type="dxa" w:w="70"/>
              <w:left w:type="dxa" w:w="100"/>
              <w:bottom w:type="dxa" w:w="70"/>
              <w:right w:type="dxa" w:w="100"/>
            </w:tcMar>
          </w:tcPr>
          <w:p>
            <w:pPr>
              <w:spacing w:after="0" w:line="230"/>
              <w:jc w:val="center"/>
            </w:pPr>
            <w:r>
              <w:rPr>
                <w:rFonts w:ascii="Calibri" w:cs="Calibri" w:eastAsia="Calibri" w:hAnsi="Calibri"/>
                <w:b w:val="false"/>
                <w:bCs w:val="false"/>
                <w:color w:val="333333"/>
                <w:sz w:val="18"/>
                <w:szCs w:val="18"/>
              </w:rPr>
              <w:t xml:space="preserve">Yes</w:t>
            </w:r>
          </w:p>
        </w:tc>
      </w:tr>
      <w:tr>
        <w:tc>
          <w:tcPr>
            <w:tcW w:type="dxa" w:w="2132"/>
            <w:shd w:fill="F7F9FA" w:val="clear"/>
            <w:tcMar>
              <w:top w:type="dxa" w:w="70"/>
              <w:left w:type="dxa" w:w="100"/>
              <w:bottom w:type="dxa" w:w="70"/>
              <w:right w:type="dxa" w:w="100"/>
            </w:tcMar>
          </w:tcPr>
          <w:p>
            <w:pPr>
              <w:spacing w:after="0" w:line="230"/>
              <w:jc w:val="left"/>
            </w:pPr>
            <w:r>
              <w:rPr>
                <w:rFonts w:ascii="Calibri" w:cs="Calibri" w:eastAsia="Calibri" w:hAnsi="Calibri"/>
                <w:b/>
                <w:bCs/>
                <w:color w:val="333333"/>
                <w:sz w:val="18"/>
                <w:szCs w:val="18"/>
              </w:rPr>
              <w:t xml:space="preserve">Risk cost</w:t>
            </w:r>
          </w:p>
        </w:tc>
        <w:tc>
          <w:tcPr>
            <w:tcW w:type="dxa" w:w="2944"/>
            <w:shd w:fill="F7F9FA" w:val="clear"/>
            <w:tcMar>
              <w:top w:type="dxa" w:w="70"/>
              <w:left w:type="dxa" w:w="100"/>
              <w:bottom w:type="dxa" w:w="70"/>
              <w:right w:type="dxa" w:w="100"/>
            </w:tcMar>
          </w:tcPr>
          <w:p>
            <w:pPr>
              <w:spacing w:after="0" w:line="230"/>
              <w:jc w:val="left"/>
            </w:pPr>
            <w:r>
              <w:rPr>
                <w:rFonts w:ascii="Calibri" w:cs="Calibri" w:eastAsia="Calibri" w:hAnsi="Calibri"/>
                <w:b w:val="false"/>
                <w:bCs w:val="false"/>
                <w:color w:val="333333"/>
                <w:sz w:val="18"/>
                <w:szCs w:val="18"/>
              </w:rPr>
              <w:t xml:space="preserve">Chargeback amount plus handling fee</w:t>
            </w:r>
          </w:p>
        </w:tc>
        <w:tc>
          <w:tcPr>
            <w:tcW w:type="dxa" w:w="2030"/>
            <w:shd w:fill="F7F9FA" w:val="clear"/>
            <w:tcMar>
              <w:top w:type="dxa" w:w="70"/>
              <w:left w:type="dxa" w:w="100"/>
              <w:bottom w:type="dxa" w:w="70"/>
              <w:right w:type="dxa" w:w="100"/>
            </w:tcMar>
          </w:tcPr>
          <w:p>
            <w:pPr>
              <w:spacing w:after="0" w:line="230"/>
              <w:jc w:val="left"/>
            </w:pPr>
            <w:r>
              <w:rPr>
                <w:rFonts w:ascii="Calibri" w:cs="Calibri" w:eastAsia="Calibri" w:hAnsi="Calibri"/>
                <w:b w:val="false"/>
                <w:bCs w:val="false"/>
                <w:color w:val="333333"/>
                <w:sz w:val="18"/>
                <w:szCs w:val="18"/>
              </w:rPr>
              <w:t xml:space="preserve">n/a</w:t>
            </w:r>
          </w:p>
        </w:tc>
        <w:tc>
          <w:tcPr>
            <w:tcW w:type="dxa" w:w="1624"/>
            <w:shd w:fill="F7F9FA" w:val="clear"/>
            <w:tcMar>
              <w:top w:type="dxa" w:w="70"/>
              <w:left w:type="dxa" w:w="100"/>
              <w:bottom w:type="dxa" w:w="70"/>
              <w:right w:type="dxa" w:w="100"/>
            </w:tcMar>
          </w:tcPr>
          <w:p>
            <w:pPr>
              <w:spacing w:after="0" w:line="230"/>
              <w:jc w:val="left"/>
            </w:pPr>
            <w:r>
              <w:rPr>
                <w:rFonts w:ascii="Consolas" w:cs="Consolas" w:eastAsia="Consolas" w:hAnsi="Consolas"/>
                <w:b w:val="false"/>
                <w:bCs w:val="false"/>
                <w:color w:val="333333"/>
                <w:sz w:val="17"/>
                <w:szCs w:val="17"/>
              </w:rPr>
              <w:t xml:space="preserve">Parent txn created_at</w:t>
            </w:r>
          </w:p>
        </w:tc>
        <w:tc>
          <w:tcPr>
            <w:tcW w:type="dxa" w:w="1016"/>
            <w:shd w:fill="F7F9FA" w:val="clear"/>
            <w:tcMar>
              <w:top w:type="dxa" w:w="70"/>
              <w:left w:type="dxa" w:w="100"/>
              <w:bottom w:type="dxa" w:w="70"/>
              <w:right w:type="dxa" w:w="100"/>
            </w:tcMar>
          </w:tcPr>
          <w:p>
            <w:pPr>
              <w:spacing w:after="0" w:line="230"/>
              <w:jc w:val="center"/>
            </w:pPr>
            <w:r>
              <w:rPr>
                <w:rFonts w:ascii="Calibri" w:cs="Calibri" w:eastAsia="Calibri" w:hAnsi="Calibri"/>
                <w:b w:val="false"/>
                <w:bCs w:val="false"/>
                <w:color w:val="333333"/>
                <w:sz w:val="18"/>
                <w:szCs w:val="18"/>
              </w:rPr>
              <w:t xml:space="preserve">Yes</w:t>
            </w:r>
          </w:p>
        </w:tc>
      </w:tr>
      <w:tr>
        <w:tc>
          <w:tcPr>
            <w:tcW w:type="dxa" w:w="2132"/>
            <w:shd w:fill="FFFFFF" w:val="clear"/>
            <w:tcMar>
              <w:top w:type="dxa" w:w="70"/>
              <w:left w:type="dxa" w:w="100"/>
              <w:bottom w:type="dxa" w:w="70"/>
              <w:right w:type="dxa" w:w="100"/>
            </w:tcMar>
          </w:tcPr>
          <w:p>
            <w:pPr>
              <w:spacing w:after="0" w:line="230"/>
              <w:jc w:val="left"/>
            </w:pPr>
            <w:r>
              <w:rPr>
                <w:rFonts w:ascii="Calibri" w:cs="Calibri" w:eastAsia="Calibri" w:hAnsi="Calibri"/>
                <w:b/>
                <w:bCs/>
                <w:color w:val="333333"/>
                <w:sz w:val="18"/>
                <w:szCs w:val="18"/>
              </w:rPr>
              <w:t xml:space="preserve">Effective take rate</w:t>
            </w:r>
          </w:p>
        </w:tc>
        <w:tc>
          <w:tcPr>
            <w:tcW w:type="dxa" w:w="2944"/>
            <w:shd w:fill="FFFFFF" w:val="clear"/>
            <w:tcMar>
              <w:top w:type="dxa" w:w="70"/>
              <w:left w:type="dxa" w:w="100"/>
              <w:bottom w:type="dxa" w:w="70"/>
              <w:right w:type="dxa" w:w="100"/>
            </w:tcMar>
          </w:tcPr>
          <w:p>
            <w:pPr>
              <w:spacing w:after="0" w:line="230"/>
              <w:jc w:val="left"/>
            </w:pPr>
            <w:r>
              <w:rPr>
                <w:rFonts w:ascii="Calibri" w:cs="Calibri" w:eastAsia="Calibri" w:hAnsi="Calibri"/>
                <w:b w:val="false"/>
                <w:bCs w:val="false"/>
                <w:color w:val="333333"/>
                <w:sz w:val="18"/>
                <w:szCs w:val="18"/>
              </w:rPr>
              <w:t xml:space="preserve">Merchant revenue in USD</w:t>
            </w:r>
          </w:p>
        </w:tc>
        <w:tc>
          <w:tcPr>
            <w:tcW w:type="dxa" w:w="2030"/>
            <w:shd w:fill="FFFFFF" w:val="clear"/>
            <w:tcMar>
              <w:top w:type="dxa" w:w="70"/>
              <w:left w:type="dxa" w:w="100"/>
              <w:bottom w:type="dxa" w:w="70"/>
              <w:right w:type="dxa" w:w="100"/>
            </w:tcMar>
          </w:tcPr>
          <w:p>
            <w:pPr>
              <w:spacing w:after="0" w:line="230"/>
              <w:jc w:val="left"/>
            </w:pPr>
            <w:r>
              <w:rPr>
                <w:rFonts w:ascii="Calibri" w:cs="Calibri" w:eastAsia="Calibri" w:hAnsi="Calibri"/>
                <w:b w:val="false"/>
                <w:bCs w:val="false"/>
                <w:color w:val="333333"/>
                <w:sz w:val="18"/>
                <w:szCs w:val="18"/>
              </w:rPr>
              <w:t xml:space="preserve">Gross payment value in USD</w:t>
            </w:r>
          </w:p>
        </w:tc>
        <w:tc>
          <w:tcPr>
            <w:tcW w:type="dxa" w:w="1624"/>
            <w:shd w:fill="FFFFFF" w:val="clear"/>
            <w:tcMar>
              <w:top w:type="dxa" w:w="70"/>
              <w:left w:type="dxa" w:w="100"/>
              <w:bottom w:type="dxa" w:w="70"/>
              <w:right w:type="dxa" w:w="100"/>
            </w:tcMar>
          </w:tcPr>
          <w:p>
            <w:pPr>
              <w:spacing w:after="0" w:line="230"/>
              <w:jc w:val="left"/>
            </w:pPr>
            <w:r>
              <w:rPr>
                <w:rFonts w:ascii="Consolas" w:cs="Consolas" w:eastAsia="Consolas" w:hAnsi="Consolas"/>
                <w:b w:val="false"/>
                <w:bCs w:val="false"/>
                <w:color w:val="333333"/>
                <w:sz w:val="17"/>
                <w:szCs w:val="17"/>
              </w:rPr>
              <w:t xml:space="preserve">created_at</w:t>
            </w:r>
          </w:p>
        </w:tc>
        <w:tc>
          <w:tcPr>
            <w:tcW w:type="dxa" w:w="1016"/>
            <w:shd w:fill="FFFFFF" w:val="clear"/>
            <w:tcMar>
              <w:top w:type="dxa" w:w="70"/>
              <w:left w:type="dxa" w:w="100"/>
              <w:bottom w:type="dxa" w:w="70"/>
              <w:right w:type="dxa" w:w="100"/>
            </w:tcMar>
          </w:tcPr>
          <w:p>
            <w:pPr>
              <w:spacing w:after="0" w:line="230"/>
              <w:jc w:val="center"/>
            </w:pPr>
            <w:r>
              <w:rPr>
                <w:rFonts w:ascii="Calibri" w:cs="Calibri" w:eastAsia="Calibri" w:hAnsi="Calibri"/>
                <w:b/>
                <w:bCs/>
                <w:color w:val="A02C2C"/>
                <w:sz w:val="18"/>
                <w:szCs w:val="18"/>
              </w:rPr>
              <w:t xml:space="preserve">No</w:t>
            </w:r>
          </w:p>
        </w:tc>
      </w:tr>
      <w:tr>
        <w:tc>
          <w:tcPr>
            <w:tcW w:type="dxa" w:w="2132"/>
            <w:shd w:fill="F7F9FA" w:val="clear"/>
            <w:tcMar>
              <w:top w:type="dxa" w:w="70"/>
              <w:left w:type="dxa" w:w="100"/>
              <w:bottom w:type="dxa" w:w="70"/>
              <w:right w:type="dxa" w:w="100"/>
            </w:tcMar>
          </w:tcPr>
          <w:p>
            <w:pPr>
              <w:spacing w:after="0" w:line="230"/>
              <w:jc w:val="left"/>
            </w:pPr>
            <w:r>
              <w:rPr>
                <w:rFonts w:ascii="Calibri" w:cs="Calibri" w:eastAsia="Calibri" w:hAnsi="Calibri"/>
                <w:b/>
                <w:bCs/>
                <w:color w:val="333333"/>
                <w:sz w:val="18"/>
                <w:szCs w:val="18"/>
              </w:rPr>
              <w:t xml:space="preserve">Cost per successful txn</w:t>
            </w:r>
          </w:p>
        </w:tc>
        <w:tc>
          <w:tcPr>
            <w:tcW w:type="dxa" w:w="2944"/>
            <w:shd w:fill="F7F9FA" w:val="clear"/>
            <w:tcMar>
              <w:top w:type="dxa" w:w="70"/>
              <w:left w:type="dxa" w:w="100"/>
              <w:bottom w:type="dxa" w:w="70"/>
              <w:right w:type="dxa" w:w="100"/>
            </w:tcMar>
          </w:tcPr>
          <w:p>
            <w:pPr>
              <w:spacing w:after="0" w:line="230"/>
              <w:jc w:val="left"/>
            </w:pPr>
            <w:r>
              <w:rPr>
                <w:rFonts w:ascii="Calibri" w:cs="Calibri" w:eastAsia="Calibri" w:hAnsi="Calibri"/>
                <w:b w:val="false"/>
                <w:bCs w:val="false"/>
                <w:color w:val="333333"/>
                <w:sz w:val="18"/>
                <w:szCs w:val="18"/>
              </w:rPr>
              <w:t xml:space="preserve">Processing cost in USD</w:t>
            </w:r>
          </w:p>
        </w:tc>
        <w:tc>
          <w:tcPr>
            <w:tcW w:type="dxa" w:w="2030"/>
            <w:shd w:fill="F7F9FA" w:val="clear"/>
            <w:tcMar>
              <w:top w:type="dxa" w:w="70"/>
              <w:left w:type="dxa" w:w="100"/>
              <w:bottom w:type="dxa" w:w="70"/>
              <w:right w:type="dxa" w:w="100"/>
            </w:tcMar>
          </w:tcPr>
          <w:p>
            <w:pPr>
              <w:spacing w:after="0" w:line="230"/>
              <w:jc w:val="left"/>
            </w:pPr>
            <w:r>
              <w:rPr>
                <w:rFonts w:ascii="Calibri" w:cs="Calibri" w:eastAsia="Calibri" w:hAnsi="Calibri"/>
                <w:b w:val="false"/>
                <w:bCs w:val="false"/>
                <w:color w:val="333333"/>
                <w:sz w:val="18"/>
                <w:szCs w:val="18"/>
              </w:rPr>
              <w:t xml:space="preserve">Successful volume</w:t>
            </w:r>
          </w:p>
        </w:tc>
        <w:tc>
          <w:tcPr>
            <w:tcW w:type="dxa" w:w="1624"/>
            <w:shd w:fill="F7F9FA" w:val="clear"/>
            <w:tcMar>
              <w:top w:type="dxa" w:w="70"/>
              <w:left w:type="dxa" w:w="100"/>
              <w:bottom w:type="dxa" w:w="70"/>
              <w:right w:type="dxa" w:w="100"/>
            </w:tcMar>
          </w:tcPr>
          <w:p>
            <w:pPr>
              <w:spacing w:after="0" w:line="230"/>
              <w:jc w:val="left"/>
            </w:pPr>
            <w:r>
              <w:rPr>
                <w:rFonts w:ascii="Consolas" w:cs="Consolas" w:eastAsia="Consolas" w:hAnsi="Consolas"/>
                <w:b w:val="false"/>
                <w:bCs w:val="false"/>
                <w:color w:val="333333"/>
                <w:sz w:val="17"/>
                <w:szCs w:val="17"/>
              </w:rPr>
              <w:t xml:space="preserve">created_at</w:t>
            </w:r>
          </w:p>
        </w:tc>
        <w:tc>
          <w:tcPr>
            <w:tcW w:type="dxa" w:w="1016"/>
            <w:shd w:fill="F7F9FA" w:val="clear"/>
            <w:tcMar>
              <w:top w:type="dxa" w:w="70"/>
              <w:left w:type="dxa" w:w="100"/>
              <w:bottom w:type="dxa" w:w="70"/>
              <w:right w:type="dxa" w:w="100"/>
            </w:tcMar>
          </w:tcPr>
          <w:p>
            <w:pPr>
              <w:spacing w:after="0" w:line="230"/>
              <w:jc w:val="center"/>
            </w:pPr>
            <w:r>
              <w:rPr>
                <w:rFonts w:ascii="Calibri" w:cs="Calibri" w:eastAsia="Calibri" w:hAnsi="Calibri"/>
                <w:b/>
                <w:bCs/>
                <w:color w:val="A02C2C"/>
                <w:sz w:val="18"/>
                <w:szCs w:val="18"/>
              </w:rPr>
              <w:t xml:space="preserve">No</w:t>
            </w:r>
          </w:p>
        </w:tc>
      </w:tr>
    </w:tbl>
    <w:p>
      <w:pPr>
        <w:pStyle w:val="Heading2"/>
        <w:spacing w:after="140" w:before="300"/>
      </w:pPr>
      <w:r>
        <w:rPr>
          <w:rFonts w:ascii="Calibri" w:cs="Calibri" w:eastAsia="Calibri" w:hAnsi="Calibri"/>
          <w:b/>
          <w:bCs/>
          <w:color w:val="12233C"/>
          <w:sz w:val="25"/>
          <w:szCs w:val="25"/>
        </w:rPr>
        <w:t xml:space="preserve">2.5  MECE hypothesis structure</w:t>
      </w:r>
    </w:p>
    <w:p>
      <w:pPr>
        <w:spacing w:after="120" w:before="0" w:line="264"/>
      </w:pPr>
      <w:r>
        <w:rPr>
          <w:rFonts w:ascii="Calibri" w:cs="Calibri" w:eastAsia="Calibri" w:hAnsi="Calibri"/>
          <w:color w:val="333333"/>
          <w:sz w:val="21"/>
          <w:szCs w:val="21"/>
        </w:rPr>
        <w:t xml:space="preserve">The hypothesis tree is derived from the arithmetic of the KPI rather than from stakeholder opinion. This is what makes it mutually exclusive and collectively exhaustive.</w:t>
      </w:r>
    </w:p>
    <w:p>
      <w:pPr>
        <w:shd w:fill="F2F4F6" w:val="clear"/>
        <w:spacing w:after="140" w:before="100" w:line="240"/>
        <w:ind w:left="180" w:right="180"/>
      </w:pPr>
      <w:r>
        <w:rPr>
          <w:rFonts w:ascii="Consolas" w:cs="Consolas" w:eastAsia="Consolas" w:hAnsi="Consolas"/>
          <w:color w:val="1A1A1A"/>
          <w:sz w:val="17"/>
          <w:szCs w:val="17"/>
        </w:rPr>
        <w:t xml:space="preserve">contribution  =  revenue  -  processing cost  -  risk cost</w:t>
      </w:r>
    </w:p>
    <w:p>
      <w:pPr>
        <w:spacing w:after="120" w:before="0" w:line="264"/>
      </w:pPr>
      <w:r>
        <w:rPr>
          <w:rFonts w:ascii="Calibri" w:cs="Calibri" w:eastAsia="Calibri" w:hAnsi="Calibri"/>
          <w:color w:val="333333"/>
          <w:sz w:val="21"/>
          <w:szCs w:val="21"/>
        </w:rPr>
        <w:t xml:space="preserve">A fall in contribution must therefore come from a fall in revenue, a rise in processing cost, a rise in risk cost, or a combination. There is no fourth option — that is the exhaustiveness. Each of those three branches then splits exactly two ways: either the segment weights moved (mix), or the rates within segments moved (within). That is the exclusivity. Every stakeholder claim maps onto exactly one leaf, and no two leaves overlap.</w:t>
      </w:r>
    </w:p>
    <w:tbl>
      <w:tblPr>
        <w:tblW w:type="dxa" w:w="9746"/>
        <w:tblBorders>
          <w:top w:val="single" w:color="D9DEE3" w:sz="2"/>
          <w:left w:val="single" w:color="D9DEE3" w:sz="2"/>
          <w:bottom w:val="single" w:color="D9DEE3" w:sz="2"/>
          <w:right w:val="single" w:color="D9DEE3" w:sz="2"/>
          <w:insideH w:val="single" w:color="D9DEE3" w:sz="2"/>
          <w:insideV w:val="single" w:color="D9DEE3" w:sz="2"/>
        </w:tblBorders>
      </w:tblPr>
      <w:tblGrid>
        <w:gridCol w:w="1267"/>
        <w:gridCol w:w="682"/>
        <w:gridCol w:w="2631"/>
        <w:gridCol w:w="2631"/>
        <w:gridCol w:w="2535"/>
      </w:tblGrid>
      <w:tr>
        <w:trPr>
          <w:tblHeader/>
        </w:trPr>
        <w:tc>
          <w:tcPr>
            <w:tcW w:type="dxa" w:w="1267"/>
            <w:shd w:fill="12233C" w:val="clear"/>
            <w:tcMar>
              <w:top w:type="dxa" w:w="70"/>
              <w:left w:type="dxa" w:w="100"/>
              <w:bottom w:type="dxa" w:w="70"/>
              <w:right w:type="dxa" w:w="100"/>
            </w:tcMar>
          </w:tcPr>
          <w:p>
            <w:pPr>
              <w:spacing w:after="0" w:line="230"/>
              <w:jc w:val="left"/>
            </w:pPr>
            <w:r>
              <w:rPr>
                <w:rFonts w:ascii="Calibri" w:cs="Calibri" w:eastAsia="Calibri" w:hAnsi="Calibri"/>
                <w:b/>
                <w:bCs/>
                <w:color w:val="FFFFFF"/>
                <w:sz w:val="18"/>
                <w:szCs w:val="18"/>
              </w:rPr>
              <w:t xml:space="preserve">Gate / Branch</w:t>
            </w:r>
          </w:p>
        </w:tc>
        <w:tc>
          <w:tcPr>
            <w:tcW w:type="dxa" w:w="682"/>
            <w:shd w:fill="12233C" w:val="clear"/>
            <w:tcMar>
              <w:top w:type="dxa" w:w="70"/>
              <w:left w:type="dxa" w:w="100"/>
              <w:bottom w:type="dxa" w:w="70"/>
              <w:right w:type="dxa" w:w="100"/>
            </w:tcMar>
          </w:tcPr>
          <w:p>
            <w:pPr>
              <w:spacing w:after="0" w:line="230"/>
              <w:jc w:val="left"/>
            </w:pPr>
            <w:r>
              <w:rPr>
                <w:rFonts w:ascii="Calibri" w:cs="Calibri" w:eastAsia="Calibri" w:hAnsi="Calibri"/>
                <w:b/>
                <w:bCs/>
                <w:color w:val="FFFFFF"/>
                <w:sz w:val="18"/>
                <w:szCs w:val="18"/>
              </w:rPr>
              <w:t xml:space="preserve">Leaf</w:t>
            </w:r>
          </w:p>
        </w:tc>
        <w:tc>
          <w:tcPr>
            <w:tcW w:type="dxa" w:w="2631"/>
            <w:shd w:fill="12233C" w:val="clear"/>
            <w:tcMar>
              <w:top w:type="dxa" w:w="70"/>
              <w:left w:type="dxa" w:w="100"/>
              <w:bottom w:type="dxa" w:w="70"/>
              <w:right w:type="dxa" w:w="100"/>
            </w:tcMar>
          </w:tcPr>
          <w:p>
            <w:pPr>
              <w:spacing w:after="0" w:line="230"/>
              <w:jc w:val="left"/>
            </w:pPr>
            <w:r>
              <w:rPr>
                <w:rFonts w:ascii="Calibri" w:cs="Calibri" w:eastAsia="Calibri" w:hAnsi="Calibri"/>
                <w:b/>
                <w:bCs/>
                <w:color w:val="FFFFFF"/>
                <w:sz w:val="18"/>
                <w:szCs w:val="18"/>
              </w:rPr>
              <w:t xml:space="preserve">Hypothesis</w:t>
            </w:r>
          </w:p>
        </w:tc>
        <w:tc>
          <w:tcPr>
            <w:tcW w:type="dxa" w:w="2631"/>
            <w:shd w:fill="12233C" w:val="clear"/>
            <w:tcMar>
              <w:top w:type="dxa" w:w="70"/>
              <w:left w:type="dxa" w:w="100"/>
              <w:bottom w:type="dxa" w:w="70"/>
              <w:right w:type="dxa" w:w="100"/>
            </w:tcMar>
          </w:tcPr>
          <w:p>
            <w:pPr>
              <w:spacing w:after="0" w:line="230"/>
              <w:jc w:val="left"/>
            </w:pPr>
            <w:r>
              <w:rPr>
                <w:rFonts w:ascii="Calibri" w:cs="Calibri" w:eastAsia="Calibri" w:hAnsi="Calibri"/>
                <w:b/>
                <w:bCs/>
                <w:color w:val="FFFFFF"/>
                <w:sz w:val="18"/>
                <w:szCs w:val="18"/>
              </w:rPr>
              <w:t xml:space="preserve">Confirms if</w:t>
            </w:r>
          </w:p>
        </w:tc>
        <w:tc>
          <w:tcPr>
            <w:tcW w:type="dxa" w:w="2535"/>
            <w:shd w:fill="12233C" w:val="clear"/>
            <w:tcMar>
              <w:top w:type="dxa" w:w="70"/>
              <w:left w:type="dxa" w:w="100"/>
              <w:bottom w:type="dxa" w:w="70"/>
              <w:right w:type="dxa" w:w="100"/>
            </w:tcMar>
          </w:tcPr>
          <w:p>
            <w:pPr>
              <w:spacing w:after="0" w:line="230"/>
              <w:jc w:val="left"/>
            </w:pPr>
            <w:r>
              <w:rPr>
                <w:rFonts w:ascii="Calibri" w:cs="Calibri" w:eastAsia="Calibri" w:hAnsi="Calibri"/>
                <w:b/>
                <w:bCs/>
                <w:color w:val="FFFFFF"/>
                <w:sz w:val="18"/>
                <w:szCs w:val="18"/>
              </w:rPr>
              <w:t xml:space="preserve">Rejects if</w:t>
            </w:r>
          </w:p>
        </w:tc>
      </w:tr>
      <w:tr>
        <w:tc>
          <w:tcPr>
            <w:tcW w:type="dxa" w:w="1267"/>
            <w:shd w:fill="FFFFFF" w:val="clear"/>
            <w:tcMar>
              <w:top w:type="dxa" w:w="70"/>
              <w:left w:type="dxa" w:w="100"/>
              <w:bottom w:type="dxa" w:w="70"/>
              <w:right w:type="dxa" w:w="100"/>
            </w:tcMar>
          </w:tcPr>
          <w:p>
            <w:pPr>
              <w:spacing w:after="0" w:line="230"/>
              <w:jc w:val="left"/>
            </w:pPr>
            <w:r>
              <w:rPr>
                <w:rFonts w:ascii="Calibri" w:cs="Calibri" w:eastAsia="Calibri" w:hAnsi="Calibri"/>
                <w:b/>
                <w:bCs/>
                <w:color w:val="333333"/>
                <w:sz w:val="18"/>
                <w:szCs w:val="18"/>
              </w:rPr>
              <w:t xml:space="preserve">GATE</w:t>
            </w:r>
          </w:p>
        </w:tc>
        <w:tc>
          <w:tcPr>
            <w:tcW w:type="dxa" w:w="682"/>
            <w:shd w:fill="FFFFFF" w:val="clear"/>
            <w:tcMar>
              <w:top w:type="dxa" w:w="70"/>
              <w:left w:type="dxa" w:w="100"/>
              <w:bottom w:type="dxa" w:w="70"/>
              <w:right w:type="dxa" w:w="100"/>
            </w:tcMar>
          </w:tcPr>
          <w:p>
            <w:pPr>
              <w:spacing w:after="0" w:line="230"/>
              <w:jc w:val="left"/>
            </w:pPr>
            <w:r>
              <w:rPr>
                <w:rFonts w:ascii="Calibri" w:cs="Calibri" w:eastAsia="Calibri" w:hAnsi="Calibri"/>
                <w:b w:val="false"/>
                <w:bCs w:val="false"/>
                <w:color w:val="333333"/>
                <w:sz w:val="18"/>
                <w:szCs w:val="18"/>
              </w:rPr>
              <w:t xml:space="preserve">H0</w:t>
            </w:r>
          </w:p>
        </w:tc>
        <w:tc>
          <w:tcPr>
            <w:tcW w:type="dxa" w:w="2631"/>
            <w:shd w:fill="FFFFFF" w:val="clear"/>
            <w:tcMar>
              <w:top w:type="dxa" w:w="70"/>
              <w:left w:type="dxa" w:w="100"/>
              <w:bottom w:type="dxa" w:w="70"/>
              <w:right w:type="dxa" w:w="100"/>
            </w:tcMar>
          </w:tcPr>
          <w:p>
            <w:pPr>
              <w:spacing w:after="0" w:line="230"/>
              <w:jc w:val="left"/>
            </w:pPr>
            <w:r>
              <w:rPr>
                <w:rFonts w:ascii="Calibri" w:cs="Calibri" w:eastAsia="Calibri" w:hAnsi="Calibri"/>
                <w:b w:val="false"/>
                <w:bCs w:val="false"/>
                <w:color w:val="333333"/>
                <w:sz w:val="18"/>
                <w:szCs w:val="18"/>
              </w:rPr>
              <w:t xml:space="preserve">The reported deterioration is partly or wholly a data artefact</w:t>
            </w:r>
          </w:p>
        </w:tc>
        <w:tc>
          <w:tcPr>
            <w:tcW w:type="dxa" w:w="2631"/>
            <w:shd w:fill="FFFFFF" w:val="clear"/>
            <w:tcMar>
              <w:top w:type="dxa" w:w="70"/>
              <w:left w:type="dxa" w:w="100"/>
              <w:bottom w:type="dxa" w:w="70"/>
              <w:right w:type="dxa" w:w="100"/>
            </w:tcMar>
          </w:tcPr>
          <w:p>
            <w:pPr>
              <w:spacing w:after="0" w:line="230"/>
              <w:jc w:val="left"/>
            </w:pPr>
            <w:r>
              <w:rPr>
                <w:rFonts w:ascii="Calibri" w:cs="Calibri" w:eastAsia="Calibri" w:hAnsi="Calibri"/>
                <w:b w:val="false"/>
                <w:bCs w:val="false"/>
                <w:color w:val="333333"/>
                <w:sz w:val="18"/>
                <w:szCs w:val="18"/>
              </w:rPr>
              <w:t xml:space="preserve">Transaction-side and settlement-side totals fail to reconcile</w:t>
            </w:r>
          </w:p>
        </w:tc>
        <w:tc>
          <w:tcPr>
            <w:tcW w:type="dxa" w:w="2535"/>
            <w:shd w:fill="FFFFFF" w:val="clear"/>
            <w:tcMar>
              <w:top w:type="dxa" w:w="70"/>
              <w:left w:type="dxa" w:w="100"/>
              <w:bottom w:type="dxa" w:w="70"/>
              <w:right w:type="dxa" w:w="100"/>
            </w:tcMar>
          </w:tcPr>
          <w:p>
            <w:pPr>
              <w:spacing w:after="0" w:line="230"/>
              <w:jc w:val="left"/>
            </w:pPr>
            <w:r>
              <w:rPr>
                <w:rFonts w:ascii="Calibri" w:cs="Calibri" w:eastAsia="Calibri" w:hAnsi="Calibri"/>
                <w:b w:val="false"/>
                <w:bCs w:val="false"/>
                <w:color w:val="333333"/>
                <w:sz w:val="18"/>
                <w:szCs w:val="18"/>
              </w:rPr>
              <w:t xml:space="preserve">Reconciliation closes and the defect log explains the gap</w:t>
            </w:r>
          </w:p>
        </w:tc>
      </w:tr>
      <w:tr>
        <w:tc>
          <w:tcPr>
            <w:tcW w:type="dxa" w:w="1267"/>
            <w:shd w:fill="F7F9FA" w:val="clear"/>
            <w:tcMar>
              <w:top w:type="dxa" w:w="70"/>
              <w:left w:type="dxa" w:w="100"/>
              <w:bottom w:type="dxa" w:w="70"/>
              <w:right w:type="dxa" w:w="100"/>
            </w:tcMar>
          </w:tcPr>
          <w:p>
            <w:pPr>
              <w:spacing w:after="0" w:line="230"/>
              <w:jc w:val="left"/>
            </w:pPr>
            <w:r>
              <w:rPr>
                <w:rFonts w:ascii="Calibri" w:cs="Calibri" w:eastAsia="Calibri" w:hAnsi="Calibri"/>
                <w:b/>
                <w:bCs/>
                <w:color w:val="333333"/>
                <w:sz w:val="18"/>
                <w:szCs w:val="18"/>
              </w:rPr>
              <w:t xml:space="preserve">H1 Revenue</w:t>
            </w:r>
          </w:p>
        </w:tc>
        <w:tc>
          <w:tcPr>
            <w:tcW w:type="dxa" w:w="682"/>
            <w:shd w:fill="F7F9FA" w:val="clear"/>
            <w:tcMar>
              <w:top w:type="dxa" w:w="70"/>
              <w:left w:type="dxa" w:w="100"/>
              <w:bottom w:type="dxa" w:w="70"/>
              <w:right w:type="dxa" w:w="100"/>
            </w:tcMar>
          </w:tcPr>
          <w:p>
            <w:pPr>
              <w:spacing w:after="0" w:line="230"/>
              <w:jc w:val="left"/>
            </w:pPr>
            <w:r>
              <w:rPr>
                <w:rFonts w:ascii="Calibri" w:cs="Calibri" w:eastAsia="Calibri" w:hAnsi="Calibri"/>
                <w:b w:val="false"/>
                <w:bCs w:val="false"/>
                <w:color w:val="333333"/>
                <w:sz w:val="18"/>
                <w:szCs w:val="18"/>
              </w:rPr>
              <w:t xml:space="preserve">H1a</w:t>
            </w:r>
          </w:p>
        </w:tc>
        <w:tc>
          <w:tcPr>
            <w:tcW w:type="dxa" w:w="2631"/>
            <w:shd w:fill="F7F9FA" w:val="clear"/>
            <w:tcMar>
              <w:top w:type="dxa" w:w="70"/>
              <w:left w:type="dxa" w:w="100"/>
              <w:bottom w:type="dxa" w:w="70"/>
              <w:right w:type="dxa" w:w="100"/>
            </w:tcMar>
          </w:tcPr>
          <w:p>
            <w:pPr>
              <w:spacing w:after="0" w:line="230"/>
              <w:jc w:val="left"/>
            </w:pPr>
            <w:r>
              <w:rPr>
                <w:rFonts w:ascii="Calibri" w:cs="Calibri" w:eastAsia="Calibri" w:hAnsi="Calibri"/>
                <w:b w:val="false"/>
                <w:bCs w:val="false"/>
                <w:color w:val="333333"/>
                <w:sz w:val="18"/>
                <w:szCs w:val="18"/>
              </w:rPr>
              <w:t xml:space="preserve">Revenue per txn fell because the book shifted</w:t>
            </w:r>
          </w:p>
        </w:tc>
        <w:tc>
          <w:tcPr>
            <w:tcW w:type="dxa" w:w="2631"/>
            <w:shd w:fill="F7F9FA" w:val="clear"/>
            <w:tcMar>
              <w:top w:type="dxa" w:w="70"/>
              <w:left w:type="dxa" w:w="100"/>
              <w:bottom w:type="dxa" w:w="70"/>
              <w:right w:type="dxa" w:w="100"/>
            </w:tcMar>
          </w:tcPr>
          <w:p>
            <w:pPr>
              <w:spacing w:after="0" w:line="230"/>
              <w:jc w:val="left"/>
            </w:pPr>
            <w:r>
              <w:rPr>
                <w:rFonts w:ascii="Calibri" w:cs="Calibri" w:eastAsia="Calibri" w:hAnsi="Calibri"/>
                <w:b w:val="false"/>
                <w:bCs w:val="false"/>
                <w:color w:val="333333"/>
                <w:sz w:val="18"/>
                <w:szCs w:val="18"/>
              </w:rPr>
              <w:t xml:space="preserve">Segment weights shift materially across the period</w:t>
            </w:r>
          </w:p>
        </w:tc>
        <w:tc>
          <w:tcPr>
            <w:tcW w:type="dxa" w:w="2535"/>
            <w:shd w:fill="F7F9FA" w:val="clear"/>
            <w:tcMar>
              <w:top w:type="dxa" w:w="70"/>
              <w:left w:type="dxa" w:w="100"/>
              <w:bottom w:type="dxa" w:w="70"/>
              <w:right w:type="dxa" w:w="100"/>
            </w:tcMar>
          </w:tcPr>
          <w:p>
            <w:pPr>
              <w:spacing w:after="0" w:line="230"/>
              <w:jc w:val="left"/>
            </w:pPr>
            <w:r>
              <w:rPr>
                <w:rFonts w:ascii="Calibri" w:cs="Calibri" w:eastAsia="Calibri" w:hAnsi="Calibri"/>
                <w:b w:val="false"/>
                <w:bCs w:val="false"/>
                <w:color w:val="333333"/>
                <w:sz w:val="18"/>
                <w:szCs w:val="18"/>
              </w:rPr>
              <w:t xml:space="preserve">Weights are broadly stable, or reweighting removes the fall</w:t>
            </w:r>
          </w:p>
        </w:tc>
      </w:tr>
      <w:tr>
        <w:tc>
          <w:tcPr>
            <w:tcW w:type="dxa" w:w="1267"/>
            <w:shd w:fill="FFFFFF" w:val="clear"/>
            <w:tcMar>
              <w:top w:type="dxa" w:w="70"/>
              <w:left w:type="dxa" w:w="100"/>
              <w:bottom w:type="dxa" w:w="70"/>
              <w:right w:type="dxa" w:w="100"/>
            </w:tcMar>
          </w:tcPr>
          <w:p>
            <w:pPr>
              <w:spacing w:after="0" w:line="230"/>
              <w:jc w:val="left"/>
            </w:pPr>
            <w:r>
              <w:rPr>
                <w:rFonts w:ascii="Calibri" w:cs="Calibri" w:eastAsia="Calibri" w:hAnsi="Calibri"/>
                <w:b/>
                <w:bCs/>
                <w:color w:val="333333"/>
                <w:sz w:val="18"/>
                <w:szCs w:val="18"/>
              </w:rPr>
              <w:t xml:space="preserve"/>
            </w:r>
          </w:p>
        </w:tc>
        <w:tc>
          <w:tcPr>
            <w:tcW w:type="dxa" w:w="682"/>
            <w:shd w:fill="FFFFFF" w:val="clear"/>
            <w:tcMar>
              <w:top w:type="dxa" w:w="70"/>
              <w:left w:type="dxa" w:w="100"/>
              <w:bottom w:type="dxa" w:w="70"/>
              <w:right w:type="dxa" w:w="100"/>
            </w:tcMar>
          </w:tcPr>
          <w:p>
            <w:pPr>
              <w:spacing w:after="0" w:line="230"/>
              <w:jc w:val="left"/>
            </w:pPr>
            <w:r>
              <w:rPr>
                <w:rFonts w:ascii="Calibri" w:cs="Calibri" w:eastAsia="Calibri" w:hAnsi="Calibri"/>
                <w:b w:val="false"/>
                <w:bCs w:val="false"/>
                <w:color w:val="333333"/>
                <w:sz w:val="18"/>
                <w:szCs w:val="18"/>
              </w:rPr>
              <w:t xml:space="preserve">H1b</w:t>
            </w:r>
          </w:p>
        </w:tc>
        <w:tc>
          <w:tcPr>
            <w:tcW w:type="dxa" w:w="2631"/>
            <w:shd w:fill="FFFFFF" w:val="clear"/>
            <w:tcMar>
              <w:top w:type="dxa" w:w="70"/>
              <w:left w:type="dxa" w:w="100"/>
              <w:bottom w:type="dxa" w:w="70"/>
              <w:right w:type="dxa" w:w="100"/>
            </w:tcMar>
          </w:tcPr>
          <w:p>
            <w:pPr>
              <w:spacing w:after="0" w:line="230"/>
              <w:jc w:val="left"/>
            </w:pPr>
            <w:r>
              <w:rPr>
                <w:rFonts w:ascii="Calibri" w:cs="Calibri" w:eastAsia="Calibri" w:hAnsi="Calibri"/>
                <w:b w:val="false"/>
                <w:bCs w:val="false"/>
                <w:color w:val="333333"/>
                <w:sz w:val="18"/>
                <w:szCs w:val="18"/>
              </w:rPr>
              <w:t xml:space="preserve">Merchants were repriced downward</w:t>
            </w:r>
          </w:p>
        </w:tc>
        <w:tc>
          <w:tcPr>
            <w:tcW w:type="dxa" w:w="2631"/>
            <w:shd w:fill="FFFFFF" w:val="clear"/>
            <w:tcMar>
              <w:top w:type="dxa" w:w="70"/>
              <w:left w:type="dxa" w:w="100"/>
              <w:bottom w:type="dxa" w:w="70"/>
              <w:right w:type="dxa" w:w="100"/>
            </w:tcMar>
          </w:tcPr>
          <w:p>
            <w:pPr>
              <w:spacing w:after="0" w:line="230"/>
              <w:jc w:val="left"/>
            </w:pPr>
            <w:r>
              <w:rPr>
                <w:rFonts w:ascii="Calibri" w:cs="Calibri" w:eastAsia="Calibri" w:hAnsi="Calibri"/>
                <w:b w:val="false"/>
                <w:bCs w:val="false"/>
                <w:color w:val="333333"/>
                <w:sz w:val="18"/>
                <w:szCs w:val="18"/>
              </w:rPr>
              <w:t xml:space="preserve">Effective take rate falls within a pricing plan</w:t>
            </w:r>
          </w:p>
        </w:tc>
        <w:tc>
          <w:tcPr>
            <w:tcW w:type="dxa" w:w="2535"/>
            <w:shd w:fill="FFFFFF" w:val="clear"/>
            <w:tcMar>
              <w:top w:type="dxa" w:w="70"/>
              <w:left w:type="dxa" w:w="100"/>
              <w:bottom w:type="dxa" w:w="70"/>
              <w:right w:type="dxa" w:w="100"/>
            </w:tcMar>
          </w:tcPr>
          <w:p>
            <w:pPr>
              <w:spacing w:after="0" w:line="230"/>
              <w:jc w:val="left"/>
            </w:pPr>
            <w:r>
              <w:rPr>
                <w:rFonts w:ascii="Calibri" w:cs="Calibri" w:eastAsia="Calibri" w:hAnsi="Calibri"/>
                <w:b w:val="false"/>
                <w:bCs w:val="false"/>
                <w:color w:val="333333"/>
                <w:sz w:val="18"/>
                <w:szCs w:val="18"/>
              </w:rPr>
              <w:t xml:space="preserve">Take rate within every plan is flat or rising</w:t>
            </w:r>
          </w:p>
        </w:tc>
      </w:tr>
      <w:tr>
        <w:tc>
          <w:tcPr>
            <w:tcW w:type="dxa" w:w="1267"/>
            <w:shd w:fill="F7F9FA" w:val="clear"/>
            <w:tcMar>
              <w:top w:type="dxa" w:w="70"/>
              <w:left w:type="dxa" w:w="100"/>
              <w:bottom w:type="dxa" w:w="70"/>
              <w:right w:type="dxa" w:w="100"/>
            </w:tcMar>
          </w:tcPr>
          <w:p>
            <w:pPr>
              <w:spacing w:after="0" w:line="230"/>
              <w:jc w:val="left"/>
            </w:pPr>
            <w:r>
              <w:rPr>
                <w:rFonts w:ascii="Calibri" w:cs="Calibri" w:eastAsia="Calibri" w:hAnsi="Calibri"/>
                <w:b/>
                <w:bCs/>
                <w:color w:val="333333"/>
                <w:sz w:val="18"/>
                <w:szCs w:val="18"/>
              </w:rPr>
              <w:t xml:space="preserve"/>
            </w:r>
          </w:p>
        </w:tc>
        <w:tc>
          <w:tcPr>
            <w:tcW w:type="dxa" w:w="682"/>
            <w:shd w:fill="F7F9FA" w:val="clear"/>
            <w:tcMar>
              <w:top w:type="dxa" w:w="70"/>
              <w:left w:type="dxa" w:w="100"/>
              <w:bottom w:type="dxa" w:w="70"/>
              <w:right w:type="dxa" w:w="100"/>
            </w:tcMar>
          </w:tcPr>
          <w:p>
            <w:pPr>
              <w:spacing w:after="0" w:line="230"/>
              <w:jc w:val="left"/>
            </w:pPr>
            <w:r>
              <w:rPr>
                <w:rFonts w:ascii="Calibri" w:cs="Calibri" w:eastAsia="Calibri" w:hAnsi="Calibri"/>
                <w:b w:val="false"/>
                <w:bCs w:val="false"/>
                <w:color w:val="333333"/>
                <w:sz w:val="18"/>
                <w:szCs w:val="18"/>
              </w:rPr>
              <w:t xml:space="preserve">H1c</w:t>
            </w:r>
          </w:p>
        </w:tc>
        <w:tc>
          <w:tcPr>
            <w:tcW w:type="dxa" w:w="2631"/>
            <w:shd w:fill="F7F9FA" w:val="clear"/>
            <w:tcMar>
              <w:top w:type="dxa" w:w="70"/>
              <w:left w:type="dxa" w:w="100"/>
              <w:bottom w:type="dxa" w:w="70"/>
              <w:right w:type="dxa" w:w="100"/>
            </w:tcMar>
          </w:tcPr>
          <w:p>
            <w:pPr>
              <w:spacing w:after="0" w:line="230"/>
              <w:jc w:val="left"/>
            </w:pPr>
            <w:r>
              <w:rPr>
                <w:rFonts w:ascii="Calibri" w:cs="Calibri" w:eastAsia="Calibri" w:hAnsi="Calibri"/>
                <w:b w:val="false"/>
                <w:bCs w:val="false"/>
                <w:color w:val="333333"/>
                <w:sz w:val="18"/>
                <w:szCs w:val="18"/>
              </w:rPr>
              <w:t xml:space="preserve">Currency translation eroded revenue</w:t>
            </w:r>
          </w:p>
        </w:tc>
        <w:tc>
          <w:tcPr>
            <w:tcW w:type="dxa" w:w="2631"/>
            <w:shd w:fill="F7F9FA" w:val="clear"/>
            <w:tcMar>
              <w:top w:type="dxa" w:w="70"/>
              <w:left w:type="dxa" w:w="100"/>
              <w:bottom w:type="dxa" w:w="70"/>
              <w:right w:type="dxa" w:w="100"/>
            </w:tcMar>
          </w:tcPr>
          <w:p>
            <w:pPr>
              <w:spacing w:after="0" w:line="230"/>
              <w:jc w:val="left"/>
            </w:pPr>
            <w:r>
              <w:rPr>
                <w:rFonts w:ascii="Calibri" w:cs="Calibri" w:eastAsia="Calibri" w:hAnsi="Calibri"/>
                <w:b w:val="false"/>
                <w:bCs w:val="false"/>
                <w:color w:val="333333"/>
                <w:sz w:val="18"/>
                <w:szCs w:val="18"/>
              </w:rPr>
              <w:t xml:space="preserve">Constant-FX contribution diverges from actual</w:t>
            </w:r>
          </w:p>
        </w:tc>
        <w:tc>
          <w:tcPr>
            <w:tcW w:type="dxa" w:w="2535"/>
            <w:shd w:fill="F7F9FA" w:val="clear"/>
            <w:tcMar>
              <w:top w:type="dxa" w:w="70"/>
              <w:left w:type="dxa" w:w="100"/>
              <w:bottom w:type="dxa" w:w="70"/>
              <w:right w:type="dxa" w:w="100"/>
            </w:tcMar>
          </w:tcPr>
          <w:p>
            <w:pPr>
              <w:spacing w:after="0" w:line="230"/>
              <w:jc w:val="left"/>
            </w:pPr>
            <w:r>
              <w:rPr>
                <w:rFonts w:ascii="Calibri" w:cs="Calibri" w:eastAsia="Calibri" w:hAnsi="Calibri"/>
                <w:b w:val="false"/>
                <w:bCs w:val="false"/>
                <w:color w:val="333333"/>
                <w:sz w:val="18"/>
                <w:szCs w:val="18"/>
              </w:rPr>
              <w:t xml:space="preserve">The two series track closely</w:t>
            </w:r>
          </w:p>
        </w:tc>
      </w:tr>
      <w:tr>
        <w:tc>
          <w:tcPr>
            <w:tcW w:type="dxa" w:w="1267"/>
            <w:shd w:fill="FFFFFF" w:val="clear"/>
            <w:tcMar>
              <w:top w:type="dxa" w:w="70"/>
              <w:left w:type="dxa" w:w="100"/>
              <w:bottom w:type="dxa" w:w="70"/>
              <w:right w:type="dxa" w:w="100"/>
            </w:tcMar>
          </w:tcPr>
          <w:p>
            <w:pPr>
              <w:spacing w:after="0" w:line="230"/>
              <w:jc w:val="left"/>
            </w:pPr>
            <w:r>
              <w:rPr>
                <w:rFonts w:ascii="Calibri" w:cs="Calibri" w:eastAsia="Calibri" w:hAnsi="Calibri"/>
                <w:b/>
                <w:bCs/>
                <w:color w:val="333333"/>
                <w:sz w:val="18"/>
                <w:szCs w:val="18"/>
              </w:rPr>
              <w:t xml:space="preserve">H2 Cost</w:t>
            </w:r>
          </w:p>
        </w:tc>
        <w:tc>
          <w:tcPr>
            <w:tcW w:type="dxa" w:w="682"/>
            <w:shd w:fill="FFFFFF" w:val="clear"/>
            <w:tcMar>
              <w:top w:type="dxa" w:w="70"/>
              <w:left w:type="dxa" w:w="100"/>
              <w:bottom w:type="dxa" w:w="70"/>
              <w:right w:type="dxa" w:w="100"/>
            </w:tcMar>
          </w:tcPr>
          <w:p>
            <w:pPr>
              <w:spacing w:after="0" w:line="230"/>
              <w:jc w:val="left"/>
            </w:pPr>
            <w:r>
              <w:rPr>
                <w:rFonts w:ascii="Calibri" w:cs="Calibri" w:eastAsia="Calibri" w:hAnsi="Calibri"/>
                <w:b w:val="false"/>
                <w:bCs w:val="false"/>
                <w:color w:val="333333"/>
                <w:sz w:val="18"/>
                <w:szCs w:val="18"/>
              </w:rPr>
              <w:t xml:space="preserve">H2a</w:t>
            </w:r>
          </w:p>
        </w:tc>
        <w:tc>
          <w:tcPr>
            <w:tcW w:type="dxa" w:w="2631"/>
            <w:shd w:fill="FFFFFF" w:val="clear"/>
            <w:tcMar>
              <w:top w:type="dxa" w:w="70"/>
              <w:left w:type="dxa" w:w="100"/>
              <w:bottom w:type="dxa" w:w="70"/>
              <w:right w:type="dxa" w:w="100"/>
            </w:tcMar>
          </w:tcPr>
          <w:p>
            <w:pPr>
              <w:spacing w:after="0" w:line="230"/>
              <w:jc w:val="left"/>
            </w:pPr>
            <w:r>
              <w:rPr>
                <w:rFonts w:ascii="Calibri" w:cs="Calibri" w:eastAsia="Calibri" w:hAnsi="Calibri"/>
                <w:b w:val="false"/>
                <w:bCs w:val="false"/>
                <w:color w:val="333333"/>
                <w:sz w:val="18"/>
                <w:szCs w:val="18"/>
              </w:rPr>
              <w:t xml:space="preserve">Route mix moved to a costlier provider</w:t>
            </w:r>
          </w:p>
        </w:tc>
        <w:tc>
          <w:tcPr>
            <w:tcW w:type="dxa" w:w="2631"/>
            <w:shd w:fill="FFFFFF" w:val="clear"/>
            <w:tcMar>
              <w:top w:type="dxa" w:w="70"/>
              <w:left w:type="dxa" w:w="100"/>
              <w:bottom w:type="dxa" w:w="70"/>
              <w:right w:type="dxa" w:w="100"/>
            </w:tcMar>
          </w:tcPr>
          <w:p>
            <w:pPr>
              <w:spacing w:after="0" w:line="230"/>
              <w:jc w:val="left"/>
            </w:pPr>
            <w:r>
              <w:rPr>
                <w:rFonts w:ascii="Calibri" w:cs="Calibri" w:eastAsia="Calibri" w:hAnsi="Calibri"/>
                <w:b w:val="false"/>
                <w:bCs w:val="false"/>
                <w:color w:val="333333"/>
                <w:sz w:val="18"/>
                <w:szCs w:val="18"/>
              </w:rPr>
              <w:t xml:space="preserve">Route mix shifts and the fixed-fee share of cost rises</w:t>
            </w:r>
          </w:p>
        </w:tc>
        <w:tc>
          <w:tcPr>
            <w:tcW w:type="dxa" w:w="2535"/>
            <w:shd w:fill="FFFFFF" w:val="clear"/>
            <w:tcMar>
              <w:top w:type="dxa" w:w="70"/>
              <w:left w:type="dxa" w:w="100"/>
              <w:bottom w:type="dxa" w:w="70"/>
              <w:right w:type="dxa" w:w="100"/>
            </w:tcMar>
          </w:tcPr>
          <w:p>
            <w:pPr>
              <w:spacing w:after="0" w:line="230"/>
              <w:jc w:val="left"/>
            </w:pPr>
            <w:r>
              <w:rPr>
                <w:rFonts w:ascii="Calibri" w:cs="Calibri" w:eastAsia="Calibri" w:hAnsi="Calibri"/>
                <w:b w:val="false"/>
                <w:bCs w:val="false"/>
                <w:color w:val="333333"/>
                <w:sz w:val="18"/>
                <w:szCs w:val="18"/>
              </w:rPr>
              <w:t xml:space="preserve">Route mix is stable</w:t>
            </w:r>
          </w:p>
        </w:tc>
      </w:tr>
      <w:tr>
        <w:tc>
          <w:tcPr>
            <w:tcW w:type="dxa" w:w="1267"/>
            <w:shd w:fill="F7F9FA" w:val="clear"/>
            <w:tcMar>
              <w:top w:type="dxa" w:w="70"/>
              <w:left w:type="dxa" w:w="100"/>
              <w:bottom w:type="dxa" w:w="70"/>
              <w:right w:type="dxa" w:w="100"/>
            </w:tcMar>
          </w:tcPr>
          <w:p>
            <w:pPr>
              <w:spacing w:after="0" w:line="230"/>
              <w:jc w:val="left"/>
            </w:pPr>
            <w:r>
              <w:rPr>
                <w:rFonts w:ascii="Calibri" w:cs="Calibri" w:eastAsia="Calibri" w:hAnsi="Calibri"/>
                <w:b/>
                <w:bCs/>
                <w:color w:val="333333"/>
                <w:sz w:val="18"/>
                <w:szCs w:val="18"/>
              </w:rPr>
              <w:t xml:space="preserve"/>
            </w:r>
          </w:p>
        </w:tc>
        <w:tc>
          <w:tcPr>
            <w:tcW w:type="dxa" w:w="682"/>
            <w:shd w:fill="F7F9FA" w:val="clear"/>
            <w:tcMar>
              <w:top w:type="dxa" w:w="70"/>
              <w:left w:type="dxa" w:w="100"/>
              <w:bottom w:type="dxa" w:w="70"/>
              <w:right w:type="dxa" w:w="100"/>
            </w:tcMar>
          </w:tcPr>
          <w:p>
            <w:pPr>
              <w:spacing w:after="0" w:line="230"/>
              <w:jc w:val="left"/>
            </w:pPr>
            <w:r>
              <w:rPr>
                <w:rFonts w:ascii="Calibri" w:cs="Calibri" w:eastAsia="Calibri" w:hAnsi="Calibri"/>
                <w:b w:val="false"/>
                <w:bCs w:val="false"/>
                <w:color w:val="333333"/>
                <w:sz w:val="18"/>
                <w:szCs w:val="18"/>
              </w:rPr>
              <w:t xml:space="preserve">H2b</w:t>
            </w:r>
          </w:p>
        </w:tc>
        <w:tc>
          <w:tcPr>
            <w:tcW w:type="dxa" w:w="2631"/>
            <w:shd w:fill="F7F9FA" w:val="clear"/>
            <w:tcMar>
              <w:top w:type="dxa" w:w="70"/>
              <w:left w:type="dxa" w:w="100"/>
              <w:bottom w:type="dxa" w:w="70"/>
              <w:right w:type="dxa" w:w="100"/>
            </w:tcMar>
          </w:tcPr>
          <w:p>
            <w:pPr>
              <w:spacing w:after="0" w:line="230"/>
              <w:jc w:val="left"/>
            </w:pPr>
            <w:r>
              <w:rPr>
                <w:rFonts w:ascii="Calibri" w:cs="Calibri" w:eastAsia="Calibri" w:hAnsi="Calibri"/>
                <w:b w:val="false"/>
                <w:bCs w:val="false"/>
                <w:color w:val="333333"/>
                <w:sz w:val="18"/>
                <w:szCs w:val="18"/>
              </w:rPr>
              <w:t xml:space="preserve">A provider raised its own unit cost</w:t>
            </w:r>
          </w:p>
        </w:tc>
        <w:tc>
          <w:tcPr>
            <w:tcW w:type="dxa" w:w="2631"/>
            <w:shd w:fill="F7F9FA" w:val="clear"/>
            <w:tcMar>
              <w:top w:type="dxa" w:w="70"/>
              <w:left w:type="dxa" w:w="100"/>
              <w:bottom w:type="dxa" w:w="70"/>
              <w:right w:type="dxa" w:w="100"/>
            </w:tcMar>
          </w:tcPr>
          <w:p>
            <w:pPr>
              <w:spacing w:after="0" w:line="230"/>
              <w:jc w:val="left"/>
            </w:pPr>
            <w:r>
              <w:rPr>
                <w:rFonts w:ascii="Calibri" w:cs="Calibri" w:eastAsia="Calibri" w:hAnsi="Calibri"/>
                <w:b w:val="false"/>
                <w:bCs w:val="false"/>
                <w:color w:val="333333"/>
                <w:sz w:val="18"/>
                <w:szCs w:val="18"/>
              </w:rPr>
              <w:t xml:space="preserve">Holding route and ticket band fixed, cost per txn rises</w:t>
            </w:r>
          </w:p>
        </w:tc>
        <w:tc>
          <w:tcPr>
            <w:tcW w:type="dxa" w:w="2535"/>
            <w:shd w:fill="F7F9FA" w:val="clear"/>
            <w:tcMar>
              <w:top w:type="dxa" w:w="70"/>
              <w:left w:type="dxa" w:w="100"/>
              <w:bottom w:type="dxa" w:w="70"/>
              <w:right w:type="dxa" w:w="100"/>
            </w:tcMar>
          </w:tcPr>
          <w:p>
            <w:pPr>
              <w:spacing w:after="0" w:line="230"/>
              <w:jc w:val="left"/>
            </w:pPr>
            <w:r>
              <w:rPr>
                <w:rFonts w:ascii="Calibri" w:cs="Calibri" w:eastAsia="Calibri" w:hAnsi="Calibri"/>
                <w:b w:val="false"/>
                <w:bCs w:val="false"/>
                <w:color w:val="333333"/>
                <w:sz w:val="18"/>
                <w:szCs w:val="18"/>
              </w:rPr>
              <w:t xml:space="preserve">Within route and band, cost per txn is flat</w:t>
            </w:r>
          </w:p>
        </w:tc>
      </w:tr>
      <w:tr>
        <w:tc>
          <w:tcPr>
            <w:tcW w:type="dxa" w:w="1267"/>
            <w:shd w:fill="FFFFFF" w:val="clear"/>
            <w:tcMar>
              <w:top w:type="dxa" w:w="70"/>
              <w:left w:type="dxa" w:w="100"/>
              <w:bottom w:type="dxa" w:w="70"/>
              <w:right w:type="dxa" w:w="100"/>
            </w:tcMar>
          </w:tcPr>
          <w:p>
            <w:pPr>
              <w:spacing w:after="0" w:line="230"/>
              <w:jc w:val="left"/>
            </w:pPr>
            <w:r>
              <w:rPr>
                <w:rFonts w:ascii="Calibri" w:cs="Calibri" w:eastAsia="Calibri" w:hAnsi="Calibri"/>
                <w:b/>
                <w:bCs/>
                <w:color w:val="333333"/>
                <w:sz w:val="18"/>
                <w:szCs w:val="18"/>
              </w:rPr>
              <w:t xml:space="preserve">H3 Risk</w:t>
            </w:r>
          </w:p>
        </w:tc>
        <w:tc>
          <w:tcPr>
            <w:tcW w:type="dxa" w:w="682"/>
            <w:shd w:fill="FFFFFF" w:val="clear"/>
            <w:tcMar>
              <w:top w:type="dxa" w:w="70"/>
              <w:left w:type="dxa" w:w="100"/>
              <w:bottom w:type="dxa" w:w="70"/>
              <w:right w:type="dxa" w:w="100"/>
            </w:tcMar>
          </w:tcPr>
          <w:p>
            <w:pPr>
              <w:spacing w:after="0" w:line="230"/>
              <w:jc w:val="left"/>
            </w:pPr>
            <w:r>
              <w:rPr>
                <w:rFonts w:ascii="Calibri" w:cs="Calibri" w:eastAsia="Calibri" w:hAnsi="Calibri"/>
                <w:b w:val="false"/>
                <w:bCs w:val="false"/>
                <w:color w:val="333333"/>
                <w:sz w:val="18"/>
                <w:szCs w:val="18"/>
              </w:rPr>
              <w:t xml:space="preserve">H3a</w:t>
            </w:r>
          </w:p>
        </w:tc>
        <w:tc>
          <w:tcPr>
            <w:tcW w:type="dxa" w:w="2631"/>
            <w:shd w:fill="FFFFFF" w:val="clear"/>
            <w:tcMar>
              <w:top w:type="dxa" w:w="70"/>
              <w:left w:type="dxa" w:w="100"/>
              <w:bottom w:type="dxa" w:w="70"/>
              <w:right w:type="dxa" w:w="100"/>
            </w:tcMar>
          </w:tcPr>
          <w:p>
            <w:pPr>
              <w:spacing w:after="0" w:line="230"/>
              <w:jc w:val="left"/>
            </w:pPr>
            <w:r>
              <w:rPr>
                <w:rFonts w:ascii="Calibri" w:cs="Calibri" w:eastAsia="Calibri" w:hAnsi="Calibri"/>
                <w:b w:val="false"/>
                <w:bCs w:val="false"/>
                <w:color w:val="333333"/>
                <w:sz w:val="18"/>
                <w:szCs w:val="18"/>
              </w:rPr>
              <w:t xml:space="preserve">Risk mix moved to higher-risk bands</w:t>
            </w:r>
          </w:p>
        </w:tc>
        <w:tc>
          <w:tcPr>
            <w:tcW w:type="dxa" w:w="2631"/>
            <w:shd w:fill="FFFFFF" w:val="clear"/>
            <w:tcMar>
              <w:top w:type="dxa" w:w="70"/>
              <w:left w:type="dxa" w:w="100"/>
              <w:bottom w:type="dxa" w:w="70"/>
              <w:right w:type="dxa" w:w="100"/>
            </w:tcMar>
          </w:tcPr>
          <w:p>
            <w:pPr>
              <w:spacing w:after="0" w:line="230"/>
              <w:jc w:val="left"/>
            </w:pPr>
            <w:r>
              <w:rPr>
                <w:rFonts w:ascii="Calibri" w:cs="Calibri" w:eastAsia="Calibri" w:hAnsi="Calibri"/>
                <w:b w:val="false"/>
                <w:bCs w:val="false"/>
                <w:color w:val="333333"/>
                <w:sz w:val="18"/>
                <w:szCs w:val="18"/>
              </w:rPr>
              <w:t xml:space="preserve">Risk-band weights shift upward</w:t>
            </w:r>
          </w:p>
        </w:tc>
        <w:tc>
          <w:tcPr>
            <w:tcW w:type="dxa" w:w="2535"/>
            <w:shd w:fill="FFFFFF" w:val="clear"/>
            <w:tcMar>
              <w:top w:type="dxa" w:w="70"/>
              <w:left w:type="dxa" w:w="100"/>
              <w:bottom w:type="dxa" w:w="70"/>
              <w:right w:type="dxa" w:w="100"/>
            </w:tcMar>
          </w:tcPr>
          <w:p>
            <w:pPr>
              <w:spacing w:after="0" w:line="230"/>
              <w:jc w:val="left"/>
            </w:pPr>
            <w:r>
              <w:rPr>
                <w:rFonts w:ascii="Calibri" w:cs="Calibri" w:eastAsia="Calibri" w:hAnsi="Calibri"/>
                <w:b w:val="false"/>
                <w:bCs w:val="false"/>
                <w:color w:val="333333"/>
                <w:sz w:val="18"/>
                <w:szCs w:val="18"/>
              </w:rPr>
              <w:t xml:space="preserve">Risk-band weights are stable</w:t>
            </w:r>
          </w:p>
        </w:tc>
      </w:tr>
      <w:tr>
        <w:tc>
          <w:tcPr>
            <w:tcW w:type="dxa" w:w="1267"/>
            <w:shd w:fill="F7F9FA" w:val="clear"/>
            <w:tcMar>
              <w:top w:type="dxa" w:w="70"/>
              <w:left w:type="dxa" w:w="100"/>
              <w:bottom w:type="dxa" w:w="70"/>
              <w:right w:type="dxa" w:w="100"/>
            </w:tcMar>
          </w:tcPr>
          <w:p>
            <w:pPr>
              <w:spacing w:after="0" w:line="230"/>
              <w:jc w:val="left"/>
            </w:pPr>
            <w:r>
              <w:rPr>
                <w:rFonts w:ascii="Calibri" w:cs="Calibri" w:eastAsia="Calibri" w:hAnsi="Calibri"/>
                <w:b/>
                <w:bCs/>
                <w:color w:val="333333"/>
                <w:sz w:val="18"/>
                <w:szCs w:val="18"/>
              </w:rPr>
              <w:t xml:space="preserve"/>
            </w:r>
          </w:p>
        </w:tc>
        <w:tc>
          <w:tcPr>
            <w:tcW w:type="dxa" w:w="682"/>
            <w:shd w:fill="F7F9FA" w:val="clear"/>
            <w:tcMar>
              <w:top w:type="dxa" w:w="70"/>
              <w:left w:type="dxa" w:w="100"/>
              <w:bottom w:type="dxa" w:w="70"/>
              <w:right w:type="dxa" w:w="100"/>
            </w:tcMar>
          </w:tcPr>
          <w:p>
            <w:pPr>
              <w:spacing w:after="0" w:line="230"/>
              <w:jc w:val="left"/>
            </w:pPr>
            <w:r>
              <w:rPr>
                <w:rFonts w:ascii="Calibri" w:cs="Calibri" w:eastAsia="Calibri" w:hAnsi="Calibri"/>
                <w:b w:val="false"/>
                <w:bCs w:val="false"/>
                <w:color w:val="333333"/>
                <w:sz w:val="18"/>
                <w:szCs w:val="18"/>
              </w:rPr>
              <w:t xml:space="preserve">H3b</w:t>
            </w:r>
          </w:p>
        </w:tc>
        <w:tc>
          <w:tcPr>
            <w:tcW w:type="dxa" w:w="2631"/>
            <w:shd w:fill="F7F9FA" w:val="clear"/>
            <w:tcMar>
              <w:top w:type="dxa" w:w="70"/>
              <w:left w:type="dxa" w:w="100"/>
              <w:bottom w:type="dxa" w:w="70"/>
              <w:right w:type="dxa" w:w="100"/>
            </w:tcMar>
          </w:tcPr>
          <w:p>
            <w:pPr>
              <w:spacing w:after="0" w:line="230"/>
              <w:jc w:val="left"/>
            </w:pPr>
            <w:r>
              <w:rPr>
                <w:rFonts w:ascii="Calibri" w:cs="Calibri" w:eastAsia="Calibri" w:hAnsi="Calibri"/>
                <w:b w:val="false"/>
                <w:bCs w:val="false"/>
                <w:color w:val="333333"/>
                <w:sz w:val="18"/>
                <w:szCs w:val="18"/>
              </w:rPr>
              <w:t xml:space="preserve">Fraud controls decline good payments</w:t>
            </w:r>
          </w:p>
        </w:tc>
        <w:tc>
          <w:tcPr>
            <w:tcW w:type="dxa" w:w="2631"/>
            <w:shd w:fill="F7F9FA" w:val="clear"/>
            <w:tcMar>
              <w:top w:type="dxa" w:w="70"/>
              <w:left w:type="dxa" w:w="100"/>
              <w:bottom w:type="dxa" w:w="70"/>
              <w:right w:type="dxa" w:w="100"/>
            </w:tcMar>
          </w:tcPr>
          <w:p>
            <w:pPr>
              <w:spacing w:after="0" w:line="230"/>
              <w:jc w:val="left"/>
            </w:pPr>
            <w:r>
              <w:rPr>
                <w:rFonts w:ascii="Calibri" w:cs="Calibri" w:eastAsia="Calibri" w:hAnsi="Calibri"/>
                <w:b w:val="false"/>
                <w:bCs w:val="false"/>
                <w:color w:val="333333"/>
                <w:sz w:val="18"/>
                <w:szCs w:val="18"/>
              </w:rPr>
              <w:t xml:space="preserve">At a comparable threshold, decline rates rise</w:t>
            </w:r>
          </w:p>
        </w:tc>
        <w:tc>
          <w:tcPr>
            <w:tcW w:type="dxa" w:w="2535"/>
            <w:shd w:fill="F7F9FA" w:val="clear"/>
            <w:tcMar>
              <w:top w:type="dxa" w:w="70"/>
              <w:left w:type="dxa" w:w="100"/>
              <w:bottom w:type="dxa" w:w="70"/>
              <w:right w:type="dxa" w:w="100"/>
            </w:tcMar>
          </w:tcPr>
          <w:p>
            <w:pPr>
              <w:spacing w:after="0" w:line="230"/>
              <w:jc w:val="left"/>
            </w:pPr>
            <w:r>
              <w:rPr>
                <w:rFonts w:ascii="Calibri" w:cs="Calibri" w:eastAsia="Calibri" w:hAnsi="Calibri"/>
                <w:b w:val="false"/>
                <w:bCs w:val="false"/>
                <w:color w:val="333333"/>
                <w:sz w:val="18"/>
                <w:szCs w:val="18"/>
              </w:rPr>
              <w:t xml:space="preserve">Decline rates at a comparable threshold are flat</w:t>
            </w:r>
          </w:p>
        </w:tc>
      </w:tr>
    </w:tbl>
    <w:p>
      <w:pPr>
        <w:spacing w:after="220" w:before="0" w:line="264"/>
      </w:pPr>
      <w:r>
        <w:rPr>
          <w:rFonts w:ascii="Calibri" w:cs="Calibri" w:eastAsia="Calibri" w:hAnsi="Calibri"/>
          <w:i/>
          <w:iCs/>
          <w:color w:val="6B7785"/>
          <w:sz w:val="17"/>
          <w:szCs w:val="17"/>
        </w:rPr>
        <w:t xml:space="preserve">Table 2.2 — Seven testable hypotheses plus the gate. The falsification condition in the final column was written before any test was run. Stating what would reject a hypothesis first is what prevents the analysis becoming a search for confirmation.</w:t>
      </w:r>
    </w:p>
    <w:tbl>
      <w:tblPr>
        <w:tblW w:type="dxa" w:w="9746"/>
        <w:tblBorders>
          <w:top w:val="single" w:color="D9DEE3" w:sz="2"/>
          <w:left w:val="single" w:color="9A6A16" w:sz="12"/>
          <w:bottom w:val="single" w:color="D9DEE3" w:sz="2"/>
          <w:right w:val="single" w:color="D9DEE3" w:sz="2"/>
          <w:insideH w:val="none"/>
          <w:insideV w:val="none"/>
        </w:tblBorders>
      </w:tblPr>
      <w:tblGrid>
        <w:gridCol w:w="9746"/>
      </w:tblGrid>
      <w:tr>
        <w:tc>
          <w:tcPr>
            <w:tcW w:type="dxa" w:w="9746"/>
            <w:shd w:fill="F2F4F6" w:val="clear"/>
            <w:tcMar>
              <w:top w:type="dxa" w:w="140"/>
              <w:left w:type="dxa" w:w="200"/>
              <w:bottom w:type="dxa" w:w="140"/>
              <w:right w:type="dxa" w:w="200"/>
            </w:tcMar>
          </w:tcPr>
          <w:p>
            <w:pPr>
              <w:spacing w:after="60" w:before="0" w:line="264"/>
            </w:pPr>
            <w:r>
              <w:rPr>
                <w:rFonts w:ascii="Calibri" w:cs="Calibri" w:eastAsia="Calibri" w:hAnsi="Calibri"/>
                <w:b/>
                <w:bCs/>
                <w:color w:val="9A6A16"/>
                <w:sz w:val="21"/>
                <w:szCs w:val="21"/>
              </w:rPr>
              <w:t xml:space="preserve">A warning that became the answer</w:t>
            </w:r>
          </w:p>
          <w:p>
            <w:pPr>
              <w:spacing w:after="0" w:before="0" w:line="264"/>
            </w:pPr>
            <w:r>
              <w:rPr>
                <w:rFonts w:ascii="Calibri" w:cs="Calibri" w:eastAsia="Calibri" w:hAnsi="Calibri"/>
                <w:color w:val="333333"/>
                <w:sz w:val="20"/>
                <w:szCs w:val="20"/>
              </w:rPr>
              <w:t xml:space="preserve">H3b carries a note in the framing document: fraud scores in this dataset are emitted by more than one model version, so any comparison of score distributions or decline thresholds across the version cutover is invalid until the scales are normalised. That warning turned out to be the entire answer to Task 6 and is set out in Section 7.3.</w:t>
            </w:r>
          </w:p>
        </w:tc>
      </w:tr>
    </w:tbl>
    <w:p>
      <w:pPr>
        <w:pStyle w:val="Heading2"/>
        <w:spacing w:after="140" w:before="300"/>
      </w:pPr>
      <w:r>
        <w:rPr>
          <w:rFonts w:ascii="Calibri" w:cs="Calibri" w:eastAsia="Calibri" w:hAnsi="Calibri"/>
          <w:b/>
          <w:bCs/>
          <w:color w:val="12233C"/>
          <w:sz w:val="25"/>
          <w:szCs w:val="25"/>
        </w:rPr>
        <w:t xml:space="preserve">2.6  Scope and exclusions</w:t>
      </w:r>
    </w:p>
    <w:p>
      <w:pPr>
        <w:pStyle w:val="ListParagraph"/>
        <w:numPr>
          <w:ilvl w:val="0"/>
          <w:numId w:val="2"/>
        </w:numPr>
        <w:spacing w:after="70" w:line="260"/>
      </w:pPr>
      <w:r>
        <w:rPr>
          <w:rFonts w:ascii="Calibri" w:cs="Calibri" w:eastAsia="Calibri" w:hAnsi="Calibri"/>
          <w:color w:val="333333"/>
          <w:sz w:val="21"/>
          <w:szCs w:val="21"/>
        </w:rPr>
        <w:t xml:space="preserve">Fixed and overhead costs. This is a contribution-margin analysis, not a full profit and loss statement.</w:t>
      </w:r>
    </w:p>
    <w:p>
      <w:pPr>
        <w:pStyle w:val="ListParagraph"/>
        <w:numPr>
          <w:ilvl w:val="0"/>
          <w:numId w:val="2"/>
        </w:numPr>
        <w:spacing w:after="70" w:line="260"/>
      </w:pPr>
      <w:r>
        <w:rPr>
          <w:rFonts w:ascii="Calibri" w:cs="Calibri" w:eastAsia="Calibri" w:hAnsi="Calibri"/>
          <w:color w:val="333333"/>
          <w:sz w:val="21"/>
          <w:szCs w:val="21"/>
        </w:rPr>
        <w:t xml:space="preserve">Customer acquisition cost and merchant onboarding cost.</w:t>
      </w:r>
    </w:p>
    <w:p>
      <w:pPr>
        <w:pStyle w:val="ListParagraph"/>
        <w:numPr>
          <w:ilvl w:val="0"/>
          <w:numId w:val="2"/>
        </w:numPr>
        <w:spacing w:after="70" w:line="260"/>
      </w:pPr>
      <w:r>
        <w:rPr>
          <w:rFonts w:ascii="Calibri" w:cs="Calibri" w:eastAsia="Calibri" w:hAnsi="Calibri"/>
          <w:color w:val="333333"/>
          <w:sz w:val="21"/>
          <w:szCs w:val="21"/>
        </w:rPr>
        <w:t xml:space="preserve">Settlement records with no matching transaction. These cannot be attributed and are reported as a reconciliation break to Finance Operations rather than analysed.</w:t>
      </w:r>
    </w:p>
    <w:p>
      <w:pPr>
        <w:pStyle w:val="ListParagraph"/>
        <w:numPr>
          <w:ilvl w:val="0"/>
          <w:numId w:val="2"/>
        </w:numPr>
        <w:spacing w:after="70" w:line="260"/>
      </w:pPr>
      <w:r>
        <w:rPr>
          <w:rFonts w:ascii="Calibri" w:cs="Calibri" w:eastAsia="Calibri" w:hAnsi="Calibri"/>
          <w:color w:val="333333"/>
          <w:sz w:val="21"/>
          <w:szCs w:val="21"/>
        </w:rPr>
        <w:t xml:space="preserve">Any period outside calendar 2025, including settlement events landing in January 2026 for December 2025 transactions.</w:t>
      </w:r>
    </w:p>
    <w:p>
      <w:pPr>
        <w:pStyle w:val="Heading3"/>
        <w:spacing w:after="110" w:before="240"/>
      </w:pPr>
      <w:r>
        <w:rPr>
          <w:rFonts w:ascii="Calibri" w:cs="Calibri" w:eastAsia="Calibri" w:hAnsi="Calibri"/>
          <w:b/>
          <w:bCs/>
          <w:color w:val="1A1A1A"/>
          <w:sz w:val="22"/>
          <w:szCs w:val="22"/>
        </w:rPr>
        <w:t xml:space="preserve">What this analysis deliberately does not conclude</w:t>
      </w:r>
    </w:p>
    <w:p>
      <w:pPr>
        <w:spacing w:after="120" w:before="0" w:line="264"/>
      </w:pPr>
      <w:r>
        <w:rPr>
          <w:rFonts w:ascii="Calibri" w:cs="Calibri" w:eastAsia="Calibri" w:hAnsi="Calibri"/>
          <w:color w:val="333333"/>
          <w:sz w:val="21"/>
          <w:szCs w:val="21"/>
        </w:rPr>
        <w:t xml:space="preserve">Stated up front so that the absence of a finding is not read as a null result:</w:t>
      </w:r>
    </w:p>
    <w:p>
      <w:pPr>
        <w:pStyle w:val="ListParagraph"/>
        <w:numPr>
          <w:ilvl w:val="0"/>
          <w:numId w:val="2"/>
        </w:numPr>
        <w:spacing w:after="70" w:line="260"/>
      </w:pPr>
      <w:r>
        <w:rPr>
          <w:rFonts w:ascii="Calibri" w:cs="Calibri" w:eastAsia="Calibri" w:hAnsi="Calibri"/>
          <w:color w:val="333333"/>
          <w:sz w:val="21"/>
          <w:szCs w:val="21"/>
        </w:rPr>
        <w:t xml:space="preserve">Causation between latency and merchant churn. No churn or retention data is available.</w:t>
      </w:r>
    </w:p>
    <w:p>
      <w:pPr>
        <w:pStyle w:val="ListParagraph"/>
        <w:numPr>
          <w:ilvl w:val="0"/>
          <w:numId w:val="2"/>
        </w:numPr>
        <w:spacing w:after="70" w:line="260"/>
      </w:pPr>
      <w:r>
        <w:rPr>
          <w:rFonts w:ascii="Calibri" w:cs="Calibri" w:eastAsia="Calibri" w:hAnsi="Calibri"/>
          <w:color w:val="333333"/>
          <w:sz w:val="21"/>
          <w:szCs w:val="21"/>
        </w:rPr>
        <w:t xml:space="preserve">Whether a false decline represents lost revenue or a customer who retried successfully. Retry linkage is not present in the data.</w:t>
      </w:r>
    </w:p>
    <w:p>
      <w:pPr>
        <w:pStyle w:val="ListParagraph"/>
        <w:numPr>
          <w:ilvl w:val="0"/>
          <w:numId w:val="2"/>
        </w:numPr>
        <w:spacing w:after="70" w:line="260"/>
      </w:pPr>
      <w:r>
        <w:rPr>
          <w:rFonts w:ascii="Calibri" w:cs="Calibri" w:eastAsia="Calibri" w:hAnsi="Calibri"/>
          <w:color w:val="333333"/>
          <w:sz w:val="21"/>
          <w:szCs w:val="21"/>
        </w:rPr>
        <w:t xml:space="preserve">The profitability of individual merchants net of relationship and support cost, which is out of scope.</w:t>
      </w:r>
    </w:p>
    <w:p>
      <w:pPr>
        <w:pStyle w:val="ListParagraph"/>
        <w:numPr>
          <w:ilvl w:val="0"/>
          <w:numId w:val="2"/>
        </w:numPr>
        <w:spacing w:after="70" w:line="260"/>
      </w:pPr>
      <w:r>
        <w:rPr>
          <w:rFonts w:ascii="Calibri" w:cs="Calibri" w:eastAsia="Calibri" w:hAnsi="Calibri"/>
          <w:color w:val="333333"/>
          <w:sz w:val="21"/>
          <w:szCs w:val="21"/>
        </w:rPr>
        <w:t xml:space="preserve">Price elasticity. There is no historical price change in the data from which to estimate merchant response.</w:t>
      </w:r>
    </w:p>
    <w:p>
      <w:pPr>
        <w:pStyle w:val="Heading2"/>
        <w:spacing w:after="140" w:before="300"/>
      </w:pPr>
      <w:r>
        <w:rPr>
          <w:rFonts w:ascii="Calibri" w:cs="Calibri" w:eastAsia="Calibri" w:hAnsi="Calibri"/>
          <w:b/>
          <w:bCs/>
          <w:color w:val="12233C"/>
          <w:sz w:val="25"/>
          <w:szCs w:val="25"/>
        </w:rPr>
        <w:t xml:space="preserve">2.7  Assumptions</w:t>
      </w:r>
    </w:p>
    <w:p>
      <w:pPr>
        <w:spacing w:after="120" w:before="0" w:line="264"/>
      </w:pPr>
      <w:r>
        <w:rPr>
          <w:rFonts w:ascii="Calibri" w:cs="Calibri" w:eastAsia="Calibri" w:hAnsi="Calibri"/>
          <w:color w:val="333333"/>
          <w:sz w:val="21"/>
          <w:szCs w:val="21"/>
        </w:rPr>
        <w:t xml:space="preserve">Each assumption below is a decision with a defensible alternative. Naming them allows a reviewer to disagree precisely rather than vaguely.</w:t>
      </w:r>
    </w:p>
    <w:tbl>
      <w:tblPr>
        <w:tblW w:type="dxa" w:w="9746"/>
        <w:tblBorders>
          <w:top w:val="single" w:color="D9DEE3" w:sz="2"/>
          <w:left w:val="single" w:color="D9DEE3" w:sz="2"/>
          <w:bottom w:val="single" w:color="D9DEE3" w:sz="2"/>
          <w:right w:val="single" w:color="D9DEE3" w:sz="2"/>
          <w:insideH w:val="single" w:color="D9DEE3" w:sz="2"/>
          <w:insideV w:val="single" w:color="D9DEE3" w:sz="2"/>
        </w:tblBorders>
      </w:tblPr>
      <w:tblGrid>
        <w:gridCol w:w="585"/>
        <w:gridCol w:w="2924"/>
        <w:gridCol w:w="6237"/>
      </w:tblGrid>
      <w:tr>
        <w:trPr>
          <w:tblHeader/>
        </w:trPr>
        <w:tc>
          <w:tcPr>
            <w:tcW w:type="dxa" w:w="585"/>
            <w:shd w:fill="12233C" w:val="clear"/>
            <w:tcMar>
              <w:top w:type="dxa" w:w="70"/>
              <w:left w:type="dxa" w:w="100"/>
              <w:bottom w:type="dxa" w:w="70"/>
              <w:right w:type="dxa" w:w="100"/>
            </w:tcMar>
          </w:tcPr>
          <w:p>
            <w:pPr>
              <w:spacing w:after="0" w:line="230"/>
              <w:jc w:val="left"/>
            </w:pPr>
            <w:r>
              <w:rPr>
                <w:rFonts w:ascii="Calibri" w:cs="Calibri" w:eastAsia="Calibri" w:hAnsi="Calibri"/>
                <w:b/>
                <w:bCs/>
                <w:color w:val="FFFFFF"/>
                <w:sz w:val="18"/>
                <w:szCs w:val="18"/>
              </w:rPr>
              <w:t xml:space="preserve">#</w:t>
            </w:r>
          </w:p>
        </w:tc>
        <w:tc>
          <w:tcPr>
            <w:tcW w:type="dxa" w:w="2924"/>
            <w:shd w:fill="12233C" w:val="clear"/>
            <w:tcMar>
              <w:top w:type="dxa" w:w="70"/>
              <w:left w:type="dxa" w:w="100"/>
              <w:bottom w:type="dxa" w:w="70"/>
              <w:right w:type="dxa" w:w="100"/>
            </w:tcMar>
          </w:tcPr>
          <w:p>
            <w:pPr>
              <w:spacing w:after="0" w:line="230"/>
              <w:jc w:val="left"/>
            </w:pPr>
            <w:r>
              <w:rPr>
                <w:rFonts w:ascii="Calibri" w:cs="Calibri" w:eastAsia="Calibri" w:hAnsi="Calibri"/>
                <w:b/>
                <w:bCs/>
                <w:color w:val="FFFFFF"/>
                <w:sz w:val="18"/>
                <w:szCs w:val="18"/>
              </w:rPr>
              <w:t xml:space="preserve">Assumption</w:t>
            </w:r>
          </w:p>
        </w:tc>
        <w:tc>
          <w:tcPr>
            <w:tcW w:type="dxa" w:w="6237"/>
            <w:shd w:fill="12233C" w:val="clear"/>
            <w:tcMar>
              <w:top w:type="dxa" w:w="70"/>
              <w:left w:type="dxa" w:w="100"/>
              <w:bottom w:type="dxa" w:w="70"/>
              <w:right w:type="dxa" w:w="100"/>
            </w:tcMar>
          </w:tcPr>
          <w:p>
            <w:pPr>
              <w:spacing w:after="0" w:line="230"/>
              <w:jc w:val="left"/>
            </w:pPr>
            <w:r>
              <w:rPr>
                <w:rFonts w:ascii="Calibri" w:cs="Calibri" w:eastAsia="Calibri" w:hAnsi="Calibri"/>
                <w:b/>
                <w:bCs/>
                <w:color w:val="FFFFFF"/>
                <w:sz w:val="18"/>
                <w:szCs w:val="18"/>
              </w:rPr>
              <w:t xml:space="preserve">Rationale, and the alternative that was rejected</w:t>
            </w:r>
          </w:p>
        </w:tc>
      </w:tr>
      <w:tr>
        <w:tc>
          <w:tcPr>
            <w:tcW w:type="dxa" w:w="585"/>
            <w:shd w:fill="FFFFFF" w:val="clear"/>
            <w:tcMar>
              <w:top w:type="dxa" w:w="70"/>
              <w:left w:type="dxa" w:w="100"/>
              <w:bottom w:type="dxa" w:w="70"/>
              <w:right w:type="dxa" w:w="100"/>
            </w:tcMar>
          </w:tcPr>
          <w:p>
            <w:pPr>
              <w:spacing w:after="0" w:line="230"/>
              <w:jc w:val="left"/>
            </w:pPr>
            <w:r>
              <w:rPr>
                <w:rFonts w:ascii="Calibri" w:cs="Calibri" w:eastAsia="Calibri" w:hAnsi="Calibri"/>
                <w:b/>
                <w:bCs/>
                <w:color w:val="333333"/>
                <w:sz w:val="18"/>
                <w:szCs w:val="18"/>
              </w:rPr>
              <w:t xml:space="preserve">A1</w:t>
            </w:r>
          </w:p>
        </w:tc>
        <w:tc>
          <w:tcPr>
            <w:tcW w:type="dxa" w:w="2924"/>
            <w:shd w:fill="FFFFFF" w:val="clear"/>
            <w:tcMar>
              <w:top w:type="dxa" w:w="70"/>
              <w:left w:type="dxa" w:w="100"/>
              <w:bottom w:type="dxa" w:w="70"/>
              <w:right w:type="dxa" w:w="100"/>
            </w:tcMar>
          </w:tcPr>
          <w:p>
            <w:pPr>
              <w:spacing w:after="0" w:line="230"/>
              <w:jc w:val="left"/>
            </w:pPr>
            <w:r>
              <w:rPr>
                <w:rFonts w:ascii="Calibri" w:cs="Calibri" w:eastAsia="Calibri" w:hAnsi="Calibri"/>
                <w:b w:val="false"/>
                <w:bCs w:val="false"/>
                <w:color w:val="333333"/>
                <w:sz w:val="18"/>
                <w:szCs w:val="18"/>
              </w:rPr>
              <w:t xml:space="preserve">Currency conversion uses the SETTLEMENT rate type on the transaction date</w:t>
            </w:r>
          </w:p>
        </w:tc>
        <w:tc>
          <w:tcPr>
            <w:tcW w:type="dxa" w:w="6237"/>
            <w:shd w:fill="FFFFFF" w:val="clear"/>
            <w:tcMar>
              <w:top w:type="dxa" w:w="70"/>
              <w:left w:type="dxa" w:w="100"/>
              <w:bottom w:type="dxa" w:w="70"/>
              <w:right w:type="dxa" w:w="100"/>
            </w:tcMar>
          </w:tcPr>
          <w:p>
            <w:pPr>
              <w:spacing w:after="0" w:line="230"/>
              <w:jc w:val="left"/>
            </w:pPr>
            <w:r>
              <w:rPr>
                <w:rFonts w:ascii="Calibri" w:cs="Calibri" w:eastAsia="Calibri" w:hAnsi="Calibri"/>
                <w:b w:val="false"/>
                <w:bCs w:val="false"/>
                <w:color w:val="333333"/>
                <w:sz w:val="18"/>
                <w:szCs w:val="18"/>
              </w:rPr>
              <w:t xml:space="preserve">MID is the quoted rate, not the realised one. The settlement spread widens from 0.35% to 0.60% in Q4, so using MID would overstate revenue and would overstate it more in the closing period than the opening one — exactly across the window under investigation.</w:t>
            </w:r>
          </w:p>
        </w:tc>
      </w:tr>
      <w:tr>
        <w:tc>
          <w:tcPr>
            <w:tcW w:type="dxa" w:w="585"/>
            <w:shd w:fill="F7F9FA" w:val="clear"/>
            <w:tcMar>
              <w:top w:type="dxa" w:w="70"/>
              <w:left w:type="dxa" w:w="100"/>
              <w:bottom w:type="dxa" w:w="70"/>
              <w:right w:type="dxa" w:w="100"/>
            </w:tcMar>
          </w:tcPr>
          <w:p>
            <w:pPr>
              <w:spacing w:after="0" w:line="230"/>
              <w:jc w:val="left"/>
            </w:pPr>
            <w:r>
              <w:rPr>
                <w:rFonts w:ascii="Calibri" w:cs="Calibri" w:eastAsia="Calibri" w:hAnsi="Calibri"/>
                <w:b/>
                <w:bCs/>
                <w:color w:val="333333"/>
                <w:sz w:val="18"/>
                <w:szCs w:val="18"/>
              </w:rPr>
              <w:t xml:space="preserve">A2</w:t>
            </w:r>
          </w:p>
        </w:tc>
        <w:tc>
          <w:tcPr>
            <w:tcW w:type="dxa" w:w="2924"/>
            <w:shd w:fill="F7F9FA" w:val="clear"/>
            <w:tcMar>
              <w:top w:type="dxa" w:w="70"/>
              <w:left w:type="dxa" w:w="100"/>
              <w:bottom w:type="dxa" w:w="70"/>
              <w:right w:type="dxa" w:w="100"/>
            </w:tcMar>
          </w:tcPr>
          <w:p>
            <w:pPr>
              <w:spacing w:after="0" w:line="230"/>
              <w:jc w:val="left"/>
            </w:pPr>
            <w:r>
              <w:rPr>
                <w:rFonts w:ascii="Calibri" w:cs="Calibri" w:eastAsia="Calibri" w:hAnsi="Calibri"/>
                <w:b w:val="false"/>
                <w:bCs w:val="false"/>
                <w:color w:val="333333"/>
                <w:sz w:val="18"/>
                <w:szCs w:val="18"/>
              </w:rPr>
              <w:t xml:space="preserve">Settlement fees are attributed to the transaction month, not the settlement month</w:t>
            </w:r>
          </w:p>
        </w:tc>
        <w:tc>
          <w:tcPr>
            <w:tcW w:type="dxa" w:w="6237"/>
            <w:shd w:fill="F7F9FA" w:val="clear"/>
            <w:tcMar>
              <w:top w:type="dxa" w:w="70"/>
              <w:left w:type="dxa" w:w="100"/>
              <w:bottom w:type="dxa" w:w="70"/>
              <w:right w:type="dxa" w:w="100"/>
            </w:tcMar>
          </w:tcPr>
          <w:p>
            <w:pPr>
              <w:spacing w:after="0" w:line="230"/>
              <w:jc w:val="left"/>
            </w:pPr>
            <w:r>
              <w:rPr>
                <w:rFonts w:ascii="Calibri" w:cs="Calibri" w:eastAsia="Calibri" w:hAnsi="Calibri"/>
                <w:b w:val="false"/>
                <w:bCs w:val="false"/>
                <w:color w:val="333333"/>
                <w:sz w:val="18"/>
                <w:szCs w:val="18"/>
              </w:rPr>
              <w:t xml:space="preserve">Keeps revenue and the cost incurred to earn it in the same period. Settlement-month attribution would smear the August incident across two months.</w:t>
            </w:r>
          </w:p>
        </w:tc>
      </w:tr>
      <w:tr>
        <w:tc>
          <w:tcPr>
            <w:tcW w:type="dxa" w:w="585"/>
            <w:shd w:fill="FFFFFF" w:val="clear"/>
            <w:tcMar>
              <w:top w:type="dxa" w:w="70"/>
              <w:left w:type="dxa" w:w="100"/>
              <w:bottom w:type="dxa" w:w="70"/>
              <w:right w:type="dxa" w:w="100"/>
            </w:tcMar>
          </w:tcPr>
          <w:p>
            <w:pPr>
              <w:spacing w:after="0" w:line="230"/>
              <w:jc w:val="left"/>
            </w:pPr>
            <w:r>
              <w:rPr>
                <w:rFonts w:ascii="Calibri" w:cs="Calibri" w:eastAsia="Calibri" w:hAnsi="Calibri"/>
                <w:b/>
                <w:bCs/>
                <w:color w:val="333333"/>
                <w:sz w:val="18"/>
                <w:szCs w:val="18"/>
              </w:rPr>
              <w:t xml:space="preserve">A3</w:t>
            </w:r>
          </w:p>
        </w:tc>
        <w:tc>
          <w:tcPr>
            <w:tcW w:type="dxa" w:w="2924"/>
            <w:shd w:fill="FFFFFF" w:val="clear"/>
            <w:tcMar>
              <w:top w:type="dxa" w:w="70"/>
              <w:left w:type="dxa" w:w="100"/>
              <w:bottom w:type="dxa" w:w="70"/>
              <w:right w:type="dxa" w:w="100"/>
            </w:tcMar>
          </w:tcPr>
          <w:p>
            <w:pPr>
              <w:spacing w:after="0" w:line="230"/>
              <w:jc w:val="left"/>
            </w:pPr>
            <w:r>
              <w:rPr>
                <w:rFonts w:ascii="Calibri" w:cs="Calibri" w:eastAsia="Calibri" w:hAnsi="Calibri"/>
                <w:b w:val="false"/>
                <w:bCs w:val="false"/>
                <w:color w:val="333333"/>
                <w:sz w:val="18"/>
                <w:szCs w:val="18"/>
              </w:rPr>
              <w:t xml:space="preserve">Captured transactions with no settlement record are retained, not dropped</w:t>
            </w:r>
          </w:p>
        </w:tc>
        <w:tc>
          <w:tcPr>
            <w:tcW w:type="dxa" w:w="6237"/>
            <w:shd w:fill="FFFFFF" w:val="clear"/>
            <w:tcMar>
              <w:top w:type="dxa" w:w="70"/>
              <w:left w:type="dxa" w:w="100"/>
              <w:bottom w:type="dxa" w:w="70"/>
              <w:right w:type="dxa" w:w="100"/>
            </w:tcMar>
          </w:tcPr>
          <w:p>
            <w:pPr>
              <w:spacing w:after="0" w:line="230"/>
              <w:jc w:val="left"/>
            </w:pPr>
            <w:r>
              <w:rPr>
                <w:rFonts w:ascii="Calibri" w:cs="Calibri" w:eastAsia="Calibri" w:hAnsi="Calibri"/>
                <w:b w:val="false"/>
                <w:bCs w:val="false"/>
                <w:color w:val="333333"/>
                <w:sz w:val="18"/>
                <w:szCs w:val="18"/>
              </w:rPr>
              <w:t xml:space="preserve">4.77% of captured rows, weighted toward December. Their fee is imputed from the dated rate card and flagged. Dropping them would delete the newest month's revenue and exaggerate the decline.</w:t>
            </w:r>
          </w:p>
        </w:tc>
      </w:tr>
      <w:tr>
        <w:tc>
          <w:tcPr>
            <w:tcW w:type="dxa" w:w="585"/>
            <w:shd w:fill="F7F9FA" w:val="clear"/>
            <w:tcMar>
              <w:top w:type="dxa" w:w="70"/>
              <w:left w:type="dxa" w:w="100"/>
              <w:bottom w:type="dxa" w:w="70"/>
              <w:right w:type="dxa" w:w="100"/>
            </w:tcMar>
          </w:tcPr>
          <w:p>
            <w:pPr>
              <w:spacing w:after="0" w:line="230"/>
              <w:jc w:val="left"/>
            </w:pPr>
            <w:r>
              <w:rPr>
                <w:rFonts w:ascii="Calibri" w:cs="Calibri" w:eastAsia="Calibri" w:hAnsi="Calibri"/>
                <w:b/>
                <w:bCs/>
                <w:color w:val="333333"/>
                <w:sz w:val="18"/>
                <w:szCs w:val="18"/>
              </w:rPr>
              <w:t xml:space="preserve">A4</w:t>
            </w:r>
          </w:p>
        </w:tc>
        <w:tc>
          <w:tcPr>
            <w:tcW w:type="dxa" w:w="2924"/>
            <w:shd w:fill="F7F9FA" w:val="clear"/>
            <w:tcMar>
              <w:top w:type="dxa" w:w="70"/>
              <w:left w:type="dxa" w:w="100"/>
              <w:bottom w:type="dxa" w:w="70"/>
              <w:right w:type="dxa" w:w="100"/>
            </w:tcMar>
          </w:tcPr>
          <w:p>
            <w:pPr>
              <w:spacing w:after="0" w:line="230"/>
              <w:jc w:val="left"/>
            </w:pPr>
            <w:r>
              <w:rPr>
                <w:rFonts w:ascii="Calibri" w:cs="Calibri" w:eastAsia="Calibri" w:hAnsi="Calibri"/>
                <w:b w:val="false"/>
                <w:bCs w:val="false"/>
                <w:color w:val="333333"/>
                <w:sz w:val="18"/>
                <w:szCs w:val="18"/>
              </w:rPr>
              <w:t xml:space="preserve">Transactions with a missing merchant identifier are retained in the executive KPI</w:t>
            </w:r>
          </w:p>
        </w:tc>
        <w:tc>
          <w:tcPr>
            <w:tcW w:type="dxa" w:w="6237"/>
            <w:shd w:fill="F7F9FA" w:val="clear"/>
            <w:tcMar>
              <w:top w:type="dxa" w:w="70"/>
              <w:left w:type="dxa" w:w="100"/>
              <w:bottom w:type="dxa" w:w="70"/>
              <w:right w:type="dxa" w:w="100"/>
            </w:tcMar>
          </w:tcPr>
          <w:p>
            <w:pPr>
              <w:spacing w:after="0" w:line="230"/>
              <w:jc w:val="left"/>
            </w:pPr>
            <w:r>
              <w:rPr>
                <w:rFonts w:ascii="Calibri" w:cs="Calibri" w:eastAsia="Calibri" w:hAnsi="Calibri"/>
                <w:b w:val="false"/>
                <w:bCs w:val="false"/>
                <w:color w:val="333333"/>
                <w:sz w:val="18"/>
                <w:szCs w:val="18"/>
              </w:rPr>
              <w:t xml:space="preserve">They are real payments. They are excluded only from merchant-level breakdowns, where they would bias the answer.</w:t>
            </w:r>
          </w:p>
        </w:tc>
      </w:tr>
      <w:tr>
        <w:tc>
          <w:tcPr>
            <w:tcW w:type="dxa" w:w="585"/>
            <w:shd w:fill="FFFFFF" w:val="clear"/>
            <w:tcMar>
              <w:top w:type="dxa" w:w="70"/>
              <w:left w:type="dxa" w:w="100"/>
              <w:bottom w:type="dxa" w:w="70"/>
              <w:right w:type="dxa" w:w="100"/>
            </w:tcMar>
          </w:tcPr>
          <w:p>
            <w:pPr>
              <w:spacing w:after="0" w:line="230"/>
              <w:jc w:val="left"/>
            </w:pPr>
            <w:r>
              <w:rPr>
                <w:rFonts w:ascii="Calibri" w:cs="Calibri" w:eastAsia="Calibri" w:hAnsi="Calibri"/>
                <w:b/>
                <w:bCs/>
                <w:color w:val="333333"/>
                <w:sz w:val="18"/>
                <w:szCs w:val="18"/>
              </w:rPr>
              <w:t xml:space="preserve">A5</w:t>
            </w:r>
          </w:p>
        </w:tc>
        <w:tc>
          <w:tcPr>
            <w:tcW w:type="dxa" w:w="2924"/>
            <w:shd w:fill="FFFFFF" w:val="clear"/>
            <w:tcMar>
              <w:top w:type="dxa" w:w="70"/>
              <w:left w:type="dxa" w:w="100"/>
              <w:bottom w:type="dxa" w:w="70"/>
              <w:right w:type="dxa" w:w="100"/>
            </w:tcMar>
          </w:tcPr>
          <w:p>
            <w:pPr>
              <w:spacing w:after="0" w:line="230"/>
              <w:jc w:val="left"/>
            </w:pPr>
            <w:r>
              <w:rPr>
                <w:rFonts w:ascii="Calibri" w:cs="Calibri" w:eastAsia="Calibri" w:hAnsi="Calibri"/>
                <w:b w:val="false"/>
                <w:bCs w:val="false"/>
                <w:color w:val="333333"/>
                <w:sz w:val="18"/>
                <w:szCs w:val="18"/>
              </w:rPr>
              <w:t xml:space="preserve">Negative amounts carrying a REVERSED status are legitimate reversals, not defects</w:t>
            </w:r>
          </w:p>
        </w:tc>
        <w:tc>
          <w:tcPr>
            <w:tcW w:type="dxa" w:w="6237"/>
            <w:shd w:fill="FFFFFF" w:val="clear"/>
            <w:tcMar>
              <w:top w:type="dxa" w:w="70"/>
              <w:left w:type="dxa" w:w="100"/>
              <w:bottom w:type="dxa" w:w="70"/>
              <w:right w:type="dxa" w:w="100"/>
            </w:tcMar>
          </w:tcPr>
          <w:p>
            <w:pPr>
              <w:spacing w:after="0" w:line="230"/>
              <w:jc w:val="left"/>
            </w:pPr>
            <w:r>
              <w:rPr>
                <w:rFonts w:ascii="Calibri" w:cs="Calibri" w:eastAsia="Calibri" w:hAnsi="Calibri"/>
                <w:b w:val="false"/>
                <w:bCs w:val="false"/>
                <w:color w:val="333333"/>
                <w:sz w:val="18"/>
                <w:szCs w:val="18"/>
              </w:rPr>
              <w:t xml:space="preserve">A reversal is a business event. Only negative amounts on a CAPTURED status with no reversal parent are impossible states.</w:t>
            </w:r>
          </w:p>
        </w:tc>
      </w:tr>
      <w:tr>
        <w:tc>
          <w:tcPr>
            <w:tcW w:type="dxa" w:w="585"/>
            <w:shd w:fill="F7F9FA" w:val="clear"/>
            <w:tcMar>
              <w:top w:type="dxa" w:w="70"/>
              <w:left w:type="dxa" w:w="100"/>
              <w:bottom w:type="dxa" w:w="70"/>
              <w:right w:type="dxa" w:w="100"/>
            </w:tcMar>
          </w:tcPr>
          <w:p>
            <w:pPr>
              <w:spacing w:after="0" w:line="230"/>
              <w:jc w:val="left"/>
            </w:pPr>
            <w:r>
              <w:rPr>
                <w:rFonts w:ascii="Calibri" w:cs="Calibri" w:eastAsia="Calibri" w:hAnsi="Calibri"/>
                <w:b/>
                <w:bCs/>
                <w:color w:val="333333"/>
                <w:sz w:val="18"/>
                <w:szCs w:val="18"/>
              </w:rPr>
              <w:t xml:space="preserve">A6</w:t>
            </w:r>
          </w:p>
        </w:tc>
        <w:tc>
          <w:tcPr>
            <w:tcW w:type="dxa" w:w="2924"/>
            <w:shd w:fill="F7F9FA" w:val="clear"/>
            <w:tcMar>
              <w:top w:type="dxa" w:w="70"/>
              <w:left w:type="dxa" w:w="100"/>
              <w:bottom w:type="dxa" w:w="70"/>
              <w:right w:type="dxa" w:w="100"/>
            </w:tcMar>
          </w:tcPr>
          <w:p>
            <w:pPr>
              <w:spacing w:after="0" w:line="230"/>
              <w:jc w:val="left"/>
            </w:pPr>
            <w:r>
              <w:rPr>
                <w:rFonts w:ascii="Calibri" w:cs="Calibri" w:eastAsia="Calibri" w:hAnsi="Calibri"/>
                <w:b w:val="false"/>
                <w:bCs w:val="false"/>
                <w:color w:val="333333"/>
                <w:sz w:val="18"/>
                <w:szCs w:val="18"/>
              </w:rPr>
              <w:t xml:space="preserve">Route costs are read as-of the transaction date</w:t>
            </w:r>
          </w:p>
        </w:tc>
        <w:tc>
          <w:tcPr>
            <w:tcW w:type="dxa" w:w="6237"/>
            <w:shd w:fill="F7F9FA" w:val="clear"/>
            <w:tcMar>
              <w:top w:type="dxa" w:w="70"/>
              <w:left w:type="dxa" w:w="100"/>
              <w:bottom w:type="dxa" w:w="70"/>
              <w:right w:type="dxa" w:w="100"/>
            </w:tcMar>
          </w:tcPr>
          <w:p>
            <w:pPr>
              <w:spacing w:after="0" w:line="230"/>
              <w:jc w:val="left"/>
            </w:pPr>
            <w:r>
              <w:rPr>
                <w:rFonts w:ascii="Calibri" w:cs="Calibri" w:eastAsia="Calibri" w:hAnsi="Calibri"/>
                <w:b w:val="false"/>
                <w:bCs w:val="false"/>
                <w:color w:val="333333"/>
                <w:sz w:val="18"/>
                <w:szCs w:val="18"/>
              </w:rPr>
              <w:t xml:space="preserve">Provider fees are not constant across the period — PROV_ORBIT reprices on 1 July 2025. A single latest-rate join would erase the step change entirely.</w:t>
            </w:r>
          </w:p>
        </w:tc>
      </w:tr>
    </w:tbl>
    <w:p>
      <w:r>
        <w:br w:type="page"/>
      </w:r>
    </w:p>
    <w:p>
      <w:pPr>
        <w:pStyle w:val="Heading1"/>
        <w:spacing w:after="200" w:before="400"/>
      </w:pPr>
      <w:r>
        <w:rPr>
          <w:rFonts w:ascii="Calibri" w:cs="Calibri" w:eastAsia="Calibri" w:hAnsi="Calibri"/>
          <w:b/>
          <w:bCs/>
          <w:color w:val="12233C"/>
          <w:sz w:val="30"/>
          <w:szCs w:val="30"/>
        </w:rPr>
        <w:t xml:space="preserve">3  Data Contract and Join Risk (Task 2)</w:t>
      </w:r>
    </w:p>
    <w:p>
      <w:pPr>
        <w:pStyle w:val="Heading2"/>
        <w:spacing w:after="140" w:before="300"/>
      </w:pPr>
      <w:r>
        <w:rPr>
          <w:rFonts w:ascii="Calibri" w:cs="Calibri" w:eastAsia="Calibri" w:hAnsi="Calibri"/>
          <w:b/>
          <w:bCs/>
          <w:color w:val="12233C"/>
          <w:sz w:val="25"/>
          <w:szCs w:val="25"/>
        </w:rPr>
        <w:t xml:space="preserve">3.1  The eleven source files</w:t>
      </w:r>
    </w:p>
    <w:p>
      <w:pPr>
        <w:spacing w:after="120" w:before="0" w:line="264"/>
      </w:pPr>
      <w:r>
        <w:rPr>
          <w:rFonts w:ascii="Calibri" w:cs="Calibri" w:eastAsia="Calibri" w:hAnsi="Calibri"/>
          <w:color w:val="333333"/>
          <w:sz w:val="21"/>
          <w:szCs w:val="21"/>
        </w:rPr>
        <w:t xml:space="preserve">Grain — what one row of a table represents — is the first question, not a detail. Six of these eleven files carry more than one row per transaction, and every one of those is a mechanism for silently multiplying the answer.</w:t>
      </w:r>
    </w:p>
    <w:tbl>
      <w:tblPr>
        <w:tblW w:type="dxa" w:w="9746"/>
        <w:tblBorders>
          <w:top w:val="single" w:color="D9DEE3" w:sz="2"/>
          <w:left w:val="single" w:color="D9DEE3" w:sz="2"/>
          <w:bottom w:val="single" w:color="D9DEE3" w:sz="2"/>
          <w:right w:val="single" w:color="D9DEE3" w:sz="2"/>
          <w:insideH w:val="single" w:color="D9DEE3" w:sz="2"/>
          <w:insideV w:val="single" w:color="D9DEE3" w:sz="2"/>
        </w:tblBorders>
      </w:tblPr>
      <w:tblGrid>
        <w:gridCol w:w="2047"/>
        <w:gridCol w:w="877"/>
        <w:gridCol w:w="1949"/>
        <w:gridCol w:w="3119"/>
        <w:gridCol w:w="1754"/>
      </w:tblGrid>
      <w:tr>
        <w:trPr>
          <w:tblHeader/>
        </w:trPr>
        <w:tc>
          <w:tcPr>
            <w:tcW w:type="dxa" w:w="2047"/>
            <w:shd w:fill="12233C" w:val="clear"/>
            <w:tcMar>
              <w:top w:type="dxa" w:w="70"/>
              <w:left w:type="dxa" w:w="100"/>
              <w:bottom w:type="dxa" w:w="70"/>
              <w:right w:type="dxa" w:w="100"/>
            </w:tcMar>
          </w:tcPr>
          <w:p>
            <w:pPr>
              <w:spacing w:after="0" w:line="230"/>
              <w:jc w:val="left"/>
            </w:pPr>
            <w:r>
              <w:rPr>
                <w:rFonts w:ascii="Consolas" w:cs="Consolas" w:eastAsia="Consolas" w:hAnsi="Consolas"/>
                <w:b/>
                <w:bCs/>
                <w:color w:val="FFFFFF"/>
                <w:sz w:val="18"/>
                <w:szCs w:val="18"/>
              </w:rPr>
              <w:t xml:space="preserve">File</w:t>
            </w:r>
          </w:p>
        </w:tc>
        <w:tc>
          <w:tcPr>
            <w:tcW w:type="dxa" w:w="877"/>
            <w:shd w:fill="12233C" w:val="clear"/>
            <w:tcMar>
              <w:top w:type="dxa" w:w="70"/>
              <w:left w:type="dxa" w:w="100"/>
              <w:bottom w:type="dxa" w:w="70"/>
              <w:right w:type="dxa" w:w="100"/>
            </w:tcMar>
          </w:tcPr>
          <w:p>
            <w:pPr>
              <w:spacing w:after="0" w:line="230"/>
              <w:jc w:val="center"/>
            </w:pPr>
            <w:r>
              <w:rPr>
                <w:rFonts w:ascii="Calibri" w:cs="Calibri" w:eastAsia="Calibri" w:hAnsi="Calibri"/>
                <w:b/>
                <w:bCs/>
                <w:color w:val="FFFFFF"/>
                <w:sz w:val="18"/>
                <w:szCs w:val="18"/>
              </w:rPr>
              <w:t xml:space="preserve">Rows</w:t>
            </w:r>
          </w:p>
        </w:tc>
        <w:tc>
          <w:tcPr>
            <w:tcW w:type="dxa" w:w="1949"/>
            <w:shd w:fill="12233C" w:val="clear"/>
            <w:tcMar>
              <w:top w:type="dxa" w:w="70"/>
              <w:left w:type="dxa" w:w="100"/>
              <w:bottom w:type="dxa" w:w="70"/>
              <w:right w:type="dxa" w:w="100"/>
            </w:tcMar>
          </w:tcPr>
          <w:p>
            <w:pPr>
              <w:spacing w:after="0" w:line="230"/>
              <w:jc w:val="left"/>
            </w:pPr>
            <w:r>
              <w:rPr>
                <w:rFonts w:ascii="Calibri" w:cs="Calibri" w:eastAsia="Calibri" w:hAnsi="Calibri"/>
                <w:b/>
                <w:bCs/>
                <w:color w:val="FFFFFF"/>
                <w:sz w:val="18"/>
                <w:szCs w:val="18"/>
              </w:rPr>
              <w:t xml:space="preserve">Grain</w:t>
            </w:r>
          </w:p>
        </w:tc>
        <w:tc>
          <w:tcPr>
            <w:tcW w:type="dxa" w:w="3119"/>
            <w:shd w:fill="12233C" w:val="clear"/>
            <w:tcMar>
              <w:top w:type="dxa" w:w="70"/>
              <w:left w:type="dxa" w:w="100"/>
              <w:bottom w:type="dxa" w:w="70"/>
              <w:right w:type="dxa" w:w="100"/>
            </w:tcMar>
          </w:tcPr>
          <w:p>
            <w:pPr>
              <w:spacing w:after="0" w:line="230"/>
              <w:jc w:val="left"/>
            </w:pPr>
            <w:r>
              <w:rPr>
                <w:rFonts w:ascii="Calibri" w:cs="Calibri" w:eastAsia="Calibri" w:hAnsi="Calibri"/>
                <w:b/>
                <w:bCs/>
                <w:color w:val="FFFFFF"/>
                <w:sz w:val="18"/>
                <w:szCs w:val="18"/>
              </w:rPr>
              <w:t xml:space="preserve">What it carries</w:t>
            </w:r>
          </w:p>
        </w:tc>
        <w:tc>
          <w:tcPr>
            <w:tcW w:type="dxa" w:w="1754"/>
            <w:shd w:fill="12233C" w:val="clear"/>
            <w:tcMar>
              <w:top w:type="dxa" w:w="70"/>
              <w:left w:type="dxa" w:w="100"/>
              <w:bottom w:type="dxa" w:w="70"/>
              <w:right w:type="dxa" w:w="100"/>
            </w:tcMar>
          </w:tcPr>
          <w:p>
            <w:pPr>
              <w:spacing w:after="0" w:line="230"/>
              <w:jc w:val="left"/>
            </w:pPr>
            <w:r>
              <w:rPr>
                <w:rFonts w:ascii="Calibri" w:cs="Calibri" w:eastAsia="Calibri" w:hAnsi="Calibri"/>
                <w:b/>
                <w:bCs/>
                <w:color w:val="FFFFFF"/>
                <w:sz w:val="18"/>
                <w:szCs w:val="18"/>
              </w:rPr>
              <w:t xml:space="preserve">Join hazard</w:t>
            </w:r>
          </w:p>
        </w:tc>
      </w:tr>
      <w:tr>
        <w:tc>
          <w:tcPr>
            <w:tcW w:type="dxa" w:w="2047"/>
            <w:shd w:fill="FFFFFF" w:val="clear"/>
            <w:tcMar>
              <w:top w:type="dxa" w:w="70"/>
              <w:left w:type="dxa" w:w="100"/>
              <w:bottom w:type="dxa" w:w="70"/>
              <w:right w:type="dxa" w:w="100"/>
            </w:tcMar>
          </w:tcPr>
          <w:p>
            <w:pPr>
              <w:spacing w:after="0" w:line="230"/>
              <w:jc w:val="left"/>
            </w:pPr>
            <w:r>
              <w:rPr>
                <w:rFonts w:ascii="Consolas" w:cs="Consolas" w:eastAsia="Consolas" w:hAnsi="Consolas"/>
                <w:b/>
                <w:bCs/>
                <w:color w:val="333333"/>
                <w:sz w:val="17"/>
                <w:szCs w:val="17"/>
              </w:rPr>
              <w:t xml:space="preserve">transaction</w:t>
            </w:r>
          </w:p>
        </w:tc>
        <w:tc>
          <w:tcPr>
            <w:tcW w:type="dxa" w:w="877"/>
            <w:shd w:fill="FFFFFF" w:val="clear"/>
            <w:tcMar>
              <w:top w:type="dxa" w:w="70"/>
              <w:left w:type="dxa" w:w="100"/>
              <w:bottom w:type="dxa" w:w="70"/>
              <w:right w:type="dxa" w:w="100"/>
            </w:tcMar>
          </w:tcPr>
          <w:p>
            <w:pPr>
              <w:spacing w:after="0" w:line="230"/>
              <w:jc w:val="center"/>
            </w:pPr>
            <w:r>
              <w:rPr>
                <w:rFonts w:ascii="Calibri" w:cs="Calibri" w:eastAsia="Calibri" w:hAnsi="Calibri"/>
                <w:b w:val="false"/>
                <w:bCs w:val="false"/>
                <w:color w:val="333333"/>
                <w:sz w:val="18"/>
                <w:szCs w:val="18"/>
              </w:rPr>
              <w:t xml:space="preserve">260,287</w:t>
            </w:r>
          </w:p>
        </w:tc>
        <w:tc>
          <w:tcPr>
            <w:tcW w:type="dxa" w:w="1949"/>
            <w:shd w:fill="FFFFFF" w:val="clear"/>
            <w:tcMar>
              <w:top w:type="dxa" w:w="70"/>
              <w:left w:type="dxa" w:w="100"/>
              <w:bottom w:type="dxa" w:w="70"/>
              <w:right w:type="dxa" w:w="100"/>
            </w:tcMar>
          </w:tcPr>
          <w:p>
            <w:pPr>
              <w:spacing w:after="0" w:line="230"/>
              <w:jc w:val="left"/>
            </w:pPr>
            <w:r>
              <w:rPr>
                <w:rFonts w:ascii="Calibri" w:cs="Calibri" w:eastAsia="Calibri" w:hAnsi="Calibri"/>
                <w:b w:val="false"/>
                <w:bCs w:val="false"/>
                <w:color w:val="333333"/>
                <w:sz w:val="18"/>
                <w:szCs w:val="18"/>
              </w:rPr>
              <w:t xml:space="preserve">1 per payment attempt</w:t>
            </w:r>
          </w:p>
        </w:tc>
        <w:tc>
          <w:tcPr>
            <w:tcW w:type="dxa" w:w="3119"/>
            <w:shd w:fill="FFFFFF" w:val="clear"/>
            <w:tcMar>
              <w:top w:type="dxa" w:w="70"/>
              <w:left w:type="dxa" w:w="100"/>
              <w:bottom w:type="dxa" w:w="70"/>
              <w:right w:type="dxa" w:w="100"/>
            </w:tcMar>
          </w:tcPr>
          <w:p>
            <w:pPr>
              <w:spacing w:after="0" w:line="230"/>
              <w:jc w:val="left"/>
            </w:pPr>
            <w:r>
              <w:rPr>
                <w:rFonts w:ascii="Calibri" w:cs="Calibri" w:eastAsia="Calibri" w:hAnsi="Calibri"/>
                <w:b w:val="false"/>
                <w:bCs w:val="false"/>
                <w:color w:val="333333"/>
                <w:sz w:val="18"/>
                <w:szCs w:val="18"/>
              </w:rPr>
              <w:t xml:space="preserve">amount, currency, channel, status, route_id</w:t>
            </w:r>
          </w:p>
        </w:tc>
        <w:tc>
          <w:tcPr>
            <w:tcW w:type="dxa" w:w="1754"/>
            <w:shd w:fill="FFFFFF" w:val="clear"/>
            <w:tcMar>
              <w:top w:type="dxa" w:w="70"/>
              <w:left w:type="dxa" w:w="100"/>
              <w:bottom w:type="dxa" w:w="70"/>
              <w:right w:type="dxa" w:w="100"/>
            </w:tcMar>
          </w:tcPr>
          <w:p>
            <w:pPr>
              <w:spacing w:after="0" w:line="230"/>
              <w:jc w:val="left"/>
            </w:pPr>
            <w:r>
              <w:rPr>
                <w:rFonts w:ascii="Calibri" w:cs="Calibri" w:eastAsia="Calibri" w:hAnsi="Calibri"/>
                <w:b w:val="false"/>
                <w:bCs w:val="false"/>
                <w:color w:val="333333"/>
                <w:sz w:val="18"/>
                <w:szCs w:val="18"/>
              </w:rPr>
              <w:t xml:space="preserve">— the spine</w:t>
            </w:r>
          </w:p>
        </w:tc>
      </w:tr>
      <w:tr>
        <w:tc>
          <w:tcPr>
            <w:tcW w:type="dxa" w:w="2047"/>
            <w:shd w:fill="F7F9FA" w:val="clear"/>
            <w:tcMar>
              <w:top w:type="dxa" w:w="70"/>
              <w:left w:type="dxa" w:w="100"/>
              <w:bottom w:type="dxa" w:w="70"/>
              <w:right w:type="dxa" w:w="100"/>
            </w:tcMar>
          </w:tcPr>
          <w:p>
            <w:pPr>
              <w:spacing w:after="0" w:line="230"/>
              <w:jc w:val="left"/>
            </w:pPr>
            <w:r>
              <w:rPr>
                <w:rFonts w:ascii="Consolas" w:cs="Consolas" w:eastAsia="Consolas" w:hAnsi="Consolas"/>
                <w:b/>
                <w:bCs/>
                <w:color w:val="333333"/>
                <w:sz w:val="17"/>
                <w:szCs w:val="17"/>
              </w:rPr>
              <w:t xml:space="preserve">payment_event</w:t>
            </w:r>
          </w:p>
        </w:tc>
        <w:tc>
          <w:tcPr>
            <w:tcW w:type="dxa" w:w="877"/>
            <w:shd w:fill="F7F9FA" w:val="clear"/>
            <w:tcMar>
              <w:top w:type="dxa" w:w="70"/>
              <w:left w:type="dxa" w:w="100"/>
              <w:bottom w:type="dxa" w:w="70"/>
              <w:right w:type="dxa" w:w="100"/>
            </w:tcMar>
          </w:tcPr>
          <w:p>
            <w:pPr>
              <w:spacing w:after="0" w:line="230"/>
              <w:jc w:val="center"/>
            </w:pPr>
            <w:r>
              <w:rPr>
                <w:rFonts w:ascii="Calibri" w:cs="Calibri" w:eastAsia="Calibri" w:hAnsi="Calibri"/>
                <w:b w:val="false"/>
                <w:bCs w:val="false"/>
                <w:color w:val="333333"/>
                <w:sz w:val="18"/>
                <w:szCs w:val="18"/>
              </w:rPr>
              <w:t xml:space="preserve">~1.00M</w:t>
            </w:r>
          </w:p>
        </w:tc>
        <w:tc>
          <w:tcPr>
            <w:tcW w:type="dxa" w:w="1949"/>
            <w:shd w:fill="F7F9FA" w:val="clear"/>
            <w:tcMar>
              <w:top w:type="dxa" w:w="70"/>
              <w:left w:type="dxa" w:w="100"/>
              <w:bottom w:type="dxa" w:w="70"/>
              <w:right w:type="dxa" w:w="100"/>
            </w:tcMar>
          </w:tcPr>
          <w:p>
            <w:pPr>
              <w:spacing w:after="0" w:line="230"/>
              <w:jc w:val="left"/>
            </w:pPr>
            <w:r>
              <w:rPr>
                <w:rFonts w:ascii="Calibri" w:cs="Calibri" w:eastAsia="Calibri" w:hAnsi="Calibri"/>
                <w:b w:val="false"/>
                <w:bCs w:val="false"/>
                <w:color w:val="333333"/>
                <w:sz w:val="18"/>
                <w:szCs w:val="18"/>
              </w:rPr>
              <w:t xml:space="preserve">2–4 per transaction</w:t>
            </w:r>
          </w:p>
        </w:tc>
        <w:tc>
          <w:tcPr>
            <w:tcW w:type="dxa" w:w="3119"/>
            <w:shd w:fill="F7F9FA" w:val="clear"/>
            <w:tcMar>
              <w:top w:type="dxa" w:w="70"/>
              <w:left w:type="dxa" w:w="100"/>
              <w:bottom w:type="dxa" w:w="70"/>
              <w:right w:type="dxa" w:w="100"/>
            </w:tcMar>
          </w:tcPr>
          <w:p>
            <w:pPr>
              <w:spacing w:after="0" w:line="230"/>
              <w:jc w:val="left"/>
            </w:pPr>
            <w:r>
              <w:rPr>
                <w:rFonts w:ascii="Calibri" w:cs="Calibri" w:eastAsia="Calibri" w:hAnsi="Calibri"/>
                <w:b w:val="false"/>
                <w:bCs w:val="false"/>
                <w:color w:val="333333"/>
                <w:sz w:val="18"/>
                <w:szCs w:val="18"/>
              </w:rPr>
              <w:t xml:space="preserve">lifecycle events, processing_ms, ingestion_time</w:t>
            </w:r>
          </w:p>
        </w:tc>
        <w:tc>
          <w:tcPr>
            <w:tcW w:type="dxa" w:w="1754"/>
            <w:shd w:fill="F7F9FA" w:val="clear"/>
            <w:tcMar>
              <w:top w:type="dxa" w:w="70"/>
              <w:left w:type="dxa" w:w="100"/>
              <w:bottom w:type="dxa" w:w="70"/>
              <w:right w:type="dxa" w:w="100"/>
            </w:tcMar>
          </w:tcPr>
          <w:p>
            <w:pPr>
              <w:spacing w:after="0" w:line="230"/>
              <w:jc w:val="left"/>
            </w:pPr>
            <w:r>
              <w:rPr>
                <w:rFonts w:ascii="Calibri" w:cs="Calibri" w:eastAsia="Calibri" w:hAnsi="Calibri"/>
                <w:b/>
                <w:bCs/>
                <w:color w:val="A02C2C"/>
                <w:sz w:val="18"/>
                <w:szCs w:val="18"/>
              </w:rPr>
              <w:t xml:space="preserve">FAN-OUT</w:t>
            </w:r>
          </w:p>
        </w:tc>
      </w:tr>
      <w:tr>
        <w:tc>
          <w:tcPr>
            <w:tcW w:type="dxa" w:w="2047"/>
            <w:shd w:fill="FFFFFF" w:val="clear"/>
            <w:tcMar>
              <w:top w:type="dxa" w:w="70"/>
              <w:left w:type="dxa" w:w="100"/>
              <w:bottom w:type="dxa" w:w="70"/>
              <w:right w:type="dxa" w:w="100"/>
            </w:tcMar>
          </w:tcPr>
          <w:p>
            <w:pPr>
              <w:spacing w:after="0" w:line="230"/>
              <w:jc w:val="left"/>
            </w:pPr>
            <w:r>
              <w:rPr>
                <w:rFonts w:ascii="Consolas" w:cs="Consolas" w:eastAsia="Consolas" w:hAnsi="Consolas"/>
                <w:b/>
                <w:bCs/>
                <w:color w:val="333333"/>
                <w:sz w:val="17"/>
                <w:szCs w:val="17"/>
              </w:rPr>
              <w:t xml:space="preserve">fraud_decision</w:t>
            </w:r>
          </w:p>
        </w:tc>
        <w:tc>
          <w:tcPr>
            <w:tcW w:type="dxa" w:w="877"/>
            <w:shd w:fill="FFFFFF" w:val="clear"/>
            <w:tcMar>
              <w:top w:type="dxa" w:w="70"/>
              <w:left w:type="dxa" w:w="100"/>
              <w:bottom w:type="dxa" w:w="70"/>
              <w:right w:type="dxa" w:w="100"/>
            </w:tcMar>
          </w:tcPr>
          <w:p>
            <w:pPr>
              <w:spacing w:after="0" w:line="230"/>
              <w:jc w:val="center"/>
            </w:pPr>
            <w:r>
              <w:rPr>
                <w:rFonts w:ascii="Calibri" w:cs="Calibri" w:eastAsia="Calibri" w:hAnsi="Calibri"/>
                <w:b w:val="false"/>
                <w:bCs w:val="false"/>
                <w:color w:val="333333"/>
                <w:sz w:val="18"/>
                <w:szCs w:val="18"/>
              </w:rPr>
              <w:t xml:space="preserve">466k</w:t>
            </w:r>
          </w:p>
        </w:tc>
        <w:tc>
          <w:tcPr>
            <w:tcW w:type="dxa" w:w="1949"/>
            <w:shd w:fill="FFFFFF" w:val="clear"/>
            <w:tcMar>
              <w:top w:type="dxa" w:w="70"/>
              <w:left w:type="dxa" w:w="100"/>
              <w:bottom w:type="dxa" w:w="70"/>
              <w:right w:type="dxa" w:w="100"/>
            </w:tcMar>
          </w:tcPr>
          <w:p>
            <w:pPr>
              <w:spacing w:after="0" w:line="230"/>
              <w:jc w:val="left"/>
            </w:pPr>
            <w:r>
              <w:rPr>
                <w:rFonts w:ascii="Calibri" w:cs="Calibri" w:eastAsia="Calibri" w:hAnsi="Calibri"/>
                <w:b w:val="false"/>
                <w:bCs w:val="false"/>
                <w:color w:val="333333"/>
                <w:sz w:val="18"/>
                <w:szCs w:val="18"/>
              </w:rPr>
              <w:t xml:space="preserve">1–4 per transaction</w:t>
            </w:r>
          </w:p>
        </w:tc>
        <w:tc>
          <w:tcPr>
            <w:tcW w:type="dxa" w:w="3119"/>
            <w:shd w:fill="FFFFFF" w:val="clear"/>
            <w:tcMar>
              <w:top w:type="dxa" w:w="70"/>
              <w:left w:type="dxa" w:w="100"/>
              <w:bottom w:type="dxa" w:w="70"/>
              <w:right w:type="dxa" w:w="100"/>
            </w:tcMar>
          </w:tcPr>
          <w:p>
            <w:pPr>
              <w:spacing w:after="0" w:line="230"/>
              <w:jc w:val="left"/>
            </w:pPr>
            <w:r>
              <w:rPr>
                <w:rFonts w:ascii="Calibri" w:cs="Calibri" w:eastAsia="Calibri" w:hAnsi="Calibri"/>
                <w:b w:val="false"/>
                <w:bCs w:val="false"/>
                <w:color w:val="333333"/>
                <w:sz w:val="18"/>
                <w:szCs w:val="18"/>
              </w:rPr>
              <w:t xml:space="preserve">risk_score, decision, model_version</w:t>
            </w:r>
          </w:p>
        </w:tc>
        <w:tc>
          <w:tcPr>
            <w:tcW w:type="dxa" w:w="1754"/>
            <w:shd w:fill="FFFFFF" w:val="clear"/>
            <w:tcMar>
              <w:top w:type="dxa" w:w="70"/>
              <w:left w:type="dxa" w:w="100"/>
              <w:bottom w:type="dxa" w:w="70"/>
              <w:right w:type="dxa" w:w="100"/>
            </w:tcMar>
          </w:tcPr>
          <w:p>
            <w:pPr>
              <w:spacing w:after="0" w:line="230"/>
              <w:jc w:val="left"/>
            </w:pPr>
            <w:r>
              <w:rPr>
                <w:rFonts w:ascii="Calibri" w:cs="Calibri" w:eastAsia="Calibri" w:hAnsi="Calibri"/>
                <w:b/>
                <w:bCs/>
                <w:color w:val="A02C2C"/>
                <w:sz w:val="18"/>
                <w:szCs w:val="18"/>
              </w:rPr>
              <w:t xml:space="preserve">FAN-OUT ×1.8</w:t>
            </w:r>
          </w:p>
        </w:tc>
      </w:tr>
      <w:tr>
        <w:tc>
          <w:tcPr>
            <w:tcW w:type="dxa" w:w="2047"/>
            <w:shd w:fill="F7F9FA" w:val="clear"/>
            <w:tcMar>
              <w:top w:type="dxa" w:w="70"/>
              <w:left w:type="dxa" w:w="100"/>
              <w:bottom w:type="dxa" w:w="70"/>
              <w:right w:type="dxa" w:w="100"/>
            </w:tcMar>
          </w:tcPr>
          <w:p>
            <w:pPr>
              <w:spacing w:after="0" w:line="230"/>
              <w:jc w:val="left"/>
            </w:pPr>
            <w:r>
              <w:rPr>
                <w:rFonts w:ascii="Consolas" w:cs="Consolas" w:eastAsia="Consolas" w:hAnsi="Consolas"/>
                <w:b/>
                <w:bCs/>
                <w:color w:val="333333"/>
                <w:sz w:val="17"/>
                <w:szCs w:val="17"/>
              </w:rPr>
              <w:t xml:space="preserve">settlement</w:t>
            </w:r>
          </w:p>
        </w:tc>
        <w:tc>
          <w:tcPr>
            <w:tcW w:type="dxa" w:w="877"/>
            <w:shd w:fill="F7F9FA" w:val="clear"/>
            <w:tcMar>
              <w:top w:type="dxa" w:w="70"/>
              <w:left w:type="dxa" w:w="100"/>
              <w:bottom w:type="dxa" w:w="70"/>
              <w:right w:type="dxa" w:w="100"/>
            </w:tcMar>
          </w:tcPr>
          <w:p>
            <w:pPr>
              <w:spacing w:after="0" w:line="230"/>
              <w:jc w:val="center"/>
            </w:pPr>
            <w:r>
              <w:rPr>
                <w:rFonts w:ascii="Calibri" w:cs="Calibri" w:eastAsia="Calibri" w:hAnsi="Calibri"/>
                <w:b w:val="false"/>
                <w:bCs w:val="false"/>
                <w:color w:val="333333"/>
                <w:sz w:val="18"/>
                <w:szCs w:val="18"/>
              </w:rPr>
              <w:t xml:space="preserve">224k</w:t>
            </w:r>
          </w:p>
        </w:tc>
        <w:tc>
          <w:tcPr>
            <w:tcW w:type="dxa" w:w="1949"/>
            <w:shd w:fill="F7F9FA" w:val="clear"/>
            <w:tcMar>
              <w:top w:type="dxa" w:w="70"/>
              <w:left w:type="dxa" w:w="100"/>
              <w:bottom w:type="dxa" w:w="70"/>
              <w:right w:type="dxa" w:w="100"/>
            </w:tcMar>
          </w:tcPr>
          <w:p>
            <w:pPr>
              <w:spacing w:after="0" w:line="230"/>
              <w:jc w:val="left"/>
            </w:pPr>
            <w:r>
              <w:rPr>
                <w:rFonts w:ascii="Calibri" w:cs="Calibri" w:eastAsia="Calibri" w:hAnsi="Calibri"/>
                <w:b w:val="false"/>
                <w:bCs w:val="false"/>
                <w:color w:val="333333"/>
                <w:sz w:val="18"/>
                <w:szCs w:val="18"/>
              </w:rPr>
              <w:t xml:space="preserve">1–2 per transaction</w:t>
            </w:r>
          </w:p>
        </w:tc>
        <w:tc>
          <w:tcPr>
            <w:tcW w:type="dxa" w:w="3119"/>
            <w:shd w:fill="F7F9FA" w:val="clear"/>
            <w:tcMar>
              <w:top w:type="dxa" w:w="70"/>
              <w:left w:type="dxa" w:w="100"/>
              <w:bottom w:type="dxa" w:w="70"/>
              <w:right w:type="dxa" w:w="100"/>
            </w:tcMar>
          </w:tcPr>
          <w:p>
            <w:pPr>
              <w:spacing w:after="0" w:line="230"/>
              <w:jc w:val="left"/>
            </w:pPr>
            <w:r>
              <w:rPr>
                <w:rFonts w:ascii="Calibri" w:cs="Calibri" w:eastAsia="Calibri" w:hAnsi="Calibri"/>
                <w:b w:val="false"/>
                <w:bCs w:val="false"/>
                <w:color w:val="333333"/>
                <w:sz w:val="18"/>
                <w:szCs w:val="18"/>
              </w:rPr>
              <w:t xml:space="preserve">fee_amount — AstraPay's revenue</w:t>
            </w:r>
          </w:p>
        </w:tc>
        <w:tc>
          <w:tcPr>
            <w:tcW w:type="dxa" w:w="1754"/>
            <w:shd w:fill="F7F9FA" w:val="clear"/>
            <w:tcMar>
              <w:top w:type="dxa" w:w="70"/>
              <w:left w:type="dxa" w:w="100"/>
              <w:bottom w:type="dxa" w:w="70"/>
              <w:right w:type="dxa" w:w="100"/>
            </w:tcMar>
          </w:tcPr>
          <w:p>
            <w:pPr>
              <w:spacing w:after="0" w:line="230"/>
              <w:jc w:val="left"/>
            </w:pPr>
            <w:r>
              <w:rPr>
                <w:rFonts w:ascii="Calibri" w:cs="Calibri" w:eastAsia="Calibri" w:hAnsi="Calibri"/>
                <w:b/>
                <w:bCs/>
                <w:color w:val="A02C2C"/>
                <w:sz w:val="18"/>
                <w:szCs w:val="18"/>
              </w:rPr>
              <w:t xml:space="preserve">FAN-OUT</w:t>
            </w:r>
          </w:p>
        </w:tc>
      </w:tr>
      <w:tr>
        <w:tc>
          <w:tcPr>
            <w:tcW w:type="dxa" w:w="2047"/>
            <w:shd w:fill="FFFFFF" w:val="clear"/>
            <w:tcMar>
              <w:top w:type="dxa" w:w="70"/>
              <w:left w:type="dxa" w:w="100"/>
              <w:bottom w:type="dxa" w:w="70"/>
              <w:right w:type="dxa" w:w="100"/>
            </w:tcMar>
          </w:tcPr>
          <w:p>
            <w:pPr>
              <w:spacing w:after="0" w:line="230"/>
              <w:jc w:val="left"/>
            </w:pPr>
            <w:r>
              <w:rPr>
                <w:rFonts w:ascii="Consolas" w:cs="Consolas" w:eastAsia="Consolas" w:hAnsi="Consolas"/>
                <w:b/>
                <w:bCs/>
                <w:color w:val="333333"/>
                <w:sz w:val="17"/>
                <w:szCs w:val="17"/>
              </w:rPr>
              <w:t xml:space="preserve">chargeback</w:t>
            </w:r>
          </w:p>
        </w:tc>
        <w:tc>
          <w:tcPr>
            <w:tcW w:type="dxa" w:w="877"/>
            <w:shd w:fill="FFFFFF" w:val="clear"/>
            <w:tcMar>
              <w:top w:type="dxa" w:w="70"/>
              <w:left w:type="dxa" w:w="100"/>
              <w:bottom w:type="dxa" w:w="70"/>
              <w:right w:type="dxa" w:w="100"/>
            </w:tcMar>
          </w:tcPr>
          <w:p>
            <w:pPr>
              <w:spacing w:after="0" w:line="230"/>
              <w:jc w:val="center"/>
            </w:pPr>
            <w:r>
              <w:rPr>
                <w:rFonts w:ascii="Calibri" w:cs="Calibri" w:eastAsia="Calibri" w:hAnsi="Calibri"/>
                <w:b w:val="false"/>
                <w:bCs w:val="false"/>
                <w:color w:val="333333"/>
                <w:sz w:val="18"/>
                <w:szCs w:val="18"/>
              </w:rPr>
              <w:t xml:space="preserve">721</w:t>
            </w:r>
          </w:p>
        </w:tc>
        <w:tc>
          <w:tcPr>
            <w:tcW w:type="dxa" w:w="1949"/>
            <w:shd w:fill="FFFFFF" w:val="clear"/>
            <w:tcMar>
              <w:top w:type="dxa" w:w="70"/>
              <w:left w:type="dxa" w:w="100"/>
              <w:bottom w:type="dxa" w:w="70"/>
              <w:right w:type="dxa" w:w="100"/>
            </w:tcMar>
          </w:tcPr>
          <w:p>
            <w:pPr>
              <w:spacing w:after="0" w:line="230"/>
              <w:jc w:val="left"/>
            </w:pPr>
            <w:r>
              <w:rPr>
                <w:rFonts w:ascii="Calibri" w:cs="Calibri" w:eastAsia="Calibri" w:hAnsi="Calibri"/>
                <w:b w:val="false"/>
                <w:bCs w:val="false"/>
                <w:color w:val="333333"/>
                <w:sz w:val="18"/>
                <w:szCs w:val="18"/>
              </w:rPr>
              <w:t xml:space="preserve">1 per dispute</w:t>
            </w:r>
          </w:p>
        </w:tc>
        <w:tc>
          <w:tcPr>
            <w:tcW w:type="dxa" w:w="3119"/>
            <w:shd w:fill="FFFFFF" w:val="clear"/>
            <w:tcMar>
              <w:top w:type="dxa" w:w="70"/>
              <w:left w:type="dxa" w:w="100"/>
              <w:bottom w:type="dxa" w:w="70"/>
              <w:right w:type="dxa" w:w="100"/>
            </w:tcMar>
          </w:tcPr>
          <w:p>
            <w:pPr>
              <w:spacing w:after="0" w:line="230"/>
              <w:jc w:val="left"/>
            </w:pPr>
            <w:r>
              <w:rPr>
                <w:rFonts w:ascii="Calibri" w:cs="Calibri" w:eastAsia="Calibri" w:hAnsi="Calibri"/>
                <w:b w:val="false"/>
                <w:bCs w:val="false"/>
                <w:color w:val="333333"/>
                <w:sz w:val="18"/>
                <w:szCs w:val="18"/>
              </w:rPr>
              <w:t xml:space="preserve">disputed amount, reason, opened_at</w:t>
            </w:r>
          </w:p>
        </w:tc>
        <w:tc>
          <w:tcPr>
            <w:tcW w:type="dxa" w:w="1754"/>
            <w:shd w:fill="FFFFFF" w:val="clear"/>
            <w:tcMar>
              <w:top w:type="dxa" w:w="70"/>
              <w:left w:type="dxa" w:w="100"/>
              <w:bottom w:type="dxa" w:w="70"/>
              <w:right w:type="dxa" w:w="100"/>
            </w:tcMar>
          </w:tcPr>
          <w:p>
            <w:pPr>
              <w:spacing w:after="0" w:line="230"/>
              <w:jc w:val="left"/>
            </w:pPr>
            <w:r>
              <w:rPr>
                <w:rFonts w:ascii="Calibri" w:cs="Calibri" w:eastAsia="Calibri" w:hAnsi="Calibri"/>
                <w:b w:val="false"/>
                <w:bCs w:val="false"/>
                <w:color w:val="333333"/>
                <w:sz w:val="18"/>
                <w:szCs w:val="18"/>
              </w:rPr>
              <w:t xml:space="preserve">one-to-many</w:t>
            </w:r>
          </w:p>
        </w:tc>
      </w:tr>
      <w:tr>
        <w:tc>
          <w:tcPr>
            <w:tcW w:type="dxa" w:w="2047"/>
            <w:shd w:fill="F7F9FA" w:val="clear"/>
            <w:tcMar>
              <w:top w:type="dxa" w:w="70"/>
              <w:left w:type="dxa" w:w="100"/>
              <w:bottom w:type="dxa" w:w="70"/>
              <w:right w:type="dxa" w:w="100"/>
            </w:tcMar>
          </w:tcPr>
          <w:p>
            <w:pPr>
              <w:spacing w:after="0" w:line="230"/>
              <w:jc w:val="left"/>
            </w:pPr>
            <w:r>
              <w:rPr>
                <w:rFonts w:ascii="Consolas" w:cs="Consolas" w:eastAsia="Consolas" w:hAnsi="Consolas"/>
                <w:b/>
                <w:bCs/>
                <w:color w:val="333333"/>
                <w:sz w:val="17"/>
                <w:szCs w:val="17"/>
              </w:rPr>
              <w:t xml:space="preserve">merchant_risk_snapshot</w:t>
            </w:r>
          </w:p>
        </w:tc>
        <w:tc>
          <w:tcPr>
            <w:tcW w:type="dxa" w:w="877"/>
            <w:shd w:fill="F7F9FA" w:val="clear"/>
            <w:tcMar>
              <w:top w:type="dxa" w:w="70"/>
              <w:left w:type="dxa" w:w="100"/>
              <w:bottom w:type="dxa" w:w="70"/>
              <w:right w:type="dxa" w:w="100"/>
            </w:tcMar>
          </w:tcPr>
          <w:p>
            <w:pPr>
              <w:spacing w:after="0" w:line="230"/>
              <w:jc w:val="center"/>
            </w:pPr>
            <w:r>
              <w:rPr>
                <w:rFonts w:ascii="Calibri" w:cs="Calibri" w:eastAsia="Calibri" w:hAnsi="Calibri"/>
                <w:b w:val="false"/>
                <w:bCs w:val="false"/>
                <w:color w:val="333333"/>
                <w:sz w:val="18"/>
                <w:szCs w:val="18"/>
              </w:rPr>
              <w:t xml:space="preserve">7,200</w:t>
            </w:r>
          </w:p>
        </w:tc>
        <w:tc>
          <w:tcPr>
            <w:tcW w:type="dxa" w:w="1949"/>
            <w:shd w:fill="F7F9FA" w:val="clear"/>
            <w:tcMar>
              <w:top w:type="dxa" w:w="70"/>
              <w:left w:type="dxa" w:w="100"/>
              <w:bottom w:type="dxa" w:w="70"/>
              <w:right w:type="dxa" w:w="100"/>
            </w:tcMar>
          </w:tcPr>
          <w:p>
            <w:pPr>
              <w:spacing w:after="0" w:line="230"/>
              <w:jc w:val="left"/>
            </w:pPr>
            <w:r>
              <w:rPr>
                <w:rFonts w:ascii="Calibri" w:cs="Calibri" w:eastAsia="Calibri" w:hAnsi="Calibri"/>
                <w:b w:val="false"/>
                <w:bCs w:val="false"/>
                <w:color w:val="333333"/>
                <w:sz w:val="18"/>
                <w:szCs w:val="18"/>
              </w:rPr>
              <w:t xml:space="preserve">12 per merchant</w:t>
            </w:r>
          </w:p>
        </w:tc>
        <w:tc>
          <w:tcPr>
            <w:tcW w:type="dxa" w:w="3119"/>
            <w:shd w:fill="F7F9FA" w:val="clear"/>
            <w:tcMar>
              <w:top w:type="dxa" w:w="70"/>
              <w:left w:type="dxa" w:w="100"/>
              <w:bottom w:type="dxa" w:w="70"/>
              <w:right w:type="dxa" w:w="100"/>
            </w:tcMar>
          </w:tcPr>
          <w:p>
            <w:pPr>
              <w:spacing w:after="0" w:line="230"/>
              <w:jc w:val="left"/>
            </w:pPr>
            <w:r>
              <w:rPr>
                <w:rFonts w:ascii="Calibri" w:cs="Calibri" w:eastAsia="Calibri" w:hAnsi="Calibri"/>
                <w:b w:val="false"/>
                <w:bCs w:val="false"/>
                <w:color w:val="333333"/>
                <w:sz w:val="18"/>
                <w:szCs w:val="18"/>
              </w:rPr>
              <w:t xml:space="preserve">risk_score, risk_band by month</w:t>
            </w:r>
          </w:p>
        </w:tc>
        <w:tc>
          <w:tcPr>
            <w:tcW w:type="dxa" w:w="1754"/>
            <w:shd w:fill="F7F9FA" w:val="clear"/>
            <w:tcMar>
              <w:top w:type="dxa" w:w="70"/>
              <w:left w:type="dxa" w:w="100"/>
              <w:bottom w:type="dxa" w:w="70"/>
              <w:right w:type="dxa" w:w="100"/>
            </w:tcMar>
          </w:tcPr>
          <w:p>
            <w:pPr>
              <w:spacing w:after="0" w:line="230"/>
              <w:jc w:val="left"/>
            </w:pPr>
            <w:r>
              <w:rPr>
                <w:rFonts w:ascii="Calibri" w:cs="Calibri" w:eastAsia="Calibri" w:hAnsi="Calibri"/>
                <w:b/>
                <w:bCs/>
                <w:color w:val="A02C2C"/>
                <w:sz w:val="18"/>
                <w:szCs w:val="18"/>
              </w:rPr>
              <w:t xml:space="preserve">FAN-OUT ×11.9</w:t>
            </w:r>
          </w:p>
        </w:tc>
      </w:tr>
      <w:tr>
        <w:tc>
          <w:tcPr>
            <w:tcW w:type="dxa" w:w="2047"/>
            <w:shd w:fill="FFFFFF" w:val="clear"/>
            <w:tcMar>
              <w:top w:type="dxa" w:w="70"/>
              <w:left w:type="dxa" w:w="100"/>
              <w:bottom w:type="dxa" w:w="70"/>
              <w:right w:type="dxa" w:w="100"/>
            </w:tcMar>
          </w:tcPr>
          <w:p>
            <w:pPr>
              <w:spacing w:after="0" w:line="230"/>
              <w:jc w:val="left"/>
            </w:pPr>
            <w:r>
              <w:rPr>
                <w:rFonts w:ascii="Consolas" w:cs="Consolas" w:eastAsia="Consolas" w:hAnsi="Consolas"/>
                <w:b/>
                <w:bCs/>
                <w:color w:val="333333"/>
                <w:sz w:val="17"/>
                <w:szCs w:val="17"/>
              </w:rPr>
              <w:t xml:space="preserve">route_cost</w:t>
            </w:r>
          </w:p>
        </w:tc>
        <w:tc>
          <w:tcPr>
            <w:tcW w:type="dxa" w:w="877"/>
            <w:shd w:fill="FFFFFF" w:val="clear"/>
            <w:tcMar>
              <w:top w:type="dxa" w:w="70"/>
              <w:left w:type="dxa" w:w="100"/>
              <w:bottom w:type="dxa" w:w="70"/>
              <w:right w:type="dxa" w:w="100"/>
            </w:tcMar>
          </w:tcPr>
          <w:p>
            <w:pPr>
              <w:spacing w:after="0" w:line="230"/>
              <w:jc w:val="center"/>
            </w:pPr>
            <w:r>
              <w:rPr>
                <w:rFonts w:ascii="Calibri" w:cs="Calibri" w:eastAsia="Calibri" w:hAnsi="Calibri"/>
                <w:b w:val="false"/>
                <w:bCs w:val="false"/>
                <w:color w:val="333333"/>
                <w:sz w:val="18"/>
                <w:szCs w:val="18"/>
              </w:rPr>
              <w:t xml:space="preserve">dated</w:t>
            </w:r>
          </w:p>
        </w:tc>
        <w:tc>
          <w:tcPr>
            <w:tcW w:type="dxa" w:w="1949"/>
            <w:shd w:fill="FFFFFF" w:val="clear"/>
            <w:tcMar>
              <w:top w:type="dxa" w:w="70"/>
              <w:left w:type="dxa" w:w="100"/>
              <w:bottom w:type="dxa" w:w="70"/>
              <w:right w:type="dxa" w:w="100"/>
            </w:tcMar>
          </w:tcPr>
          <w:p>
            <w:pPr>
              <w:spacing w:after="0" w:line="230"/>
              <w:jc w:val="left"/>
            </w:pPr>
            <w:r>
              <w:rPr>
                <w:rFonts w:ascii="Calibri" w:cs="Calibri" w:eastAsia="Calibri" w:hAnsi="Calibri"/>
                <w:b w:val="false"/>
                <w:bCs w:val="false"/>
                <w:color w:val="333333"/>
                <w:sz w:val="18"/>
                <w:szCs w:val="18"/>
              </w:rPr>
              <w:t xml:space="preserve">1 per route per rate_date</w:t>
            </w:r>
          </w:p>
        </w:tc>
        <w:tc>
          <w:tcPr>
            <w:tcW w:type="dxa" w:w="3119"/>
            <w:shd w:fill="FFFFFF" w:val="clear"/>
            <w:tcMar>
              <w:top w:type="dxa" w:w="70"/>
              <w:left w:type="dxa" w:w="100"/>
              <w:bottom w:type="dxa" w:w="70"/>
              <w:right w:type="dxa" w:w="100"/>
            </w:tcMar>
          </w:tcPr>
          <w:p>
            <w:pPr>
              <w:spacing w:after="0" w:line="230"/>
              <w:jc w:val="left"/>
            </w:pPr>
            <w:r>
              <w:rPr>
                <w:rFonts w:ascii="Calibri" w:cs="Calibri" w:eastAsia="Calibri" w:hAnsi="Calibri"/>
                <w:b w:val="false"/>
                <w:bCs w:val="false"/>
                <w:color w:val="333333"/>
                <w:sz w:val="18"/>
                <w:szCs w:val="18"/>
              </w:rPr>
              <w:t xml:space="preserve">fixed_fee, variable_fee_pct</w:t>
            </w:r>
          </w:p>
        </w:tc>
        <w:tc>
          <w:tcPr>
            <w:tcW w:type="dxa" w:w="1754"/>
            <w:shd w:fill="FFFFFF" w:val="clear"/>
            <w:tcMar>
              <w:top w:type="dxa" w:w="70"/>
              <w:left w:type="dxa" w:w="100"/>
              <w:bottom w:type="dxa" w:w="70"/>
              <w:right w:type="dxa" w:w="100"/>
            </w:tcMar>
          </w:tcPr>
          <w:p>
            <w:pPr>
              <w:spacing w:after="0" w:line="230"/>
              <w:jc w:val="left"/>
            </w:pPr>
            <w:r>
              <w:rPr>
                <w:rFonts w:ascii="Calibri" w:cs="Calibri" w:eastAsia="Calibri" w:hAnsi="Calibri"/>
                <w:b w:val="false"/>
                <w:bCs w:val="false"/>
                <w:color w:val="9A6A16"/>
                <w:sz w:val="18"/>
                <w:szCs w:val="18"/>
              </w:rPr>
              <w:t xml:space="preserve">dated — as-of join</w:t>
            </w:r>
          </w:p>
        </w:tc>
      </w:tr>
      <w:tr>
        <w:tc>
          <w:tcPr>
            <w:tcW w:type="dxa" w:w="2047"/>
            <w:shd w:fill="F7F9FA" w:val="clear"/>
            <w:tcMar>
              <w:top w:type="dxa" w:w="70"/>
              <w:left w:type="dxa" w:w="100"/>
              <w:bottom w:type="dxa" w:w="70"/>
              <w:right w:type="dxa" w:w="100"/>
            </w:tcMar>
          </w:tcPr>
          <w:p>
            <w:pPr>
              <w:spacing w:after="0" w:line="230"/>
              <w:jc w:val="left"/>
            </w:pPr>
            <w:r>
              <w:rPr>
                <w:rFonts w:ascii="Consolas" w:cs="Consolas" w:eastAsia="Consolas" w:hAnsi="Consolas"/>
                <w:b/>
                <w:bCs/>
                <w:color w:val="333333"/>
                <w:sz w:val="17"/>
                <w:szCs w:val="17"/>
              </w:rPr>
              <w:t xml:space="preserve">fx_rate</w:t>
            </w:r>
          </w:p>
        </w:tc>
        <w:tc>
          <w:tcPr>
            <w:tcW w:type="dxa" w:w="877"/>
            <w:shd w:fill="F7F9FA" w:val="clear"/>
            <w:tcMar>
              <w:top w:type="dxa" w:w="70"/>
              <w:left w:type="dxa" w:w="100"/>
              <w:bottom w:type="dxa" w:w="70"/>
              <w:right w:type="dxa" w:w="100"/>
            </w:tcMar>
          </w:tcPr>
          <w:p>
            <w:pPr>
              <w:spacing w:after="0" w:line="230"/>
              <w:jc w:val="center"/>
            </w:pPr>
            <w:r>
              <w:rPr>
                <w:rFonts w:ascii="Calibri" w:cs="Calibri" w:eastAsia="Calibri" w:hAnsi="Calibri"/>
                <w:b w:val="false"/>
                <w:bCs w:val="false"/>
                <w:color w:val="333333"/>
                <w:sz w:val="18"/>
                <w:szCs w:val="18"/>
              </w:rPr>
              <w:t xml:space="preserve">dated</w:t>
            </w:r>
          </w:p>
        </w:tc>
        <w:tc>
          <w:tcPr>
            <w:tcW w:type="dxa" w:w="1949"/>
            <w:shd w:fill="F7F9FA" w:val="clear"/>
            <w:tcMar>
              <w:top w:type="dxa" w:w="70"/>
              <w:left w:type="dxa" w:w="100"/>
              <w:bottom w:type="dxa" w:w="70"/>
              <w:right w:type="dxa" w:w="100"/>
            </w:tcMar>
          </w:tcPr>
          <w:p>
            <w:pPr>
              <w:spacing w:after="0" w:line="230"/>
              <w:jc w:val="left"/>
            </w:pPr>
            <w:r>
              <w:rPr>
                <w:rFonts w:ascii="Calibri" w:cs="Calibri" w:eastAsia="Calibri" w:hAnsi="Calibri"/>
                <w:b w:val="false"/>
                <w:bCs w:val="false"/>
                <w:color w:val="333333"/>
                <w:sz w:val="18"/>
                <w:szCs w:val="18"/>
              </w:rPr>
              <w:t xml:space="preserve">1 per date × currency × rate_type</w:t>
            </w:r>
          </w:p>
        </w:tc>
        <w:tc>
          <w:tcPr>
            <w:tcW w:type="dxa" w:w="3119"/>
            <w:shd w:fill="F7F9FA" w:val="clear"/>
            <w:tcMar>
              <w:top w:type="dxa" w:w="70"/>
              <w:left w:type="dxa" w:w="100"/>
              <w:bottom w:type="dxa" w:w="70"/>
              <w:right w:type="dxa" w:w="100"/>
            </w:tcMar>
          </w:tcPr>
          <w:p>
            <w:pPr>
              <w:spacing w:after="0" w:line="230"/>
              <w:jc w:val="left"/>
            </w:pPr>
            <w:r>
              <w:rPr>
                <w:rFonts w:ascii="Calibri" w:cs="Calibri" w:eastAsia="Calibri" w:hAnsi="Calibri"/>
                <w:b w:val="false"/>
                <w:bCs w:val="false"/>
                <w:color w:val="333333"/>
                <w:sz w:val="18"/>
                <w:szCs w:val="18"/>
              </w:rPr>
              <w:t xml:space="preserve">rate_to_usd, MID or SETTLEMENT</w:t>
            </w:r>
          </w:p>
        </w:tc>
        <w:tc>
          <w:tcPr>
            <w:tcW w:type="dxa" w:w="1754"/>
            <w:shd w:fill="F7F9FA" w:val="clear"/>
            <w:tcMar>
              <w:top w:type="dxa" w:w="70"/>
              <w:left w:type="dxa" w:w="100"/>
              <w:bottom w:type="dxa" w:w="70"/>
              <w:right w:type="dxa" w:w="100"/>
            </w:tcMar>
          </w:tcPr>
          <w:p>
            <w:pPr>
              <w:spacing w:after="0" w:line="230"/>
              <w:jc w:val="left"/>
            </w:pPr>
            <w:r>
              <w:rPr>
                <w:rFonts w:ascii="Calibri" w:cs="Calibri" w:eastAsia="Calibri" w:hAnsi="Calibri"/>
                <w:b w:val="false"/>
                <w:bCs w:val="false"/>
                <w:color w:val="9A6A16"/>
                <w:sz w:val="18"/>
                <w:szCs w:val="18"/>
              </w:rPr>
              <w:t xml:space="preserve">two rate types</w:t>
            </w:r>
          </w:p>
        </w:tc>
      </w:tr>
      <w:tr>
        <w:tc>
          <w:tcPr>
            <w:tcW w:type="dxa" w:w="2047"/>
            <w:shd w:fill="FFFFFF" w:val="clear"/>
            <w:tcMar>
              <w:top w:type="dxa" w:w="70"/>
              <w:left w:type="dxa" w:w="100"/>
              <w:bottom w:type="dxa" w:w="70"/>
              <w:right w:type="dxa" w:w="100"/>
            </w:tcMar>
          </w:tcPr>
          <w:p>
            <w:pPr>
              <w:spacing w:after="0" w:line="230"/>
              <w:jc w:val="left"/>
            </w:pPr>
            <w:r>
              <w:rPr>
                <w:rFonts w:ascii="Consolas" w:cs="Consolas" w:eastAsia="Consolas" w:hAnsi="Consolas"/>
                <w:b/>
                <w:bCs/>
                <w:color w:val="333333"/>
                <w:sz w:val="17"/>
                <w:szCs w:val="17"/>
              </w:rPr>
              <w:t xml:space="preserve">merchant</w:t>
            </w:r>
          </w:p>
        </w:tc>
        <w:tc>
          <w:tcPr>
            <w:tcW w:type="dxa" w:w="877"/>
            <w:shd w:fill="FFFFFF" w:val="clear"/>
            <w:tcMar>
              <w:top w:type="dxa" w:w="70"/>
              <w:left w:type="dxa" w:w="100"/>
              <w:bottom w:type="dxa" w:w="70"/>
              <w:right w:type="dxa" w:w="100"/>
            </w:tcMar>
          </w:tcPr>
          <w:p>
            <w:pPr>
              <w:spacing w:after="0" w:line="230"/>
              <w:jc w:val="center"/>
            </w:pPr>
            <w:r>
              <w:rPr>
                <w:rFonts w:ascii="Calibri" w:cs="Calibri" w:eastAsia="Calibri" w:hAnsi="Calibri"/>
                <w:b w:val="false"/>
                <w:bCs w:val="false"/>
                <w:color w:val="333333"/>
                <w:sz w:val="18"/>
                <w:szCs w:val="18"/>
              </w:rPr>
              <w:t xml:space="preserve">600</w:t>
            </w:r>
          </w:p>
        </w:tc>
        <w:tc>
          <w:tcPr>
            <w:tcW w:type="dxa" w:w="1949"/>
            <w:shd w:fill="FFFFFF" w:val="clear"/>
            <w:tcMar>
              <w:top w:type="dxa" w:w="70"/>
              <w:left w:type="dxa" w:w="100"/>
              <w:bottom w:type="dxa" w:w="70"/>
              <w:right w:type="dxa" w:w="100"/>
            </w:tcMar>
          </w:tcPr>
          <w:p>
            <w:pPr>
              <w:spacing w:after="0" w:line="230"/>
              <w:jc w:val="left"/>
            </w:pPr>
            <w:r>
              <w:rPr>
                <w:rFonts w:ascii="Calibri" w:cs="Calibri" w:eastAsia="Calibri" w:hAnsi="Calibri"/>
                <w:b w:val="false"/>
                <w:bCs w:val="false"/>
                <w:color w:val="333333"/>
                <w:sz w:val="18"/>
                <w:szCs w:val="18"/>
              </w:rPr>
              <w:t xml:space="preserve">1 per merchant</w:t>
            </w:r>
          </w:p>
        </w:tc>
        <w:tc>
          <w:tcPr>
            <w:tcW w:type="dxa" w:w="3119"/>
            <w:shd w:fill="FFFFFF" w:val="clear"/>
            <w:tcMar>
              <w:top w:type="dxa" w:w="70"/>
              <w:left w:type="dxa" w:w="100"/>
              <w:bottom w:type="dxa" w:w="70"/>
              <w:right w:type="dxa" w:w="100"/>
            </w:tcMar>
          </w:tcPr>
          <w:p>
            <w:pPr>
              <w:spacing w:after="0" w:line="230"/>
              <w:jc w:val="left"/>
            </w:pPr>
            <w:r>
              <w:rPr>
                <w:rFonts w:ascii="Calibri" w:cs="Calibri" w:eastAsia="Calibri" w:hAnsi="Calibri"/>
                <w:b w:val="false"/>
                <w:bCs w:val="false"/>
                <w:color w:val="333333"/>
                <w:sz w:val="18"/>
                <w:szCs w:val="18"/>
              </w:rPr>
              <w:t xml:space="preserve">category, country, pricing_plan, risk_tier</w:t>
            </w:r>
          </w:p>
        </w:tc>
        <w:tc>
          <w:tcPr>
            <w:tcW w:type="dxa" w:w="1754"/>
            <w:shd w:fill="FFFFFF" w:val="clear"/>
            <w:tcMar>
              <w:top w:type="dxa" w:w="70"/>
              <w:left w:type="dxa" w:w="100"/>
              <w:bottom w:type="dxa" w:w="70"/>
              <w:right w:type="dxa" w:w="100"/>
            </w:tcMar>
          </w:tcPr>
          <w:p>
            <w:pPr>
              <w:spacing w:after="0" w:line="230"/>
              <w:jc w:val="left"/>
            </w:pPr>
            <w:r>
              <w:rPr>
                <w:rFonts w:ascii="Calibri" w:cs="Calibri" w:eastAsia="Calibri" w:hAnsi="Calibri"/>
                <w:b w:val="false"/>
                <w:bCs w:val="false"/>
                <w:color w:val="333333"/>
                <w:sz w:val="18"/>
                <w:szCs w:val="18"/>
              </w:rPr>
              <w:t xml:space="preserve">safe</w:t>
            </w:r>
          </w:p>
        </w:tc>
      </w:tr>
      <w:tr>
        <w:tc>
          <w:tcPr>
            <w:tcW w:type="dxa" w:w="2047"/>
            <w:shd w:fill="F7F9FA" w:val="clear"/>
            <w:tcMar>
              <w:top w:type="dxa" w:w="70"/>
              <w:left w:type="dxa" w:w="100"/>
              <w:bottom w:type="dxa" w:w="70"/>
              <w:right w:type="dxa" w:w="100"/>
            </w:tcMar>
          </w:tcPr>
          <w:p>
            <w:pPr>
              <w:spacing w:after="0" w:line="230"/>
              <w:jc w:val="left"/>
            </w:pPr>
            <w:r>
              <w:rPr>
                <w:rFonts w:ascii="Consolas" w:cs="Consolas" w:eastAsia="Consolas" w:hAnsi="Consolas"/>
                <w:b/>
                <w:bCs/>
                <w:color w:val="333333"/>
                <w:sz w:val="17"/>
                <w:szCs w:val="17"/>
              </w:rPr>
              <w:t xml:space="preserve">customer</w:t>
            </w:r>
          </w:p>
        </w:tc>
        <w:tc>
          <w:tcPr>
            <w:tcW w:type="dxa" w:w="877"/>
            <w:shd w:fill="F7F9FA" w:val="clear"/>
            <w:tcMar>
              <w:top w:type="dxa" w:w="70"/>
              <w:left w:type="dxa" w:w="100"/>
              <w:bottom w:type="dxa" w:w="70"/>
              <w:right w:type="dxa" w:w="100"/>
            </w:tcMar>
          </w:tcPr>
          <w:p>
            <w:pPr>
              <w:spacing w:after="0" w:line="230"/>
              <w:jc w:val="center"/>
            </w:pPr>
            <w:r>
              <w:rPr>
                <w:rFonts w:ascii="Calibri" w:cs="Calibri" w:eastAsia="Calibri" w:hAnsi="Calibri"/>
                <w:b w:val="false"/>
                <w:bCs w:val="false"/>
                <w:color w:val="333333"/>
                <w:sz w:val="18"/>
                <w:szCs w:val="18"/>
              </w:rPr>
              <w:t xml:space="preserve">15,000</w:t>
            </w:r>
          </w:p>
        </w:tc>
        <w:tc>
          <w:tcPr>
            <w:tcW w:type="dxa" w:w="1949"/>
            <w:shd w:fill="F7F9FA" w:val="clear"/>
            <w:tcMar>
              <w:top w:type="dxa" w:w="70"/>
              <w:left w:type="dxa" w:w="100"/>
              <w:bottom w:type="dxa" w:w="70"/>
              <w:right w:type="dxa" w:w="100"/>
            </w:tcMar>
          </w:tcPr>
          <w:p>
            <w:pPr>
              <w:spacing w:after="0" w:line="230"/>
              <w:jc w:val="left"/>
            </w:pPr>
            <w:r>
              <w:rPr>
                <w:rFonts w:ascii="Calibri" w:cs="Calibri" w:eastAsia="Calibri" w:hAnsi="Calibri"/>
                <w:b w:val="false"/>
                <w:bCs w:val="false"/>
                <w:color w:val="333333"/>
                <w:sz w:val="18"/>
                <w:szCs w:val="18"/>
              </w:rPr>
              <w:t xml:space="preserve">1 per customer</w:t>
            </w:r>
          </w:p>
        </w:tc>
        <w:tc>
          <w:tcPr>
            <w:tcW w:type="dxa" w:w="3119"/>
            <w:shd w:fill="F7F9FA" w:val="clear"/>
            <w:tcMar>
              <w:top w:type="dxa" w:w="70"/>
              <w:left w:type="dxa" w:w="100"/>
              <w:bottom w:type="dxa" w:w="70"/>
              <w:right w:type="dxa" w:w="100"/>
            </w:tcMar>
          </w:tcPr>
          <w:p>
            <w:pPr>
              <w:spacing w:after="0" w:line="230"/>
              <w:jc w:val="left"/>
            </w:pPr>
            <w:r>
              <w:rPr>
                <w:rFonts w:ascii="Calibri" w:cs="Calibri" w:eastAsia="Calibri" w:hAnsi="Calibri"/>
                <w:b w:val="false"/>
                <w:bCs w:val="false"/>
                <w:color w:val="333333"/>
                <w:sz w:val="18"/>
                <w:szCs w:val="18"/>
              </w:rPr>
              <w:t xml:space="preserve">segment, country, kyc_status</w:t>
            </w:r>
          </w:p>
        </w:tc>
        <w:tc>
          <w:tcPr>
            <w:tcW w:type="dxa" w:w="1754"/>
            <w:shd w:fill="F7F9FA" w:val="clear"/>
            <w:tcMar>
              <w:top w:type="dxa" w:w="70"/>
              <w:left w:type="dxa" w:w="100"/>
              <w:bottom w:type="dxa" w:w="70"/>
              <w:right w:type="dxa" w:w="100"/>
            </w:tcMar>
          </w:tcPr>
          <w:p>
            <w:pPr>
              <w:spacing w:after="0" w:line="230"/>
              <w:jc w:val="left"/>
            </w:pPr>
            <w:r>
              <w:rPr>
                <w:rFonts w:ascii="Calibri" w:cs="Calibri" w:eastAsia="Calibri" w:hAnsi="Calibri"/>
                <w:b w:val="false"/>
                <w:bCs w:val="false"/>
                <w:color w:val="333333"/>
                <w:sz w:val="18"/>
                <w:szCs w:val="18"/>
              </w:rPr>
              <w:t xml:space="preserve">safe</w:t>
            </w:r>
          </w:p>
        </w:tc>
      </w:tr>
      <w:tr>
        <w:tc>
          <w:tcPr>
            <w:tcW w:type="dxa" w:w="2047"/>
            <w:shd w:fill="FFFFFF" w:val="clear"/>
            <w:tcMar>
              <w:top w:type="dxa" w:w="70"/>
              <w:left w:type="dxa" w:w="100"/>
              <w:bottom w:type="dxa" w:w="70"/>
              <w:right w:type="dxa" w:w="100"/>
            </w:tcMar>
          </w:tcPr>
          <w:p>
            <w:pPr>
              <w:spacing w:after="0" w:line="230"/>
              <w:jc w:val="left"/>
            </w:pPr>
            <w:r>
              <w:rPr>
                <w:rFonts w:ascii="Consolas" w:cs="Consolas" w:eastAsia="Consolas" w:hAnsi="Consolas"/>
                <w:b/>
                <w:bCs/>
                <w:color w:val="333333"/>
                <w:sz w:val="17"/>
                <w:szCs w:val="17"/>
              </w:rPr>
              <w:t xml:space="preserve">pricing_plan</w:t>
            </w:r>
          </w:p>
        </w:tc>
        <w:tc>
          <w:tcPr>
            <w:tcW w:type="dxa" w:w="877"/>
            <w:shd w:fill="FFFFFF" w:val="clear"/>
            <w:tcMar>
              <w:top w:type="dxa" w:w="70"/>
              <w:left w:type="dxa" w:w="100"/>
              <w:bottom w:type="dxa" w:w="70"/>
              <w:right w:type="dxa" w:w="100"/>
            </w:tcMar>
          </w:tcPr>
          <w:p>
            <w:pPr>
              <w:spacing w:after="0" w:line="230"/>
              <w:jc w:val="center"/>
            </w:pPr>
            <w:r>
              <w:rPr>
                <w:rFonts w:ascii="Calibri" w:cs="Calibri" w:eastAsia="Calibri" w:hAnsi="Calibri"/>
                <w:b w:val="false"/>
                <w:bCs w:val="false"/>
                <w:color w:val="333333"/>
                <w:sz w:val="18"/>
                <w:szCs w:val="18"/>
              </w:rPr>
              <w:t xml:space="preserve">4</w:t>
            </w:r>
          </w:p>
        </w:tc>
        <w:tc>
          <w:tcPr>
            <w:tcW w:type="dxa" w:w="1949"/>
            <w:shd w:fill="FFFFFF" w:val="clear"/>
            <w:tcMar>
              <w:top w:type="dxa" w:w="70"/>
              <w:left w:type="dxa" w:w="100"/>
              <w:bottom w:type="dxa" w:w="70"/>
              <w:right w:type="dxa" w:w="100"/>
            </w:tcMar>
          </w:tcPr>
          <w:p>
            <w:pPr>
              <w:spacing w:after="0" w:line="230"/>
              <w:jc w:val="left"/>
            </w:pPr>
            <w:r>
              <w:rPr>
                <w:rFonts w:ascii="Calibri" w:cs="Calibri" w:eastAsia="Calibri" w:hAnsi="Calibri"/>
                <w:b w:val="false"/>
                <w:bCs w:val="false"/>
                <w:color w:val="333333"/>
                <w:sz w:val="18"/>
                <w:szCs w:val="18"/>
              </w:rPr>
              <w:t xml:space="preserve">1 per plan</w:t>
            </w:r>
          </w:p>
        </w:tc>
        <w:tc>
          <w:tcPr>
            <w:tcW w:type="dxa" w:w="3119"/>
            <w:shd w:fill="FFFFFF" w:val="clear"/>
            <w:tcMar>
              <w:top w:type="dxa" w:w="70"/>
              <w:left w:type="dxa" w:w="100"/>
              <w:bottom w:type="dxa" w:w="70"/>
              <w:right w:type="dxa" w:w="100"/>
            </w:tcMar>
          </w:tcPr>
          <w:p>
            <w:pPr>
              <w:spacing w:after="0" w:line="230"/>
              <w:jc w:val="left"/>
            </w:pPr>
            <w:r>
              <w:rPr>
                <w:rFonts w:ascii="Calibri" w:cs="Calibri" w:eastAsia="Calibri" w:hAnsi="Calibri"/>
                <w:b w:val="false"/>
                <w:bCs w:val="false"/>
                <w:color w:val="333333"/>
                <w:sz w:val="18"/>
                <w:szCs w:val="18"/>
              </w:rPr>
              <w:t xml:space="preserve">rate_pct, fixed_fee_usd, billing_basis</w:t>
            </w:r>
          </w:p>
        </w:tc>
        <w:tc>
          <w:tcPr>
            <w:tcW w:type="dxa" w:w="1754"/>
            <w:shd w:fill="FFFFFF" w:val="clear"/>
            <w:tcMar>
              <w:top w:type="dxa" w:w="70"/>
              <w:left w:type="dxa" w:w="100"/>
              <w:bottom w:type="dxa" w:w="70"/>
              <w:right w:type="dxa" w:w="100"/>
            </w:tcMar>
          </w:tcPr>
          <w:p>
            <w:pPr>
              <w:spacing w:after="0" w:line="230"/>
              <w:jc w:val="left"/>
            </w:pPr>
            <w:r>
              <w:rPr>
                <w:rFonts w:ascii="Calibri" w:cs="Calibri" w:eastAsia="Calibri" w:hAnsi="Calibri"/>
                <w:b w:val="false"/>
                <w:bCs w:val="false"/>
                <w:color w:val="333333"/>
                <w:sz w:val="18"/>
                <w:szCs w:val="18"/>
              </w:rPr>
              <w:t xml:space="preserve">safe</w:t>
            </w:r>
          </w:p>
        </w:tc>
      </w:tr>
    </w:tbl>
    <w:p>
      <w:pPr>
        <w:spacing w:after="220" w:before="0" w:line="264"/>
      </w:pPr>
      <w:r>
        <w:rPr>
          <w:rFonts w:ascii="Calibri" w:cs="Calibri" w:eastAsia="Calibri" w:hAnsi="Calibri"/>
          <w:i/>
          <w:iCs/>
          <w:color w:val="6B7785"/>
          <w:sz w:val="17"/>
          <w:szCs w:val="17"/>
        </w:rPr>
        <w:t xml:space="preserve">Table 3.1 — Source inventory. settlement.fee_amount is the fee AstraPay charges the merchant, i.e. revenue. The fee AstraPay pays the provider is a separate number held in route_cost.</w:t>
      </w:r>
    </w:p>
    <w:p>
      <w:pPr>
        <w:pStyle w:val="Heading2"/>
        <w:spacing w:after="140" w:before="300"/>
      </w:pPr>
      <w:r>
        <w:rPr>
          <w:rFonts w:ascii="Calibri" w:cs="Calibri" w:eastAsia="Calibri" w:hAnsi="Calibri"/>
          <w:b/>
          <w:bCs/>
          <w:color w:val="12233C"/>
          <w:sz w:val="25"/>
          <w:szCs w:val="25"/>
        </w:rPr>
        <w:t xml:space="preserve">3.2  Entity relationships</w:t>
      </w:r>
    </w:p>
    <w:p>
      <w:pPr>
        <w:spacing w:after="120" w:before="0" w:line="264"/>
      </w:pPr>
      <w:r>
        <w:rPr>
          <w:rFonts w:ascii="Calibri" w:cs="Calibri" w:eastAsia="Calibri" w:hAnsi="Calibri"/>
          <w:color w:val="333333"/>
          <w:sz w:val="21"/>
          <w:szCs w:val="21"/>
        </w:rPr>
        <w:t xml:space="preserve">The transaction table is the spine. Customer, merchant, route and pricing plan are conformed reference data joined one-to-many onto it. The four event-style sources — payment_event, fraud_decision, settlement and chargeback — all relate to transaction at a cardinality greater than one and are therefore pre-aggregated before joining. merchant_risk_snapshot and pricing_plan hang off merchant rather than off transaction directly.</w:t>
      </w:r>
    </w:p>
    <w:p>
      <w:pPr>
        <w:pStyle w:val="Heading2"/>
        <w:spacing w:after="140" w:before="300"/>
      </w:pPr>
      <w:r>
        <w:rPr>
          <w:rFonts w:ascii="Calibri" w:cs="Calibri" w:eastAsia="Calibri" w:hAnsi="Calibri"/>
          <w:b/>
          <w:bCs/>
          <w:color w:val="12233C"/>
          <w:sz w:val="25"/>
          <w:szCs w:val="25"/>
        </w:rPr>
        <w:t xml:space="preserve">3.3  Join risk register</w:t>
      </w:r>
    </w:p>
    <w:p>
      <w:pPr>
        <w:spacing w:after="120" w:before="0" w:line="264"/>
      </w:pPr>
      <w:r>
        <w:rPr>
          <w:rFonts w:ascii="Calibri" w:cs="Calibri" w:eastAsia="Calibri" w:hAnsi="Calibri"/>
          <w:color w:val="333333"/>
          <w:sz w:val="21"/>
          <w:szCs w:val="21"/>
        </w:rPr>
        <w:t xml:space="preserve">This register was written before any joining took place. It is the reason the fan-out defects were caught rather than shipped.</w:t>
      </w:r>
    </w:p>
    <w:tbl>
      <w:tblPr>
        <w:tblW w:type="dxa" w:w="9746"/>
        <w:tblBorders>
          <w:top w:val="single" w:color="D9DEE3" w:sz="2"/>
          <w:left w:val="single" w:color="D9DEE3" w:sz="2"/>
          <w:bottom w:val="single" w:color="D9DEE3" w:sz="2"/>
          <w:right w:val="single" w:color="D9DEE3" w:sz="2"/>
          <w:insideH w:val="single" w:color="D9DEE3" w:sz="2"/>
          <w:insideV w:val="single" w:color="D9DEE3" w:sz="2"/>
        </w:tblBorders>
      </w:tblPr>
      <w:tblGrid>
        <w:gridCol w:w="2534"/>
        <w:gridCol w:w="1267"/>
        <w:gridCol w:w="3314"/>
        <w:gridCol w:w="2631"/>
      </w:tblGrid>
      <w:tr>
        <w:trPr>
          <w:tblHeader/>
        </w:trPr>
        <w:tc>
          <w:tcPr>
            <w:tcW w:type="dxa" w:w="2534"/>
            <w:shd w:fill="12233C" w:val="clear"/>
            <w:tcMar>
              <w:top w:type="dxa" w:w="70"/>
              <w:left w:type="dxa" w:w="100"/>
              <w:bottom w:type="dxa" w:w="70"/>
              <w:right w:type="dxa" w:w="100"/>
            </w:tcMar>
          </w:tcPr>
          <w:p>
            <w:pPr>
              <w:spacing w:after="0" w:line="230"/>
              <w:jc w:val="left"/>
            </w:pPr>
            <w:r>
              <w:rPr>
                <w:rFonts w:ascii="Consolas" w:cs="Consolas" w:eastAsia="Consolas" w:hAnsi="Consolas"/>
                <w:b/>
                <w:bCs/>
                <w:color w:val="FFFFFF"/>
                <w:sz w:val="18"/>
                <w:szCs w:val="18"/>
              </w:rPr>
              <w:t xml:space="preserve">Join</w:t>
            </w:r>
          </w:p>
        </w:tc>
        <w:tc>
          <w:tcPr>
            <w:tcW w:type="dxa" w:w="1267"/>
            <w:shd w:fill="12233C" w:val="clear"/>
            <w:tcMar>
              <w:top w:type="dxa" w:w="70"/>
              <w:left w:type="dxa" w:w="100"/>
              <w:bottom w:type="dxa" w:w="70"/>
              <w:right w:type="dxa" w:w="100"/>
            </w:tcMar>
          </w:tcPr>
          <w:p>
            <w:pPr>
              <w:spacing w:after="0" w:line="230"/>
              <w:jc w:val="left"/>
            </w:pPr>
            <w:r>
              <w:rPr>
                <w:rFonts w:ascii="Calibri" w:cs="Calibri" w:eastAsia="Calibri" w:hAnsi="Calibri"/>
                <w:b/>
                <w:bCs/>
                <w:color w:val="FFFFFF"/>
                <w:sz w:val="18"/>
                <w:szCs w:val="18"/>
              </w:rPr>
              <w:t xml:space="preserve">Cardinality if naive</w:t>
            </w:r>
          </w:p>
        </w:tc>
        <w:tc>
          <w:tcPr>
            <w:tcW w:type="dxa" w:w="3314"/>
            <w:shd w:fill="12233C" w:val="clear"/>
            <w:tcMar>
              <w:top w:type="dxa" w:w="70"/>
              <w:left w:type="dxa" w:w="100"/>
              <w:bottom w:type="dxa" w:w="70"/>
              <w:right w:type="dxa" w:w="100"/>
            </w:tcMar>
          </w:tcPr>
          <w:p>
            <w:pPr>
              <w:spacing w:after="0" w:line="230"/>
              <w:jc w:val="left"/>
            </w:pPr>
            <w:r>
              <w:rPr>
                <w:rFonts w:ascii="Calibri" w:cs="Calibri" w:eastAsia="Calibri" w:hAnsi="Calibri"/>
                <w:b/>
                <w:bCs/>
                <w:color w:val="FFFFFF"/>
                <w:sz w:val="18"/>
                <w:szCs w:val="18"/>
              </w:rPr>
              <w:t xml:space="preserve">What goes wrong</w:t>
            </w:r>
          </w:p>
        </w:tc>
        <w:tc>
          <w:tcPr>
            <w:tcW w:type="dxa" w:w="2631"/>
            <w:shd w:fill="12233C" w:val="clear"/>
            <w:tcMar>
              <w:top w:type="dxa" w:w="70"/>
              <w:left w:type="dxa" w:w="100"/>
              <w:bottom w:type="dxa" w:w="70"/>
              <w:right w:type="dxa" w:w="100"/>
            </w:tcMar>
          </w:tcPr>
          <w:p>
            <w:pPr>
              <w:spacing w:after="0" w:line="230"/>
              <w:jc w:val="left"/>
            </w:pPr>
            <w:r>
              <w:rPr>
                <w:rFonts w:ascii="Calibri" w:cs="Calibri" w:eastAsia="Calibri" w:hAnsi="Calibri"/>
                <w:b/>
                <w:bCs/>
                <w:color w:val="FFFFFF"/>
                <w:sz w:val="18"/>
                <w:szCs w:val="18"/>
              </w:rPr>
              <w:t xml:space="preserve">Control applied</w:t>
            </w:r>
          </w:p>
        </w:tc>
      </w:tr>
      <w:tr>
        <w:tc>
          <w:tcPr>
            <w:tcW w:type="dxa" w:w="2534"/>
            <w:shd w:fill="FFFFFF" w:val="clear"/>
            <w:tcMar>
              <w:top w:type="dxa" w:w="70"/>
              <w:left w:type="dxa" w:w="100"/>
              <w:bottom w:type="dxa" w:w="70"/>
              <w:right w:type="dxa" w:w="100"/>
            </w:tcMar>
          </w:tcPr>
          <w:p>
            <w:pPr>
              <w:spacing w:after="0" w:line="230"/>
              <w:jc w:val="left"/>
            </w:pPr>
            <w:r>
              <w:rPr>
                <w:rFonts w:ascii="Consolas" w:cs="Consolas" w:eastAsia="Consolas" w:hAnsi="Consolas"/>
                <w:b/>
                <w:bCs/>
                <w:color w:val="333333"/>
                <w:sz w:val="17"/>
                <w:szCs w:val="17"/>
              </w:rPr>
              <w:t xml:space="preserve">transaction → merchant_risk_snapshot</w:t>
            </w:r>
          </w:p>
        </w:tc>
        <w:tc>
          <w:tcPr>
            <w:tcW w:type="dxa" w:w="1267"/>
            <w:shd w:fill="FFFFFF" w:val="clear"/>
            <w:tcMar>
              <w:top w:type="dxa" w:w="70"/>
              <w:left w:type="dxa" w:w="100"/>
              <w:bottom w:type="dxa" w:w="70"/>
              <w:right w:type="dxa" w:w="100"/>
            </w:tcMar>
          </w:tcPr>
          <w:p>
            <w:pPr>
              <w:spacing w:after="0" w:line="230"/>
              <w:jc w:val="left"/>
            </w:pPr>
            <w:r>
              <w:rPr>
                <w:rFonts w:ascii="Calibri" w:cs="Calibri" w:eastAsia="Calibri" w:hAnsi="Calibri"/>
                <w:b w:val="false"/>
                <w:bCs w:val="false"/>
                <w:color w:val="333333"/>
                <w:sz w:val="18"/>
                <w:szCs w:val="18"/>
              </w:rPr>
              <w:t xml:space="preserve">1 : 12</w:t>
            </w:r>
          </w:p>
        </w:tc>
        <w:tc>
          <w:tcPr>
            <w:tcW w:type="dxa" w:w="3314"/>
            <w:shd w:fill="FFFFFF" w:val="clear"/>
            <w:tcMar>
              <w:top w:type="dxa" w:w="70"/>
              <w:left w:type="dxa" w:w="100"/>
              <w:bottom w:type="dxa" w:w="70"/>
              <w:right w:type="dxa" w:w="100"/>
            </w:tcMar>
          </w:tcPr>
          <w:p>
            <w:pPr>
              <w:spacing w:after="0" w:line="230"/>
              <w:jc w:val="left"/>
            </w:pPr>
            <w:r>
              <w:rPr>
                <w:rFonts w:ascii="Calibri" w:cs="Calibri" w:eastAsia="Calibri" w:hAnsi="Calibri"/>
                <w:b w:val="false"/>
                <w:bCs w:val="false"/>
                <w:color w:val="333333"/>
                <w:sz w:val="18"/>
                <w:szCs w:val="18"/>
              </w:rPr>
              <w:t xml:space="preserve">Gross payment value inflates ×11.92. Every merchant-level figure is twelve times too large and still looks plausible, because the transaction count is untouched.</w:t>
            </w:r>
          </w:p>
        </w:tc>
        <w:tc>
          <w:tcPr>
            <w:tcW w:type="dxa" w:w="2631"/>
            <w:shd w:fill="FFFFFF" w:val="clear"/>
            <w:tcMar>
              <w:top w:type="dxa" w:w="70"/>
              <w:left w:type="dxa" w:w="100"/>
              <w:bottom w:type="dxa" w:w="70"/>
              <w:right w:type="dxa" w:w="100"/>
            </w:tcMar>
          </w:tcPr>
          <w:p>
            <w:pPr>
              <w:spacing w:after="0" w:line="230"/>
              <w:jc w:val="left"/>
            </w:pPr>
            <w:r>
              <w:rPr>
                <w:rFonts w:ascii="Calibri" w:cs="Calibri" w:eastAsia="Calibri" w:hAnsi="Calibri"/>
                <w:b w:val="false"/>
                <w:bCs w:val="false"/>
                <w:color w:val="333333"/>
                <w:sz w:val="18"/>
                <w:szCs w:val="18"/>
              </w:rPr>
              <w:t xml:space="preserve">As-of join on snapshot_month ≤ transaction month, taking the latest</w:t>
            </w:r>
          </w:p>
        </w:tc>
      </w:tr>
      <w:tr>
        <w:tc>
          <w:tcPr>
            <w:tcW w:type="dxa" w:w="2534"/>
            <w:shd w:fill="F7F9FA" w:val="clear"/>
            <w:tcMar>
              <w:top w:type="dxa" w:w="70"/>
              <w:left w:type="dxa" w:w="100"/>
              <w:bottom w:type="dxa" w:w="70"/>
              <w:right w:type="dxa" w:w="100"/>
            </w:tcMar>
          </w:tcPr>
          <w:p>
            <w:pPr>
              <w:spacing w:after="0" w:line="230"/>
              <w:jc w:val="left"/>
            </w:pPr>
            <w:r>
              <w:rPr>
                <w:rFonts w:ascii="Consolas" w:cs="Consolas" w:eastAsia="Consolas" w:hAnsi="Consolas"/>
                <w:b/>
                <w:bCs/>
                <w:color w:val="333333"/>
                <w:sz w:val="17"/>
                <w:szCs w:val="17"/>
              </w:rPr>
              <w:t xml:space="preserve">transaction → fraud_decision</w:t>
            </w:r>
          </w:p>
        </w:tc>
        <w:tc>
          <w:tcPr>
            <w:tcW w:type="dxa" w:w="1267"/>
            <w:shd w:fill="F7F9FA" w:val="clear"/>
            <w:tcMar>
              <w:top w:type="dxa" w:w="70"/>
              <w:left w:type="dxa" w:w="100"/>
              <w:bottom w:type="dxa" w:w="70"/>
              <w:right w:type="dxa" w:w="100"/>
            </w:tcMar>
          </w:tcPr>
          <w:p>
            <w:pPr>
              <w:spacing w:after="0" w:line="230"/>
              <w:jc w:val="left"/>
            </w:pPr>
            <w:r>
              <w:rPr>
                <w:rFonts w:ascii="Calibri" w:cs="Calibri" w:eastAsia="Calibri" w:hAnsi="Calibri"/>
                <w:b w:val="false"/>
                <w:bCs w:val="false"/>
                <w:color w:val="333333"/>
                <w:sz w:val="18"/>
                <w:szCs w:val="18"/>
              </w:rPr>
              <w:t xml:space="preserve">1 : 1–4</w:t>
            </w:r>
          </w:p>
        </w:tc>
        <w:tc>
          <w:tcPr>
            <w:tcW w:type="dxa" w:w="3314"/>
            <w:shd w:fill="F7F9FA" w:val="clear"/>
            <w:tcMar>
              <w:top w:type="dxa" w:w="70"/>
              <w:left w:type="dxa" w:w="100"/>
              <w:bottom w:type="dxa" w:w="70"/>
              <w:right w:type="dxa" w:w="100"/>
            </w:tcMar>
          </w:tcPr>
          <w:p>
            <w:pPr>
              <w:spacing w:after="0" w:line="230"/>
              <w:jc w:val="left"/>
            </w:pPr>
            <w:r>
              <w:rPr>
                <w:rFonts w:ascii="Calibri" w:cs="Calibri" w:eastAsia="Calibri" w:hAnsi="Calibri"/>
                <w:b w:val="false"/>
                <w:bCs w:val="false"/>
                <w:color w:val="333333"/>
                <w:sz w:val="18"/>
                <w:szCs w:val="18"/>
              </w:rPr>
              <w:t xml:space="preserve">GPV inflates ×1.79, and any transaction with multiple rule hits is counted repeatedly.</w:t>
            </w:r>
          </w:p>
        </w:tc>
        <w:tc>
          <w:tcPr>
            <w:tcW w:type="dxa" w:w="2631"/>
            <w:shd w:fill="F7F9FA" w:val="clear"/>
            <w:tcMar>
              <w:top w:type="dxa" w:w="70"/>
              <w:left w:type="dxa" w:w="100"/>
              <w:bottom w:type="dxa" w:w="70"/>
              <w:right w:type="dxa" w:w="100"/>
            </w:tcMar>
          </w:tcPr>
          <w:p>
            <w:pPr>
              <w:spacing w:after="0" w:line="230"/>
              <w:jc w:val="left"/>
            </w:pPr>
            <w:r>
              <w:rPr>
                <w:rFonts w:ascii="Calibri" w:cs="Calibri" w:eastAsia="Calibri" w:hAnsi="Calibri"/>
                <w:b w:val="false"/>
                <w:bCs w:val="false"/>
                <w:color w:val="333333"/>
                <w:sz w:val="18"/>
                <w:szCs w:val="18"/>
              </w:rPr>
              <w:t xml:space="preserve">Pre-aggregate to one row per transaction: maximum normalised score, worst decision</w:t>
            </w:r>
          </w:p>
        </w:tc>
      </w:tr>
      <w:tr>
        <w:tc>
          <w:tcPr>
            <w:tcW w:type="dxa" w:w="2534"/>
            <w:shd w:fill="FFFFFF" w:val="clear"/>
            <w:tcMar>
              <w:top w:type="dxa" w:w="70"/>
              <w:left w:type="dxa" w:w="100"/>
              <w:bottom w:type="dxa" w:w="70"/>
              <w:right w:type="dxa" w:w="100"/>
            </w:tcMar>
          </w:tcPr>
          <w:p>
            <w:pPr>
              <w:spacing w:after="0" w:line="230"/>
              <w:jc w:val="left"/>
            </w:pPr>
            <w:r>
              <w:rPr>
                <w:rFonts w:ascii="Consolas" w:cs="Consolas" w:eastAsia="Consolas" w:hAnsi="Consolas"/>
                <w:b/>
                <w:bCs/>
                <w:color w:val="333333"/>
                <w:sz w:val="17"/>
                <w:szCs w:val="17"/>
              </w:rPr>
              <w:t xml:space="preserve">transaction → payment_event</w:t>
            </w:r>
          </w:p>
        </w:tc>
        <w:tc>
          <w:tcPr>
            <w:tcW w:type="dxa" w:w="1267"/>
            <w:shd w:fill="FFFFFF" w:val="clear"/>
            <w:tcMar>
              <w:top w:type="dxa" w:w="70"/>
              <w:left w:type="dxa" w:w="100"/>
              <w:bottom w:type="dxa" w:w="70"/>
              <w:right w:type="dxa" w:w="100"/>
            </w:tcMar>
          </w:tcPr>
          <w:p>
            <w:pPr>
              <w:spacing w:after="0" w:line="230"/>
              <w:jc w:val="left"/>
            </w:pPr>
            <w:r>
              <w:rPr>
                <w:rFonts w:ascii="Calibri" w:cs="Calibri" w:eastAsia="Calibri" w:hAnsi="Calibri"/>
                <w:b w:val="false"/>
                <w:bCs w:val="false"/>
                <w:color w:val="333333"/>
                <w:sz w:val="18"/>
                <w:szCs w:val="18"/>
              </w:rPr>
              <w:t xml:space="preserve">1 : 2–4</w:t>
            </w:r>
          </w:p>
        </w:tc>
        <w:tc>
          <w:tcPr>
            <w:tcW w:type="dxa" w:w="3314"/>
            <w:shd w:fill="FFFFFF" w:val="clear"/>
            <w:tcMar>
              <w:top w:type="dxa" w:w="70"/>
              <w:left w:type="dxa" w:w="100"/>
              <w:bottom w:type="dxa" w:w="70"/>
              <w:right w:type="dxa" w:w="100"/>
            </w:tcMar>
          </w:tcPr>
          <w:p>
            <w:pPr>
              <w:spacing w:after="0" w:line="230"/>
              <w:jc w:val="left"/>
            </w:pPr>
            <w:r>
              <w:rPr>
                <w:rFonts w:ascii="Calibri" w:cs="Calibri" w:eastAsia="Calibri" w:hAnsi="Calibri"/>
                <w:b w:val="false"/>
                <w:bCs w:val="false"/>
                <w:color w:val="333333"/>
                <w:sz w:val="18"/>
                <w:szCs w:val="18"/>
              </w:rPr>
              <w:t xml:space="preserve">Lifecycle rows multiply the fact table. Latency becomes uninterpretable.</w:t>
            </w:r>
          </w:p>
        </w:tc>
        <w:tc>
          <w:tcPr>
            <w:tcW w:type="dxa" w:w="2631"/>
            <w:shd w:fill="FFFFFF" w:val="clear"/>
            <w:tcMar>
              <w:top w:type="dxa" w:w="70"/>
              <w:left w:type="dxa" w:w="100"/>
              <w:bottom w:type="dxa" w:w="70"/>
              <w:right w:type="dxa" w:w="100"/>
            </w:tcMar>
          </w:tcPr>
          <w:p>
            <w:pPr>
              <w:spacing w:after="0" w:line="230"/>
              <w:jc w:val="left"/>
            </w:pPr>
            <w:r>
              <w:rPr>
                <w:rFonts w:ascii="Calibri" w:cs="Calibri" w:eastAsia="Calibri" w:hAnsi="Calibri"/>
                <w:b w:val="false"/>
                <w:bCs w:val="false"/>
                <w:color w:val="333333"/>
                <w:sz w:val="18"/>
                <w:szCs w:val="18"/>
              </w:rPr>
              <w:t xml:space="preserve">Pivot the lifecycle to columns; retain total processing_ms</w:t>
            </w:r>
          </w:p>
        </w:tc>
      </w:tr>
      <w:tr>
        <w:tc>
          <w:tcPr>
            <w:tcW w:type="dxa" w:w="2534"/>
            <w:shd w:fill="F7F9FA" w:val="clear"/>
            <w:tcMar>
              <w:top w:type="dxa" w:w="70"/>
              <w:left w:type="dxa" w:w="100"/>
              <w:bottom w:type="dxa" w:w="70"/>
              <w:right w:type="dxa" w:w="100"/>
            </w:tcMar>
          </w:tcPr>
          <w:p>
            <w:pPr>
              <w:spacing w:after="0" w:line="230"/>
              <w:jc w:val="left"/>
            </w:pPr>
            <w:r>
              <w:rPr>
                <w:rFonts w:ascii="Consolas" w:cs="Consolas" w:eastAsia="Consolas" w:hAnsi="Consolas"/>
                <w:b/>
                <w:bCs/>
                <w:color w:val="333333"/>
                <w:sz w:val="17"/>
                <w:szCs w:val="17"/>
              </w:rPr>
              <w:t xml:space="preserve">transaction → settlement</w:t>
            </w:r>
          </w:p>
        </w:tc>
        <w:tc>
          <w:tcPr>
            <w:tcW w:type="dxa" w:w="1267"/>
            <w:shd w:fill="F7F9FA" w:val="clear"/>
            <w:tcMar>
              <w:top w:type="dxa" w:w="70"/>
              <w:left w:type="dxa" w:w="100"/>
              <w:bottom w:type="dxa" w:w="70"/>
              <w:right w:type="dxa" w:w="100"/>
            </w:tcMar>
          </w:tcPr>
          <w:p>
            <w:pPr>
              <w:spacing w:after="0" w:line="230"/>
              <w:jc w:val="left"/>
            </w:pPr>
            <w:r>
              <w:rPr>
                <w:rFonts w:ascii="Calibri" w:cs="Calibri" w:eastAsia="Calibri" w:hAnsi="Calibri"/>
                <w:b w:val="false"/>
                <w:bCs w:val="false"/>
                <w:color w:val="333333"/>
                <w:sz w:val="18"/>
                <w:szCs w:val="18"/>
              </w:rPr>
              <w:t xml:space="preserve">1 : 1–2</w:t>
            </w:r>
          </w:p>
        </w:tc>
        <w:tc>
          <w:tcPr>
            <w:tcW w:type="dxa" w:w="3314"/>
            <w:shd w:fill="F7F9FA" w:val="clear"/>
            <w:tcMar>
              <w:top w:type="dxa" w:w="70"/>
              <w:left w:type="dxa" w:w="100"/>
              <w:bottom w:type="dxa" w:w="70"/>
              <w:right w:type="dxa" w:w="100"/>
            </w:tcMar>
          </w:tcPr>
          <w:p>
            <w:pPr>
              <w:spacing w:after="0" w:line="230"/>
              <w:jc w:val="left"/>
            </w:pPr>
            <w:r>
              <w:rPr>
                <w:rFonts w:ascii="Calibri" w:cs="Calibri" w:eastAsia="Calibri" w:hAnsi="Calibri"/>
                <w:b w:val="false"/>
                <w:bCs w:val="false"/>
                <w:color w:val="333333"/>
                <w:sz w:val="18"/>
                <w:szCs w:val="18"/>
              </w:rPr>
              <w:t xml:space="preserve">1,334 transactions carry a partial settlement plus a CORRECTION row. Revenue double-counts on exactly those.</w:t>
            </w:r>
          </w:p>
        </w:tc>
        <w:tc>
          <w:tcPr>
            <w:tcW w:type="dxa" w:w="2631"/>
            <w:shd w:fill="F7F9FA" w:val="clear"/>
            <w:tcMar>
              <w:top w:type="dxa" w:w="70"/>
              <w:left w:type="dxa" w:w="100"/>
              <w:bottom w:type="dxa" w:w="70"/>
              <w:right w:type="dxa" w:w="100"/>
            </w:tcMar>
          </w:tcPr>
          <w:p>
            <w:pPr>
              <w:spacing w:after="0" w:line="230"/>
              <w:jc w:val="left"/>
            </w:pPr>
            <w:r>
              <w:rPr>
                <w:rFonts w:ascii="Calibri" w:cs="Calibri" w:eastAsia="Calibri" w:hAnsi="Calibri"/>
                <w:b w:val="false"/>
                <w:bCs w:val="false"/>
                <w:color w:val="333333"/>
                <w:sz w:val="18"/>
                <w:szCs w:val="18"/>
              </w:rPr>
              <w:t xml:space="preserve">Sum fee_amount to transaction grain before joining</w:t>
            </w:r>
          </w:p>
        </w:tc>
      </w:tr>
      <w:tr>
        <w:tc>
          <w:tcPr>
            <w:tcW w:type="dxa" w:w="2534"/>
            <w:shd w:fill="FFFFFF" w:val="clear"/>
            <w:tcMar>
              <w:top w:type="dxa" w:w="70"/>
              <w:left w:type="dxa" w:w="100"/>
              <w:bottom w:type="dxa" w:w="70"/>
              <w:right w:type="dxa" w:w="100"/>
            </w:tcMar>
          </w:tcPr>
          <w:p>
            <w:pPr>
              <w:spacing w:after="0" w:line="230"/>
              <w:jc w:val="left"/>
            </w:pPr>
            <w:r>
              <w:rPr>
                <w:rFonts w:ascii="Consolas" w:cs="Consolas" w:eastAsia="Consolas" w:hAnsi="Consolas"/>
                <w:b/>
                <w:bCs/>
                <w:color w:val="333333"/>
                <w:sz w:val="17"/>
                <w:szCs w:val="17"/>
              </w:rPr>
              <w:t xml:space="preserve">transaction → chargeback</w:t>
            </w:r>
          </w:p>
        </w:tc>
        <w:tc>
          <w:tcPr>
            <w:tcW w:type="dxa" w:w="1267"/>
            <w:shd w:fill="FFFFFF" w:val="clear"/>
            <w:tcMar>
              <w:top w:type="dxa" w:w="70"/>
              <w:left w:type="dxa" w:w="100"/>
              <w:bottom w:type="dxa" w:w="70"/>
              <w:right w:type="dxa" w:w="100"/>
            </w:tcMar>
          </w:tcPr>
          <w:p>
            <w:pPr>
              <w:spacing w:after="0" w:line="230"/>
              <w:jc w:val="left"/>
            </w:pPr>
            <w:r>
              <w:rPr>
                <w:rFonts w:ascii="Calibri" w:cs="Calibri" w:eastAsia="Calibri" w:hAnsi="Calibri"/>
                <w:b w:val="false"/>
                <w:bCs w:val="false"/>
                <w:color w:val="333333"/>
                <w:sz w:val="18"/>
                <w:szCs w:val="18"/>
              </w:rPr>
              <w:t xml:space="preserve">1 : 0–1</w:t>
            </w:r>
          </w:p>
        </w:tc>
        <w:tc>
          <w:tcPr>
            <w:tcW w:type="dxa" w:w="3314"/>
            <w:shd w:fill="FFFFFF" w:val="clear"/>
            <w:tcMar>
              <w:top w:type="dxa" w:w="70"/>
              <w:left w:type="dxa" w:w="100"/>
              <w:bottom w:type="dxa" w:w="70"/>
              <w:right w:type="dxa" w:w="100"/>
            </w:tcMar>
          </w:tcPr>
          <w:p>
            <w:pPr>
              <w:spacing w:after="0" w:line="230"/>
              <w:jc w:val="left"/>
            </w:pPr>
            <w:r>
              <w:rPr>
                <w:rFonts w:ascii="Calibri" w:cs="Calibri" w:eastAsia="Calibri" w:hAnsi="Calibri"/>
                <w:b w:val="false"/>
                <w:bCs w:val="false"/>
                <w:color w:val="333333"/>
                <w:sz w:val="18"/>
                <w:szCs w:val="18"/>
              </w:rPr>
              <w:t xml:space="preserve">Safe in this dataset but not guaranteed — a transaction can in principle be disputed twice.</w:t>
            </w:r>
          </w:p>
        </w:tc>
        <w:tc>
          <w:tcPr>
            <w:tcW w:type="dxa" w:w="2631"/>
            <w:shd w:fill="FFFFFF" w:val="clear"/>
            <w:tcMar>
              <w:top w:type="dxa" w:w="70"/>
              <w:left w:type="dxa" w:w="100"/>
              <w:bottom w:type="dxa" w:w="70"/>
              <w:right w:type="dxa" w:w="100"/>
            </w:tcMar>
          </w:tcPr>
          <w:p>
            <w:pPr>
              <w:spacing w:after="0" w:line="230"/>
              <w:jc w:val="left"/>
            </w:pPr>
            <w:r>
              <w:rPr>
                <w:rFonts w:ascii="Calibri" w:cs="Calibri" w:eastAsia="Calibri" w:hAnsi="Calibri"/>
                <w:b w:val="false"/>
                <w:bCs w:val="false"/>
                <w:color w:val="333333"/>
                <w:sz w:val="18"/>
                <w:szCs w:val="18"/>
              </w:rPr>
              <w:t xml:space="preserve">Aggregate to transaction grain regardless; do not rely on the data staying clean</w:t>
            </w:r>
          </w:p>
        </w:tc>
      </w:tr>
      <w:tr>
        <w:tc>
          <w:tcPr>
            <w:tcW w:type="dxa" w:w="2534"/>
            <w:shd w:fill="F7F9FA" w:val="clear"/>
            <w:tcMar>
              <w:top w:type="dxa" w:w="70"/>
              <w:left w:type="dxa" w:w="100"/>
              <w:bottom w:type="dxa" w:w="70"/>
              <w:right w:type="dxa" w:w="100"/>
            </w:tcMar>
          </w:tcPr>
          <w:p>
            <w:pPr>
              <w:spacing w:after="0" w:line="230"/>
              <w:jc w:val="left"/>
            </w:pPr>
            <w:r>
              <w:rPr>
                <w:rFonts w:ascii="Consolas" w:cs="Consolas" w:eastAsia="Consolas" w:hAnsi="Consolas"/>
                <w:b/>
                <w:bCs/>
                <w:color w:val="333333"/>
                <w:sz w:val="17"/>
                <w:szCs w:val="17"/>
              </w:rPr>
              <w:t xml:space="preserve">transaction → route_cost / fx_rate</w:t>
            </w:r>
          </w:p>
        </w:tc>
        <w:tc>
          <w:tcPr>
            <w:tcW w:type="dxa" w:w="1267"/>
            <w:shd w:fill="F7F9FA" w:val="clear"/>
            <w:tcMar>
              <w:top w:type="dxa" w:w="70"/>
              <w:left w:type="dxa" w:w="100"/>
              <w:bottom w:type="dxa" w:w="70"/>
              <w:right w:type="dxa" w:w="100"/>
            </w:tcMar>
          </w:tcPr>
          <w:p>
            <w:pPr>
              <w:spacing w:after="0" w:line="230"/>
              <w:jc w:val="left"/>
            </w:pPr>
            <w:r>
              <w:rPr>
                <w:rFonts w:ascii="Calibri" w:cs="Calibri" w:eastAsia="Calibri" w:hAnsi="Calibri"/>
                <w:b w:val="false"/>
                <w:bCs w:val="false"/>
                <w:color w:val="333333"/>
                <w:sz w:val="18"/>
                <w:szCs w:val="18"/>
              </w:rPr>
              <w:t xml:space="preserve">1 : many dates</w:t>
            </w:r>
          </w:p>
        </w:tc>
        <w:tc>
          <w:tcPr>
            <w:tcW w:type="dxa" w:w="3314"/>
            <w:shd w:fill="F7F9FA" w:val="clear"/>
            <w:tcMar>
              <w:top w:type="dxa" w:w="70"/>
              <w:left w:type="dxa" w:w="100"/>
              <w:bottom w:type="dxa" w:w="70"/>
              <w:right w:type="dxa" w:w="100"/>
            </w:tcMar>
          </w:tcPr>
          <w:p>
            <w:pPr>
              <w:spacing w:after="0" w:line="230"/>
              <w:jc w:val="left"/>
            </w:pPr>
            <w:r>
              <w:rPr>
                <w:rFonts w:ascii="Calibri" w:cs="Calibri" w:eastAsia="Calibri" w:hAnsi="Calibri"/>
                <w:b w:val="false"/>
                <w:bCs w:val="false"/>
                <w:color w:val="333333"/>
                <w:sz w:val="18"/>
                <w:szCs w:val="18"/>
              </w:rPr>
              <w:t xml:space="preserve">Joining on key alone multiplies by every rate date and silently averages away the 1 July repricing.</w:t>
            </w:r>
          </w:p>
        </w:tc>
        <w:tc>
          <w:tcPr>
            <w:tcW w:type="dxa" w:w="2631"/>
            <w:shd w:fill="F7F9FA" w:val="clear"/>
            <w:tcMar>
              <w:top w:type="dxa" w:w="70"/>
              <w:left w:type="dxa" w:w="100"/>
              <w:bottom w:type="dxa" w:w="70"/>
              <w:right w:type="dxa" w:w="100"/>
            </w:tcMar>
          </w:tcPr>
          <w:p>
            <w:pPr>
              <w:spacing w:after="0" w:line="230"/>
              <w:jc w:val="left"/>
            </w:pPr>
            <w:r>
              <w:rPr>
                <w:rFonts w:ascii="Calibri" w:cs="Calibri" w:eastAsia="Calibri" w:hAnsi="Calibri"/>
                <w:b w:val="false"/>
                <w:bCs w:val="false"/>
                <w:color w:val="333333"/>
                <w:sz w:val="18"/>
                <w:szCs w:val="18"/>
              </w:rPr>
              <w:t xml:space="preserve">Dated join on the transaction date, with an explicit rate_type filter</w:t>
            </w:r>
          </w:p>
        </w:tc>
      </w:tr>
    </w:tbl>
    <w:p>
      <w:pPr>
        <w:spacing w:after="220" w:before="0" w:line="264"/>
      </w:pPr>
      <w:r>
        <w:rPr>
          <w:rFonts w:ascii="Calibri" w:cs="Calibri" w:eastAsia="Calibri" w:hAnsi="Calibri"/>
          <w:i/>
          <w:iCs/>
          <w:color w:val="6B7785"/>
          <w:sz w:val="17"/>
          <w:szCs w:val="17"/>
        </w:rPr>
        <w:t xml:space="preserve">Table 3.2 — Six joins and their controls. The first two are proved numerically in Section 4.4.</w:t>
      </w:r>
    </w:p>
    <w:p>
      <w:pPr>
        <w:pStyle w:val="Heading2"/>
        <w:spacing w:after="140" w:before="300"/>
      </w:pPr>
      <w:r>
        <w:rPr>
          <w:rFonts w:ascii="Calibri" w:cs="Calibri" w:eastAsia="Calibri" w:hAnsi="Calibri"/>
          <w:b/>
          <w:bCs/>
          <w:color w:val="12233C"/>
          <w:sz w:val="25"/>
          <w:szCs w:val="25"/>
        </w:rPr>
        <w:t xml:space="preserve">3.4  KPI date basis</w:t>
      </w:r>
    </w:p>
    <w:p>
      <w:pPr>
        <w:spacing w:after="120" w:before="0" w:line="264"/>
      </w:pPr>
      <w:r>
        <w:rPr>
          <w:rFonts w:ascii="Calibri" w:cs="Calibri" w:eastAsia="Calibri" w:hAnsi="Calibri"/>
          <w:color w:val="333333"/>
          <w:sz w:val="21"/>
          <w:szCs w:val="21"/>
        </w:rPr>
        <w:t xml:space="preserve">A single payment legitimately carries several dates. Which one a metric uses is an accounting decision, not a technical preference, and getting it wrong moves margin between months.</w:t>
      </w:r>
    </w:p>
    <w:tbl>
      <w:tblPr>
        <w:tblW w:type="dxa" w:w="9746"/>
        <w:tblBorders>
          <w:top w:val="single" w:color="D9DEE3" w:sz="2"/>
          <w:left w:val="single" w:color="D9DEE3" w:sz="2"/>
          <w:bottom w:val="single" w:color="D9DEE3" w:sz="2"/>
          <w:right w:val="single" w:color="D9DEE3" w:sz="2"/>
          <w:insideH w:val="single" w:color="D9DEE3" w:sz="2"/>
          <w:insideV w:val="single" w:color="D9DEE3" w:sz="2"/>
        </w:tblBorders>
      </w:tblPr>
      <w:tblGrid>
        <w:gridCol w:w="2729"/>
        <w:gridCol w:w="2339"/>
        <w:gridCol w:w="4678"/>
      </w:tblGrid>
      <w:tr>
        <w:trPr>
          <w:tblHeader/>
        </w:trPr>
        <w:tc>
          <w:tcPr>
            <w:tcW w:type="dxa" w:w="2729"/>
            <w:shd w:fill="12233C" w:val="clear"/>
            <w:tcMar>
              <w:top w:type="dxa" w:w="70"/>
              <w:left w:type="dxa" w:w="100"/>
              <w:bottom w:type="dxa" w:w="70"/>
              <w:right w:type="dxa" w:w="100"/>
            </w:tcMar>
          </w:tcPr>
          <w:p>
            <w:pPr>
              <w:spacing w:after="0" w:line="230"/>
              <w:jc w:val="left"/>
            </w:pPr>
            <w:r>
              <w:rPr>
                <w:rFonts w:ascii="Calibri" w:cs="Calibri" w:eastAsia="Calibri" w:hAnsi="Calibri"/>
                <w:b/>
                <w:bCs/>
                <w:color w:val="FFFFFF"/>
                <w:sz w:val="18"/>
                <w:szCs w:val="18"/>
              </w:rPr>
              <w:t xml:space="preserve">Metric family</w:t>
            </w:r>
          </w:p>
        </w:tc>
        <w:tc>
          <w:tcPr>
            <w:tcW w:type="dxa" w:w="2339"/>
            <w:shd w:fill="12233C" w:val="clear"/>
            <w:tcMar>
              <w:top w:type="dxa" w:w="70"/>
              <w:left w:type="dxa" w:w="100"/>
              <w:bottom w:type="dxa" w:w="70"/>
              <w:right w:type="dxa" w:w="100"/>
            </w:tcMar>
          </w:tcPr>
          <w:p>
            <w:pPr>
              <w:spacing w:after="0" w:line="230"/>
              <w:jc w:val="left"/>
            </w:pPr>
            <w:r>
              <w:rPr>
                <w:rFonts w:ascii="Consolas" w:cs="Consolas" w:eastAsia="Consolas" w:hAnsi="Consolas"/>
                <w:b/>
                <w:bCs/>
                <w:color w:val="FFFFFF"/>
                <w:sz w:val="18"/>
                <w:szCs w:val="18"/>
              </w:rPr>
              <w:t xml:space="preserve">Primary date driver</w:t>
            </w:r>
          </w:p>
        </w:tc>
        <w:tc>
          <w:tcPr>
            <w:tcW w:type="dxa" w:w="4678"/>
            <w:shd w:fill="12233C" w:val="clear"/>
            <w:tcMar>
              <w:top w:type="dxa" w:w="70"/>
              <w:left w:type="dxa" w:w="100"/>
              <w:bottom w:type="dxa" w:w="70"/>
              <w:right w:type="dxa" w:w="100"/>
            </w:tcMar>
          </w:tcPr>
          <w:p>
            <w:pPr>
              <w:spacing w:after="0" w:line="230"/>
              <w:jc w:val="left"/>
            </w:pPr>
            <w:r>
              <w:rPr>
                <w:rFonts w:ascii="Calibri" w:cs="Calibri" w:eastAsia="Calibri" w:hAnsi="Calibri"/>
                <w:b/>
                <w:bCs/>
                <w:color w:val="FFFFFF"/>
                <w:sz w:val="18"/>
                <w:szCs w:val="18"/>
              </w:rPr>
              <w:t xml:space="preserve">Justification</w:t>
            </w:r>
          </w:p>
        </w:tc>
      </w:tr>
      <w:tr>
        <w:tc>
          <w:tcPr>
            <w:tcW w:type="dxa" w:w="2729"/>
            <w:shd w:fill="FFFFFF" w:val="clear"/>
            <w:tcMar>
              <w:top w:type="dxa" w:w="70"/>
              <w:left w:type="dxa" w:w="100"/>
              <w:bottom w:type="dxa" w:w="70"/>
              <w:right w:type="dxa" w:w="100"/>
            </w:tcMar>
          </w:tcPr>
          <w:p>
            <w:pPr>
              <w:spacing w:after="0" w:line="230"/>
              <w:jc w:val="left"/>
            </w:pPr>
            <w:r>
              <w:rPr>
                <w:rFonts w:ascii="Calibri" w:cs="Calibri" w:eastAsia="Calibri" w:hAnsi="Calibri"/>
                <w:b/>
                <w:bCs/>
                <w:color w:val="333333"/>
                <w:sz w:val="18"/>
                <w:szCs w:val="18"/>
              </w:rPr>
              <w:t xml:space="preserve">Attempted and successful volume</w:t>
            </w:r>
          </w:p>
        </w:tc>
        <w:tc>
          <w:tcPr>
            <w:tcW w:type="dxa" w:w="2339"/>
            <w:shd w:fill="FFFFFF" w:val="clear"/>
            <w:tcMar>
              <w:top w:type="dxa" w:w="70"/>
              <w:left w:type="dxa" w:w="100"/>
              <w:bottom w:type="dxa" w:w="70"/>
              <w:right w:type="dxa" w:w="100"/>
            </w:tcMar>
          </w:tcPr>
          <w:p>
            <w:pPr>
              <w:spacing w:after="0" w:line="230"/>
              <w:jc w:val="left"/>
            </w:pPr>
            <w:r>
              <w:rPr>
                <w:rFonts w:ascii="Consolas" w:cs="Consolas" w:eastAsia="Consolas" w:hAnsi="Consolas"/>
                <w:b w:val="false"/>
                <w:bCs w:val="false"/>
                <w:color w:val="333333"/>
                <w:sz w:val="17"/>
                <w:szCs w:val="17"/>
              </w:rPr>
              <w:t xml:space="preserve">transaction.created_at</w:t>
            </w:r>
          </w:p>
        </w:tc>
        <w:tc>
          <w:tcPr>
            <w:tcW w:type="dxa" w:w="4678"/>
            <w:shd w:fill="FFFFFF" w:val="clear"/>
            <w:tcMar>
              <w:top w:type="dxa" w:w="70"/>
              <w:left w:type="dxa" w:w="100"/>
              <w:bottom w:type="dxa" w:w="70"/>
              <w:right w:type="dxa" w:w="100"/>
            </w:tcMar>
          </w:tcPr>
          <w:p>
            <w:pPr>
              <w:spacing w:after="0" w:line="230"/>
              <w:jc w:val="left"/>
            </w:pPr>
            <w:r>
              <w:rPr>
                <w:rFonts w:ascii="Calibri" w:cs="Calibri" w:eastAsia="Calibri" w:hAnsi="Calibri"/>
                <w:b w:val="false"/>
                <w:bCs w:val="false"/>
                <w:color w:val="333333"/>
                <w:sz w:val="18"/>
                <w:szCs w:val="18"/>
              </w:rPr>
              <w:t xml:space="preserve">Measures customer payment intent on the date it occurred, preventing time-shift skew.</w:t>
            </w:r>
          </w:p>
        </w:tc>
      </w:tr>
      <w:tr>
        <w:tc>
          <w:tcPr>
            <w:tcW w:type="dxa" w:w="2729"/>
            <w:shd w:fill="F7F9FA" w:val="clear"/>
            <w:tcMar>
              <w:top w:type="dxa" w:w="70"/>
              <w:left w:type="dxa" w:w="100"/>
              <w:bottom w:type="dxa" w:w="70"/>
              <w:right w:type="dxa" w:w="100"/>
            </w:tcMar>
          </w:tcPr>
          <w:p>
            <w:pPr>
              <w:spacing w:after="0" w:line="230"/>
              <w:jc w:val="left"/>
            </w:pPr>
            <w:r>
              <w:rPr>
                <w:rFonts w:ascii="Calibri" w:cs="Calibri" w:eastAsia="Calibri" w:hAnsi="Calibri"/>
                <w:b/>
                <w:bCs/>
                <w:color w:val="333333"/>
                <w:sz w:val="18"/>
                <w:szCs w:val="18"/>
              </w:rPr>
              <w:t xml:space="preserve">Route and processing cost</w:t>
            </w:r>
          </w:p>
        </w:tc>
        <w:tc>
          <w:tcPr>
            <w:tcW w:type="dxa" w:w="2339"/>
            <w:shd w:fill="F7F9FA" w:val="clear"/>
            <w:tcMar>
              <w:top w:type="dxa" w:w="70"/>
              <w:left w:type="dxa" w:w="100"/>
              <w:bottom w:type="dxa" w:w="70"/>
              <w:right w:type="dxa" w:w="100"/>
            </w:tcMar>
          </w:tcPr>
          <w:p>
            <w:pPr>
              <w:spacing w:after="0" w:line="230"/>
              <w:jc w:val="left"/>
            </w:pPr>
            <w:r>
              <w:rPr>
                <w:rFonts w:ascii="Consolas" w:cs="Consolas" w:eastAsia="Consolas" w:hAnsi="Consolas"/>
                <w:b w:val="false"/>
                <w:bCs w:val="false"/>
                <w:color w:val="333333"/>
                <w:sz w:val="17"/>
                <w:szCs w:val="17"/>
              </w:rPr>
              <w:t xml:space="preserve">transaction.created_at</w:t>
            </w:r>
          </w:p>
        </w:tc>
        <w:tc>
          <w:tcPr>
            <w:tcW w:type="dxa" w:w="4678"/>
            <w:shd w:fill="F7F9FA" w:val="clear"/>
            <w:tcMar>
              <w:top w:type="dxa" w:w="70"/>
              <w:left w:type="dxa" w:w="100"/>
              <w:bottom w:type="dxa" w:w="70"/>
              <w:right w:type="dxa" w:w="100"/>
            </w:tcMar>
          </w:tcPr>
          <w:p>
            <w:pPr>
              <w:spacing w:after="0" w:line="230"/>
              <w:jc w:val="left"/>
            </w:pPr>
            <w:r>
              <w:rPr>
                <w:rFonts w:ascii="Calibri" w:cs="Calibri" w:eastAsia="Calibri" w:hAnsi="Calibri"/>
                <w:b w:val="false"/>
                <w:bCs w:val="false"/>
                <w:color w:val="333333"/>
                <w:sz w:val="18"/>
                <w:szCs w:val="18"/>
              </w:rPr>
              <w:t xml:space="preserve">Cost rates apply at execution time. Provider fee schedules must match the day the attempt was processed.</w:t>
            </w:r>
          </w:p>
        </w:tc>
      </w:tr>
      <w:tr>
        <w:tc>
          <w:tcPr>
            <w:tcW w:type="dxa" w:w="2729"/>
            <w:shd w:fill="FFFFFF" w:val="clear"/>
            <w:tcMar>
              <w:top w:type="dxa" w:w="70"/>
              <w:left w:type="dxa" w:w="100"/>
              <w:bottom w:type="dxa" w:w="70"/>
              <w:right w:type="dxa" w:w="100"/>
            </w:tcMar>
          </w:tcPr>
          <w:p>
            <w:pPr>
              <w:spacing w:after="0" w:line="230"/>
              <w:jc w:val="left"/>
            </w:pPr>
            <w:r>
              <w:rPr>
                <w:rFonts w:ascii="Calibri" w:cs="Calibri" w:eastAsia="Calibri" w:hAnsi="Calibri"/>
                <w:b/>
                <w:bCs/>
                <w:color w:val="333333"/>
                <w:sz w:val="18"/>
                <w:szCs w:val="18"/>
              </w:rPr>
              <w:t xml:space="preserve">Merchant revenue</w:t>
            </w:r>
          </w:p>
        </w:tc>
        <w:tc>
          <w:tcPr>
            <w:tcW w:type="dxa" w:w="2339"/>
            <w:shd w:fill="FFFFFF" w:val="clear"/>
            <w:tcMar>
              <w:top w:type="dxa" w:w="70"/>
              <w:left w:type="dxa" w:w="100"/>
              <w:bottom w:type="dxa" w:w="70"/>
              <w:right w:type="dxa" w:w="100"/>
            </w:tcMar>
          </w:tcPr>
          <w:p>
            <w:pPr>
              <w:spacing w:after="0" w:line="230"/>
              <w:jc w:val="left"/>
            </w:pPr>
            <w:r>
              <w:rPr>
                <w:rFonts w:ascii="Consolas" w:cs="Consolas" w:eastAsia="Consolas" w:hAnsi="Consolas"/>
                <w:b w:val="false"/>
                <w:bCs w:val="false"/>
                <w:color w:val="333333"/>
                <w:sz w:val="17"/>
                <w:szCs w:val="17"/>
              </w:rPr>
              <w:t xml:space="preserve">transaction.created_at</w:t>
            </w:r>
          </w:p>
        </w:tc>
        <w:tc>
          <w:tcPr>
            <w:tcW w:type="dxa" w:w="4678"/>
            <w:shd w:fill="FFFFFF" w:val="clear"/>
            <w:tcMar>
              <w:top w:type="dxa" w:w="70"/>
              <w:left w:type="dxa" w:w="100"/>
              <w:bottom w:type="dxa" w:w="70"/>
              <w:right w:type="dxa" w:w="100"/>
            </w:tcMar>
          </w:tcPr>
          <w:p>
            <w:pPr>
              <w:spacing w:after="0" w:line="230"/>
              <w:jc w:val="left"/>
            </w:pPr>
            <w:r>
              <w:rPr>
                <w:rFonts w:ascii="Calibri" w:cs="Calibri" w:eastAsia="Calibri" w:hAnsi="Calibri"/>
                <w:b w:val="false"/>
                <w:bCs w:val="false"/>
                <w:color w:val="333333"/>
                <w:sz w:val="18"/>
                <w:szCs w:val="18"/>
              </w:rPr>
              <w:t xml:space="preserve">Attributed to the transaction month rather than the settlement month so that revenue and the cost of earning it sit in one period (assumption A2).</w:t>
            </w:r>
          </w:p>
        </w:tc>
      </w:tr>
      <w:tr>
        <w:tc>
          <w:tcPr>
            <w:tcW w:type="dxa" w:w="2729"/>
            <w:shd w:fill="F7F9FA" w:val="clear"/>
            <w:tcMar>
              <w:top w:type="dxa" w:w="70"/>
              <w:left w:type="dxa" w:w="100"/>
              <w:bottom w:type="dxa" w:w="70"/>
              <w:right w:type="dxa" w:w="100"/>
            </w:tcMar>
          </w:tcPr>
          <w:p>
            <w:pPr>
              <w:spacing w:after="0" w:line="230"/>
              <w:jc w:val="left"/>
            </w:pPr>
            <w:r>
              <w:rPr>
                <w:rFonts w:ascii="Calibri" w:cs="Calibri" w:eastAsia="Calibri" w:hAnsi="Calibri"/>
                <w:b/>
                <w:bCs/>
                <w:color w:val="333333"/>
                <w:sz w:val="18"/>
                <w:szCs w:val="18"/>
              </w:rPr>
              <w:t xml:space="preserve">Risk cost</w:t>
            </w:r>
          </w:p>
        </w:tc>
        <w:tc>
          <w:tcPr>
            <w:tcW w:type="dxa" w:w="2339"/>
            <w:shd w:fill="F7F9FA" w:val="clear"/>
            <w:tcMar>
              <w:top w:type="dxa" w:w="70"/>
              <w:left w:type="dxa" w:w="100"/>
              <w:bottom w:type="dxa" w:w="70"/>
              <w:right w:type="dxa" w:w="100"/>
            </w:tcMar>
          </w:tcPr>
          <w:p>
            <w:pPr>
              <w:spacing w:after="0" w:line="230"/>
              <w:jc w:val="left"/>
            </w:pPr>
            <w:r>
              <w:rPr>
                <w:rFonts w:ascii="Consolas" w:cs="Consolas" w:eastAsia="Consolas" w:hAnsi="Consolas"/>
                <w:b w:val="false"/>
                <w:bCs w:val="false"/>
                <w:color w:val="333333"/>
                <w:sz w:val="17"/>
                <w:szCs w:val="17"/>
              </w:rPr>
              <w:t xml:space="preserve">Parent transaction created_at</w:t>
            </w:r>
          </w:p>
        </w:tc>
        <w:tc>
          <w:tcPr>
            <w:tcW w:type="dxa" w:w="4678"/>
            <w:shd w:fill="F7F9FA" w:val="clear"/>
            <w:tcMar>
              <w:top w:type="dxa" w:w="70"/>
              <w:left w:type="dxa" w:w="100"/>
              <w:bottom w:type="dxa" w:w="70"/>
              <w:right w:type="dxa" w:w="100"/>
            </w:tcMar>
          </w:tcPr>
          <w:p>
            <w:pPr>
              <w:spacing w:after="0" w:line="230"/>
              <w:jc w:val="left"/>
            </w:pPr>
            <w:r>
              <w:rPr>
                <w:rFonts w:ascii="Calibri" w:cs="Calibri" w:eastAsia="Calibri" w:hAnsi="Calibri"/>
                <w:b w:val="false"/>
                <w:bCs w:val="false"/>
                <w:color w:val="333333"/>
                <w:sz w:val="18"/>
                <w:szCs w:val="18"/>
              </w:rPr>
              <w:t xml:space="preserve">A chargeback is a cost of the original transaction. Dating it to the dispute would move cost into a period whose revenue it does not belong to.</w:t>
            </w:r>
          </w:p>
        </w:tc>
      </w:tr>
      <w:tr>
        <w:tc>
          <w:tcPr>
            <w:tcW w:type="dxa" w:w="2729"/>
            <w:shd w:fill="FFFFFF" w:val="clear"/>
            <w:tcMar>
              <w:top w:type="dxa" w:w="70"/>
              <w:left w:type="dxa" w:w="100"/>
              <w:bottom w:type="dxa" w:w="70"/>
              <w:right w:type="dxa" w:w="100"/>
            </w:tcMar>
          </w:tcPr>
          <w:p>
            <w:pPr>
              <w:spacing w:after="0" w:line="230"/>
              <w:jc w:val="left"/>
            </w:pPr>
            <w:r>
              <w:rPr>
                <w:rFonts w:ascii="Calibri" w:cs="Calibri" w:eastAsia="Calibri" w:hAnsi="Calibri"/>
                <w:b/>
                <w:bCs/>
                <w:color w:val="333333"/>
                <w:sz w:val="18"/>
                <w:szCs w:val="18"/>
              </w:rPr>
              <w:t xml:space="preserve">FX conversion</w:t>
            </w:r>
          </w:p>
        </w:tc>
        <w:tc>
          <w:tcPr>
            <w:tcW w:type="dxa" w:w="2339"/>
            <w:shd w:fill="FFFFFF" w:val="clear"/>
            <w:tcMar>
              <w:top w:type="dxa" w:w="70"/>
              <w:left w:type="dxa" w:w="100"/>
              <w:bottom w:type="dxa" w:w="70"/>
              <w:right w:type="dxa" w:w="100"/>
            </w:tcMar>
          </w:tcPr>
          <w:p>
            <w:pPr>
              <w:spacing w:after="0" w:line="230"/>
              <w:jc w:val="left"/>
            </w:pPr>
            <w:r>
              <w:rPr>
                <w:rFonts w:ascii="Consolas" w:cs="Consolas" w:eastAsia="Consolas" w:hAnsi="Consolas"/>
                <w:b w:val="false"/>
                <w:bCs w:val="false"/>
                <w:color w:val="333333"/>
                <w:sz w:val="17"/>
                <w:szCs w:val="17"/>
              </w:rPr>
              <w:t xml:space="preserve">transaction.created_at</w:t>
            </w:r>
          </w:p>
        </w:tc>
        <w:tc>
          <w:tcPr>
            <w:tcW w:type="dxa" w:w="4678"/>
            <w:shd w:fill="FFFFFF" w:val="clear"/>
            <w:tcMar>
              <w:top w:type="dxa" w:w="70"/>
              <w:left w:type="dxa" w:w="100"/>
              <w:bottom w:type="dxa" w:w="70"/>
              <w:right w:type="dxa" w:w="100"/>
            </w:tcMar>
          </w:tcPr>
          <w:p>
            <w:pPr>
              <w:spacing w:after="0" w:line="230"/>
              <w:jc w:val="left"/>
            </w:pPr>
            <w:r>
              <w:rPr>
                <w:rFonts w:ascii="Calibri" w:cs="Calibri" w:eastAsia="Calibri" w:hAnsi="Calibri"/>
                <w:b w:val="false"/>
                <w:bCs w:val="false"/>
                <w:color w:val="333333"/>
                <w:sz w:val="18"/>
                <w:szCs w:val="18"/>
              </w:rPr>
              <w:t xml:space="preserve">The settlement-type rate active on the transaction date is the rate at which the economics were realised (assumption A1).</w:t>
            </w:r>
          </w:p>
        </w:tc>
      </w:tr>
    </w:tbl>
    <w:p>
      <w:pPr>
        <w:pStyle w:val="Heading2"/>
        <w:spacing w:after="140" w:before="300"/>
      </w:pPr>
      <w:r>
        <w:rPr>
          <w:rFonts w:ascii="Calibri" w:cs="Calibri" w:eastAsia="Calibri" w:hAnsi="Calibri"/>
          <w:b/>
          <w:bCs/>
          <w:color w:val="12233C"/>
          <w:sz w:val="25"/>
          <w:szCs w:val="25"/>
        </w:rPr>
        <w:t xml:space="preserve">3.5  The defects present in the source data</w:t>
      </w:r>
    </w:p>
    <w:p>
      <w:pPr>
        <w:spacing w:after="120" w:before="0" w:line="264"/>
      </w:pPr>
      <w:r>
        <w:rPr>
          <w:rFonts w:ascii="Calibri" w:cs="Calibri" w:eastAsia="Calibri" w:hAnsi="Calibri"/>
          <w:color w:val="333333"/>
          <w:sz w:val="21"/>
          <w:szCs w:val="21"/>
        </w:rPr>
        <w:t xml:space="preserve">Thirteen defects were identified. The remediation column uses only three verbs — quarantine, repair, or retain-with-flag. Deletion is deliberately not among them.</w:t>
      </w:r>
    </w:p>
    <w:tbl>
      <w:tblPr>
        <w:tblW w:type="dxa" w:w="9746"/>
        <w:tblBorders>
          <w:top w:val="single" w:color="D9DEE3" w:sz="2"/>
          <w:left w:val="single" w:color="D9DEE3" w:sz="2"/>
          <w:bottom w:val="single" w:color="D9DEE3" w:sz="2"/>
          <w:right w:val="single" w:color="D9DEE3" w:sz="2"/>
          <w:insideH w:val="single" w:color="D9DEE3" w:sz="2"/>
          <w:insideV w:val="single" w:color="D9DEE3" w:sz="2"/>
        </w:tblBorders>
      </w:tblPr>
      <w:tblGrid>
        <w:gridCol w:w="487"/>
        <w:gridCol w:w="2437"/>
        <w:gridCol w:w="2924"/>
        <w:gridCol w:w="1072"/>
        <w:gridCol w:w="2826"/>
      </w:tblGrid>
      <w:tr>
        <w:trPr>
          <w:tblHeader/>
        </w:trPr>
        <w:tc>
          <w:tcPr>
            <w:tcW w:type="dxa" w:w="487"/>
            <w:shd w:fill="12233C" w:val="clear"/>
            <w:tcMar>
              <w:top w:type="dxa" w:w="70"/>
              <w:left w:type="dxa" w:w="100"/>
              <w:bottom w:type="dxa" w:w="70"/>
              <w:right w:type="dxa" w:w="100"/>
            </w:tcMar>
          </w:tcPr>
          <w:p>
            <w:pPr>
              <w:spacing w:after="0" w:line="230"/>
              <w:jc w:val="left"/>
            </w:pPr>
            <w:r>
              <w:rPr>
                <w:rFonts w:ascii="Calibri" w:cs="Calibri" w:eastAsia="Calibri" w:hAnsi="Calibri"/>
                <w:b/>
                <w:bCs/>
                <w:color w:val="FFFFFF"/>
                <w:sz w:val="18"/>
                <w:szCs w:val="18"/>
              </w:rPr>
              <w:t xml:space="preserve">#</w:t>
            </w:r>
          </w:p>
        </w:tc>
        <w:tc>
          <w:tcPr>
            <w:tcW w:type="dxa" w:w="2437"/>
            <w:shd w:fill="12233C" w:val="clear"/>
            <w:tcMar>
              <w:top w:type="dxa" w:w="70"/>
              <w:left w:type="dxa" w:w="100"/>
              <w:bottom w:type="dxa" w:w="70"/>
              <w:right w:type="dxa" w:w="100"/>
            </w:tcMar>
          </w:tcPr>
          <w:p>
            <w:pPr>
              <w:spacing w:after="0" w:line="230"/>
              <w:jc w:val="left"/>
            </w:pPr>
            <w:r>
              <w:rPr>
                <w:rFonts w:ascii="Calibri" w:cs="Calibri" w:eastAsia="Calibri" w:hAnsi="Calibri"/>
                <w:b/>
                <w:bCs/>
                <w:color w:val="FFFFFF"/>
                <w:sz w:val="18"/>
                <w:szCs w:val="18"/>
              </w:rPr>
              <w:t xml:space="preserve">Defect</w:t>
            </w:r>
          </w:p>
        </w:tc>
        <w:tc>
          <w:tcPr>
            <w:tcW w:type="dxa" w:w="2924"/>
            <w:shd w:fill="12233C" w:val="clear"/>
            <w:tcMar>
              <w:top w:type="dxa" w:w="70"/>
              <w:left w:type="dxa" w:w="100"/>
              <w:bottom w:type="dxa" w:w="70"/>
              <w:right w:type="dxa" w:w="100"/>
            </w:tcMar>
          </w:tcPr>
          <w:p>
            <w:pPr>
              <w:spacing w:after="0" w:line="230"/>
              <w:jc w:val="left"/>
            </w:pPr>
            <w:r>
              <w:rPr>
                <w:rFonts w:ascii="Calibri" w:cs="Calibri" w:eastAsia="Calibri" w:hAnsi="Calibri"/>
                <w:b/>
                <w:bCs/>
                <w:color w:val="FFFFFF"/>
                <w:sz w:val="18"/>
                <w:szCs w:val="18"/>
              </w:rPr>
              <w:t xml:space="preserve">Measured</w:t>
            </w:r>
          </w:p>
        </w:tc>
        <w:tc>
          <w:tcPr>
            <w:tcW w:type="dxa" w:w="1072"/>
            <w:shd w:fill="12233C" w:val="clear"/>
            <w:tcMar>
              <w:top w:type="dxa" w:w="70"/>
              <w:left w:type="dxa" w:w="100"/>
              <w:bottom w:type="dxa" w:w="70"/>
              <w:right w:type="dxa" w:w="100"/>
            </w:tcMar>
          </w:tcPr>
          <w:p>
            <w:pPr>
              <w:spacing w:after="0" w:line="230"/>
              <w:jc w:val="left"/>
            </w:pPr>
            <w:r>
              <w:rPr>
                <w:rFonts w:ascii="Calibri" w:cs="Calibri" w:eastAsia="Calibri" w:hAnsi="Calibri"/>
                <w:b/>
                <w:bCs/>
                <w:color w:val="FFFFFF"/>
                <w:sz w:val="18"/>
                <w:szCs w:val="18"/>
              </w:rPr>
              <w:t xml:space="preserve">Severity</w:t>
            </w:r>
          </w:p>
        </w:tc>
        <w:tc>
          <w:tcPr>
            <w:tcW w:type="dxa" w:w="2826"/>
            <w:shd w:fill="12233C" w:val="clear"/>
            <w:tcMar>
              <w:top w:type="dxa" w:w="70"/>
              <w:left w:type="dxa" w:w="100"/>
              <w:bottom w:type="dxa" w:w="70"/>
              <w:right w:type="dxa" w:w="100"/>
            </w:tcMar>
          </w:tcPr>
          <w:p>
            <w:pPr>
              <w:spacing w:after="0" w:line="230"/>
              <w:jc w:val="left"/>
            </w:pPr>
            <w:r>
              <w:rPr>
                <w:rFonts w:ascii="Calibri" w:cs="Calibri" w:eastAsia="Calibri" w:hAnsi="Calibri"/>
                <w:b/>
                <w:bCs/>
                <w:color w:val="FFFFFF"/>
                <w:sz w:val="18"/>
                <w:szCs w:val="18"/>
              </w:rPr>
              <w:t xml:space="preserve">Remediation</w:t>
            </w:r>
          </w:p>
        </w:tc>
      </w:tr>
      <w:tr>
        <w:tc>
          <w:tcPr>
            <w:tcW w:type="dxa" w:w="487"/>
            <w:shd w:fill="FFFFFF" w:val="clear"/>
            <w:tcMar>
              <w:top w:type="dxa" w:w="70"/>
              <w:left w:type="dxa" w:w="100"/>
              <w:bottom w:type="dxa" w:w="70"/>
              <w:right w:type="dxa" w:w="100"/>
            </w:tcMar>
          </w:tcPr>
          <w:p>
            <w:pPr>
              <w:spacing w:after="0" w:line="230"/>
              <w:jc w:val="left"/>
            </w:pPr>
            <w:r>
              <w:rPr>
                <w:rFonts w:ascii="Calibri" w:cs="Calibri" w:eastAsia="Calibri" w:hAnsi="Calibri"/>
                <w:b/>
                <w:bCs/>
                <w:color w:val="333333"/>
                <w:sz w:val="18"/>
                <w:szCs w:val="18"/>
              </w:rPr>
              <w:t xml:space="preserve">1</w:t>
            </w:r>
          </w:p>
        </w:tc>
        <w:tc>
          <w:tcPr>
            <w:tcW w:type="dxa" w:w="2437"/>
            <w:shd w:fill="FFFFFF" w:val="clear"/>
            <w:tcMar>
              <w:top w:type="dxa" w:w="70"/>
              <w:left w:type="dxa" w:w="100"/>
              <w:bottom w:type="dxa" w:w="70"/>
              <w:right w:type="dxa" w:w="100"/>
            </w:tcMar>
          </w:tcPr>
          <w:p>
            <w:pPr>
              <w:spacing w:after="0" w:line="230"/>
              <w:jc w:val="left"/>
            </w:pPr>
            <w:r>
              <w:rPr>
                <w:rFonts w:ascii="Calibri" w:cs="Calibri" w:eastAsia="Calibri" w:hAnsi="Calibri"/>
                <w:b w:val="false"/>
                <w:bCs w:val="false"/>
                <w:color w:val="333333"/>
                <w:sz w:val="18"/>
                <w:szCs w:val="18"/>
              </w:rPr>
              <w:t xml:space="preserve">Missing merchant_id</w:t>
            </w:r>
          </w:p>
        </w:tc>
        <w:tc>
          <w:tcPr>
            <w:tcW w:type="dxa" w:w="2924"/>
            <w:shd w:fill="FFFFFF" w:val="clear"/>
            <w:tcMar>
              <w:top w:type="dxa" w:w="70"/>
              <w:left w:type="dxa" w:w="100"/>
              <w:bottom w:type="dxa" w:w="70"/>
              <w:right w:type="dxa" w:w="100"/>
            </w:tcMar>
          </w:tcPr>
          <w:p>
            <w:pPr>
              <w:spacing w:after="0" w:line="230"/>
              <w:jc w:val="left"/>
            </w:pPr>
            <w:r>
              <w:rPr>
                <w:rFonts w:ascii="Calibri" w:cs="Calibri" w:eastAsia="Calibri" w:hAnsi="Calibri"/>
                <w:b w:val="false"/>
                <w:bCs w:val="false"/>
                <w:color w:val="333333"/>
                <w:sz w:val="18"/>
                <w:szCs w:val="18"/>
              </w:rPr>
              <w:t xml:space="preserve">0.68% overall — but WALLET 2.10% vs 0.41% elsewhere</w:t>
            </w:r>
          </w:p>
        </w:tc>
        <w:tc>
          <w:tcPr>
            <w:tcW w:type="dxa" w:w="1072"/>
            <w:shd w:fill="FFFFFF" w:val="clear"/>
            <w:tcMar>
              <w:top w:type="dxa" w:w="70"/>
              <w:left w:type="dxa" w:w="100"/>
              <w:bottom w:type="dxa" w:w="70"/>
              <w:right w:type="dxa" w:w="100"/>
            </w:tcMar>
          </w:tcPr>
          <w:p>
            <w:pPr>
              <w:spacing w:after="0" w:line="230"/>
              <w:jc w:val="left"/>
            </w:pPr>
            <w:r>
              <w:rPr>
                <w:rFonts w:ascii="Calibri" w:cs="Calibri" w:eastAsia="Calibri" w:hAnsi="Calibri"/>
                <w:b/>
                <w:bCs/>
                <w:color w:val="9A6A16"/>
                <w:sz w:val="18"/>
                <w:szCs w:val="18"/>
              </w:rPr>
              <w:t xml:space="preserve">WARNING</w:t>
            </w:r>
          </w:p>
        </w:tc>
        <w:tc>
          <w:tcPr>
            <w:tcW w:type="dxa" w:w="2826"/>
            <w:shd w:fill="FFFFFF" w:val="clear"/>
            <w:tcMar>
              <w:top w:type="dxa" w:w="70"/>
              <w:left w:type="dxa" w:w="100"/>
              <w:bottom w:type="dxa" w:w="70"/>
              <w:right w:type="dxa" w:w="100"/>
            </w:tcMar>
          </w:tcPr>
          <w:p>
            <w:pPr>
              <w:spacing w:after="0" w:line="230"/>
              <w:jc w:val="left"/>
            </w:pPr>
            <w:r>
              <w:rPr>
                <w:rFonts w:ascii="Calibri" w:cs="Calibri" w:eastAsia="Calibri" w:hAnsi="Calibri"/>
                <w:b w:val="false"/>
                <w:bCs w:val="false"/>
                <w:color w:val="333333"/>
                <w:sz w:val="18"/>
                <w:szCs w:val="18"/>
              </w:rPr>
              <w:t xml:space="preserve">Retain with flag. Not uniformly distributed, so dropping biases channel analysis</w:t>
            </w:r>
          </w:p>
        </w:tc>
      </w:tr>
      <w:tr>
        <w:tc>
          <w:tcPr>
            <w:tcW w:type="dxa" w:w="487"/>
            <w:shd w:fill="F7F9FA" w:val="clear"/>
            <w:tcMar>
              <w:top w:type="dxa" w:w="70"/>
              <w:left w:type="dxa" w:w="100"/>
              <w:bottom w:type="dxa" w:w="70"/>
              <w:right w:type="dxa" w:w="100"/>
            </w:tcMar>
          </w:tcPr>
          <w:p>
            <w:pPr>
              <w:spacing w:after="0" w:line="230"/>
              <w:jc w:val="left"/>
            </w:pPr>
            <w:r>
              <w:rPr>
                <w:rFonts w:ascii="Calibri" w:cs="Calibri" w:eastAsia="Calibri" w:hAnsi="Calibri"/>
                <w:b/>
                <w:bCs/>
                <w:color w:val="333333"/>
                <w:sz w:val="18"/>
                <w:szCs w:val="18"/>
              </w:rPr>
              <w:t xml:space="preserve">2a</w:t>
            </w:r>
          </w:p>
        </w:tc>
        <w:tc>
          <w:tcPr>
            <w:tcW w:type="dxa" w:w="2437"/>
            <w:shd w:fill="F7F9FA" w:val="clear"/>
            <w:tcMar>
              <w:top w:type="dxa" w:w="70"/>
              <w:left w:type="dxa" w:w="100"/>
              <w:bottom w:type="dxa" w:w="70"/>
              <w:right w:type="dxa" w:w="100"/>
            </w:tcMar>
          </w:tcPr>
          <w:p>
            <w:pPr>
              <w:spacing w:after="0" w:line="230"/>
              <w:jc w:val="left"/>
            </w:pPr>
            <w:r>
              <w:rPr>
                <w:rFonts w:ascii="Calibri" w:cs="Calibri" w:eastAsia="Calibri" w:hAnsi="Calibri"/>
                <w:b w:val="false"/>
                <w:bCs w:val="false"/>
                <w:color w:val="333333"/>
                <w:sz w:val="18"/>
                <w:szCs w:val="18"/>
              </w:rPr>
              <w:t xml:space="preserve">Reversals: negative amount, status REVERSED</w:t>
            </w:r>
          </w:p>
        </w:tc>
        <w:tc>
          <w:tcPr>
            <w:tcW w:type="dxa" w:w="2924"/>
            <w:shd w:fill="F7F9FA" w:val="clear"/>
            <w:tcMar>
              <w:top w:type="dxa" w:w="70"/>
              <w:left w:type="dxa" w:w="100"/>
              <w:bottom w:type="dxa" w:w="70"/>
              <w:right w:type="dxa" w:w="100"/>
            </w:tcMar>
          </w:tcPr>
          <w:p>
            <w:pPr>
              <w:spacing w:after="0" w:line="230"/>
              <w:jc w:val="left"/>
            </w:pPr>
            <w:r>
              <w:rPr>
                <w:rFonts w:ascii="Calibri" w:cs="Calibri" w:eastAsia="Calibri" w:hAnsi="Calibri"/>
                <w:b w:val="false"/>
                <w:bCs w:val="false"/>
                <w:color w:val="333333"/>
                <w:sz w:val="18"/>
                <w:szCs w:val="18"/>
              </w:rPr>
              <w:t xml:space="preserve">1,952 rows</w:t>
            </w:r>
          </w:p>
        </w:tc>
        <w:tc>
          <w:tcPr>
            <w:tcW w:type="dxa" w:w="1072"/>
            <w:shd w:fill="F7F9FA" w:val="clear"/>
            <w:tcMar>
              <w:top w:type="dxa" w:w="70"/>
              <w:left w:type="dxa" w:w="100"/>
              <w:bottom w:type="dxa" w:w="70"/>
              <w:right w:type="dxa" w:w="100"/>
            </w:tcMar>
          </w:tcPr>
          <w:p>
            <w:pPr>
              <w:spacing w:after="0" w:line="230"/>
              <w:jc w:val="left"/>
            </w:pPr>
            <w:r>
              <w:rPr>
                <w:rFonts w:ascii="Calibri" w:cs="Calibri" w:eastAsia="Calibri" w:hAnsi="Calibri"/>
                <w:b w:val="false"/>
                <w:bCs w:val="false"/>
                <w:color w:val="6B7785"/>
                <w:sz w:val="18"/>
                <w:szCs w:val="18"/>
              </w:rPr>
              <w:t xml:space="preserve">INFO</w:t>
            </w:r>
          </w:p>
        </w:tc>
        <w:tc>
          <w:tcPr>
            <w:tcW w:type="dxa" w:w="2826"/>
            <w:shd w:fill="F7F9FA" w:val="clear"/>
            <w:tcMar>
              <w:top w:type="dxa" w:w="70"/>
              <w:left w:type="dxa" w:w="100"/>
              <w:bottom w:type="dxa" w:w="70"/>
              <w:right w:type="dxa" w:w="100"/>
            </w:tcMar>
          </w:tcPr>
          <w:p>
            <w:pPr>
              <w:spacing w:after="0" w:line="230"/>
              <w:jc w:val="left"/>
            </w:pPr>
            <w:r>
              <w:rPr>
                <w:rFonts w:ascii="Calibri" w:cs="Calibri" w:eastAsia="Calibri" w:hAnsi="Calibri"/>
                <w:b w:val="false"/>
                <w:bCs w:val="false"/>
                <w:color w:val="333333"/>
                <w:sz w:val="18"/>
                <w:szCs w:val="18"/>
              </w:rPr>
              <w:t xml:space="preserve">Legitimate business event — net them, do not drop</w:t>
            </w:r>
          </w:p>
        </w:tc>
      </w:tr>
      <w:tr>
        <w:tc>
          <w:tcPr>
            <w:tcW w:type="dxa" w:w="487"/>
            <w:shd w:fill="FFFFFF" w:val="clear"/>
            <w:tcMar>
              <w:top w:type="dxa" w:w="70"/>
              <w:left w:type="dxa" w:w="100"/>
              <w:bottom w:type="dxa" w:w="70"/>
              <w:right w:type="dxa" w:w="100"/>
            </w:tcMar>
          </w:tcPr>
          <w:p>
            <w:pPr>
              <w:spacing w:after="0" w:line="230"/>
              <w:jc w:val="left"/>
            </w:pPr>
            <w:r>
              <w:rPr>
                <w:rFonts w:ascii="Calibri" w:cs="Calibri" w:eastAsia="Calibri" w:hAnsi="Calibri"/>
                <w:b/>
                <w:bCs/>
                <w:color w:val="333333"/>
                <w:sz w:val="18"/>
                <w:szCs w:val="18"/>
              </w:rPr>
              <w:t xml:space="preserve">2b</w:t>
            </w:r>
          </w:p>
        </w:tc>
        <w:tc>
          <w:tcPr>
            <w:tcW w:type="dxa" w:w="2437"/>
            <w:shd w:fill="FFFFFF" w:val="clear"/>
            <w:tcMar>
              <w:top w:type="dxa" w:w="70"/>
              <w:left w:type="dxa" w:w="100"/>
              <w:bottom w:type="dxa" w:w="70"/>
              <w:right w:type="dxa" w:w="100"/>
            </w:tcMar>
          </w:tcPr>
          <w:p>
            <w:pPr>
              <w:spacing w:after="0" w:line="230"/>
              <w:jc w:val="left"/>
            </w:pPr>
            <w:r>
              <w:rPr>
                <w:rFonts w:ascii="Calibri" w:cs="Calibri" w:eastAsia="Calibri" w:hAnsi="Calibri"/>
                <w:b w:val="false"/>
                <w:bCs w:val="false"/>
                <w:color w:val="333333"/>
                <w:sz w:val="18"/>
                <w:szCs w:val="18"/>
              </w:rPr>
              <w:t xml:space="preserve">Orphan negatives on CAPTURED, no parent</w:t>
            </w:r>
          </w:p>
        </w:tc>
        <w:tc>
          <w:tcPr>
            <w:tcW w:type="dxa" w:w="2924"/>
            <w:shd w:fill="FFFFFF" w:val="clear"/>
            <w:tcMar>
              <w:top w:type="dxa" w:w="70"/>
              <w:left w:type="dxa" w:w="100"/>
              <w:bottom w:type="dxa" w:w="70"/>
              <w:right w:type="dxa" w:w="100"/>
            </w:tcMar>
          </w:tcPr>
          <w:p>
            <w:pPr>
              <w:spacing w:after="0" w:line="230"/>
              <w:jc w:val="left"/>
            </w:pPr>
            <w:r>
              <w:rPr>
                <w:rFonts w:ascii="Calibri" w:cs="Calibri" w:eastAsia="Calibri" w:hAnsi="Calibri"/>
                <w:b w:val="false"/>
                <w:bCs w:val="false"/>
                <w:color w:val="333333"/>
                <w:sz w:val="18"/>
                <w:szCs w:val="18"/>
              </w:rPr>
              <w:t xml:space="preserve">390 rows</w:t>
            </w:r>
          </w:p>
        </w:tc>
        <w:tc>
          <w:tcPr>
            <w:tcW w:type="dxa" w:w="1072"/>
            <w:shd w:fill="FFFFFF" w:val="clear"/>
            <w:tcMar>
              <w:top w:type="dxa" w:w="70"/>
              <w:left w:type="dxa" w:w="100"/>
              <w:bottom w:type="dxa" w:w="70"/>
              <w:right w:type="dxa" w:w="100"/>
            </w:tcMar>
          </w:tcPr>
          <w:p>
            <w:pPr>
              <w:spacing w:after="0" w:line="230"/>
              <w:jc w:val="left"/>
            </w:pPr>
            <w:r>
              <w:rPr>
                <w:rFonts w:ascii="Calibri" w:cs="Calibri" w:eastAsia="Calibri" w:hAnsi="Calibri"/>
                <w:b/>
                <w:bCs/>
                <w:color w:val="A02C2C"/>
                <w:sz w:val="18"/>
                <w:szCs w:val="18"/>
              </w:rPr>
              <w:t xml:space="preserve">BLOCKING</w:t>
            </w:r>
          </w:p>
        </w:tc>
        <w:tc>
          <w:tcPr>
            <w:tcW w:type="dxa" w:w="2826"/>
            <w:shd w:fill="FFFFFF" w:val="clear"/>
            <w:tcMar>
              <w:top w:type="dxa" w:w="70"/>
              <w:left w:type="dxa" w:w="100"/>
              <w:bottom w:type="dxa" w:w="70"/>
              <w:right w:type="dxa" w:w="100"/>
            </w:tcMar>
          </w:tcPr>
          <w:p>
            <w:pPr>
              <w:spacing w:after="0" w:line="230"/>
              <w:jc w:val="left"/>
            </w:pPr>
            <w:r>
              <w:rPr>
                <w:rFonts w:ascii="Calibri" w:cs="Calibri" w:eastAsia="Calibri" w:hAnsi="Calibri"/>
                <w:b w:val="false"/>
                <w:bCs w:val="false"/>
                <w:color w:val="333333"/>
                <w:sz w:val="18"/>
                <w:szCs w:val="18"/>
              </w:rPr>
              <w:t xml:space="preserve">Quarantine — an impossible state</w:t>
            </w:r>
          </w:p>
        </w:tc>
      </w:tr>
      <w:tr>
        <w:tc>
          <w:tcPr>
            <w:tcW w:type="dxa" w:w="487"/>
            <w:shd w:fill="F7F9FA" w:val="clear"/>
            <w:tcMar>
              <w:top w:type="dxa" w:w="70"/>
              <w:left w:type="dxa" w:w="100"/>
              <w:bottom w:type="dxa" w:w="70"/>
              <w:right w:type="dxa" w:w="100"/>
            </w:tcMar>
          </w:tcPr>
          <w:p>
            <w:pPr>
              <w:spacing w:after="0" w:line="230"/>
              <w:jc w:val="left"/>
            </w:pPr>
            <w:r>
              <w:rPr>
                <w:rFonts w:ascii="Calibri" w:cs="Calibri" w:eastAsia="Calibri" w:hAnsi="Calibri"/>
                <w:b/>
                <w:bCs/>
                <w:color w:val="333333"/>
                <w:sz w:val="18"/>
                <w:szCs w:val="18"/>
              </w:rPr>
              <w:t xml:space="preserve">3</w:t>
            </w:r>
          </w:p>
        </w:tc>
        <w:tc>
          <w:tcPr>
            <w:tcW w:type="dxa" w:w="2437"/>
            <w:shd w:fill="F7F9FA" w:val="clear"/>
            <w:tcMar>
              <w:top w:type="dxa" w:w="70"/>
              <w:left w:type="dxa" w:w="100"/>
              <w:bottom w:type="dxa" w:w="70"/>
              <w:right w:type="dxa" w:w="100"/>
            </w:tcMar>
          </w:tcPr>
          <w:p>
            <w:pPr>
              <w:spacing w:after="0" w:line="230"/>
              <w:jc w:val="left"/>
            </w:pPr>
            <w:r>
              <w:rPr>
                <w:rFonts w:ascii="Calibri" w:cs="Calibri" w:eastAsia="Calibri" w:hAnsi="Calibri"/>
                <w:b w:val="false"/>
                <w:bCs w:val="false"/>
                <w:color w:val="333333"/>
                <w:sz w:val="18"/>
                <w:szCs w:val="18"/>
              </w:rPr>
              <w:t xml:space="preserve">risk_score greater than 1</w:t>
            </w:r>
          </w:p>
        </w:tc>
        <w:tc>
          <w:tcPr>
            <w:tcW w:type="dxa" w:w="2924"/>
            <w:shd w:fill="F7F9FA" w:val="clear"/>
            <w:tcMar>
              <w:top w:type="dxa" w:w="70"/>
              <w:left w:type="dxa" w:w="100"/>
              <w:bottom w:type="dxa" w:w="70"/>
              <w:right w:type="dxa" w:w="100"/>
            </w:tcMar>
          </w:tcPr>
          <w:p>
            <w:pPr>
              <w:spacing w:after="0" w:line="230"/>
              <w:jc w:val="left"/>
            </w:pPr>
            <w:r>
              <w:rPr>
                <w:rFonts w:ascii="Calibri" w:cs="Calibri" w:eastAsia="Calibri" w:hAnsi="Calibri"/>
                <w:b w:val="false"/>
                <w:bCs w:val="false"/>
                <w:color w:val="333333"/>
                <w:sz w:val="18"/>
                <w:szCs w:val="18"/>
              </w:rPr>
              <w:t xml:space="preserve">37.9% of fraud rows, all model_version v3.0</w:t>
            </w:r>
          </w:p>
        </w:tc>
        <w:tc>
          <w:tcPr>
            <w:tcW w:type="dxa" w:w="1072"/>
            <w:shd w:fill="F7F9FA" w:val="clear"/>
            <w:tcMar>
              <w:top w:type="dxa" w:w="70"/>
              <w:left w:type="dxa" w:w="100"/>
              <w:bottom w:type="dxa" w:w="70"/>
              <w:right w:type="dxa" w:w="100"/>
            </w:tcMar>
          </w:tcPr>
          <w:p>
            <w:pPr>
              <w:spacing w:after="0" w:line="230"/>
              <w:jc w:val="left"/>
            </w:pPr>
            <w:r>
              <w:rPr>
                <w:rFonts w:ascii="Calibri" w:cs="Calibri" w:eastAsia="Calibri" w:hAnsi="Calibri"/>
                <w:b/>
                <w:bCs/>
                <w:color w:val="9A6A16"/>
                <w:sz w:val="18"/>
                <w:szCs w:val="18"/>
              </w:rPr>
              <w:t xml:space="preserve">WARNING</w:t>
            </w:r>
          </w:p>
        </w:tc>
        <w:tc>
          <w:tcPr>
            <w:tcW w:type="dxa" w:w="2826"/>
            <w:shd w:fill="F7F9FA" w:val="clear"/>
            <w:tcMar>
              <w:top w:type="dxa" w:w="70"/>
              <w:left w:type="dxa" w:w="100"/>
              <w:bottom w:type="dxa" w:w="70"/>
              <w:right w:type="dxa" w:w="100"/>
            </w:tcMar>
          </w:tcPr>
          <w:p>
            <w:pPr>
              <w:spacing w:after="0" w:line="230"/>
              <w:jc w:val="left"/>
            </w:pPr>
            <w:r>
              <w:rPr>
                <w:rFonts w:ascii="Calibri" w:cs="Calibri" w:eastAsia="Calibri" w:hAnsi="Calibri"/>
                <w:b w:val="false"/>
                <w:bCs w:val="false"/>
                <w:color w:val="333333"/>
                <w:sz w:val="18"/>
                <w:szCs w:val="18"/>
              </w:rPr>
              <w:t xml:space="preserve">Normalise by version before any threshold comparison</w:t>
            </w:r>
          </w:p>
        </w:tc>
      </w:tr>
      <w:tr>
        <w:tc>
          <w:tcPr>
            <w:tcW w:type="dxa" w:w="487"/>
            <w:shd w:fill="FFFFFF" w:val="clear"/>
            <w:tcMar>
              <w:top w:type="dxa" w:w="70"/>
              <w:left w:type="dxa" w:w="100"/>
              <w:bottom w:type="dxa" w:w="70"/>
              <w:right w:type="dxa" w:w="100"/>
            </w:tcMar>
          </w:tcPr>
          <w:p>
            <w:pPr>
              <w:spacing w:after="0" w:line="230"/>
              <w:jc w:val="left"/>
            </w:pPr>
            <w:r>
              <w:rPr>
                <w:rFonts w:ascii="Calibri" w:cs="Calibri" w:eastAsia="Calibri" w:hAnsi="Calibri"/>
                <w:b/>
                <w:bCs/>
                <w:color w:val="333333"/>
                <w:sz w:val="18"/>
                <w:szCs w:val="18"/>
              </w:rPr>
              <w:t xml:space="preserve">4</w:t>
            </w:r>
          </w:p>
        </w:tc>
        <w:tc>
          <w:tcPr>
            <w:tcW w:type="dxa" w:w="2437"/>
            <w:shd w:fill="FFFFFF" w:val="clear"/>
            <w:tcMar>
              <w:top w:type="dxa" w:w="70"/>
              <w:left w:type="dxa" w:w="100"/>
              <w:bottom w:type="dxa" w:w="70"/>
              <w:right w:type="dxa" w:w="100"/>
            </w:tcMar>
          </w:tcPr>
          <w:p>
            <w:pPr>
              <w:spacing w:after="0" w:line="230"/>
              <w:jc w:val="left"/>
            </w:pPr>
            <w:r>
              <w:rPr>
                <w:rFonts w:ascii="Calibri" w:cs="Calibri" w:eastAsia="Calibri" w:hAnsi="Calibri"/>
                <w:b w:val="false"/>
                <w:bCs w:val="false"/>
                <w:color w:val="333333"/>
                <w:sz w:val="18"/>
                <w:szCs w:val="18"/>
              </w:rPr>
              <w:t xml:space="preserve">Latency deterioration</w:t>
            </w:r>
          </w:p>
        </w:tc>
        <w:tc>
          <w:tcPr>
            <w:tcW w:type="dxa" w:w="2924"/>
            <w:shd w:fill="FFFFFF" w:val="clear"/>
            <w:tcMar>
              <w:top w:type="dxa" w:w="70"/>
              <w:left w:type="dxa" w:w="100"/>
              <w:bottom w:type="dxa" w:w="70"/>
              <w:right w:type="dxa" w:w="100"/>
            </w:tcMar>
          </w:tcPr>
          <w:p>
            <w:pPr>
              <w:spacing w:after="0" w:line="230"/>
              <w:jc w:val="left"/>
            </w:pPr>
            <w:r>
              <w:rPr>
                <w:rFonts w:ascii="Calibri" w:cs="Calibri" w:eastAsia="Calibri" w:hAnsi="Calibri"/>
                <w:b w:val="false"/>
                <w:bCs w:val="false"/>
                <w:color w:val="333333"/>
                <w:sz w:val="18"/>
                <w:szCs w:val="18"/>
              </w:rPr>
              <w:t xml:space="preserve">PROV_MERIDIAN, 1 Aug – 24 Sep 2025</w:t>
            </w:r>
          </w:p>
        </w:tc>
        <w:tc>
          <w:tcPr>
            <w:tcW w:type="dxa" w:w="1072"/>
            <w:shd w:fill="FFFFFF" w:val="clear"/>
            <w:tcMar>
              <w:top w:type="dxa" w:w="70"/>
              <w:left w:type="dxa" w:w="100"/>
              <w:bottom w:type="dxa" w:w="70"/>
              <w:right w:type="dxa" w:w="100"/>
            </w:tcMar>
          </w:tcPr>
          <w:p>
            <w:pPr>
              <w:spacing w:after="0" w:line="230"/>
              <w:jc w:val="left"/>
            </w:pPr>
            <w:r>
              <w:rPr>
                <w:rFonts w:ascii="Calibri" w:cs="Calibri" w:eastAsia="Calibri" w:hAnsi="Calibri"/>
                <w:b/>
                <w:bCs/>
                <w:color w:val="9A6A16"/>
                <w:sz w:val="18"/>
                <w:szCs w:val="18"/>
              </w:rPr>
              <w:t xml:space="preserve">WARNING</w:t>
            </w:r>
          </w:p>
        </w:tc>
        <w:tc>
          <w:tcPr>
            <w:tcW w:type="dxa" w:w="2826"/>
            <w:shd w:fill="FFFFFF" w:val="clear"/>
            <w:tcMar>
              <w:top w:type="dxa" w:w="70"/>
              <w:left w:type="dxa" w:w="100"/>
              <w:bottom w:type="dxa" w:w="70"/>
              <w:right w:type="dxa" w:w="100"/>
            </w:tcMar>
          </w:tcPr>
          <w:p>
            <w:pPr>
              <w:spacing w:after="0" w:line="230"/>
              <w:jc w:val="left"/>
            </w:pPr>
            <w:r>
              <w:rPr>
                <w:rFonts w:ascii="Calibri" w:cs="Calibri" w:eastAsia="Calibri" w:hAnsi="Calibri"/>
                <w:b w:val="false"/>
                <w:bCs w:val="false"/>
                <w:color w:val="333333"/>
                <w:sz w:val="18"/>
                <w:szCs w:val="18"/>
              </w:rPr>
              <w:t xml:space="preserve">Flag as an incident; exclude from trend fitting</w:t>
            </w:r>
          </w:p>
        </w:tc>
      </w:tr>
      <w:tr>
        <w:tc>
          <w:tcPr>
            <w:tcW w:type="dxa" w:w="487"/>
            <w:shd w:fill="F7F9FA" w:val="clear"/>
            <w:tcMar>
              <w:top w:type="dxa" w:w="70"/>
              <w:left w:type="dxa" w:w="100"/>
              <w:bottom w:type="dxa" w:w="70"/>
              <w:right w:type="dxa" w:w="100"/>
            </w:tcMar>
          </w:tcPr>
          <w:p>
            <w:pPr>
              <w:spacing w:after="0" w:line="230"/>
              <w:jc w:val="left"/>
            </w:pPr>
            <w:r>
              <w:rPr>
                <w:rFonts w:ascii="Calibri" w:cs="Calibri" w:eastAsia="Calibri" w:hAnsi="Calibri"/>
                <w:b/>
                <w:bCs/>
                <w:color w:val="333333"/>
                <w:sz w:val="18"/>
                <w:szCs w:val="18"/>
              </w:rPr>
              <w:t xml:space="preserve">5</w:t>
            </w:r>
          </w:p>
        </w:tc>
        <w:tc>
          <w:tcPr>
            <w:tcW w:type="dxa" w:w="2437"/>
            <w:shd w:fill="F7F9FA" w:val="clear"/>
            <w:tcMar>
              <w:top w:type="dxa" w:w="70"/>
              <w:left w:type="dxa" w:w="100"/>
              <w:bottom w:type="dxa" w:w="70"/>
              <w:right w:type="dxa" w:w="100"/>
            </w:tcMar>
          </w:tcPr>
          <w:p>
            <w:pPr>
              <w:spacing w:after="0" w:line="230"/>
              <w:jc w:val="left"/>
            </w:pPr>
            <w:r>
              <w:rPr>
                <w:rFonts w:ascii="Calibri" w:cs="Calibri" w:eastAsia="Calibri" w:hAnsi="Calibri"/>
                <w:b w:val="false"/>
                <w:bCs w:val="false"/>
                <w:color w:val="333333"/>
                <w:sz w:val="18"/>
                <w:szCs w:val="18"/>
              </w:rPr>
              <w:t xml:space="preserve">Late-arriving events</w:t>
            </w:r>
          </w:p>
        </w:tc>
        <w:tc>
          <w:tcPr>
            <w:tcW w:type="dxa" w:w="2924"/>
            <w:shd w:fill="F7F9FA" w:val="clear"/>
            <w:tcMar>
              <w:top w:type="dxa" w:w="70"/>
              <w:left w:type="dxa" w:w="100"/>
              <w:bottom w:type="dxa" w:w="70"/>
              <w:right w:type="dxa" w:w="100"/>
            </w:tcMar>
          </w:tcPr>
          <w:p>
            <w:pPr>
              <w:spacing w:after="0" w:line="230"/>
              <w:jc w:val="left"/>
            </w:pPr>
            <w:r>
              <w:rPr>
                <w:rFonts w:ascii="Calibri" w:cs="Calibri" w:eastAsia="Calibri" w:hAnsi="Calibri"/>
                <w:b w:val="false"/>
                <w:bCs w:val="false"/>
                <w:color w:val="333333"/>
                <w:sz w:val="18"/>
                <w:szCs w:val="18"/>
              </w:rPr>
              <w:t xml:space="preserve">4.44% ingested more than 2 days late, maximum 9 days</w:t>
            </w:r>
          </w:p>
        </w:tc>
        <w:tc>
          <w:tcPr>
            <w:tcW w:type="dxa" w:w="1072"/>
            <w:shd w:fill="F7F9FA" w:val="clear"/>
            <w:tcMar>
              <w:top w:type="dxa" w:w="70"/>
              <w:left w:type="dxa" w:w="100"/>
              <w:bottom w:type="dxa" w:w="70"/>
              <w:right w:type="dxa" w:w="100"/>
            </w:tcMar>
          </w:tcPr>
          <w:p>
            <w:pPr>
              <w:spacing w:after="0" w:line="230"/>
              <w:jc w:val="left"/>
            </w:pPr>
            <w:r>
              <w:rPr>
                <w:rFonts w:ascii="Calibri" w:cs="Calibri" w:eastAsia="Calibri" w:hAnsi="Calibri"/>
                <w:b/>
                <w:bCs/>
                <w:color w:val="9A6A16"/>
                <w:sz w:val="18"/>
                <w:szCs w:val="18"/>
              </w:rPr>
              <w:t xml:space="preserve">WARNING</w:t>
            </w:r>
          </w:p>
        </w:tc>
        <w:tc>
          <w:tcPr>
            <w:tcW w:type="dxa" w:w="2826"/>
            <w:shd w:fill="F7F9FA" w:val="clear"/>
            <w:tcMar>
              <w:top w:type="dxa" w:w="70"/>
              <w:left w:type="dxa" w:w="100"/>
              <w:bottom w:type="dxa" w:w="70"/>
              <w:right w:type="dxa" w:w="100"/>
            </w:tcMar>
          </w:tcPr>
          <w:p>
            <w:pPr>
              <w:spacing w:after="0" w:line="230"/>
              <w:jc w:val="left"/>
            </w:pPr>
            <w:r>
              <w:rPr>
                <w:rFonts w:ascii="Calibri" w:cs="Calibri" w:eastAsia="Calibri" w:hAnsi="Calibri"/>
                <w:b w:val="false"/>
                <w:bCs w:val="false"/>
                <w:color w:val="333333"/>
                <w:sz w:val="18"/>
                <w:szCs w:val="18"/>
              </w:rPr>
              <w:t xml:space="preserve">event_time drives KPI periods; ingestion_time measures reporting lag</w:t>
            </w:r>
          </w:p>
        </w:tc>
      </w:tr>
      <w:tr>
        <w:tc>
          <w:tcPr>
            <w:tcW w:type="dxa" w:w="487"/>
            <w:shd w:fill="FFFFFF" w:val="clear"/>
            <w:tcMar>
              <w:top w:type="dxa" w:w="70"/>
              <w:left w:type="dxa" w:w="100"/>
              <w:bottom w:type="dxa" w:w="70"/>
              <w:right w:type="dxa" w:w="100"/>
            </w:tcMar>
          </w:tcPr>
          <w:p>
            <w:pPr>
              <w:spacing w:after="0" w:line="230"/>
              <w:jc w:val="left"/>
            </w:pPr>
            <w:r>
              <w:rPr>
                <w:rFonts w:ascii="Calibri" w:cs="Calibri" w:eastAsia="Calibri" w:hAnsi="Calibri"/>
                <w:b/>
                <w:bCs/>
                <w:color w:val="333333"/>
                <w:sz w:val="18"/>
                <w:szCs w:val="18"/>
              </w:rPr>
              <w:t xml:space="preserve">6a</w:t>
            </w:r>
          </w:p>
        </w:tc>
        <w:tc>
          <w:tcPr>
            <w:tcW w:type="dxa" w:w="2437"/>
            <w:shd w:fill="FFFFFF" w:val="clear"/>
            <w:tcMar>
              <w:top w:type="dxa" w:w="70"/>
              <w:left w:type="dxa" w:w="100"/>
              <w:bottom w:type="dxa" w:w="70"/>
              <w:right w:type="dxa" w:w="100"/>
            </w:tcMar>
          </w:tcPr>
          <w:p>
            <w:pPr>
              <w:spacing w:after="0" w:line="230"/>
              <w:jc w:val="left"/>
            </w:pPr>
            <w:r>
              <w:rPr>
                <w:rFonts w:ascii="Calibri" w:cs="Calibri" w:eastAsia="Calibri" w:hAnsi="Calibri"/>
                <w:b w:val="false"/>
                <w:bCs w:val="false"/>
                <w:color w:val="333333"/>
                <w:sz w:val="18"/>
                <w:szCs w:val="18"/>
              </w:rPr>
              <w:t xml:space="preserve">Captured transactions with no settlement row</w:t>
            </w:r>
          </w:p>
        </w:tc>
        <w:tc>
          <w:tcPr>
            <w:tcW w:type="dxa" w:w="2924"/>
            <w:shd w:fill="FFFFFF" w:val="clear"/>
            <w:tcMar>
              <w:top w:type="dxa" w:w="70"/>
              <w:left w:type="dxa" w:w="100"/>
              <w:bottom w:type="dxa" w:w="70"/>
              <w:right w:type="dxa" w:w="100"/>
            </w:tcMar>
          </w:tcPr>
          <w:p>
            <w:pPr>
              <w:spacing w:after="0" w:line="230"/>
              <w:jc w:val="left"/>
            </w:pPr>
            <w:r>
              <w:rPr>
                <w:rFonts w:ascii="Calibri" w:cs="Calibri" w:eastAsia="Calibri" w:hAnsi="Calibri"/>
                <w:b w:val="false"/>
                <w:bCs w:val="false"/>
                <w:color w:val="333333"/>
                <w:sz w:val="18"/>
                <w:szCs w:val="18"/>
              </w:rPr>
              <w:t xml:space="preserve">4.77%, weighted toward December</w:t>
            </w:r>
          </w:p>
        </w:tc>
        <w:tc>
          <w:tcPr>
            <w:tcW w:type="dxa" w:w="1072"/>
            <w:shd w:fill="FFFFFF" w:val="clear"/>
            <w:tcMar>
              <w:top w:type="dxa" w:w="70"/>
              <w:left w:type="dxa" w:w="100"/>
              <w:bottom w:type="dxa" w:w="70"/>
              <w:right w:type="dxa" w:w="100"/>
            </w:tcMar>
          </w:tcPr>
          <w:p>
            <w:pPr>
              <w:spacing w:after="0" w:line="230"/>
              <w:jc w:val="left"/>
            </w:pPr>
            <w:r>
              <w:rPr>
                <w:rFonts w:ascii="Calibri" w:cs="Calibri" w:eastAsia="Calibri" w:hAnsi="Calibri"/>
                <w:b/>
                <w:bCs/>
                <w:color w:val="A02C2C"/>
                <w:sz w:val="18"/>
                <w:szCs w:val="18"/>
              </w:rPr>
              <w:t xml:space="preserve">BLOCKING</w:t>
            </w:r>
          </w:p>
        </w:tc>
        <w:tc>
          <w:tcPr>
            <w:tcW w:type="dxa" w:w="2826"/>
            <w:shd w:fill="FFFFFF" w:val="clear"/>
            <w:tcMar>
              <w:top w:type="dxa" w:w="70"/>
              <w:left w:type="dxa" w:w="100"/>
              <w:bottom w:type="dxa" w:w="70"/>
              <w:right w:type="dxa" w:w="100"/>
            </w:tcMar>
          </w:tcPr>
          <w:p>
            <w:pPr>
              <w:spacing w:after="0" w:line="230"/>
              <w:jc w:val="left"/>
            </w:pPr>
            <w:r>
              <w:rPr>
                <w:rFonts w:ascii="Calibri" w:cs="Calibri" w:eastAsia="Calibri" w:hAnsi="Calibri"/>
                <w:b w:val="false"/>
                <w:bCs w:val="false"/>
                <w:color w:val="333333"/>
                <w:sz w:val="18"/>
                <w:szCs w:val="18"/>
              </w:rPr>
              <w:t xml:space="preserve">Retain with flag; impute from the dated rate card, never treat as zero revenue</w:t>
            </w:r>
          </w:p>
        </w:tc>
      </w:tr>
      <w:tr>
        <w:tc>
          <w:tcPr>
            <w:tcW w:type="dxa" w:w="487"/>
            <w:shd w:fill="F7F9FA" w:val="clear"/>
            <w:tcMar>
              <w:top w:type="dxa" w:w="70"/>
              <w:left w:type="dxa" w:w="100"/>
              <w:bottom w:type="dxa" w:w="70"/>
              <w:right w:type="dxa" w:w="100"/>
            </w:tcMar>
          </w:tcPr>
          <w:p>
            <w:pPr>
              <w:spacing w:after="0" w:line="230"/>
              <w:jc w:val="left"/>
            </w:pPr>
            <w:r>
              <w:rPr>
                <w:rFonts w:ascii="Calibri" w:cs="Calibri" w:eastAsia="Calibri" w:hAnsi="Calibri"/>
                <w:b/>
                <w:bCs/>
                <w:color w:val="333333"/>
                <w:sz w:val="18"/>
                <w:szCs w:val="18"/>
              </w:rPr>
              <w:t xml:space="preserve">6b</w:t>
            </w:r>
          </w:p>
        </w:tc>
        <w:tc>
          <w:tcPr>
            <w:tcW w:type="dxa" w:w="2437"/>
            <w:shd w:fill="F7F9FA" w:val="clear"/>
            <w:tcMar>
              <w:top w:type="dxa" w:w="70"/>
              <w:left w:type="dxa" w:w="100"/>
              <w:bottom w:type="dxa" w:w="70"/>
              <w:right w:type="dxa" w:w="100"/>
            </w:tcMar>
          </w:tcPr>
          <w:p>
            <w:pPr>
              <w:spacing w:after="0" w:line="230"/>
              <w:jc w:val="left"/>
            </w:pPr>
            <w:r>
              <w:rPr>
                <w:rFonts w:ascii="Calibri" w:cs="Calibri" w:eastAsia="Calibri" w:hAnsi="Calibri"/>
                <w:b w:val="false"/>
                <w:bCs w:val="false"/>
                <w:color w:val="333333"/>
                <w:sz w:val="18"/>
                <w:szCs w:val="18"/>
              </w:rPr>
              <w:t xml:space="preserve">Transactions with two settlement rows</w:t>
            </w:r>
          </w:p>
        </w:tc>
        <w:tc>
          <w:tcPr>
            <w:tcW w:type="dxa" w:w="2924"/>
            <w:shd w:fill="F7F9FA" w:val="clear"/>
            <w:tcMar>
              <w:top w:type="dxa" w:w="70"/>
              <w:left w:type="dxa" w:w="100"/>
              <w:bottom w:type="dxa" w:w="70"/>
              <w:right w:type="dxa" w:w="100"/>
            </w:tcMar>
          </w:tcPr>
          <w:p>
            <w:pPr>
              <w:spacing w:after="0" w:line="230"/>
              <w:jc w:val="left"/>
            </w:pPr>
            <w:r>
              <w:rPr>
                <w:rFonts w:ascii="Calibri" w:cs="Calibri" w:eastAsia="Calibri" w:hAnsi="Calibri"/>
                <w:b w:val="false"/>
                <w:bCs w:val="false"/>
                <w:color w:val="333333"/>
                <w:sz w:val="18"/>
                <w:szCs w:val="18"/>
              </w:rPr>
              <w:t xml:space="preserve">1,334 (partial plus CORRECTION)</w:t>
            </w:r>
          </w:p>
        </w:tc>
        <w:tc>
          <w:tcPr>
            <w:tcW w:type="dxa" w:w="1072"/>
            <w:shd w:fill="F7F9FA" w:val="clear"/>
            <w:tcMar>
              <w:top w:type="dxa" w:w="70"/>
              <w:left w:type="dxa" w:w="100"/>
              <w:bottom w:type="dxa" w:w="70"/>
              <w:right w:type="dxa" w:w="100"/>
            </w:tcMar>
          </w:tcPr>
          <w:p>
            <w:pPr>
              <w:spacing w:after="0" w:line="230"/>
              <w:jc w:val="left"/>
            </w:pPr>
            <w:r>
              <w:rPr>
                <w:rFonts w:ascii="Calibri" w:cs="Calibri" w:eastAsia="Calibri" w:hAnsi="Calibri"/>
                <w:b/>
                <w:bCs/>
                <w:color w:val="A02C2C"/>
                <w:sz w:val="18"/>
                <w:szCs w:val="18"/>
              </w:rPr>
              <w:t xml:space="preserve">BLOCKING</w:t>
            </w:r>
          </w:p>
        </w:tc>
        <w:tc>
          <w:tcPr>
            <w:tcW w:type="dxa" w:w="2826"/>
            <w:shd w:fill="F7F9FA" w:val="clear"/>
            <w:tcMar>
              <w:top w:type="dxa" w:w="70"/>
              <w:left w:type="dxa" w:w="100"/>
              <w:bottom w:type="dxa" w:w="70"/>
              <w:right w:type="dxa" w:w="100"/>
            </w:tcMar>
          </w:tcPr>
          <w:p>
            <w:pPr>
              <w:spacing w:after="0" w:line="230"/>
              <w:jc w:val="left"/>
            </w:pPr>
            <w:r>
              <w:rPr>
                <w:rFonts w:ascii="Calibri" w:cs="Calibri" w:eastAsia="Calibri" w:hAnsi="Calibri"/>
                <w:b w:val="false"/>
                <w:bCs w:val="false"/>
                <w:color w:val="333333"/>
                <w:sz w:val="18"/>
                <w:szCs w:val="18"/>
              </w:rPr>
              <w:t xml:space="preserve">Sum to transaction grain before joining</w:t>
            </w:r>
          </w:p>
        </w:tc>
      </w:tr>
      <w:tr>
        <w:tc>
          <w:tcPr>
            <w:tcW w:type="dxa" w:w="487"/>
            <w:shd w:fill="FFFFFF" w:val="clear"/>
            <w:tcMar>
              <w:top w:type="dxa" w:w="70"/>
              <w:left w:type="dxa" w:w="100"/>
              <w:bottom w:type="dxa" w:w="70"/>
              <w:right w:type="dxa" w:w="100"/>
            </w:tcMar>
          </w:tcPr>
          <w:p>
            <w:pPr>
              <w:spacing w:after="0" w:line="230"/>
              <w:jc w:val="left"/>
            </w:pPr>
            <w:r>
              <w:rPr>
                <w:rFonts w:ascii="Calibri" w:cs="Calibri" w:eastAsia="Calibri" w:hAnsi="Calibri"/>
                <w:b/>
                <w:bCs/>
                <w:color w:val="333333"/>
                <w:sz w:val="18"/>
                <w:szCs w:val="18"/>
              </w:rPr>
              <w:t xml:space="preserve">6c</w:t>
            </w:r>
          </w:p>
        </w:tc>
        <w:tc>
          <w:tcPr>
            <w:tcW w:type="dxa" w:w="2437"/>
            <w:shd w:fill="FFFFFF" w:val="clear"/>
            <w:tcMar>
              <w:top w:type="dxa" w:w="70"/>
              <w:left w:type="dxa" w:w="100"/>
              <w:bottom w:type="dxa" w:w="70"/>
              <w:right w:type="dxa" w:w="100"/>
            </w:tcMar>
          </w:tcPr>
          <w:p>
            <w:pPr>
              <w:spacing w:after="0" w:line="230"/>
              <w:jc w:val="left"/>
            </w:pPr>
            <w:r>
              <w:rPr>
                <w:rFonts w:ascii="Calibri" w:cs="Calibri" w:eastAsia="Calibri" w:hAnsi="Calibri"/>
                <w:b w:val="false"/>
                <w:bCs w:val="false"/>
                <w:color w:val="333333"/>
                <w:sz w:val="18"/>
                <w:szCs w:val="18"/>
              </w:rPr>
              <w:t xml:space="preserve">Settlement rows with no matching transaction</w:t>
            </w:r>
          </w:p>
        </w:tc>
        <w:tc>
          <w:tcPr>
            <w:tcW w:type="dxa" w:w="2924"/>
            <w:shd w:fill="FFFFFF" w:val="clear"/>
            <w:tcMar>
              <w:top w:type="dxa" w:w="70"/>
              <w:left w:type="dxa" w:w="100"/>
              <w:bottom w:type="dxa" w:w="70"/>
              <w:right w:type="dxa" w:w="100"/>
            </w:tcMar>
          </w:tcPr>
          <w:p>
            <w:pPr>
              <w:spacing w:after="0" w:line="230"/>
              <w:jc w:val="left"/>
            </w:pPr>
            <w:r>
              <w:rPr>
                <w:rFonts w:ascii="Calibri" w:cs="Calibri" w:eastAsia="Calibri" w:hAnsi="Calibri"/>
                <w:b w:val="false"/>
                <w:bCs w:val="false"/>
                <w:color w:val="333333"/>
                <w:sz w:val="18"/>
                <w:szCs w:val="18"/>
              </w:rPr>
              <w:t xml:space="preserve">447 rows</w:t>
            </w:r>
          </w:p>
        </w:tc>
        <w:tc>
          <w:tcPr>
            <w:tcW w:type="dxa" w:w="1072"/>
            <w:shd w:fill="FFFFFF" w:val="clear"/>
            <w:tcMar>
              <w:top w:type="dxa" w:w="70"/>
              <w:left w:type="dxa" w:w="100"/>
              <w:bottom w:type="dxa" w:w="70"/>
              <w:right w:type="dxa" w:w="100"/>
            </w:tcMar>
          </w:tcPr>
          <w:p>
            <w:pPr>
              <w:spacing w:after="0" w:line="230"/>
              <w:jc w:val="left"/>
            </w:pPr>
            <w:r>
              <w:rPr>
                <w:rFonts w:ascii="Calibri" w:cs="Calibri" w:eastAsia="Calibri" w:hAnsi="Calibri"/>
                <w:b/>
                <w:bCs/>
                <w:color w:val="A02C2C"/>
                <w:sz w:val="18"/>
                <w:szCs w:val="18"/>
              </w:rPr>
              <w:t xml:space="preserve">BLOCKING</w:t>
            </w:r>
          </w:p>
        </w:tc>
        <w:tc>
          <w:tcPr>
            <w:tcW w:type="dxa" w:w="2826"/>
            <w:shd w:fill="FFFFFF" w:val="clear"/>
            <w:tcMar>
              <w:top w:type="dxa" w:w="70"/>
              <w:left w:type="dxa" w:w="100"/>
              <w:bottom w:type="dxa" w:w="70"/>
              <w:right w:type="dxa" w:w="100"/>
            </w:tcMar>
          </w:tcPr>
          <w:p>
            <w:pPr>
              <w:spacing w:after="0" w:line="230"/>
              <w:jc w:val="left"/>
            </w:pPr>
            <w:r>
              <w:rPr>
                <w:rFonts w:ascii="Calibri" w:cs="Calibri" w:eastAsia="Calibri" w:hAnsi="Calibri"/>
                <w:b w:val="false"/>
                <w:bCs w:val="false"/>
                <w:color w:val="333333"/>
                <w:sz w:val="18"/>
                <w:szCs w:val="18"/>
              </w:rPr>
              <w:t xml:space="preserve">Exclude and report to Finance Operations as a reconciliation break</w:t>
            </w:r>
          </w:p>
        </w:tc>
      </w:tr>
      <w:tr>
        <w:tc>
          <w:tcPr>
            <w:tcW w:type="dxa" w:w="487"/>
            <w:shd w:fill="F7F9FA" w:val="clear"/>
            <w:tcMar>
              <w:top w:type="dxa" w:w="70"/>
              <w:left w:type="dxa" w:w="100"/>
              <w:bottom w:type="dxa" w:w="70"/>
              <w:right w:type="dxa" w:w="100"/>
            </w:tcMar>
          </w:tcPr>
          <w:p>
            <w:pPr>
              <w:spacing w:after="0" w:line="230"/>
              <w:jc w:val="left"/>
            </w:pPr>
            <w:r>
              <w:rPr>
                <w:rFonts w:ascii="Calibri" w:cs="Calibri" w:eastAsia="Calibri" w:hAnsi="Calibri"/>
                <w:b/>
                <w:bCs/>
                <w:color w:val="333333"/>
                <w:sz w:val="18"/>
                <w:szCs w:val="18"/>
              </w:rPr>
              <w:t xml:space="preserve">7</w:t>
            </w:r>
          </w:p>
        </w:tc>
        <w:tc>
          <w:tcPr>
            <w:tcW w:type="dxa" w:w="2437"/>
            <w:shd w:fill="F7F9FA" w:val="clear"/>
            <w:tcMar>
              <w:top w:type="dxa" w:w="70"/>
              <w:left w:type="dxa" w:w="100"/>
              <w:bottom w:type="dxa" w:w="70"/>
              <w:right w:type="dxa" w:w="100"/>
            </w:tcMar>
          </w:tcPr>
          <w:p>
            <w:pPr>
              <w:spacing w:after="0" w:line="230"/>
              <w:jc w:val="left"/>
            </w:pPr>
            <w:r>
              <w:rPr>
                <w:rFonts w:ascii="Calibri" w:cs="Calibri" w:eastAsia="Calibri" w:hAnsi="Calibri"/>
                <w:b w:val="false"/>
                <w:bCs w:val="false"/>
                <w:color w:val="333333"/>
                <w:sz w:val="18"/>
                <w:szCs w:val="18"/>
              </w:rPr>
              <w:t xml:space="preserve">Two FX rate types</w:t>
            </w:r>
          </w:p>
        </w:tc>
        <w:tc>
          <w:tcPr>
            <w:tcW w:type="dxa" w:w="2924"/>
            <w:shd w:fill="F7F9FA" w:val="clear"/>
            <w:tcMar>
              <w:top w:type="dxa" w:w="70"/>
              <w:left w:type="dxa" w:w="100"/>
              <w:bottom w:type="dxa" w:w="70"/>
              <w:right w:type="dxa" w:w="100"/>
            </w:tcMar>
          </w:tcPr>
          <w:p>
            <w:pPr>
              <w:spacing w:after="0" w:line="230"/>
              <w:jc w:val="left"/>
            </w:pPr>
            <w:r>
              <w:rPr>
                <w:rFonts w:ascii="Calibri" w:cs="Calibri" w:eastAsia="Calibri" w:hAnsi="Calibri"/>
                <w:b w:val="false"/>
                <w:bCs w:val="false"/>
                <w:color w:val="333333"/>
                <w:sz w:val="18"/>
                <w:szCs w:val="18"/>
              </w:rPr>
              <w:t xml:space="preserve">MID and SETTLEMENT for every date</w:t>
            </w:r>
          </w:p>
        </w:tc>
        <w:tc>
          <w:tcPr>
            <w:tcW w:type="dxa" w:w="1072"/>
            <w:shd w:fill="F7F9FA" w:val="clear"/>
            <w:tcMar>
              <w:top w:type="dxa" w:w="70"/>
              <w:left w:type="dxa" w:w="100"/>
              <w:bottom w:type="dxa" w:w="70"/>
              <w:right w:type="dxa" w:w="100"/>
            </w:tcMar>
          </w:tcPr>
          <w:p>
            <w:pPr>
              <w:spacing w:after="0" w:line="230"/>
              <w:jc w:val="left"/>
            </w:pPr>
            <w:r>
              <w:rPr>
                <w:rFonts w:ascii="Calibri" w:cs="Calibri" w:eastAsia="Calibri" w:hAnsi="Calibri"/>
                <w:b/>
                <w:bCs/>
                <w:color w:val="9A6A16"/>
                <w:sz w:val="18"/>
                <w:szCs w:val="18"/>
              </w:rPr>
              <w:t xml:space="preserve">WARNING</w:t>
            </w:r>
          </w:p>
        </w:tc>
        <w:tc>
          <w:tcPr>
            <w:tcW w:type="dxa" w:w="2826"/>
            <w:shd w:fill="F7F9FA" w:val="clear"/>
            <w:tcMar>
              <w:top w:type="dxa" w:w="70"/>
              <w:left w:type="dxa" w:w="100"/>
              <w:bottom w:type="dxa" w:w="70"/>
              <w:right w:type="dxa" w:w="100"/>
            </w:tcMar>
          </w:tcPr>
          <w:p>
            <w:pPr>
              <w:spacing w:after="0" w:line="230"/>
              <w:jc w:val="left"/>
            </w:pPr>
            <w:r>
              <w:rPr>
                <w:rFonts w:ascii="Calibri" w:cs="Calibri" w:eastAsia="Calibri" w:hAnsi="Calibri"/>
                <w:b w:val="false"/>
                <w:bCs w:val="false"/>
                <w:color w:val="333333"/>
                <w:sz w:val="18"/>
                <w:szCs w:val="18"/>
              </w:rPr>
              <w:t xml:space="preserve">Select one explicitly, state why, sensitivity-test the other</w:t>
            </w:r>
          </w:p>
        </w:tc>
      </w:tr>
      <w:tr>
        <w:tc>
          <w:tcPr>
            <w:tcW w:type="dxa" w:w="487"/>
            <w:shd w:fill="FFFFFF" w:val="clear"/>
            <w:tcMar>
              <w:top w:type="dxa" w:w="70"/>
              <w:left w:type="dxa" w:w="100"/>
              <w:bottom w:type="dxa" w:w="70"/>
              <w:right w:type="dxa" w:w="100"/>
            </w:tcMar>
          </w:tcPr>
          <w:p>
            <w:pPr>
              <w:spacing w:after="0" w:line="230"/>
              <w:jc w:val="left"/>
            </w:pPr>
            <w:r>
              <w:rPr>
                <w:rFonts w:ascii="Calibri" w:cs="Calibri" w:eastAsia="Calibri" w:hAnsi="Calibri"/>
                <w:b/>
                <w:bCs/>
                <w:color w:val="333333"/>
                <w:sz w:val="18"/>
                <w:szCs w:val="18"/>
              </w:rPr>
              <w:t xml:space="preserve">8</w:t>
            </w:r>
          </w:p>
        </w:tc>
        <w:tc>
          <w:tcPr>
            <w:tcW w:type="dxa" w:w="2437"/>
            <w:shd w:fill="FFFFFF" w:val="clear"/>
            <w:tcMar>
              <w:top w:type="dxa" w:w="70"/>
              <w:left w:type="dxa" w:w="100"/>
              <w:bottom w:type="dxa" w:w="70"/>
              <w:right w:type="dxa" w:w="100"/>
            </w:tcMar>
          </w:tcPr>
          <w:p>
            <w:pPr>
              <w:spacing w:after="0" w:line="230"/>
              <w:jc w:val="left"/>
            </w:pPr>
            <w:r>
              <w:rPr>
                <w:rFonts w:ascii="Calibri" w:cs="Calibri" w:eastAsia="Calibri" w:hAnsi="Calibri"/>
                <w:b w:val="false"/>
                <w:bCs w:val="false"/>
                <w:color w:val="333333"/>
                <w:sz w:val="18"/>
                <w:szCs w:val="18"/>
              </w:rPr>
              <w:t xml:space="preserve">merchant_risk_snapshot fan-out</w:t>
            </w:r>
          </w:p>
        </w:tc>
        <w:tc>
          <w:tcPr>
            <w:tcW w:type="dxa" w:w="2924"/>
            <w:shd w:fill="FFFFFF" w:val="clear"/>
            <w:tcMar>
              <w:top w:type="dxa" w:w="70"/>
              <w:left w:type="dxa" w:w="100"/>
              <w:bottom w:type="dxa" w:w="70"/>
              <w:right w:type="dxa" w:w="100"/>
            </w:tcMar>
          </w:tcPr>
          <w:p>
            <w:pPr>
              <w:spacing w:after="0" w:line="230"/>
              <w:jc w:val="left"/>
            </w:pPr>
            <w:r>
              <w:rPr>
                <w:rFonts w:ascii="Calibri" w:cs="Calibri" w:eastAsia="Calibri" w:hAnsi="Calibri"/>
                <w:b w:val="false"/>
                <w:bCs w:val="false"/>
                <w:color w:val="333333"/>
                <w:sz w:val="18"/>
                <w:szCs w:val="18"/>
              </w:rPr>
              <w:t xml:space="preserve">12 rows per merchant — ×11.9 GPV inflation</w:t>
            </w:r>
          </w:p>
        </w:tc>
        <w:tc>
          <w:tcPr>
            <w:tcW w:type="dxa" w:w="1072"/>
            <w:shd w:fill="FFFFFF" w:val="clear"/>
            <w:tcMar>
              <w:top w:type="dxa" w:w="70"/>
              <w:left w:type="dxa" w:w="100"/>
              <w:bottom w:type="dxa" w:w="70"/>
              <w:right w:type="dxa" w:w="100"/>
            </w:tcMar>
          </w:tcPr>
          <w:p>
            <w:pPr>
              <w:spacing w:after="0" w:line="230"/>
              <w:jc w:val="left"/>
            </w:pPr>
            <w:r>
              <w:rPr>
                <w:rFonts w:ascii="Calibri" w:cs="Calibri" w:eastAsia="Calibri" w:hAnsi="Calibri"/>
                <w:b/>
                <w:bCs/>
                <w:color w:val="A02C2C"/>
                <w:sz w:val="18"/>
                <w:szCs w:val="18"/>
              </w:rPr>
              <w:t xml:space="preserve">BLOCKING</w:t>
            </w:r>
          </w:p>
        </w:tc>
        <w:tc>
          <w:tcPr>
            <w:tcW w:type="dxa" w:w="2826"/>
            <w:shd w:fill="FFFFFF" w:val="clear"/>
            <w:tcMar>
              <w:top w:type="dxa" w:w="70"/>
              <w:left w:type="dxa" w:w="100"/>
              <w:bottom w:type="dxa" w:w="70"/>
              <w:right w:type="dxa" w:w="100"/>
            </w:tcMar>
          </w:tcPr>
          <w:p>
            <w:pPr>
              <w:spacing w:after="0" w:line="230"/>
              <w:jc w:val="left"/>
            </w:pPr>
            <w:r>
              <w:rPr>
                <w:rFonts w:ascii="Calibri" w:cs="Calibri" w:eastAsia="Calibri" w:hAnsi="Calibri"/>
                <w:b w:val="false"/>
                <w:bCs w:val="false"/>
                <w:color w:val="333333"/>
                <w:sz w:val="18"/>
                <w:szCs w:val="18"/>
              </w:rPr>
              <w:t xml:space="preserve">As-of join on snapshot_month</w:t>
            </w:r>
          </w:p>
        </w:tc>
      </w:tr>
      <w:tr>
        <w:tc>
          <w:tcPr>
            <w:tcW w:type="dxa" w:w="487"/>
            <w:shd w:fill="F7F9FA" w:val="clear"/>
            <w:tcMar>
              <w:top w:type="dxa" w:w="70"/>
              <w:left w:type="dxa" w:w="100"/>
              <w:bottom w:type="dxa" w:w="70"/>
              <w:right w:type="dxa" w:w="100"/>
            </w:tcMar>
          </w:tcPr>
          <w:p>
            <w:pPr>
              <w:spacing w:after="0" w:line="230"/>
              <w:jc w:val="left"/>
            </w:pPr>
            <w:r>
              <w:rPr>
                <w:rFonts w:ascii="Calibri" w:cs="Calibri" w:eastAsia="Calibri" w:hAnsi="Calibri"/>
                <w:b/>
                <w:bCs/>
                <w:color w:val="333333"/>
                <w:sz w:val="18"/>
                <w:szCs w:val="18"/>
              </w:rPr>
              <w:t xml:space="preserve">9</w:t>
            </w:r>
          </w:p>
        </w:tc>
        <w:tc>
          <w:tcPr>
            <w:tcW w:type="dxa" w:w="2437"/>
            <w:shd w:fill="F7F9FA" w:val="clear"/>
            <w:tcMar>
              <w:top w:type="dxa" w:w="70"/>
              <w:left w:type="dxa" w:w="100"/>
              <w:bottom w:type="dxa" w:w="70"/>
              <w:right w:type="dxa" w:w="100"/>
            </w:tcMar>
          </w:tcPr>
          <w:p>
            <w:pPr>
              <w:spacing w:after="0" w:line="230"/>
              <w:jc w:val="left"/>
            </w:pPr>
            <w:r>
              <w:rPr>
                <w:rFonts w:ascii="Calibri" w:cs="Calibri" w:eastAsia="Calibri" w:hAnsi="Calibri"/>
                <w:b w:val="false"/>
                <w:bCs w:val="false"/>
                <w:color w:val="333333"/>
                <w:sz w:val="18"/>
                <w:szCs w:val="18"/>
              </w:rPr>
              <w:t xml:space="preserve">fraud_decision fan-out</w:t>
            </w:r>
          </w:p>
        </w:tc>
        <w:tc>
          <w:tcPr>
            <w:tcW w:type="dxa" w:w="2924"/>
            <w:shd w:fill="F7F9FA" w:val="clear"/>
            <w:tcMar>
              <w:top w:type="dxa" w:w="70"/>
              <w:left w:type="dxa" w:w="100"/>
              <w:bottom w:type="dxa" w:w="70"/>
              <w:right w:type="dxa" w:w="100"/>
            </w:tcMar>
          </w:tcPr>
          <w:p>
            <w:pPr>
              <w:spacing w:after="0" w:line="230"/>
              <w:jc w:val="left"/>
            </w:pPr>
            <w:r>
              <w:rPr>
                <w:rFonts w:ascii="Calibri" w:cs="Calibri" w:eastAsia="Calibri" w:hAnsi="Calibri"/>
                <w:b w:val="false"/>
                <w:bCs w:val="false"/>
                <w:color w:val="333333"/>
                <w:sz w:val="18"/>
                <w:szCs w:val="18"/>
              </w:rPr>
              <w:t xml:space="preserve">1–4 rows per transaction — ×1.8 inflation</w:t>
            </w:r>
          </w:p>
        </w:tc>
        <w:tc>
          <w:tcPr>
            <w:tcW w:type="dxa" w:w="1072"/>
            <w:shd w:fill="F7F9FA" w:val="clear"/>
            <w:tcMar>
              <w:top w:type="dxa" w:w="70"/>
              <w:left w:type="dxa" w:w="100"/>
              <w:bottom w:type="dxa" w:w="70"/>
              <w:right w:type="dxa" w:w="100"/>
            </w:tcMar>
          </w:tcPr>
          <w:p>
            <w:pPr>
              <w:spacing w:after="0" w:line="230"/>
              <w:jc w:val="left"/>
            </w:pPr>
            <w:r>
              <w:rPr>
                <w:rFonts w:ascii="Calibri" w:cs="Calibri" w:eastAsia="Calibri" w:hAnsi="Calibri"/>
                <w:b/>
                <w:bCs/>
                <w:color w:val="A02C2C"/>
                <w:sz w:val="18"/>
                <w:szCs w:val="18"/>
              </w:rPr>
              <w:t xml:space="preserve">BLOCKING</w:t>
            </w:r>
          </w:p>
        </w:tc>
        <w:tc>
          <w:tcPr>
            <w:tcW w:type="dxa" w:w="2826"/>
            <w:shd w:fill="F7F9FA" w:val="clear"/>
            <w:tcMar>
              <w:top w:type="dxa" w:w="70"/>
              <w:left w:type="dxa" w:w="100"/>
              <w:bottom w:type="dxa" w:w="70"/>
              <w:right w:type="dxa" w:w="100"/>
            </w:tcMar>
          </w:tcPr>
          <w:p>
            <w:pPr>
              <w:spacing w:after="0" w:line="230"/>
              <w:jc w:val="left"/>
            </w:pPr>
            <w:r>
              <w:rPr>
                <w:rFonts w:ascii="Calibri" w:cs="Calibri" w:eastAsia="Calibri" w:hAnsi="Calibri"/>
                <w:b w:val="false"/>
                <w:bCs w:val="false"/>
                <w:color w:val="333333"/>
                <w:sz w:val="18"/>
                <w:szCs w:val="18"/>
              </w:rPr>
              <w:t xml:space="preserve">Pre-aggregate to transaction grain</w:t>
            </w:r>
          </w:p>
        </w:tc>
      </w:tr>
      <w:tr>
        <w:tc>
          <w:tcPr>
            <w:tcW w:type="dxa" w:w="487"/>
            <w:shd w:fill="FFFFFF" w:val="clear"/>
            <w:tcMar>
              <w:top w:type="dxa" w:w="70"/>
              <w:left w:type="dxa" w:w="100"/>
              <w:bottom w:type="dxa" w:w="70"/>
              <w:right w:type="dxa" w:w="100"/>
            </w:tcMar>
          </w:tcPr>
          <w:p>
            <w:pPr>
              <w:spacing w:after="0" w:line="230"/>
              <w:jc w:val="left"/>
            </w:pPr>
            <w:r>
              <w:rPr>
                <w:rFonts w:ascii="Calibri" w:cs="Calibri" w:eastAsia="Calibri" w:hAnsi="Calibri"/>
                <w:b/>
                <w:bCs/>
                <w:color w:val="333333"/>
                <w:sz w:val="18"/>
                <w:szCs w:val="18"/>
              </w:rPr>
              <w:t xml:space="preserve">9b</w:t>
            </w:r>
          </w:p>
        </w:tc>
        <w:tc>
          <w:tcPr>
            <w:tcW w:type="dxa" w:w="2437"/>
            <w:shd w:fill="FFFFFF" w:val="clear"/>
            <w:tcMar>
              <w:top w:type="dxa" w:w="70"/>
              <w:left w:type="dxa" w:w="100"/>
              <w:bottom w:type="dxa" w:w="70"/>
              <w:right w:type="dxa" w:w="100"/>
            </w:tcMar>
          </w:tcPr>
          <w:p>
            <w:pPr>
              <w:spacing w:after="0" w:line="230"/>
              <w:jc w:val="left"/>
            </w:pPr>
            <w:r>
              <w:rPr>
                <w:rFonts w:ascii="Calibri" w:cs="Calibri" w:eastAsia="Calibri" w:hAnsi="Calibri"/>
                <w:b w:val="false"/>
                <w:bCs w:val="false"/>
                <w:color w:val="333333"/>
                <w:sz w:val="18"/>
                <w:szCs w:val="18"/>
              </w:rPr>
              <w:t xml:space="preserve">payment_event fan-out</w:t>
            </w:r>
          </w:p>
        </w:tc>
        <w:tc>
          <w:tcPr>
            <w:tcW w:type="dxa" w:w="2924"/>
            <w:shd w:fill="FFFFFF" w:val="clear"/>
            <w:tcMar>
              <w:top w:type="dxa" w:w="70"/>
              <w:left w:type="dxa" w:w="100"/>
              <w:bottom w:type="dxa" w:w="70"/>
              <w:right w:type="dxa" w:w="100"/>
            </w:tcMar>
          </w:tcPr>
          <w:p>
            <w:pPr>
              <w:spacing w:after="0" w:line="230"/>
              <w:jc w:val="left"/>
            </w:pPr>
            <w:r>
              <w:rPr>
                <w:rFonts w:ascii="Calibri" w:cs="Calibri" w:eastAsia="Calibri" w:hAnsi="Calibri"/>
                <w:b w:val="false"/>
                <w:bCs w:val="false"/>
                <w:color w:val="333333"/>
                <w:sz w:val="18"/>
                <w:szCs w:val="18"/>
              </w:rPr>
              <w:t xml:space="preserve">2–4 rows per transaction</w:t>
            </w:r>
          </w:p>
        </w:tc>
        <w:tc>
          <w:tcPr>
            <w:tcW w:type="dxa" w:w="1072"/>
            <w:shd w:fill="FFFFFF" w:val="clear"/>
            <w:tcMar>
              <w:top w:type="dxa" w:w="70"/>
              <w:left w:type="dxa" w:w="100"/>
              <w:bottom w:type="dxa" w:w="70"/>
              <w:right w:type="dxa" w:w="100"/>
            </w:tcMar>
          </w:tcPr>
          <w:p>
            <w:pPr>
              <w:spacing w:after="0" w:line="230"/>
              <w:jc w:val="left"/>
            </w:pPr>
            <w:r>
              <w:rPr>
                <w:rFonts w:ascii="Calibri" w:cs="Calibri" w:eastAsia="Calibri" w:hAnsi="Calibri"/>
                <w:b/>
                <w:bCs/>
                <w:color w:val="A02C2C"/>
                <w:sz w:val="18"/>
                <w:szCs w:val="18"/>
              </w:rPr>
              <w:t xml:space="preserve">BLOCKING</w:t>
            </w:r>
          </w:p>
        </w:tc>
        <w:tc>
          <w:tcPr>
            <w:tcW w:type="dxa" w:w="2826"/>
            <w:shd w:fill="FFFFFF" w:val="clear"/>
            <w:tcMar>
              <w:top w:type="dxa" w:w="70"/>
              <w:left w:type="dxa" w:w="100"/>
              <w:bottom w:type="dxa" w:w="70"/>
              <w:right w:type="dxa" w:w="100"/>
            </w:tcMar>
          </w:tcPr>
          <w:p>
            <w:pPr>
              <w:spacing w:after="0" w:line="230"/>
              <w:jc w:val="left"/>
            </w:pPr>
            <w:r>
              <w:rPr>
                <w:rFonts w:ascii="Calibri" w:cs="Calibri" w:eastAsia="Calibri" w:hAnsi="Calibri"/>
                <w:b w:val="false"/>
                <w:bCs w:val="false"/>
                <w:color w:val="333333"/>
                <w:sz w:val="18"/>
                <w:szCs w:val="18"/>
              </w:rPr>
              <w:t xml:space="preserve">Pivot before joining</w:t>
            </w:r>
          </w:p>
        </w:tc>
      </w:tr>
    </w:tbl>
    <w:tbl>
      <w:tblPr>
        <w:tblW w:type="dxa" w:w="9746"/>
        <w:tblBorders>
          <w:top w:val="single" w:color="D9DEE3" w:sz="2"/>
          <w:left w:val="single" w:color="12233C" w:sz="12"/>
          <w:bottom w:val="single" w:color="D9DEE3" w:sz="2"/>
          <w:right w:val="single" w:color="D9DEE3" w:sz="2"/>
          <w:insideH w:val="none"/>
          <w:insideV w:val="none"/>
        </w:tblBorders>
      </w:tblPr>
      <w:tblGrid>
        <w:gridCol w:w="9746"/>
      </w:tblGrid>
      <w:tr>
        <w:tc>
          <w:tcPr>
            <w:tcW w:type="dxa" w:w="9746"/>
            <w:shd w:fill="F2F4F6" w:val="clear"/>
            <w:tcMar>
              <w:top w:type="dxa" w:w="140"/>
              <w:left w:type="dxa" w:w="200"/>
              <w:bottom w:type="dxa" w:w="140"/>
              <w:right w:type="dxa" w:w="200"/>
            </w:tcMar>
          </w:tcPr>
          <w:p>
            <w:pPr>
              <w:spacing w:after="60" w:before="0" w:line="264"/>
            </w:pPr>
            <w:r>
              <w:rPr>
                <w:rFonts w:ascii="Calibri" w:cs="Calibri" w:eastAsia="Calibri" w:hAnsi="Calibri"/>
                <w:b/>
                <w:bCs/>
                <w:color w:val="12233C"/>
                <w:sz w:val="21"/>
                <w:szCs w:val="21"/>
              </w:rPr>
              <w:t xml:space="preserve">Why deletion is not a remediation verb</w:t>
            </w:r>
          </w:p>
          <w:p>
            <w:pPr>
              <w:spacing w:after="0" w:before="0" w:line="264"/>
            </w:pPr>
            <w:r>
              <w:rPr>
                <w:rFonts w:ascii="Calibri" w:cs="Calibri" w:eastAsia="Calibri" w:hAnsi="Calibri"/>
                <w:color w:val="333333"/>
                <w:sz w:val="20"/>
                <w:szCs w:val="20"/>
              </w:rPr>
              <w:t xml:space="preserve">Defect 1 is instructive. The missing-merchant rate is 0.68% overall, which sounds negligible, but it is 2.10% on the WALLET channel against 0.41% everywhere else — five times more concentrated on one channel. A defect that is not uniformly distributed cannot be dropped without biasing whatever dimension it correlates with. WALLET is precisely the channel that grows across the period, so dropping these rows would remove real payments from the fastest-growing part of the book.</w:t>
            </w:r>
          </w:p>
        </w:tc>
      </w:tr>
    </w:tbl>
    <w:p>
      <w:r>
        <w:br w:type="page"/>
      </w:r>
    </w:p>
    <w:p>
      <w:pPr>
        <w:pStyle w:val="Heading1"/>
        <w:spacing w:after="200" w:before="400"/>
      </w:pPr>
      <w:r>
        <w:rPr>
          <w:rFonts w:ascii="Calibri" w:cs="Calibri" w:eastAsia="Calibri" w:hAnsi="Calibri"/>
          <w:b/>
          <w:bCs/>
          <w:color w:val="12233C"/>
          <w:sz w:val="30"/>
          <w:szCs w:val="30"/>
        </w:rPr>
        <w:t xml:space="preserve">4  Data Quality Investigation (Task 3)</w:t>
      </w:r>
    </w:p>
    <w:p>
      <w:pPr>
        <w:pStyle w:val="Heading2"/>
        <w:spacing w:after="140" w:before="300"/>
      </w:pPr>
      <w:r>
        <w:rPr>
          <w:rFonts w:ascii="Calibri" w:cs="Calibri" w:eastAsia="Calibri" w:hAnsi="Calibri"/>
          <w:b/>
          <w:bCs/>
          <w:color w:val="12233C"/>
          <w:sz w:val="25"/>
          <w:szCs w:val="25"/>
        </w:rPr>
        <w:t xml:space="preserve">4.1  Method</w:t>
      </w:r>
    </w:p>
    <w:p>
      <w:pPr>
        <w:spacing w:after="120" w:before="0" w:line="264"/>
      </w:pPr>
      <w:r>
        <w:rPr>
          <w:rFonts w:ascii="Calibri" w:cs="Calibri" w:eastAsia="Calibri" w:hAnsi="Calibri"/>
          <w:color w:val="333333"/>
          <w:sz w:val="21"/>
          <w:szCs w:val="21"/>
        </w:rPr>
        <w:t xml:space="preserve">Twenty-six automated checks were executed across six quality dimensions. Each check emits the same seven fields — dimension, check name, table, failed rows, failed percentage, severity and remediation — so the scorecard is a machine-readable table rather than a narrative, and can be re-run weekly without being rewritten.</w:t>
      </w:r>
    </w:p>
    <w:tbl>
      <w:tblPr>
        <w:tblW w:type="dxa" w:w="9746"/>
        <w:tblBorders>
          <w:top w:val="single" w:color="D9DEE3" w:sz="2"/>
          <w:left w:val="single" w:color="D9DEE3" w:sz="2"/>
          <w:bottom w:val="single" w:color="D9DEE3" w:sz="2"/>
          <w:right w:val="single" w:color="D9DEE3" w:sz="2"/>
          <w:insideH w:val="single" w:color="D9DEE3" w:sz="2"/>
          <w:insideV w:val="single" w:color="D9DEE3" w:sz="2"/>
        </w:tblBorders>
      </w:tblPr>
      <w:tblGrid>
        <w:gridCol w:w="1559"/>
        <w:gridCol w:w="780"/>
        <w:gridCol w:w="2534"/>
        <w:gridCol w:w="4873"/>
      </w:tblGrid>
      <w:tr>
        <w:trPr>
          <w:tblHeader/>
        </w:trPr>
        <w:tc>
          <w:tcPr>
            <w:tcW w:type="dxa" w:w="1559"/>
            <w:shd w:fill="12233C" w:val="clear"/>
            <w:tcMar>
              <w:top w:type="dxa" w:w="70"/>
              <w:left w:type="dxa" w:w="100"/>
              <w:bottom w:type="dxa" w:w="70"/>
              <w:right w:type="dxa" w:w="100"/>
            </w:tcMar>
          </w:tcPr>
          <w:p>
            <w:pPr>
              <w:spacing w:after="0" w:line="230"/>
              <w:jc w:val="left"/>
            </w:pPr>
            <w:r>
              <w:rPr>
                <w:rFonts w:ascii="Calibri" w:cs="Calibri" w:eastAsia="Calibri" w:hAnsi="Calibri"/>
                <w:b/>
                <w:bCs/>
                <w:color w:val="FFFFFF"/>
                <w:sz w:val="18"/>
                <w:szCs w:val="18"/>
              </w:rPr>
              <w:t xml:space="preserve">Dimension</w:t>
            </w:r>
          </w:p>
        </w:tc>
        <w:tc>
          <w:tcPr>
            <w:tcW w:type="dxa" w:w="780"/>
            <w:shd w:fill="12233C" w:val="clear"/>
            <w:tcMar>
              <w:top w:type="dxa" w:w="70"/>
              <w:left w:type="dxa" w:w="100"/>
              <w:bottom w:type="dxa" w:w="70"/>
              <w:right w:type="dxa" w:w="100"/>
            </w:tcMar>
          </w:tcPr>
          <w:p>
            <w:pPr>
              <w:spacing w:after="0" w:line="230"/>
              <w:jc w:val="center"/>
            </w:pPr>
            <w:r>
              <w:rPr>
                <w:rFonts w:ascii="Calibri" w:cs="Calibri" w:eastAsia="Calibri" w:hAnsi="Calibri"/>
                <w:b/>
                <w:bCs/>
                <w:color w:val="FFFFFF"/>
                <w:sz w:val="18"/>
                <w:szCs w:val="18"/>
              </w:rPr>
              <w:t xml:space="preserve">Checks</w:t>
            </w:r>
          </w:p>
        </w:tc>
        <w:tc>
          <w:tcPr>
            <w:tcW w:type="dxa" w:w="2534"/>
            <w:shd w:fill="12233C" w:val="clear"/>
            <w:tcMar>
              <w:top w:type="dxa" w:w="70"/>
              <w:left w:type="dxa" w:w="100"/>
              <w:bottom w:type="dxa" w:w="70"/>
              <w:right w:type="dxa" w:w="100"/>
            </w:tcMar>
          </w:tcPr>
          <w:p>
            <w:pPr>
              <w:spacing w:after="0" w:line="230"/>
              <w:jc w:val="left"/>
            </w:pPr>
            <w:r>
              <w:rPr>
                <w:rFonts w:ascii="Calibri" w:cs="Calibri" w:eastAsia="Calibri" w:hAnsi="Calibri"/>
                <w:b/>
                <w:bCs/>
                <w:color w:val="FFFFFF"/>
                <w:sz w:val="18"/>
                <w:szCs w:val="18"/>
              </w:rPr>
              <w:t xml:space="preserve">Question it answers</w:t>
            </w:r>
          </w:p>
        </w:tc>
        <w:tc>
          <w:tcPr>
            <w:tcW w:type="dxa" w:w="4873"/>
            <w:shd w:fill="12233C" w:val="clear"/>
            <w:tcMar>
              <w:top w:type="dxa" w:w="70"/>
              <w:left w:type="dxa" w:w="100"/>
              <w:bottom w:type="dxa" w:w="70"/>
              <w:right w:type="dxa" w:w="100"/>
            </w:tcMar>
          </w:tcPr>
          <w:p>
            <w:pPr>
              <w:spacing w:after="0" w:line="230"/>
              <w:jc w:val="left"/>
            </w:pPr>
            <w:r>
              <w:rPr>
                <w:rFonts w:ascii="Calibri" w:cs="Calibri" w:eastAsia="Calibri" w:hAnsi="Calibri"/>
                <w:b/>
                <w:bCs/>
                <w:color w:val="FFFFFF"/>
                <w:sz w:val="18"/>
                <w:szCs w:val="18"/>
              </w:rPr>
              <w:t xml:space="preserve">Examples</w:t>
            </w:r>
          </w:p>
        </w:tc>
      </w:tr>
      <w:tr>
        <w:tc>
          <w:tcPr>
            <w:tcW w:type="dxa" w:w="1559"/>
            <w:shd w:fill="FFFFFF" w:val="clear"/>
            <w:tcMar>
              <w:top w:type="dxa" w:w="70"/>
              <w:left w:type="dxa" w:w="100"/>
              <w:bottom w:type="dxa" w:w="70"/>
              <w:right w:type="dxa" w:w="100"/>
            </w:tcMar>
          </w:tcPr>
          <w:p>
            <w:pPr>
              <w:spacing w:after="0" w:line="230"/>
              <w:jc w:val="left"/>
            </w:pPr>
            <w:r>
              <w:rPr>
                <w:rFonts w:ascii="Calibri" w:cs="Calibri" w:eastAsia="Calibri" w:hAnsi="Calibri"/>
                <w:b/>
                <w:bCs/>
                <w:color w:val="333333"/>
                <w:sz w:val="18"/>
                <w:szCs w:val="18"/>
              </w:rPr>
              <w:t xml:space="preserve">Completeness</w:t>
            </w:r>
          </w:p>
        </w:tc>
        <w:tc>
          <w:tcPr>
            <w:tcW w:type="dxa" w:w="780"/>
            <w:shd w:fill="FFFFFF" w:val="clear"/>
            <w:tcMar>
              <w:top w:type="dxa" w:w="70"/>
              <w:left w:type="dxa" w:w="100"/>
              <w:bottom w:type="dxa" w:w="70"/>
              <w:right w:type="dxa" w:w="100"/>
            </w:tcMar>
          </w:tcPr>
          <w:p>
            <w:pPr>
              <w:spacing w:after="0" w:line="230"/>
              <w:jc w:val="center"/>
            </w:pPr>
            <w:r>
              <w:rPr>
                <w:rFonts w:ascii="Calibri" w:cs="Calibri" w:eastAsia="Calibri" w:hAnsi="Calibri"/>
                <w:b w:val="false"/>
                <w:bCs w:val="false"/>
                <w:color w:val="333333"/>
                <w:sz w:val="18"/>
                <w:szCs w:val="18"/>
              </w:rPr>
              <w:t xml:space="preserve">4</w:t>
            </w:r>
          </w:p>
        </w:tc>
        <w:tc>
          <w:tcPr>
            <w:tcW w:type="dxa" w:w="2534"/>
            <w:shd w:fill="FFFFFF" w:val="clear"/>
            <w:tcMar>
              <w:top w:type="dxa" w:w="70"/>
              <w:left w:type="dxa" w:w="100"/>
              <w:bottom w:type="dxa" w:w="70"/>
              <w:right w:type="dxa" w:w="100"/>
            </w:tcMar>
          </w:tcPr>
          <w:p>
            <w:pPr>
              <w:spacing w:after="0" w:line="230"/>
              <w:jc w:val="left"/>
            </w:pPr>
            <w:r>
              <w:rPr>
                <w:rFonts w:ascii="Calibri" w:cs="Calibri" w:eastAsia="Calibri" w:hAnsi="Calibri"/>
                <w:b w:val="false"/>
                <w:bCs w:val="false"/>
                <w:color w:val="333333"/>
                <w:sz w:val="18"/>
                <w:szCs w:val="18"/>
              </w:rPr>
              <w:t xml:space="preserve">Is the value present at all?</w:t>
            </w:r>
          </w:p>
        </w:tc>
        <w:tc>
          <w:tcPr>
            <w:tcW w:type="dxa" w:w="4873"/>
            <w:shd w:fill="FFFFFF" w:val="clear"/>
            <w:tcMar>
              <w:top w:type="dxa" w:w="70"/>
              <w:left w:type="dxa" w:w="100"/>
              <w:bottom w:type="dxa" w:w="70"/>
              <w:right w:type="dxa" w:w="100"/>
            </w:tcMar>
          </w:tcPr>
          <w:p>
            <w:pPr>
              <w:spacing w:after="0" w:line="230"/>
              <w:jc w:val="left"/>
            </w:pPr>
            <w:r>
              <w:rPr>
                <w:rFonts w:ascii="Calibri" w:cs="Calibri" w:eastAsia="Calibri" w:hAnsi="Calibri"/>
                <w:b w:val="false"/>
                <w:bCs w:val="false"/>
                <w:color w:val="333333"/>
                <w:sz w:val="18"/>
                <w:szCs w:val="18"/>
              </w:rPr>
              <w:t xml:space="preserve">Nulls in merchant_id, customer_id, amount; open chargebacks</w:t>
            </w:r>
          </w:p>
        </w:tc>
      </w:tr>
      <w:tr>
        <w:tc>
          <w:tcPr>
            <w:tcW w:type="dxa" w:w="1559"/>
            <w:shd w:fill="F7F9FA" w:val="clear"/>
            <w:tcMar>
              <w:top w:type="dxa" w:w="70"/>
              <w:left w:type="dxa" w:w="100"/>
              <w:bottom w:type="dxa" w:w="70"/>
              <w:right w:type="dxa" w:w="100"/>
            </w:tcMar>
          </w:tcPr>
          <w:p>
            <w:pPr>
              <w:spacing w:after="0" w:line="230"/>
              <w:jc w:val="left"/>
            </w:pPr>
            <w:r>
              <w:rPr>
                <w:rFonts w:ascii="Calibri" w:cs="Calibri" w:eastAsia="Calibri" w:hAnsi="Calibri"/>
                <w:b/>
                <w:bCs/>
                <w:color w:val="333333"/>
                <w:sz w:val="18"/>
                <w:szCs w:val="18"/>
              </w:rPr>
              <w:t xml:space="preserve">Validity</w:t>
            </w:r>
          </w:p>
        </w:tc>
        <w:tc>
          <w:tcPr>
            <w:tcW w:type="dxa" w:w="780"/>
            <w:shd w:fill="F7F9FA" w:val="clear"/>
            <w:tcMar>
              <w:top w:type="dxa" w:w="70"/>
              <w:left w:type="dxa" w:w="100"/>
              <w:bottom w:type="dxa" w:w="70"/>
              <w:right w:type="dxa" w:w="100"/>
            </w:tcMar>
          </w:tcPr>
          <w:p>
            <w:pPr>
              <w:spacing w:after="0" w:line="230"/>
              <w:jc w:val="center"/>
            </w:pPr>
            <w:r>
              <w:rPr>
                <w:rFonts w:ascii="Calibri" w:cs="Calibri" w:eastAsia="Calibri" w:hAnsi="Calibri"/>
                <w:b w:val="false"/>
                <w:bCs w:val="false"/>
                <w:color w:val="333333"/>
                <w:sz w:val="18"/>
                <w:szCs w:val="18"/>
              </w:rPr>
              <w:t xml:space="preserve">6</w:t>
            </w:r>
          </w:p>
        </w:tc>
        <w:tc>
          <w:tcPr>
            <w:tcW w:type="dxa" w:w="2534"/>
            <w:shd w:fill="F7F9FA" w:val="clear"/>
            <w:tcMar>
              <w:top w:type="dxa" w:w="70"/>
              <w:left w:type="dxa" w:w="100"/>
              <w:bottom w:type="dxa" w:w="70"/>
              <w:right w:type="dxa" w:w="100"/>
            </w:tcMar>
          </w:tcPr>
          <w:p>
            <w:pPr>
              <w:spacing w:after="0" w:line="230"/>
              <w:jc w:val="left"/>
            </w:pPr>
            <w:r>
              <w:rPr>
                <w:rFonts w:ascii="Calibri" w:cs="Calibri" w:eastAsia="Calibri" w:hAnsi="Calibri"/>
                <w:b w:val="false"/>
                <w:bCs w:val="false"/>
                <w:color w:val="333333"/>
                <w:sz w:val="18"/>
                <w:szCs w:val="18"/>
              </w:rPr>
              <w:t xml:space="preserve">Is the value possible?</w:t>
            </w:r>
          </w:p>
        </w:tc>
        <w:tc>
          <w:tcPr>
            <w:tcW w:type="dxa" w:w="4873"/>
            <w:shd w:fill="F7F9FA" w:val="clear"/>
            <w:tcMar>
              <w:top w:type="dxa" w:w="70"/>
              <w:left w:type="dxa" w:w="100"/>
              <w:bottom w:type="dxa" w:w="70"/>
              <w:right w:type="dxa" w:w="100"/>
            </w:tcMar>
          </w:tcPr>
          <w:p>
            <w:pPr>
              <w:spacing w:after="0" w:line="230"/>
              <w:jc w:val="left"/>
            </w:pPr>
            <w:r>
              <w:rPr>
                <w:rFonts w:ascii="Calibri" w:cs="Calibri" w:eastAsia="Calibri" w:hAnsi="Calibri"/>
                <w:b w:val="false"/>
                <w:bCs w:val="false"/>
                <w:color w:val="333333"/>
                <w:sz w:val="18"/>
                <w:szCs w:val="18"/>
              </w:rPr>
              <w:t xml:space="preserve">risk_score outside 0–1, negative amounts, zero amounts, unknown status, non-positive FX, absurd fee rates</w:t>
            </w:r>
          </w:p>
        </w:tc>
      </w:tr>
      <w:tr>
        <w:tc>
          <w:tcPr>
            <w:tcW w:type="dxa" w:w="1559"/>
            <w:shd w:fill="FFFFFF" w:val="clear"/>
            <w:tcMar>
              <w:top w:type="dxa" w:w="70"/>
              <w:left w:type="dxa" w:w="100"/>
              <w:bottom w:type="dxa" w:w="70"/>
              <w:right w:type="dxa" w:w="100"/>
            </w:tcMar>
          </w:tcPr>
          <w:p>
            <w:pPr>
              <w:spacing w:after="0" w:line="230"/>
              <w:jc w:val="left"/>
            </w:pPr>
            <w:r>
              <w:rPr>
                <w:rFonts w:ascii="Calibri" w:cs="Calibri" w:eastAsia="Calibri" w:hAnsi="Calibri"/>
                <w:b/>
                <w:bCs/>
                <w:color w:val="333333"/>
                <w:sz w:val="18"/>
                <w:szCs w:val="18"/>
              </w:rPr>
              <w:t xml:space="preserve">Uniqueness</w:t>
            </w:r>
          </w:p>
        </w:tc>
        <w:tc>
          <w:tcPr>
            <w:tcW w:type="dxa" w:w="780"/>
            <w:shd w:fill="FFFFFF" w:val="clear"/>
            <w:tcMar>
              <w:top w:type="dxa" w:w="70"/>
              <w:left w:type="dxa" w:w="100"/>
              <w:bottom w:type="dxa" w:w="70"/>
              <w:right w:type="dxa" w:w="100"/>
            </w:tcMar>
          </w:tcPr>
          <w:p>
            <w:pPr>
              <w:spacing w:after="0" w:line="230"/>
              <w:jc w:val="center"/>
            </w:pPr>
            <w:r>
              <w:rPr>
                <w:rFonts w:ascii="Calibri" w:cs="Calibri" w:eastAsia="Calibri" w:hAnsi="Calibri"/>
                <w:b w:val="false"/>
                <w:bCs w:val="false"/>
                <w:color w:val="333333"/>
                <w:sz w:val="18"/>
                <w:szCs w:val="18"/>
              </w:rPr>
              <w:t xml:space="preserve">4</w:t>
            </w:r>
          </w:p>
        </w:tc>
        <w:tc>
          <w:tcPr>
            <w:tcW w:type="dxa" w:w="2534"/>
            <w:shd w:fill="FFFFFF" w:val="clear"/>
            <w:tcMar>
              <w:top w:type="dxa" w:w="70"/>
              <w:left w:type="dxa" w:w="100"/>
              <w:bottom w:type="dxa" w:w="70"/>
              <w:right w:type="dxa" w:w="100"/>
            </w:tcMar>
          </w:tcPr>
          <w:p>
            <w:pPr>
              <w:spacing w:after="0" w:line="230"/>
              <w:jc w:val="left"/>
            </w:pPr>
            <w:r>
              <w:rPr>
                <w:rFonts w:ascii="Calibri" w:cs="Calibri" w:eastAsia="Calibri" w:hAnsi="Calibri"/>
                <w:b w:val="false"/>
                <w:bCs w:val="false"/>
                <w:color w:val="333333"/>
                <w:sz w:val="18"/>
                <w:szCs w:val="18"/>
              </w:rPr>
              <w:t xml:space="preserve">Does the declared key hold?</w:t>
            </w:r>
          </w:p>
        </w:tc>
        <w:tc>
          <w:tcPr>
            <w:tcW w:type="dxa" w:w="4873"/>
            <w:shd w:fill="FFFFFF" w:val="clear"/>
            <w:tcMar>
              <w:top w:type="dxa" w:w="70"/>
              <w:left w:type="dxa" w:w="100"/>
              <w:bottom w:type="dxa" w:w="70"/>
              <w:right w:type="dxa" w:w="100"/>
            </w:tcMar>
          </w:tcPr>
          <w:p>
            <w:pPr>
              <w:spacing w:after="0" w:line="230"/>
              <w:jc w:val="left"/>
            </w:pPr>
            <w:r>
              <w:rPr>
                <w:rFonts w:ascii="Calibri" w:cs="Calibri" w:eastAsia="Calibri" w:hAnsi="Calibri"/>
                <w:b w:val="false"/>
                <w:bCs w:val="false"/>
                <w:color w:val="333333"/>
                <w:sz w:val="18"/>
                <w:szCs w:val="18"/>
              </w:rPr>
              <w:t xml:space="preserve">Duplicate transaction_id, two settlements per transaction, composite keys on snapshots and FX</w:t>
            </w:r>
          </w:p>
        </w:tc>
      </w:tr>
      <w:tr>
        <w:tc>
          <w:tcPr>
            <w:tcW w:type="dxa" w:w="1559"/>
            <w:shd w:fill="F7F9FA" w:val="clear"/>
            <w:tcMar>
              <w:top w:type="dxa" w:w="70"/>
              <w:left w:type="dxa" w:w="100"/>
              <w:bottom w:type="dxa" w:w="70"/>
              <w:right w:type="dxa" w:w="100"/>
            </w:tcMar>
          </w:tcPr>
          <w:p>
            <w:pPr>
              <w:spacing w:after="0" w:line="230"/>
              <w:jc w:val="left"/>
            </w:pPr>
            <w:r>
              <w:rPr>
                <w:rFonts w:ascii="Calibri" w:cs="Calibri" w:eastAsia="Calibri" w:hAnsi="Calibri"/>
                <w:b/>
                <w:bCs/>
                <w:color w:val="333333"/>
                <w:sz w:val="18"/>
                <w:szCs w:val="18"/>
              </w:rPr>
              <w:t xml:space="preserve">Consistency</w:t>
            </w:r>
          </w:p>
        </w:tc>
        <w:tc>
          <w:tcPr>
            <w:tcW w:type="dxa" w:w="780"/>
            <w:shd w:fill="F7F9FA" w:val="clear"/>
            <w:tcMar>
              <w:top w:type="dxa" w:w="70"/>
              <w:left w:type="dxa" w:w="100"/>
              <w:bottom w:type="dxa" w:w="70"/>
              <w:right w:type="dxa" w:w="100"/>
            </w:tcMar>
          </w:tcPr>
          <w:p>
            <w:pPr>
              <w:spacing w:after="0" w:line="230"/>
              <w:jc w:val="center"/>
            </w:pPr>
            <w:r>
              <w:rPr>
                <w:rFonts w:ascii="Calibri" w:cs="Calibri" w:eastAsia="Calibri" w:hAnsi="Calibri"/>
                <w:b w:val="false"/>
                <w:bCs w:val="false"/>
                <w:color w:val="333333"/>
                <w:sz w:val="18"/>
                <w:szCs w:val="18"/>
              </w:rPr>
              <w:t xml:space="preserve">5</w:t>
            </w:r>
          </w:p>
        </w:tc>
        <w:tc>
          <w:tcPr>
            <w:tcW w:type="dxa" w:w="2534"/>
            <w:shd w:fill="F7F9FA" w:val="clear"/>
            <w:tcMar>
              <w:top w:type="dxa" w:w="70"/>
              <w:left w:type="dxa" w:w="100"/>
              <w:bottom w:type="dxa" w:w="70"/>
              <w:right w:type="dxa" w:w="100"/>
            </w:tcMar>
          </w:tcPr>
          <w:p>
            <w:pPr>
              <w:spacing w:after="0" w:line="230"/>
              <w:jc w:val="left"/>
            </w:pPr>
            <w:r>
              <w:rPr>
                <w:rFonts w:ascii="Calibri" w:cs="Calibri" w:eastAsia="Calibri" w:hAnsi="Calibri"/>
                <w:b w:val="false"/>
                <w:bCs w:val="false"/>
                <w:color w:val="333333"/>
                <w:sz w:val="18"/>
                <w:szCs w:val="18"/>
              </w:rPr>
              <w:t xml:space="preserve">Do the tables agree with each other?</w:t>
            </w:r>
          </w:p>
        </w:tc>
        <w:tc>
          <w:tcPr>
            <w:tcW w:type="dxa" w:w="4873"/>
            <w:shd w:fill="F7F9FA" w:val="clear"/>
            <w:tcMar>
              <w:top w:type="dxa" w:w="70"/>
              <w:left w:type="dxa" w:w="100"/>
              <w:bottom w:type="dxa" w:w="70"/>
              <w:right w:type="dxa" w:w="100"/>
            </w:tcMar>
          </w:tcPr>
          <w:p>
            <w:pPr>
              <w:spacing w:after="0" w:line="230"/>
              <w:jc w:val="left"/>
            </w:pPr>
            <w:r>
              <w:rPr>
                <w:rFonts w:ascii="Calibri" w:cs="Calibri" w:eastAsia="Calibri" w:hAnsi="Calibri"/>
                <w:b w:val="false"/>
                <w:bCs w:val="false"/>
                <w:color w:val="333333"/>
                <w:sz w:val="18"/>
                <w:szCs w:val="18"/>
              </w:rPr>
              <w:t xml:space="preserve">Orphan merchant and transaction references, chargebacks against non-captured payments, missing lifecycle events</w:t>
            </w:r>
          </w:p>
        </w:tc>
      </w:tr>
      <w:tr>
        <w:tc>
          <w:tcPr>
            <w:tcW w:type="dxa" w:w="1559"/>
            <w:shd w:fill="FFFFFF" w:val="clear"/>
            <w:tcMar>
              <w:top w:type="dxa" w:w="70"/>
              <w:left w:type="dxa" w:w="100"/>
              <w:bottom w:type="dxa" w:w="70"/>
              <w:right w:type="dxa" w:w="100"/>
            </w:tcMar>
          </w:tcPr>
          <w:p>
            <w:pPr>
              <w:spacing w:after="0" w:line="230"/>
              <w:jc w:val="left"/>
            </w:pPr>
            <w:r>
              <w:rPr>
                <w:rFonts w:ascii="Calibri" w:cs="Calibri" w:eastAsia="Calibri" w:hAnsi="Calibri"/>
                <w:b/>
                <w:bCs/>
                <w:color w:val="333333"/>
                <w:sz w:val="18"/>
                <w:szCs w:val="18"/>
              </w:rPr>
              <w:t xml:space="preserve">Timeliness</w:t>
            </w:r>
          </w:p>
        </w:tc>
        <w:tc>
          <w:tcPr>
            <w:tcW w:type="dxa" w:w="780"/>
            <w:shd w:fill="FFFFFF" w:val="clear"/>
            <w:tcMar>
              <w:top w:type="dxa" w:w="70"/>
              <w:left w:type="dxa" w:w="100"/>
              <w:bottom w:type="dxa" w:w="70"/>
              <w:right w:type="dxa" w:w="100"/>
            </w:tcMar>
          </w:tcPr>
          <w:p>
            <w:pPr>
              <w:spacing w:after="0" w:line="230"/>
              <w:jc w:val="center"/>
            </w:pPr>
            <w:r>
              <w:rPr>
                <w:rFonts w:ascii="Calibri" w:cs="Calibri" w:eastAsia="Calibri" w:hAnsi="Calibri"/>
                <w:b w:val="false"/>
                <w:bCs w:val="false"/>
                <w:color w:val="333333"/>
                <w:sz w:val="18"/>
                <w:szCs w:val="18"/>
              </w:rPr>
              <w:t xml:space="preserve">4</w:t>
            </w:r>
          </w:p>
        </w:tc>
        <w:tc>
          <w:tcPr>
            <w:tcW w:type="dxa" w:w="2534"/>
            <w:shd w:fill="FFFFFF" w:val="clear"/>
            <w:tcMar>
              <w:top w:type="dxa" w:w="70"/>
              <w:left w:type="dxa" w:w="100"/>
              <w:bottom w:type="dxa" w:w="70"/>
              <w:right w:type="dxa" w:w="100"/>
            </w:tcMar>
          </w:tcPr>
          <w:p>
            <w:pPr>
              <w:spacing w:after="0" w:line="230"/>
              <w:jc w:val="left"/>
            </w:pPr>
            <w:r>
              <w:rPr>
                <w:rFonts w:ascii="Calibri" w:cs="Calibri" w:eastAsia="Calibri" w:hAnsi="Calibri"/>
                <w:b w:val="false"/>
                <w:bCs w:val="false"/>
                <w:color w:val="333333"/>
                <w:sz w:val="18"/>
                <w:szCs w:val="18"/>
              </w:rPr>
              <w:t xml:space="preserve">Did it arrive when it should?</w:t>
            </w:r>
          </w:p>
        </w:tc>
        <w:tc>
          <w:tcPr>
            <w:tcW w:type="dxa" w:w="4873"/>
            <w:shd w:fill="FFFFFF" w:val="clear"/>
            <w:tcMar>
              <w:top w:type="dxa" w:w="70"/>
              <w:left w:type="dxa" w:w="100"/>
              <w:bottom w:type="dxa" w:w="70"/>
              <w:right w:type="dxa" w:w="100"/>
            </w:tcMar>
          </w:tcPr>
          <w:p>
            <w:pPr>
              <w:spacing w:after="0" w:line="230"/>
              <w:jc w:val="left"/>
            </w:pPr>
            <w:r>
              <w:rPr>
                <w:rFonts w:ascii="Calibri" w:cs="Calibri" w:eastAsia="Calibri" w:hAnsi="Calibri"/>
                <w:b w:val="false"/>
                <w:bCs w:val="false"/>
                <w:color w:val="333333"/>
                <w:sz w:val="18"/>
                <w:szCs w:val="18"/>
              </w:rPr>
              <w:t xml:space="preserve">Ingestion lag over two days, events preceding their transaction, chargebacks and settlements dated before the payment</w:t>
            </w:r>
          </w:p>
        </w:tc>
      </w:tr>
      <w:tr>
        <w:tc>
          <w:tcPr>
            <w:tcW w:type="dxa" w:w="1559"/>
            <w:shd w:fill="F7F9FA" w:val="clear"/>
            <w:tcMar>
              <w:top w:type="dxa" w:w="70"/>
              <w:left w:type="dxa" w:w="100"/>
              <w:bottom w:type="dxa" w:w="70"/>
              <w:right w:type="dxa" w:w="100"/>
            </w:tcMar>
          </w:tcPr>
          <w:p>
            <w:pPr>
              <w:spacing w:after="0" w:line="230"/>
              <w:jc w:val="left"/>
            </w:pPr>
            <w:r>
              <w:rPr>
                <w:rFonts w:ascii="Calibri" w:cs="Calibri" w:eastAsia="Calibri" w:hAnsi="Calibri"/>
                <w:b/>
                <w:bCs/>
                <w:color w:val="333333"/>
                <w:sz w:val="18"/>
                <w:szCs w:val="18"/>
              </w:rPr>
              <w:t xml:space="preserve">Reconciliation</w:t>
            </w:r>
          </w:p>
        </w:tc>
        <w:tc>
          <w:tcPr>
            <w:tcW w:type="dxa" w:w="780"/>
            <w:shd w:fill="F7F9FA" w:val="clear"/>
            <w:tcMar>
              <w:top w:type="dxa" w:w="70"/>
              <w:left w:type="dxa" w:w="100"/>
              <w:bottom w:type="dxa" w:w="70"/>
              <w:right w:type="dxa" w:w="100"/>
            </w:tcMar>
          </w:tcPr>
          <w:p>
            <w:pPr>
              <w:spacing w:after="0" w:line="230"/>
              <w:jc w:val="center"/>
            </w:pPr>
            <w:r>
              <w:rPr>
                <w:rFonts w:ascii="Calibri" w:cs="Calibri" w:eastAsia="Calibri" w:hAnsi="Calibri"/>
                <w:b w:val="false"/>
                <w:bCs w:val="false"/>
                <w:color w:val="333333"/>
                <w:sz w:val="18"/>
                <w:szCs w:val="18"/>
              </w:rPr>
              <w:t xml:space="preserve">3</w:t>
            </w:r>
          </w:p>
        </w:tc>
        <w:tc>
          <w:tcPr>
            <w:tcW w:type="dxa" w:w="2534"/>
            <w:shd w:fill="F7F9FA" w:val="clear"/>
            <w:tcMar>
              <w:top w:type="dxa" w:w="70"/>
              <w:left w:type="dxa" w:w="100"/>
              <w:bottom w:type="dxa" w:w="70"/>
              <w:right w:type="dxa" w:w="100"/>
            </w:tcMar>
          </w:tcPr>
          <w:p>
            <w:pPr>
              <w:spacing w:after="0" w:line="230"/>
              <w:jc w:val="left"/>
            </w:pPr>
            <w:r>
              <w:rPr>
                <w:rFonts w:ascii="Calibri" w:cs="Calibri" w:eastAsia="Calibri" w:hAnsi="Calibri"/>
                <w:b w:val="false"/>
                <w:bCs w:val="false"/>
                <w:color w:val="333333"/>
                <w:sz w:val="18"/>
                <w:szCs w:val="18"/>
              </w:rPr>
              <w:t xml:space="preserve">Do the totals close?</w:t>
            </w:r>
          </w:p>
        </w:tc>
        <w:tc>
          <w:tcPr>
            <w:tcW w:type="dxa" w:w="4873"/>
            <w:shd w:fill="F7F9FA" w:val="clear"/>
            <w:tcMar>
              <w:top w:type="dxa" w:w="70"/>
              <w:left w:type="dxa" w:w="100"/>
              <w:bottom w:type="dxa" w:w="70"/>
              <w:right w:type="dxa" w:w="100"/>
            </w:tcMar>
          </w:tcPr>
          <w:p>
            <w:pPr>
              <w:spacing w:after="0" w:line="230"/>
              <w:jc w:val="left"/>
            </w:pPr>
            <w:r>
              <w:rPr>
                <w:rFonts w:ascii="Calibri" w:cs="Calibri" w:eastAsia="Calibri" w:hAnsi="Calibri"/>
                <w:b w:val="false"/>
                <w:bCs w:val="false"/>
                <w:color w:val="333333"/>
                <w:sz w:val="18"/>
                <w:szCs w:val="18"/>
              </w:rPr>
              <w:t xml:space="preserve">Captured transactions with no settlement, settlement value against transaction value in USD</w:t>
            </w:r>
          </w:p>
        </w:tc>
      </w:tr>
    </w:tbl>
    <w:p>
      <w:pPr>
        <w:pStyle w:val="Heading3"/>
        <w:spacing w:after="110" w:before="240"/>
      </w:pPr>
      <w:r>
        <w:rPr>
          <w:rFonts w:ascii="Calibri" w:cs="Calibri" w:eastAsia="Calibri" w:hAnsi="Calibri"/>
          <w:b/>
          <w:bCs/>
          <w:color w:val="1A1A1A"/>
          <w:sz w:val="22"/>
          <w:szCs w:val="22"/>
        </w:rPr>
        <w:t xml:space="preserve">Design choices worth defending</w:t>
      </w:r>
    </w:p>
    <w:p>
      <w:pPr>
        <w:pStyle w:val="ListParagraph"/>
        <w:numPr>
          <w:ilvl w:val="0"/>
          <w:numId w:val="2"/>
        </w:numPr>
        <w:spacing w:after="70" w:line="260"/>
      </w:pPr>
      <w:r>
        <w:rPr>
          <w:rFonts w:ascii="Calibri" w:cs="Calibri" w:eastAsia="Calibri" w:hAnsi="Calibri"/>
          <w:color w:val="333333"/>
          <w:sz w:val="21"/>
          <w:szCs w:val="21"/>
        </w:rPr>
        <w:t xml:space="preserve">Each check states its own remediation. A scorecard that reports a problem without a fix column produces a meeting, not a decision.</w:t>
      </w:r>
    </w:p>
    <w:p>
      <w:pPr>
        <w:pStyle w:val="ListParagraph"/>
        <w:numPr>
          <w:ilvl w:val="0"/>
          <w:numId w:val="2"/>
        </w:numPr>
        <w:spacing w:after="70" w:line="260"/>
      </w:pPr>
      <w:r>
        <w:rPr>
          <w:rFonts w:ascii="Calibri" w:cs="Calibri" w:eastAsia="Calibri" w:hAnsi="Calibri"/>
          <w:color w:val="333333"/>
          <w:sz w:val="21"/>
          <w:szCs w:val="21"/>
        </w:rPr>
        <w:t xml:space="preserve">Severity is assigned deliberately rather than inferred from row count. 1,952 reversals are a large number and a non-issue; 390 orphan negatives are a small number and a blocker.</w:t>
      </w:r>
    </w:p>
    <w:p>
      <w:pPr>
        <w:pStyle w:val="ListParagraph"/>
        <w:numPr>
          <w:ilvl w:val="0"/>
          <w:numId w:val="2"/>
        </w:numPr>
        <w:spacing w:after="70" w:line="260"/>
      </w:pPr>
      <w:r>
        <w:rPr>
          <w:rFonts w:ascii="Calibri" w:cs="Calibri" w:eastAsia="Calibri" w:hAnsi="Calibri"/>
          <w:color w:val="333333"/>
          <w:sz w:val="21"/>
          <w:szCs w:val="21"/>
        </w:rPr>
        <w:t xml:space="preserve">Passing checks are retained in the output. A check that passes is evidence. Reporting only failures makes it impossible to distinguish a clean table from an unchecked one.</w:t>
      </w:r>
    </w:p>
    <w:p>
      <w:pPr>
        <w:pStyle w:val="Heading2"/>
        <w:spacing w:after="140" w:before="300"/>
      </w:pPr>
      <w:r>
        <w:rPr>
          <w:rFonts w:ascii="Calibri" w:cs="Calibri" w:eastAsia="Calibri" w:hAnsi="Calibri"/>
          <w:b/>
          <w:bCs/>
          <w:color w:val="12233C"/>
          <w:sz w:val="25"/>
          <w:szCs w:val="25"/>
        </w:rPr>
        <w:t xml:space="preserve">4.2  How a check is written</w:t>
      </w:r>
    </w:p>
    <w:p>
      <w:pPr>
        <w:shd w:fill="F2F4F6" w:val="clear"/>
        <w:spacing w:after="140" w:before="100" w:line="240"/>
        <w:ind w:left="180" w:right="180"/>
      </w:pPr>
      <w:r>
        <w:rPr>
          <w:rFonts w:ascii="Consolas" w:cs="Consolas" w:eastAsia="Consolas" w:hAnsi="Consolas"/>
          <w:color w:val="1A1A1A"/>
          <w:sz w:val="17"/>
          <w:szCs w:val="17"/>
        </w:rPr>
        <w:t xml:space="preserve">rows = []</w:t>
      </w:r>
      <w:r>
        <w:rPr>
          <w:rFonts w:ascii="Consolas" w:cs="Consolas" w:eastAsia="Consolas" w:hAnsi="Consolas"/>
          <w:color w:val="1A1A1A"/>
          <w:sz w:val="17"/>
          <w:szCs w:val="17"/>
        </w:rPr>
        <w:br/>
        <w:t xml:space="preserve">def add(dim, check, table, failed, total, sev, fix):</w:t>
      </w:r>
      <w:r>
        <w:rPr>
          <w:rFonts w:ascii="Consolas" w:cs="Consolas" w:eastAsia="Consolas" w:hAnsi="Consolas"/>
          <w:color w:val="1A1A1A"/>
          <w:sz w:val="17"/>
          <w:szCs w:val="17"/>
        </w:rPr>
        <w:br/>
        <w:t xml:space="preserve">    rows.append({</w:t>
      </w:r>
      <w:r>
        <w:rPr>
          <w:rFonts w:ascii="Consolas" w:cs="Consolas" w:eastAsia="Consolas" w:hAnsi="Consolas"/>
          <w:color w:val="1A1A1A"/>
          <w:sz w:val="17"/>
          <w:szCs w:val="17"/>
        </w:rPr>
        <w:br/>
        <w:t xml:space="preserve">        "dimension": dim, "check_name": check, "table_name": table,</w:t>
      </w:r>
      <w:r>
        <w:rPr>
          <w:rFonts w:ascii="Consolas" w:cs="Consolas" w:eastAsia="Consolas" w:hAnsi="Consolas"/>
          <w:color w:val="1A1A1A"/>
          <w:sz w:val="17"/>
          <w:szCs w:val="17"/>
        </w:rPr>
        <w:br/>
        <w:t xml:space="preserve">        "failed_rows": int(failed), "total_rows": int(total),</w:t>
      </w:r>
      <w:r>
        <w:rPr>
          <w:rFonts w:ascii="Consolas" w:cs="Consolas" w:eastAsia="Consolas" w:hAnsi="Consolas"/>
          <w:color w:val="1A1A1A"/>
          <w:sz w:val="17"/>
          <w:szCs w:val="17"/>
        </w:rPr>
        <w:br/>
        <w:t xml:space="preserve">        "failed_pct": round(100 * failed / total, 4),</w:t>
      </w:r>
      <w:r>
        <w:rPr>
          <w:rFonts w:ascii="Consolas" w:cs="Consolas" w:eastAsia="Consolas" w:hAnsi="Consolas"/>
          <w:color w:val="1A1A1A"/>
          <w:sz w:val="17"/>
          <w:szCs w:val="17"/>
        </w:rPr>
        <w:br/>
        <w:t xml:space="preserve">        "severity": sev, "remediation": fix })</w:t>
      </w:r>
      <w:r>
        <w:rPr>
          <w:rFonts w:ascii="Consolas" w:cs="Consolas" w:eastAsia="Consolas" w:hAnsi="Consolas"/>
          <w:color w:val="1A1A1A"/>
          <w:sz w:val="17"/>
          <w:szCs w:val="17"/>
        </w:rPr>
        <w:br/>
        <w:t xml:space="preserve"/>
      </w:r>
      <w:r>
        <w:rPr>
          <w:rFonts w:ascii="Consolas" w:cs="Consolas" w:eastAsia="Consolas" w:hAnsi="Consolas"/>
          <w:color w:val="1A1A1A"/>
          <w:sz w:val="17"/>
          <w:szCs w:val="17"/>
        </w:rPr>
        <w:br/>
        <w:t xml:space="preserve"># one call per check -- 26 of them</w:t>
      </w:r>
      <w:r>
        <w:rPr>
          <w:rFonts w:ascii="Consolas" w:cs="Consolas" w:eastAsia="Consolas" w:hAnsi="Consolas"/>
          <w:color w:val="1A1A1A"/>
          <w:sz w:val="17"/>
          <w:szCs w:val="17"/>
        </w:rPr>
        <w:br/>
        <w:t xml:space="preserve">add("Uniqueness",</w:t>
      </w:r>
      <w:r>
        <w:rPr>
          <w:rFonts w:ascii="Consolas" w:cs="Consolas" w:eastAsia="Consolas" w:hAnsi="Consolas"/>
          <w:color w:val="1A1A1A"/>
          <w:sz w:val="17"/>
          <w:szCs w:val="17"/>
        </w:rPr>
        <w:br/>
        <w:t xml:space="preserve">    "more than one settlement row per transaction",</w:t>
      </w:r>
      <w:r>
        <w:rPr>
          <w:rFonts w:ascii="Consolas" w:cs="Consolas" w:eastAsia="Consolas" w:hAnsi="Consolas"/>
          <w:color w:val="1A1A1A"/>
          <w:sz w:val="17"/>
          <w:szCs w:val="17"/>
        </w:rPr>
        <w:br/>
        <w:t xml:space="preserve">    "settlement",</w:t>
      </w:r>
      <w:r>
        <w:rPr>
          <w:rFonts w:ascii="Consolas" w:cs="Consolas" w:eastAsia="Consolas" w:hAnsi="Consolas"/>
          <w:color w:val="1A1A1A"/>
          <w:sz w:val="17"/>
          <w:szCs w:val="17"/>
        </w:rPr>
        <w:br/>
        <w:t xml:space="preserve">    (s.groupby("transaction_id").size() &gt; 1).sum(),</w:t>
      </w:r>
      <w:r>
        <w:rPr>
          <w:rFonts w:ascii="Consolas" w:cs="Consolas" w:eastAsia="Consolas" w:hAnsi="Consolas"/>
          <w:color w:val="1A1A1A"/>
          <w:sz w:val="17"/>
          <w:szCs w:val="17"/>
        </w:rPr>
        <w:br/>
        <w:t xml:space="preserve">    s.transaction_id.nunique(), "Blocking",</w:t>
      </w:r>
      <w:r>
        <w:rPr>
          <w:rFonts w:ascii="Consolas" w:cs="Consolas" w:eastAsia="Consolas" w:hAnsi="Consolas"/>
          <w:color w:val="1A1A1A"/>
          <w:sz w:val="17"/>
          <w:szCs w:val="17"/>
        </w:rPr>
        <w:br/>
        <w:t xml:space="preserve">    "Sum fee_amount to transaction grain before joining")</w:t>
      </w:r>
      <w:r>
        <w:rPr>
          <w:rFonts w:ascii="Consolas" w:cs="Consolas" w:eastAsia="Consolas" w:hAnsi="Consolas"/>
          <w:color w:val="1A1A1A"/>
          <w:sz w:val="17"/>
          <w:szCs w:val="17"/>
        </w:rPr>
        <w:br/>
        <w:t xml:space="preserve"/>
      </w:r>
      <w:r>
        <w:rPr>
          <w:rFonts w:ascii="Consolas" w:cs="Consolas" w:eastAsia="Consolas" w:hAnsi="Consolas"/>
          <w:color w:val="1A1A1A"/>
          <w:sz w:val="17"/>
          <w:szCs w:val="17"/>
        </w:rPr>
        <w:br/>
        <w:t xml:space="preserve"># the PASS / FAIL column is derived, never typed by hand</w:t>
      </w:r>
      <w:r>
        <w:rPr>
          <w:rFonts w:ascii="Consolas" w:cs="Consolas" w:eastAsia="Consolas" w:hAnsi="Consolas"/>
          <w:color w:val="1A1A1A"/>
          <w:sz w:val="17"/>
          <w:szCs w:val="17"/>
        </w:rPr>
        <w:br/>
        <w:t xml:space="preserve">sc.insert(6, "result", np.where(sc.failed_rows &gt; 0, "FAIL", "PASS"))</w:t>
      </w:r>
    </w:p>
    <w:p>
      <w:pPr>
        <w:spacing w:after="120" w:before="0" w:line="264"/>
      </w:pPr>
      <w:r>
        <w:rPr>
          <w:rFonts w:ascii="Calibri" w:cs="Calibri" w:eastAsia="Calibri" w:hAnsi="Calibri"/>
          <w:color w:val="333333"/>
          <w:sz w:val="21"/>
          <w:szCs w:val="21"/>
        </w:rPr>
        <w:t xml:space="preserve">A companion function, build_evidence(), extracts up to ten offending rows per failing check into a dedicated sheet, so that a reviewer can inspect actual bad records rather than a count of them.</w:t>
      </w:r>
    </w:p>
    <w:p>
      <w:pPr>
        <w:pStyle w:val="Heading2"/>
        <w:spacing w:after="140" w:before="300"/>
      </w:pPr>
      <w:r>
        <w:rPr>
          <w:rFonts w:ascii="Calibri" w:cs="Calibri" w:eastAsia="Calibri" w:hAnsi="Calibri"/>
          <w:b/>
          <w:bCs/>
          <w:color w:val="12233C"/>
          <w:sz w:val="25"/>
          <w:szCs w:val="25"/>
        </w:rPr>
        <w:t xml:space="preserve">4.3  Results</w:t>
      </w:r>
    </w:p>
    <w:tbl>
      <w:tblPr>
        <w:tblW w:type="dxa" w:w="9746"/>
        <w:tblBorders>
          <w:top w:val="single" w:color="D9DEE3" w:sz="2"/>
          <w:left w:val="single" w:color="D9DEE3" w:sz="2"/>
          <w:bottom w:val="single" w:color="D9DEE3" w:sz="2"/>
          <w:right w:val="single" w:color="D9DEE3" w:sz="2"/>
          <w:insideH w:val="single" w:color="D9DEE3" w:sz="2"/>
          <w:insideV w:val="single" w:color="D9DEE3" w:sz="2"/>
        </w:tblBorders>
      </w:tblPr>
      <w:tblGrid>
        <w:gridCol w:w="4873"/>
        <w:gridCol w:w="4873"/>
      </w:tblGrid>
      <w:tr>
        <w:trPr>
          <w:tblHeader/>
        </w:trPr>
        <w:tc>
          <w:tcPr>
            <w:tcW w:type="dxa" w:w="4873"/>
            <w:shd w:fill="12233C" w:val="clear"/>
            <w:tcMar>
              <w:top w:type="dxa" w:w="70"/>
              <w:left w:type="dxa" w:w="100"/>
              <w:bottom w:type="dxa" w:w="70"/>
              <w:right w:type="dxa" w:w="100"/>
            </w:tcMar>
          </w:tcPr>
          <w:p>
            <w:pPr>
              <w:spacing w:after="0" w:line="230"/>
              <w:jc w:val="left"/>
            </w:pPr>
            <w:r>
              <w:rPr>
                <w:rFonts w:ascii="Calibri" w:cs="Calibri" w:eastAsia="Calibri" w:hAnsi="Calibri"/>
                <w:b/>
                <w:bCs/>
                <w:color w:val="FFFFFF"/>
                <w:sz w:val="18"/>
                <w:szCs w:val="18"/>
              </w:rPr>
              <w:t xml:space="preserve">Measure</w:t>
            </w:r>
          </w:p>
        </w:tc>
        <w:tc>
          <w:tcPr>
            <w:tcW w:type="dxa" w:w="4873"/>
            <w:shd w:fill="12233C" w:val="clear"/>
            <w:tcMar>
              <w:top w:type="dxa" w:w="70"/>
              <w:left w:type="dxa" w:w="100"/>
              <w:bottom w:type="dxa" w:w="70"/>
              <w:right w:type="dxa" w:w="100"/>
            </w:tcMar>
          </w:tcPr>
          <w:p>
            <w:pPr>
              <w:spacing w:after="0" w:line="230"/>
              <w:jc w:val="center"/>
            </w:pPr>
            <w:r>
              <w:rPr>
                <w:rFonts w:ascii="Calibri" w:cs="Calibri" w:eastAsia="Calibri" w:hAnsi="Calibri"/>
                <w:b/>
                <w:bCs/>
                <w:color w:val="FFFFFF"/>
                <w:sz w:val="18"/>
                <w:szCs w:val="18"/>
              </w:rPr>
              <w:t xml:space="preserve">Value</w:t>
            </w:r>
          </w:p>
        </w:tc>
      </w:tr>
      <w:tr>
        <w:tc>
          <w:tcPr>
            <w:tcW w:type="dxa" w:w="4873"/>
            <w:shd w:fill="FFFFFF" w:val="clear"/>
            <w:tcMar>
              <w:top w:type="dxa" w:w="70"/>
              <w:left w:type="dxa" w:w="100"/>
              <w:bottom w:type="dxa" w:w="70"/>
              <w:right w:type="dxa" w:w="100"/>
            </w:tcMar>
          </w:tcPr>
          <w:p>
            <w:pPr>
              <w:spacing w:after="0" w:line="230"/>
              <w:jc w:val="left"/>
            </w:pPr>
            <w:r>
              <w:rPr>
                <w:rFonts w:ascii="Calibri" w:cs="Calibri" w:eastAsia="Calibri" w:hAnsi="Calibri"/>
                <w:b/>
                <w:bCs/>
                <w:color w:val="333333"/>
                <w:sz w:val="18"/>
                <w:szCs w:val="18"/>
              </w:rPr>
              <w:t xml:space="preserve">Checks executed</w:t>
            </w:r>
          </w:p>
        </w:tc>
        <w:tc>
          <w:tcPr>
            <w:tcW w:type="dxa" w:w="4873"/>
            <w:shd w:fill="FFFFFF" w:val="clear"/>
            <w:tcMar>
              <w:top w:type="dxa" w:w="70"/>
              <w:left w:type="dxa" w:w="100"/>
              <w:bottom w:type="dxa" w:w="70"/>
              <w:right w:type="dxa" w:w="100"/>
            </w:tcMar>
          </w:tcPr>
          <w:p>
            <w:pPr>
              <w:spacing w:after="0" w:line="230"/>
              <w:jc w:val="center"/>
            </w:pPr>
            <w:r>
              <w:rPr>
                <w:rFonts w:ascii="Calibri" w:cs="Calibri" w:eastAsia="Calibri" w:hAnsi="Calibri"/>
                <w:b w:val="false"/>
                <w:bCs w:val="false"/>
                <w:color w:val="333333"/>
                <w:sz w:val="18"/>
                <w:szCs w:val="18"/>
              </w:rPr>
              <w:t xml:space="preserve">26</w:t>
            </w:r>
          </w:p>
        </w:tc>
      </w:tr>
      <w:tr>
        <w:tc>
          <w:tcPr>
            <w:tcW w:type="dxa" w:w="4873"/>
            <w:shd w:fill="F7F9FA" w:val="clear"/>
            <w:tcMar>
              <w:top w:type="dxa" w:w="70"/>
              <w:left w:type="dxa" w:w="100"/>
              <w:bottom w:type="dxa" w:w="70"/>
              <w:right w:type="dxa" w:w="100"/>
            </w:tcMar>
          </w:tcPr>
          <w:p>
            <w:pPr>
              <w:spacing w:after="0" w:line="230"/>
              <w:jc w:val="left"/>
            </w:pPr>
            <w:r>
              <w:rPr>
                <w:rFonts w:ascii="Calibri" w:cs="Calibri" w:eastAsia="Calibri" w:hAnsi="Calibri"/>
                <w:b/>
                <w:bCs/>
                <w:color w:val="333333"/>
                <w:sz w:val="18"/>
                <w:szCs w:val="18"/>
              </w:rPr>
              <w:t xml:space="preserve">Checks failed</w:t>
            </w:r>
          </w:p>
        </w:tc>
        <w:tc>
          <w:tcPr>
            <w:tcW w:type="dxa" w:w="4873"/>
            <w:shd w:fill="F7F9FA" w:val="clear"/>
            <w:tcMar>
              <w:top w:type="dxa" w:w="70"/>
              <w:left w:type="dxa" w:w="100"/>
              <w:bottom w:type="dxa" w:w="70"/>
              <w:right w:type="dxa" w:w="100"/>
            </w:tcMar>
          </w:tcPr>
          <w:p>
            <w:pPr>
              <w:spacing w:after="0" w:line="230"/>
              <w:jc w:val="center"/>
            </w:pPr>
            <w:r>
              <w:rPr>
                <w:rFonts w:ascii="Calibri" w:cs="Calibri" w:eastAsia="Calibri" w:hAnsi="Calibri"/>
                <w:b/>
                <w:bCs/>
                <w:color w:val="A02C2C"/>
                <w:sz w:val="18"/>
                <w:szCs w:val="18"/>
              </w:rPr>
              <w:t xml:space="preserve">10</w:t>
            </w:r>
          </w:p>
        </w:tc>
      </w:tr>
      <w:tr>
        <w:tc>
          <w:tcPr>
            <w:tcW w:type="dxa" w:w="4873"/>
            <w:shd w:fill="FFFFFF" w:val="clear"/>
            <w:tcMar>
              <w:top w:type="dxa" w:w="70"/>
              <w:left w:type="dxa" w:w="100"/>
              <w:bottom w:type="dxa" w:w="70"/>
              <w:right w:type="dxa" w:w="100"/>
            </w:tcMar>
          </w:tcPr>
          <w:p>
            <w:pPr>
              <w:spacing w:after="0" w:line="230"/>
              <w:jc w:val="left"/>
            </w:pPr>
            <w:r>
              <w:rPr>
                <w:rFonts w:ascii="Calibri" w:cs="Calibri" w:eastAsia="Calibri" w:hAnsi="Calibri"/>
                <w:b/>
                <w:bCs/>
                <w:color w:val="333333"/>
                <w:sz w:val="18"/>
                <w:szCs w:val="18"/>
              </w:rPr>
              <w:t xml:space="preserve">Checks passed</w:t>
            </w:r>
          </w:p>
        </w:tc>
        <w:tc>
          <w:tcPr>
            <w:tcW w:type="dxa" w:w="4873"/>
            <w:shd w:fill="FFFFFF" w:val="clear"/>
            <w:tcMar>
              <w:top w:type="dxa" w:w="70"/>
              <w:left w:type="dxa" w:w="100"/>
              <w:bottom w:type="dxa" w:w="70"/>
              <w:right w:type="dxa" w:w="100"/>
            </w:tcMar>
          </w:tcPr>
          <w:p>
            <w:pPr>
              <w:spacing w:after="0" w:line="230"/>
              <w:jc w:val="center"/>
            </w:pPr>
            <w:r>
              <w:rPr>
                <w:rFonts w:ascii="Calibri" w:cs="Calibri" w:eastAsia="Calibri" w:hAnsi="Calibri"/>
                <w:b/>
                <w:bCs/>
                <w:color w:val="0E7C7B"/>
                <w:sz w:val="18"/>
                <w:szCs w:val="18"/>
              </w:rPr>
              <w:t xml:space="preserve">16</w:t>
            </w:r>
          </w:p>
        </w:tc>
      </w:tr>
      <w:tr>
        <w:tc>
          <w:tcPr>
            <w:tcW w:type="dxa" w:w="4873"/>
            <w:shd w:fill="F7F9FA" w:val="clear"/>
            <w:tcMar>
              <w:top w:type="dxa" w:w="70"/>
              <w:left w:type="dxa" w:w="100"/>
              <w:bottom w:type="dxa" w:w="70"/>
              <w:right w:type="dxa" w:w="100"/>
            </w:tcMar>
          </w:tcPr>
          <w:p>
            <w:pPr>
              <w:spacing w:after="0" w:line="230"/>
              <w:jc w:val="left"/>
            </w:pPr>
            <w:r>
              <w:rPr>
                <w:rFonts w:ascii="Calibri" w:cs="Calibri" w:eastAsia="Calibri" w:hAnsi="Calibri"/>
                <w:b/>
                <w:bCs/>
                <w:color w:val="333333"/>
                <w:sz w:val="18"/>
                <w:szCs w:val="18"/>
              </w:rPr>
              <w:t xml:space="preserve">Failures rated Blocking</w:t>
            </w:r>
          </w:p>
        </w:tc>
        <w:tc>
          <w:tcPr>
            <w:tcW w:type="dxa" w:w="4873"/>
            <w:shd w:fill="F7F9FA" w:val="clear"/>
            <w:tcMar>
              <w:top w:type="dxa" w:w="70"/>
              <w:left w:type="dxa" w:w="100"/>
              <w:bottom w:type="dxa" w:w="70"/>
              <w:right w:type="dxa" w:w="100"/>
            </w:tcMar>
          </w:tcPr>
          <w:p>
            <w:pPr>
              <w:spacing w:after="0" w:line="230"/>
              <w:jc w:val="center"/>
            </w:pPr>
            <w:r>
              <w:rPr>
                <w:rFonts w:ascii="Calibri" w:cs="Calibri" w:eastAsia="Calibri" w:hAnsi="Calibri"/>
                <w:b w:val="false"/>
                <w:bCs w:val="false"/>
                <w:color w:val="333333"/>
                <w:sz w:val="18"/>
                <w:szCs w:val="18"/>
              </w:rPr>
              <w:t xml:space="preserve">5</w:t>
            </w:r>
          </w:p>
        </w:tc>
      </w:tr>
      <w:tr>
        <w:tc>
          <w:tcPr>
            <w:tcW w:type="dxa" w:w="4873"/>
            <w:shd w:fill="FFFFFF" w:val="clear"/>
            <w:tcMar>
              <w:top w:type="dxa" w:w="70"/>
              <w:left w:type="dxa" w:w="100"/>
              <w:bottom w:type="dxa" w:w="70"/>
              <w:right w:type="dxa" w:w="100"/>
            </w:tcMar>
          </w:tcPr>
          <w:p>
            <w:pPr>
              <w:spacing w:after="0" w:line="230"/>
              <w:jc w:val="left"/>
            </w:pPr>
            <w:r>
              <w:rPr>
                <w:rFonts w:ascii="Calibri" w:cs="Calibri" w:eastAsia="Calibri" w:hAnsi="Calibri"/>
                <w:b/>
                <w:bCs/>
                <w:color w:val="333333"/>
                <w:sz w:val="18"/>
                <w:szCs w:val="18"/>
              </w:rPr>
              <w:t xml:space="preserve">Rows quarantined from the KPI</w:t>
            </w:r>
          </w:p>
        </w:tc>
        <w:tc>
          <w:tcPr>
            <w:tcW w:type="dxa" w:w="4873"/>
            <w:shd w:fill="FFFFFF" w:val="clear"/>
            <w:tcMar>
              <w:top w:type="dxa" w:w="70"/>
              <w:left w:type="dxa" w:w="100"/>
              <w:bottom w:type="dxa" w:w="70"/>
              <w:right w:type="dxa" w:w="100"/>
            </w:tcMar>
          </w:tcPr>
          <w:p>
            <w:pPr>
              <w:spacing w:after="0" w:line="230"/>
              <w:jc w:val="center"/>
            </w:pPr>
            <w:r>
              <w:rPr>
                <w:rFonts w:ascii="Calibri" w:cs="Calibri" w:eastAsia="Calibri" w:hAnsi="Calibri"/>
                <w:b w:val="false"/>
                <w:bCs w:val="false"/>
                <w:color w:val="333333"/>
                <w:sz w:val="18"/>
                <w:szCs w:val="18"/>
              </w:rPr>
              <w:t xml:space="preserve">3,038</w:t>
            </w:r>
          </w:p>
        </w:tc>
      </w:tr>
      <w:tr>
        <w:tc>
          <w:tcPr>
            <w:tcW w:type="dxa" w:w="4873"/>
            <w:shd w:fill="F7F9FA" w:val="clear"/>
            <w:tcMar>
              <w:top w:type="dxa" w:w="70"/>
              <w:left w:type="dxa" w:w="100"/>
              <w:bottom w:type="dxa" w:w="70"/>
              <w:right w:type="dxa" w:w="100"/>
            </w:tcMar>
          </w:tcPr>
          <w:p>
            <w:pPr>
              <w:spacing w:after="0" w:line="230"/>
              <w:jc w:val="left"/>
            </w:pPr>
            <w:r>
              <w:rPr>
                <w:rFonts w:ascii="Calibri" w:cs="Calibri" w:eastAsia="Calibri" w:hAnsi="Calibri"/>
                <w:b/>
                <w:bCs/>
                <w:color w:val="333333"/>
                <w:sz w:val="18"/>
                <w:szCs w:val="18"/>
              </w:rPr>
              <w:t xml:space="preserve">Unexplained residual after reconciliation</w:t>
            </w:r>
          </w:p>
        </w:tc>
        <w:tc>
          <w:tcPr>
            <w:tcW w:type="dxa" w:w="4873"/>
            <w:shd w:fill="F7F9FA" w:val="clear"/>
            <w:tcMar>
              <w:top w:type="dxa" w:w="70"/>
              <w:left w:type="dxa" w:w="100"/>
              <w:bottom w:type="dxa" w:w="70"/>
              <w:right w:type="dxa" w:w="100"/>
            </w:tcMar>
          </w:tcPr>
          <w:p>
            <w:pPr>
              <w:spacing w:after="0" w:line="230"/>
              <w:jc w:val="center"/>
            </w:pPr>
            <w:r>
              <w:rPr>
                <w:rFonts w:ascii="Calibri" w:cs="Calibri" w:eastAsia="Calibri" w:hAnsi="Calibri"/>
                <w:b/>
                <w:bCs/>
                <w:color w:val="0E7C7B"/>
                <w:sz w:val="18"/>
                <w:szCs w:val="18"/>
              </w:rPr>
              <w:t xml:space="preserve">0</w:t>
            </w:r>
          </w:p>
        </w:tc>
      </w:tr>
    </w:tbl>
    <w:tbl>
      <w:tblPr>
        <w:tblW w:type="dxa" w:w="9746"/>
        <w:tblBorders>
          <w:top w:val="single" w:color="D9DEE3" w:sz="2"/>
          <w:left w:val="single" w:color="D9DEE3" w:sz="2"/>
          <w:bottom w:val="single" w:color="D9DEE3" w:sz="2"/>
          <w:right w:val="single" w:color="D9DEE3" w:sz="2"/>
          <w:insideH w:val="single" w:color="D9DEE3" w:sz="2"/>
          <w:insideV w:val="single" w:color="D9DEE3" w:sz="2"/>
        </w:tblBorders>
      </w:tblPr>
      <w:tblGrid>
        <w:gridCol w:w="1462"/>
        <w:gridCol w:w="3314"/>
        <w:gridCol w:w="975"/>
        <w:gridCol w:w="1072"/>
        <w:gridCol w:w="2923"/>
      </w:tblGrid>
      <w:tr>
        <w:trPr>
          <w:tblHeader/>
        </w:trPr>
        <w:tc>
          <w:tcPr>
            <w:tcW w:type="dxa" w:w="1462"/>
            <w:shd w:fill="12233C" w:val="clear"/>
            <w:tcMar>
              <w:top w:type="dxa" w:w="70"/>
              <w:left w:type="dxa" w:w="100"/>
              <w:bottom w:type="dxa" w:w="70"/>
              <w:right w:type="dxa" w:w="100"/>
            </w:tcMar>
          </w:tcPr>
          <w:p>
            <w:pPr>
              <w:spacing w:after="0" w:line="230"/>
              <w:jc w:val="left"/>
            </w:pPr>
            <w:r>
              <w:rPr>
                <w:rFonts w:ascii="Calibri" w:cs="Calibri" w:eastAsia="Calibri" w:hAnsi="Calibri"/>
                <w:b/>
                <w:bCs/>
                <w:color w:val="FFFFFF"/>
                <w:sz w:val="18"/>
                <w:szCs w:val="18"/>
              </w:rPr>
              <w:t xml:space="preserve">Dimension</w:t>
            </w:r>
          </w:p>
        </w:tc>
        <w:tc>
          <w:tcPr>
            <w:tcW w:type="dxa" w:w="3314"/>
            <w:shd w:fill="12233C" w:val="clear"/>
            <w:tcMar>
              <w:top w:type="dxa" w:w="70"/>
              <w:left w:type="dxa" w:w="100"/>
              <w:bottom w:type="dxa" w:w="70"/>
              <w:right w:type="dxa" w:w="100"/>
            </w:tcMar>
          </w:tcPr>
          <w:p>
            <w:pPr>
              <w:spacing w:after="0" w:line="230"/>
              <w:jc w:val="left"/>
            </w:pPr>
            <w:r>
              <w:rPr>
                <w:rFonts w:ascii="Calibri" w:cs="Calibri" w:eastAsia="Calibri" w:hAnsi="Calibri"/>
                <w:b/>
                <w:bCs/>
                <w:color w:val="FFFFFF"/>
                <w:sz w:val="18"/>
                <w:szCs w:val="18"/>
              </w:rPr>
              <w:t xml:space="preserve">Check that failed</w:t>
            </w:r>
          </w:p>
        </w:tc>
        <w:tc>
          <w:tcPr>
            <w:tcW w:type="dxa" w:w="975"/>
            <w:shd w:fill="12233C" w:val="clear"/>
            <w:tcMar>
              <w:top w:type="dxa" w:w="70"/>
              <w:left w:type="dxa" w:w="100"/>
              <w:bottom w:type="dxa" w:w="70"/>
              <w:right w:type="dxa" w:w="100"/>
            </w:tcMar>
          </w:tcPr>
          <w:p>
            <w:pPr>
              <w:spacing w:after="0" w:line="230"/>
              <w:jc w:val="center"/>
            </w:pPr>
            <w:r>
              <w:rPr>
                <w:rFonts w:ascii="Calibri" w:cs="Calibri" w:eastAsia="Calibri" w:hAnsi="Calibri"/>
                <w:b/>
                <w:bCs/>
                <w:color w:val="FFFFFF"/>
                <w:sz w:val="18"/>
                <w:szCs w:val="18"/>
              </w:rPr>
              <w:t xml:space="preserve">Failed</w:t>
            </w:r>
          </w:p>
        </w:tc>
        <w:tc>
          <w:tcPr>
            <w:tcW w:type="dxa" w:w="1072"/>
            <w:shd w:fill="12233C" w:val="clear"/>
            <w:tcMar>
              <w:top w:type="dxa" w:w="70"/>
              <w:left w:type="dxa" w:w="100"/>
              <w:bottom w:type="dxa" w:w="70"/>
              <w:right w:type="dxa" w:w="100"/>
            </w:tcMar>
          </w:tcPr>
          <w:p>
            <w:pPr>
              <w:spacing w:after="0" w:line="230"/>
              <w:jc w:val="center"/>
            </w:pPr>
            <w:r>
              <w:rPr>
                <w:rFonts w:ascii="Calibri" w:cs="Calibri" w:eastAsia="Calibri" w:hAnsi="Calibri"/>
                <w:b/>
                <w:bCs/>
                <w:color w:val="FFFFFF"/>
                <w:sz w:val="18"/>
                <w:szCs w:val="18"/>
              </w:rPr>
              <w:t xml:space="preserve">Severity</w:t>
            </w:r>
          </w:p>
        </w:tc>
        <w:tc>
          <w:tcPr>
            <w:tcW w:type="dxa" w:w="2923"/>
            <w:shd w:fill="12233C" w:val="clear"/>
            <w:tcMar>
              <w:top w:type="dxa" w:w="70"/>
              <w:left w:type="dxa" w:w="100"/>
              <w:bottom w:type="dxa" w:w="70"/>
              <w:right w:type="dxa" w:w="100"/>
            </w:tcMar>
          </w:tcPr>
          <w:p>
            <w:pPr>
              <w:spacing w:after="0" w:line="230"/>
              <w:jc w:val="left"/>
            </w:pPr>
            <w:r>
              <w:rPr>
                <w:rFonts w:ascii="Calibri" w:cs="Calibri" w:eastAsia="Calibri" w:hAnsi="Calibri"/>
                <w:b/>
                <w:bCs/>
                <w:color w:val="FFFFFF"/>
                <w:sz w:val="18"/>
                <w:szCs w:val="18"/>
              </w:rPr>
              <w:t xml:space="preserve">Consequence if ignored</w:t>
            </w:r>
          </w:p>
        </w:tc>
      </w:tr>
      <w:tr>
        <w:tc>
          <w:tcPr>
            <w:tcW w:type="dxa" w:w="1462"/>
            <w:shd w:fill="FFFFFF" w:val="clear"/>
            <w:tcMar>
              <w:top w:type="dxa" w:w="70"/>
              <w:left w:type="dxa" w:w="100"/>
              <w:bottom w:type="dxa" w:w="70"/>
              <w:right w:type="dxa" w:w="100"/>
            </w:tcMar>
          </w:tcPr>
          <w:p>
            <w:pPr>
              <w:spacing w:after="0" w:line="230"/>
              <w:jc w:val="left"/>
            </w:pPr>
            <w:r>
              <w:rPr>
                <w:rFonts w:ascii="Calibri" w:cs="Calibri" w:eastAsia="Calibri" w:hAnsi="Calibri"/>
                <w:b/>
                <w:bCs/>
                <w:color w:val="333333"/>
                <w:sz w:val="18"/>
                <w:szCs w:val="18"/>
              </w:rPr>
              <w:t xml:space="preserve">Uniqueness</w:t>
            </w:r>
          </w:p>
        </w:tc>
        <w:tc>
          <w:tcPr>
            <w:tcW w:type="dxa" w:w="3314"/>
            <w:shd w:fill="FFFFFF" w:val="clear"/>
            <w:tcMar>
              <w:top w:type="dxa" w:w="70"/>
              <w:left w:type="dxa" w:w="100"/>
              <w:bottom w:type="dxa" w:w="70"/>
              <w:right w:type="dxa" w:w="100"/>
            </w:tcMar>
          </w:tcPr>
          <w:p>
            <w:pPr>
              <w:spacing w:after="0" w:line="230"/>
              <w:jc w:val="left"/>
            </w:pPr>
            <w:r>
              <w:rPr>
                <w:rFonts w:ascii="Calibri" w:cs="Calibri" w:eastAsia="Calibri" w:hAnsi="Calibri"/>
                <w:b w:val="false"/>
                <w:bCs w:val="false"/>
                <w:color w:val="333333"/>
                <w:sz w:val="18"/>
                <w:szCs w:val="18"/>
              </w:rPr>
              <w:t xml:space="preserve">more than one settlement row per transaction</w:t>
            </w:r>
          </w:p>
        </w:tc>
        <w:tc>
          <w:tcPr>
            <w:tcW w:type="dxa" w:w="975"/>
            <w:shd w:fill="FFFFFF" w:val="clear"/>
            <w:tcMar>
              <w:top w:type="dxa" w:w="70"/>
              <w:left w:type="dxa" w:w="100"/>
              <w:bottom w:type="dxa" w:w="70"/>
              <w:right w:type="dxa" w:w="100"/>
            </w:tcMar>
          </w:tcPr>
          <w:p>
            <w:pPr>
              <w:spacing w:after="0" w:line="230"/>
              <w:jc w:val="center"/>
            </w:pPr>
            <w:r>
              <w:rPr>
                <w:rFonts w:ascii="Calibri" w:cs="Calibri" w:eastAsia="Calibri" w:hAnsi="Calibri"/>
                <w:b w:val="false"/>
                <w:bCs w:val="false"/>
                <w:color w:val="333333"/>
                <w:sz w:val="18"/>
                <w:szCs w:val="18"/>
              </w:rPr>
              <w:t xml:space="preserve">1,334</w:t>
            </w:r>
          </w:p>
        </w:tc>
        <w:tc>
          <w:tcPr>
            <w:tcW w:type="dxa" w:w="1072"/>
            <w:shd w:fill="FFFFFF" w:val="clear"/>
            <w:tcMar>
              <w:top w:type="dxa" w:w="70"/>
              <w:left w:type="dxa" w:w="100"/>
              <w:bottom w:type="dxa" w:w="70"/>
              <w:right w:type="dxa" w:w="100"/>
            </w:tcMar>
          </w:tcPr>
          <w:p>
            <w:pPr>
              <w:spacing w:after="0" w:line="230"/>
              <w:jc w:val="center"/>
            </w:pPr>
            <w:r>
              <w:rPr>
                <w:rFonts w:ascii="Calibri" w:cs="Calibri" w:eastAsia="Calibri" w:hAnsi="Calibri"/>
                <w:b/>
                <w:bCs/>
                <w:color w:val="A02C2C"/>
                <w:sz w:val="18"/>
                <w:szCs w:val="18"/>
              </w:rPr>
              <w:t xml:space="preserve">Blocking</w:t>
            </w:r>
          </w:p>
        </w:tc>
        <w:tc>
          <w:tcPr>
            <w:tcW w:type="dxa" w:w="2923"/>
            <w:shd w:fill="FFFFFF" w:val="clear"/>
            <w:tcMar>
              <w:top w:type="dxa" w:w="70"/>
              <w:left w:type="dxa" w:w="100"/>
              <w:bottom w:type="dxa" w:w="70"/>
              <w:right w:type="dxa" w:w="100"/>
            </w:tcMar>
          </w:tcPr>
          <w:p>
            <w:pPr>
              <w:spacing w:after="0" w:line="230"/>
              <w:jc w:val="left"/>
            </w:pPr>
            <w:r>
              <w:rPr>
                <w:rFonts w:ascii="Calibri" w:cs="Calibri" w:eastAsia="Calibri" w:hAnsi="Calibri"/>
                <w:b w:val="false"/>
                <w:bCs w:val="false"/>
                <w:color w:val="333333"/>
                <w:sz w:val="18"/>
                <w:szCs w:val="18"/>
              </w:rPr>
              <w:t xml:space="preserve">Merchant revenue double-counts on those transactions</w:t>
            </w:r>
          </w:p>
        </w:tc>
      </w:tr>
      <w:tr>
        <w:tc>
          <w:tcPr>
            <w:tcW w:type="dxa" w:w="1462"/>
            <w:shd w:fill="F7F9FA" w:val="clear"/>
            <w:tcMar>
              <w:top w:type="dxa" w:w="70"/>
              <w:left w:type="dxa" w:w="100"/>
              <w:bottom w:type="dxa" w:w="70"/>
              <w:right w:type="dxa" w:w="100"/>
            </w:tcMar>
          </w:tcPr>
          <w:p>
            <w:pPr>
              <w:spacing w:after="0" w:line="230"/>
              <w:jc w:val="left"/>
            </w:pPr>
            <w:r>
              <w:rPr>
                <w:rFonts w:ascii="Calibri" w:cs="Calibri" w:eastAsia="Calibri" w:hAnsi="Calibri"/>
                <w:b/>
                <w:bCs/>
                <w:color w:val="333333"/>
                <w:sz w:val="18"/>
                <w:szCs w:val="18"/>
              </w:rPr>
              <w:t xml:space="preserve">Uniqueness</w:t>
            </w:r>
          </w:p>
        </w:tc>
        <w:tc>
          <w:tcPr>
            <w:tcW w:type="dxa" w:w="3314"/>
            <w:shd w:fill="F7F9FA" w:val="clear"/>
            <w:tcMar>
              <w:top w:type="dxa" w:w="70"/>
              <w:left w:type="dxa" w:w="100"/>
              <w:bottom w:type="dxa" w:w="70"/>
              <w:right w:type="dxa" w:w="100"/>
            </w:tcMar>
          </w:tcPr>
          <w:p>
            <w:pPr>
              <w:spacing w:after="0" w:line="230"/>
              <w:jc w:val="left"/>
            </w:pPr>
            <w:r>
              <w:rPr>
                <w:rFonts w:ascii="Calibri" w:cs="Calibri" w:eastAsia="Calibri" w:hAnsi="Calibri"/>
                <w:b w:val="false"/>
                <w:bCs w:val="false"/>
                <w:color w:val="333333"/>
                <w:sz w:val="18"/>
                <w:szCs w:val="18"/>
              </w:rPr>
              <w:t xml:space="preserve">merchant_risk_snapshot composite key not unique</w:t>
            </w:r>
          </w:p>
        </w:tc>
        <w:tc>
          <w:tcPr>
            <w:tcW w:type="dxa" w:w="975"/>
            <w:shd w:fill="F7F9FA" w:val="clear"/>
            <w:tcMar>
              <w:top w:type="dxa" w:w="70"/>
              <w:left w:type="dxa" w:w="100"/>
              <w:bottom w:type="dxa" w:w="70"/>
              <w:right w:type="dxa" w:w="100"/>
            </w:tcMar>
          </w:tcPr>
          <w:p>
            <w:pPr>
              <w:spacing w:after="0" w:line="230"/>
              <w:jc w:val="center"/>
            </w:pPr>
            <w:r>
              <w:rPr>
                <w:rFonts w:ascii="Calibri" w:cs="Calibri" w:eastAsia="Calibri" w:hAnsi="Calibri"/>
                <w:b w:val="false"/>
                <w:bCs w:val="false"/>
                <w:color w:val="333333"/>
                <w:sz w:val="18"/>
                <w:szCs w:val="18"/>
              </w:rPr>
              <w:t xml:space="preserve">12 / merchant</w:t>
            </w:r>
          </w:p>
        </w:tc>
        <w:tc>
          <w:tcPr>
            <w:tcW w:type="dxa" w:w="1072"/>
            <w:shd w:fill="F7F9FA" w:val="clear"/>
            <w:tcMar>
              <w:top w:type="dxa" w:w="70"/>
              <w:left w:type="dxa" w:w="100"/>
              <w:bottom w:type="dxa" w:w="70"/>
              <w:right w:type="dxa" w:w="100"/>
            </w:tcMar>
          </w:tcPr>
          <w:p>
            <w:pPr>
              <w:spacing w:after="0" w:line="230"/>
              <w:jc w:val="center"/>
            </w:pPr>
            <w:r>
              <w:rPr>
                <w:rFonts w:ascii="Calibri" w:cs="Calibri" w:eastAsia="Calibri" w:hAnsi="Calibri"/>
                <w:b/>
                <w:bCs/>
                <w:color w:val="A02C2C"/>
                <w:sz w:val="18"/>
                <w:szCs w:val="18"/>
              </w:rPr>
              <w:t xml:space="preserve">Blocking</w:t>
            </w:r>
          </w:p>
        </w:tc>
        <w:tc>
          <w:tcPr>
            <w:tcW w:type="dxa" w:w="2923"/>
            <w:shd w:fill="F7F9FA" w:val="clear"/>
            <w:tcMar>
              <w:top w:type="dxa" w:w="70"/>
              <w:left w:type="dxa" w:w="100"/>
              <w:bottom w:type="dxa" w:w="70"/>
              <w:right w:type="dxa" w:w="100"/>
            </w:tcMar>
          </w:tcPr>
          <w:p>
            <w:pPr>
              <w:spacing w:after="0" w:line="230"/>
              <w:jc w:val="left"/>
            </w:pPr>
            <w:r>
              <w:rPr>
                <w:rFonts w:ascii="Calibri" w:cs="Calibri" w:eastAsia="Calibri" w:hAnsi="Calibri"/>
                <w:b w:val="false"/>
                <w:bCs w:val="false"/>
                <w:color w:val="333333"/>
                <w:sz w:val="18"/>
                <w:szCs w:val="18"/>
              </w:rPr>
              <w:t xml:space="preserve">×11.92 inflation on every merchant-level measure</w:t>
            </w:r>
          </w:p>
        </w:tc>
      </w:tr>
      <w:tr>
        <w:tc>
          <w:tcPr>
            <w:tcW w:type="dxa" w:w="1462"/>
            <w:shd w:fill="FFFFFF" w:val="clear"/>
            <w:tcMar>
              <w:top w:type="dxa" w:w="70"/>
              <w:left w:type="dxa" w:w="100"/>
              <w:bottom w:type="dxa" w:w="70"/>
              <w:right w:type="dxa" w:w="100"/>
            </w:tcMar>
          </w:tcPr>
          <w:p>
            <w:pPr>
              <w:spacing w:after="0" w:line="230"/>
              <w:jc w:val="left"/>
            </w:pPr>
            <w:r>
              <w:rPr>
                <w:rFonts w:ascii="Calibri" w:cs="Calibri" w:eastAsia="Calibri" w:hAnsi="Calibri"/>
                <w:b/>
                <w:bCs/>
                <w:color w:val="333333"/>
                <w:sz w:val="18"/>
                <w:szCs w:val="18"/>
              </w:rPr>
              <w:t xml:space="preserve">Validity</w:t>
            </w:r>
          </w:p>
        </w:tc>
        <w:tc>
          <w:tcPr>
            <w:tcW w:type="dxa" w:w="3314"/>
            <w:shd w:fill="FFFFFF" w:val="clear"/>
            <w:tcMar>
              <w:top w:type="dxa" w:w="70"/>
              <w:left w:type="dxa" w:w="100"/>
              <w:bottom w:type="dxa" w:w="70"/>
              <w:right w:type="dxa" w:w="100"/>
            </w:tcMar>
          </w:tcPr>
          <w:p>
            <w:pPr>
              <w:spacing w:after="0" w:line="230"/>
              <w:jc w:val="left"/>
            </w:pPr>
            <w:r>
              <w:rPr>
                <w:rFonts w:ascii="Calibri" w:cs="Calibri" w:eastAsia="Calibri" w:hAnsi="Calibri"/>
                <w:b w:val="false"/>
                <w:bCs w:val="false"/>
                <w:color w:val="333333"/>
                <w:sz w:val="18"/>
                <w:szCs w:val="18"/>
              </w:rPr>
              <w:t xml:space="preserve">risk_score outside 0 to 1</w:t>
            </w:r>
          </w:p>
        </w:tc>
        <w:tc>
          <w:tcPr>
            <w:tcW w:type="dxa" w:w="975"/>
            <w:shd w:fill="FFFFFF" w:val="clear"/>
            <w:tcMar>
              <w:top w:type="dxa" w:w="70"/>
              <w:left w:type="dxa" w:w="100"/>
              <w:bottom w:type="dxa" w:w="70"/>
              <w:right w:type="dxa" w:w="100"/>
            </w:tcMar>
          </w:tcPr>
          <w:p>
            <w:pPr>
              <w:spacing w:after="0" w:line="230"/>
              <w:jc w:val="center"/>
            </w:pPr>
            <w:r>
              <w:rPr>
                <w:rFonts w:ascii="Calibri" w:cs="Calibri" w:eastAsia="Calibri" w:hAnsi="Calibri"/>
                <w:b w:val="false"/>
                <w:bCs w:val="false"/>
                <w:color w:val="333333"/>
                <w:sz w:val="18"/>
                <w:szCs w:val="18"/>
              </w:rPr>
              <w:t xml:space="preserve">37.9%</w:t>
            </w:r>
          </w:p>
        </w:tc>
        <w:tc>
          <w:tcPr>
            <w:tcW w:type="dxa" w:w="1072"/>
            <w:shd w:fill="FFFFFF" w:val="clear"/>
            <w:tcMar>
              <w:top w:type="dxa" w:w="70"/>
              <w:left w:type="dxa" w:w="100"/>
              <w:bottom w:type="dxa" w:w="70"/>
              <w:right w:type="dxa" w:w="100"/>
            </w:tcMar>
          </w:tcPr>
          <w:p>
            <w:pPr>
              <w:spacing w:after="0" w:line="230"/>
              <w:jc w:val="center"/>
            </w:pPr>
            <w:r>
              <w:rPr>
                <w:rFonts w:ascii="Calibri" w:cs="Calibri" w:eastAsia="Calibri" w:hAnsi="Calibri"/>
                <w:b/>
                <w:bCs/>
                <w:color w:val="A02C2C"/>
                <w:sz w:val="18"/>
                <w:szCs w:val="18"/>
              </w:rPr>
              <w:t xml:space="preserve">Blocking</w:t>
            </w:r>
          </w:p>
        </w:tc>
        <w:tc>
          <w:tcPr>
            <w:tcW w:type="dxa" w:w="2923"/>
            <w:shd w:fill="FFFFFF" w:val="clear"/>
            <w:tcMar>
              <w:top w:type="dxa" w:w="70"/>
              <w:left w:type="dxa" w:w="100"/>
              <w:bottom w:type="dxa" w:w="70"/>
              <w:right w:type="dxa" w:w="100"/>
            </w:tcMar>
          </w:tcPr>
          <w:p>
            <w:pPr>
              <w:spacing w:after="0" w:line="230"/>
              <w:jc w:val="left"/>
            </w:pPr>
            <w:r>
              <w:rPr>
                <w:rFonts w:ascii="Calibri" w:cs="Calibri" w:eastAsia="Calibri" w:hAnsi="Calibri"/>
                <w:b w:val="false"/>
                <w:bCs w:val="false"/>
                <w:color w:val="333333"/>
                <w:sz w:val="18"/>
                <w:szCs w:val="18"/>
              </w:rPr>
              <w:t xml:space="preserve">The fraud hypothesis appears true when it is not</w:t>
            </w:r>
          </w:p>
        </w:tc>
      </w:tr>
      <w:tr>
        <w:tc>
          <w:tcPr>
            <w:tcW w:type="dxa" w:w="1462"/>
            <w:shd w:fill="F7F9FA" w:val="clear"/>
            <w:tcMar>
              <w:top w:type="dxa" w:w="70"/>
              <w:left w:type="dxa" w:w="100"/>
              <w:bottom w:type="dxa" w:w="70"/>
              <w:right w:type="dxa" w:w="100"/>
            </w:tcMar>
          </w:tcPr>
          <w:p>
            <w:pPr>
              <w:spacing w:after="0" w:line="230"/>
              <w:jc w:val="left"/>
            </w:pPr>
            <w:r>
              <w:rPr>
                <w:rFonts w:ascii="Calibri" w:cs="Calibri" w:eastAsia="Calibri" w:hAnsi="Calibri"/>
                <w:b/>
                <w:bCs/>
                <w:color w:val="333333"/>
                <w:sz w:val="18"/>
                <w:szCs w:val="18"/>
              </w:rPr>
              <w:t xml:space="preserve">Validity</w:t>
            </w:r>
          </w:p>
        </w:tc>
        <w:tc>
          <w:tcPr>
            <w:tcW w:type="dxa" w:w="3314"/>
            <w:shd w:fill="F7F9FA" w:val="clear"/>
            <w:tcMar>
              <w:top w:type="dxa" w:w="70"/>
              <w:left w:type="dxa" w:w="100"/>
              <w:bottom w:type="dxa" w:w="70"/>
              <w:right w:type="dxa" w:w="100"/>
            </w:tcMar>
          </w:tcPr>
          <w:p>
            <w:pPr>
              <w:spacing w:after="0" w:line="230"/>
              <w:jc w:val="left"/>
            </w:pPr>
            <w:r>
              <w:rPr>
                <w:rFonts w:ascii="Calibri" w:cs="Calibri" w:eastAsia="Calibri" w:hAnsi="Calibri"/>
                <w:b w:val="false"/>
                <w:bCs w:val="false"/>
                <w:color w:val="333333"/>
                <w:sz w:val="18"/>
                <w:szCs w:val="18"/>
              </w:rPr>
              <w:t xml:space="preserve">negative amount with status CAPTURED</w:t>
            </w:r>
          </w:p>
        </w:tc>
        <w:tc>
          <w:tcPr>
            <w:tcW w:type="dxa" w:w="975"/>
            <w:shd w:fill="F7F9FA" w:val="clear"/>
            <w:tcMar>
              <w:top w:type="dxa" w:w="70"/>
              <w:left w:type="dxa" w:w="100"/>
              <w:bottom w:type="dxa" w:w="70"/>
              <w:right w:type="dxa" w:w="100"/>
            </w:tcMar>
          </w:tcPr>
          <w:p>
            <w:pPr>
              <w:spacing w:after="0" w:line="230"/>
              <w:jc w:val="center"/>
            </w:pPr>
            <w:r>
              <w:rPr>
                <w:rFonts w:ascii="Calibri" w:cs="Calibri" w:eastAsia="Calibri" w:hAnsi="Calibri"/>
                <w:b w:val="false"/>
                <w:bCs w:val="false"/>
                <w:color w:val="333333"/>
                <w:sz w:val="18"/>
                <w:szCs w:val="18"/>
              </w:rPr>
              <w:t xml:space="preserve">390</w:t>
            </w:r>
          </w:p>
        </w:tc>
        <w:tc>
          <w:tcPr>
            <w:tcW w:type="dxa" w:w="1072"/>
            <w:shd w:fill="F7F9FA" w:val="clear"/>
            <w:tcMar>
              <w:top w:type="dxa" w:w="70"/>
              <w:left w:type="dxa" w:w="100"/>
              <w:bottom w:type="dxa" w:w="70"/>
              <w:right w:type="dxa" w:w="100"/>
            </w:tcMar>
          </w:tcPr>
          <w:p>
            <w:pPr>
              <w:spacing w:after="0" w:line="230"/>
              <w:jc w:val="center"/>
            </w:pPr>
            <w:r>
              <w:rPr>
                <w:rFonts w:ascii="Calibri" w:cs="Calibri" w:eastAsia="Calibri" w:hAnsi="Calibri"/>
                <w:b/>
                <w:bCs/>
                <w:color w:val="A02C2C"/>
                <w:sz w:val="18"/>
                <w:szCs w:val="18"/>
              </w:rPr>
              <w:t xml:space="preserve">Blocking</w:t>
            </w:r>
          </w:p>
        </w:tc>
        <w:tc>
          <w:tcPr>
            <w:tcW w:type="dxa" w:w="2923"/>
            <w:shd w:fill="F7F9FA" w:val="clear"/>
            <w:tcMar>
              <w:top w:type="dxa" w:w="70"/>
              <w:left w:type="dxa" w:w="100"/>
              <w:bottom w:type="dxa" w:w="70"/>
              <w:right w:type="dxa" w:w="100"/>
            </w:tcMar>
          </w:tcPr>
          <w:p>
            <w:pPr>
              <w:spacing w:after="0" w:line="230"/>
              <w:jc w:val="left"/>
            </w:pPr>
            <w:r>
              <w:rPr>
                <w:rFonts w:ascii="Calibri" w:cs="Calibri" w:eastAsia="Calibri" w:hAnsi="Calibri"/>
                <w:b w:val="false"/>
                <w:bCs w:val="false"/>
                <w:color w:val="333333"/>
                <w:sz w:val="18"/>
                <w:szCs w:val="18"/>
              </w:rPr>
              <w:t xml:space="preserve">Contribution understated by an impossible state</w:t>
            </w:r>
          </w:p>
        </w:tc>
      </w:tr>
      <w:tr>
        <w:tc>
          <w:tcPr>
            <w:tcW w:type="dxa" w:w="1462"/>
            <w:shd w:fill="FFFFFF" w:val="clear"/>
            <w:tcMar>
              <w:top w:type="dxa" w:w="70"/>
              <w:left w:type="dxa" w:w="100"/>
              <w:bottom w:type="dxa" w:w="70"/>
              <w:right w:type="dxa" w:w="100"/>
            </w:tcMar>
          </w:tcPr>
          <w:p>
            <w:pPr>
              <w:spacing w:after="0" w:line="230"/>
              <w:jc w:val="left"/>
            </w:pPr>
            <w:r>
              <w:rPr>
                <w:rFonts w:ascii="Calibri" w:cs="Calibri" w:eastAsia="Calibri" w:hAnsi="Calibri"/>
                <w:b/>
                <w:bCs/>
                <w:color w:val="333333"/>
                <w:sz w:val="18"/>
                <w:szCs w:val="18"/>
              </w:rPr>
              <w:t xml:space="preserve">Consistency</w:t>
            </w:r>
          </w:p>
        </w:tc>
        <w:tc>
          <w:tcPr>
            <w:tcW w:type="dxa" w:w="3314"/>
            <w:shd w:fill="FFFFFF" w:val="clear"/>
            <w:tcMar>
              <w:top w:type="dxa" w:w="70"/>
              <w:left w:type="dxa" w:w="100"/>
              <w:bottom w:type="dxa" w:w="70"/>
              <w:right w:type="dxa" w:w="100"/>
            </w:tcMar>
          </w:tcPr>
          <w:p>
            <w:pPr>
              <w:spacing w:after="0" w:line="230"/>
              <w:jc w:val="left"/>
            </w:pPr>
            <w:r>
              <w:rPr>
                <w:rFonts w:ascii="Calibri" w:cs="Calibri" w:eastAsia="Calibri" w:hAnsi="Calibri"/>
                <w:b w:val="false"/>
                <w:bCs w:val="false"/>
                <w:color w:val="333333"/>
                <w:sz w:val="18"/>
                <w:szCs w:val="18"/>
              </w:rPr>
              <w:t xml:space="preserve">settlement.transaction_id not found in transaction</w:t>
            </w:r>
          </w:p>
        </w:tc>
        <w:tc>
          <w:tcPr>
            <w:tcW w:type="dxa" w:w="975"/>
            <w:shd w:fill="FFFFFF" w:val="clear"/>
            <w:tcMar>
              <w:top w:type="dxa" w:w="70"/>
              <w:left w:type="dxa" w:w="100"/>
              <w:bottom w:type="dxa" w:w="70"/>
              <w:right w:type="dxa" w:w="100"/>
            </w:tcMar>
          </w:tcPr>
          <w:p>
            <w:pPr>
              <w:spacing w:after="0" w:line="230"/>
              <w:jc w:val="center"/>
            </w:pPr>
            <w:r>
              <w:rPr>
                <w:rFonts w:ascii="Calibri" w:cs="Calibri" w:eastAsia="Calibri" w:hAnsi="Calibri"/>
                <w:b w:val="false"/>
                <w:bCs w:val="false"/>
                <w:color w:val="333333"/>
                <w:sz w:val="18"/>
                <w:szCs w:val="18"/>
              </w:rPr>
              <w:t xml:space="preserve">447</w:t>
            </w:r>
          </w:p>
        </w:tc>
        <w:tc>
          <w:tcPr>
            <w:tcW w:type="dxa" w:w="1072"/>
            <w:shd w:fill="FFFFFF" w:val="clear"/>
            <w:tcMar>
              <w:top w:type="dxa" w:w="70"/>
              <w:left w:type="dxa" w:w="100"/>
              <w:bottom w:type="dxa" w:w="70"/>
              <w:right w:type="dxa" w:w="100"/>
            </w:tcMar>
          </w:tcPr>
          <w:p>
            <w:pPr>
              <w:spacing w:after="0" w:line="230"/>
              <w:jc w:val="center"/>
            </w:pPr>
            <w:r>
              <w:rPr>
                <w:rFonts w:ascii="Calibri" w:cs="Calibri" w:eastAsia="Calibri" w:hAnsi="Calibri"/>
                <w:b/>
                <w:bCs/>
                <w:color w:val="A02C2C"/>
                <w:sz w:val="18"/>
                <w:szCs w:val="18"/>
              </w:rPr>
              <w:t xml:space="preserve">Blocking</w:t>
            </w:r>
          </w:p>
        </w:tc>
        <w:tc>
          <w:tcPr>
            <w:tcW w:type="dxa" w:w="2923"/>
            <w:shd w:fill="FFFFFF" w:val="clear"/>
            <w:tcMar>
              <w:top w:type="dxa" w:w="70"/>
              <w:left w:type="dxa" w:w="100"/>
              <w:bottom w:type="dxa" w:w="70"/>
              <w:right w:type="dxa" w:w="100"/>
            </w:tcMar>
          </w:tcPr>
          <w:p>
            <w:pPr>
              <w:spacing w:after="0" w:line="230"/>
              <w:jc w:val="left"/>
            </w:pPr>
            <w:r>
              <w:rPr>
                <w:rFonts w:ascii="Calibri" w:cs="Calibri" w:eastAsia="Calibri" w:hAnsi="Calibri"/>
                <w:b w:val="false"/>
                <w:bCs w:val="false"/>
                <w:color w:val="333333"/>
                <w:sz w:val="18"/>
                <w:szCs w:val="18"/>
              </w:rPr>
              <w:t xml:space="preserve">Revenue attributed to payments that do not exist</w:t>
            </w:r>
          </w:p>
        </w:tc>
      </w:tr>
      <w:tr>
        <w:tc>
          <w:tcPr>
            <w:tcW w:type="dxa" w:w="1462"/>
            <w:shd w:fill="F7F9FA" w:val="clear"/>
            <w:tcMar>
              <w:top w:type="dxa" w:w="70"/>
              <w:left w:type="dxa" w:w="100"/>
              <w:bottom w:type="dxa" w:w="70"/>
              <w:right w:type="dxa" w:w="100"/>
            </w:tcMar>
          </w:tcPr>
          <w:p>
            <w:pPr>
              <w:spacing w:after="0" w:line="230"/>
              <w:jc w:val="left"/>
            </w:pPr>
            <w:r>
              <w:rPr>
                <w:rFonts w:ascii="Calibri" w:cs="Calibri" w:eastAsia="Calibri" w:hAnsi="Calibri"/>
                <w:b/>
                <w:bCs/>
                <w:color w:val="333333"/>
                <w:sz w:val="18"/>
                <w:szCs w:val="18"/>
              </w:rPr>
              <w:t xml:space="preserve">Completeness</w:t>
            </w:r>
          </w:p>
        </w:tc>
        <w:tc>
          <w:tcPr>
            <w:tcW w:type="dxa" w:w="3314"/>
            <w:shd w:fill="F7F9FA" w:val="clear"/>
            <w:tcMar>
              <w:top w:type="dxa" w:w="70"/>
              <w:left w:type="dxa" w:w="100"/>
              <w:bottom w:type="dxa" w:w="70"/>
              <w:right w:type="dxa" w:w="100"/>
            </w:tcMar>
          </w:tcPr>
          <w:p>
            <w:pPr>
              <w:spacing w:after="0" w:line="230"/>
              <w:jc w:val="left"/>
            </w:pPr>
            <w:r>
              <w:rPr>
                <w:rFonts w:ascii="Calibri" w:cs="Calibri" w:eastAsia="Calibri" w:hAnsi="Calibri"/>
                <w:b w:val="false"/>
                <w:bCs w:val="false"/>
                <w:color w:val="333333"/>
                <w:sz w:val="18"/>
                <w:szCs w:val="18"/>
              </w:rPr>
              <w:t xml:space="preserve">transaction.merchant_id is null</w:t>
            </w:r>
          </w:p>
        </w:tc>
        <w:tc>
          <w:tcPr>
            <w:tcW w:type="dxa" w:w="975"/>
            <w:shd w:fill="F7F9FA" w:val="clear"/>
            <w:tcMar>
              <w:top w:type="dxa" w:w="70"/>
              <w:left w:type="dxa" w:w="100"/>
              <w:bottom w:type="dxa" w:w="70"/>
              <w:right w:type="dxa" w:w="100"/>
            </w:tcMar>
          </w:tcPr>
          <w:p>
            <w:pPr>
              <w:spacing w:after="0" w:line="230"/>
              <w:jc w:val="center"/>
            </w:pPr>
            <w:r>
              <w:rPr>
                <w:rFonts w:ascii="Calibri" w:cs="Calibri" w:eastAsia="Calibri" w:hAnsi="Calibri"/>
                <w:b w:val="false"/>
                <w:bCs w:val="false"/>
                <w:color w:val="333333"/>
                <w:sz w:val="18"/>
                <w:szCs w:val="18"/>
              </w:rPr>
              <w:t xml:space="preserve">0.68%</w:t>
            </w:r>
          </w:p>
        </w:tc>
        <w:tc>
          <w:tcPr>
            <w:tcW w:type="dxa" w:w="1072"/>
            <w:shd w:fill="F7F9FA" w:val="clear"/>
            <w:tcMar>
              <w:top w:type="dxa" w:w="70"/>
              <w:left w:type="dxa" w:w="100"/>
              <w:bottom w:type="dxa" w:w="70"/>
              <w:right w:type="dxa" w:w="100"/>
            </w:tcMar>
          </w:tcPr>
          <w:p>
            <w:pPr>
              <w:spacing w:after="0" w:line="230"/>
              <w:jc w:val="center"/>
            </w:pPr>
            <w:r>
              <w:rPr>
                <w:rFonts w:ascii="Calibri" w:cs="Calibri" w:eastAsia="Calibri" w:hAnsi="Calibri"/>
                <w:b w:val="false"/>
                <w:bCs w:val="false"/>
                <w:color w:val="9A6A16"/>
                <w:sz w:val="18"/>
                <w:szCs w:val="18"/>
              </w:rPr>
              <w:t xml:space="preserve">Warning</w:t>
            </w:r>
          </w:p>
        </w:tc>
        <w:tc>
          <w:tcPr>
            <w:tcW w:type="dxa" w:w="2923"/>
            <w:shd w:fill="F7F9FA" w:val="clear"/>
            <w:tcMar>
              <w:top w:type="dxa" w:w="70"/>
              <w:left w:type="dxa" w:w="100"/>
              <w:bottom w:type="dxa" w:w="70"/>
              <w:right w:type="dxa" w:w="100"/>
            </w:tcMar>
          </w:tcPr>
          <w:p>
            <w:pPr>
              <w:spacing w:after="0" w:line="230"/>
              <w:jc w:val="left"/>
            </w:pPr>
            <w:r>
              <w:rPr>
                <w:rFonts w:ascii="Calibri" w:cs="Calibri" w:eastAsia="Calibri" w:hAnsi="Calibri"/>
                <w:b w:val="false"/>
                <w:bCs w:val="false"/>
                <w:color w:val="333333"/>
                <w:sz w:val="18"/>
                <w:szCs w:val="18"/>
              </w:rPr>
              <w:t xml:space="preserve">Channel analysis biases if dropped — WALLET is 2.10%</w:t>
            </w:r>
          </w:p>
        </w:tc>
      </w:tr>
      <w:tr>
        <w:tc>
          <w:tcPr>
            <w:tcW w:type="dxa" w:w="1462"/>
            <w:shd w:fill="FFFFFF" w:val="clear"/>
            <w:tcMar>
              <w:top w:type="dxa" w:w="70"/>
              <w:left w:type="dxa" w:w="100"/>
              <w:bottom w:type="dxa" w:w="70"/>
              <w:right w:type="dxa" w:w="100"/>
            </w:tcMar>
          </w:tcPr>
          <w:p>
            <w:pPr>
              <w:spacing w:after="0" w:line="230"/>
              <w:jc w:val="left"/>
            </w:pPr>
            <w:r>
              <w:rPr>
                <w:rFonts w:ascii="Calibri" w:cs="Calibri" w:eastAsia="Calibri" w:hAnsi="Calibri"/>
                <w:b/>
                <w:bCs/>
                <w:color w:val="333333"/>
                <w:sz w:val="18"/>
                <w:szCs w:val="18"/>
              </w:rPr>
              <w:t xml:space="preserve">Timeliness</w:t>
            </w:r>
          </w:p>
        </w:tc>
        <w:tc>
          <w:tcPr>
            <w:tcW w:type="dxa" w:w="3314"/>
            <w:shd w:fill="FFFFFF" w:val="clear"/>
            <w:tcMar>
              <w:top w:type="dxa" w:w="70"/>
              <w:left w:type="dxa" w:w="100"/>
              <w:bottom w:type="dxa" w:w="70"/>
              <w:right w:type="dxa" w:w="100"/>
            </w:tcMar>
          </w:tcPr>
          <w:p>
            <w:pPr>
              <w:spacing w:after="0" w:line="230"/>
              <w:jc w:val="left"/>
            </w:pPr>
            <w:r>
              <w:rPr>
                <w:rFonts w:ascii="Calibri" w:cs="Calibri" w:eastAsia="Calibri" w:hAnsi="Calibri"/>
                <w:b w:val="false"/>
                <w:bCs w:val="false"/>
                <w:color w:val="333333"/>
                <w:sz w:val="18"/>
                <w:szCs w:val="18"/>
              </w:rPr>
              <w:t xml:space="preserve">event ingested more than 2 days after it occurred</w:t>
            </w:r>
          </w:p>
        </w:tc>
        <w:tc>
          <w:tcPr>
            <w:tcW w:type="dxa" w:w="975"/>
            <w:shd w:fill="FFFFFF" w:val="clear"/>
            <w:tcMar>
              <w:top w:type="dxa" w:w="70"/>
              <w:left w:type="dxa" w:w="100"/>
              <w:bottom w:type="dxa" w:w="70"/>
              <w:right w:type="dxa" w:w="100"/>
            </w:tcMar>
          </w:tcPr>
          <w:p>
            <w:pPr>
              <w:spacing w:after="0" w:line="230"/>
              <w:jc w:val="center"/>
            </w:pPr>
            <w:r>
              <w:rPr>
                <w:rFonts w:ascii="Calibri" w:cs="Calibri" w:eastAsia="Calibri" w:hAnsi="Calibri"/>
                <w:b w:val="false"/>
                <w:bCs w:val="false"/>
                <w:color w:val="333333"/>
                <w:sz w:val="18"/>
                <w:szCs w:val="18"/>
              </w:rPr>
              <w:t xml:space="preserve">4.44%</w:t>
            </w:r>
          </w:p>
        </w:tc>
        <w:tc>
          <w:tcPr>
            <w:tcW w:type="dxa" w:w="1072"/>
            <w:shd w:fill="FFFFFF" w:val="clear"/>
            <w:tcMar>
              <w:top w:type="dxa" w:w="70"/>
              <w:left w:type="dxa" w:w="100"/>
              <w:bottom w:type="dxa" w:w="70"/>
              <w:right w:type="dxa" w:w="100"/>
            </w:tcMar>
          </w:tcPr>
          <w:p>
            <w:pPr>
              <w:spacing w:after="0" w:line="230"/>
              <w:jc w:val="center"/>
            </w:pPr>
            <w:r>
              <w:rPr>
                <w:rFonts w:ascii="Calibri" w:cs="Calibri" w:eastAsia="Calibri" w:hAnsi="Calibri"/>
                <w:b w:val="false"/>
                <w:bCs w:val="false"/>
                <w:color w:val="9A6A16"/>
                <w:sz w:val="18"/>
                <w:szCs w:val="18"/>
              </w:rPr>
              <w:t xml:space="preserve">Warning</w:t>
            </w:r>
          </w:p>
        </w:tc>
        <w:tc>
          <w:tcPr>
            <w:tcW w:type="dxa" w:w="2923"/>
            <w:shd w:fill="FFFFFF" w:val="clear"/>
            <w:tcMar>
              <w:top w:type="dxa" w:w="70"/>
              <w:left w:type="dxa" w:w="100"/>
              <w:bottom w:type="dxa" w:w="70"/>
              <w:right w:type="dxa" w:w="100"/>
            </w:tcMar>
          </w:tcPr>
          <w:p>
            <w:pPr>
              <w:spacing w:after="0" w:line="230"/>
              <w:jc w:val="left"/>
            </w:pPr>
            <w:r>
              <w:rPr>
                <w:rFonts w:ascii="Calibri" w:cs="Calibri" w:eastAsia="Calibri" w:hAnsi="Calibri"/>
                <w:b w:val="false"/>
                <w:bCs w:val="false"/>
                <w:color w:val="333333"/>
                <w:sz w:val="18"/>
                <w:szCs w:val="18"/>
              </w:rPr>
              <w:t xml:space="preserve">Month-end KPIs move after close if ingestion_time is used</w:t>
            </w:r>
          </w:p>
        </w:tc>
      </w:tr>
      <w:tr>
        <w:tc>
          <w:tcPr>
            <w:tcW w:type="dxa" w:w="1462"/>
            <w:shd w:fill="F7F9FA" w:val="clear"/>
            <w:tcMar>
              <w:top w:type="dxa" w:w="70"/>
              <w:left w:type="dxa" w:w="100"/>
              <w:bottom w:type="dxa" w:w="70"/>
              <w:right w:type="dxa" w:w="100"/>
            </w:tcMar>
          </w:tcPr>
          <w:p>
            <w:pPr>
              <w:spacing w:after="0" w:line="230"/>
              <w:jc w:val="left"/>
            </w:pPr>
            <w:r>
              <w:rPr>
                <w:rFonts w:ascii="Calibri" w:cs="Calibri" w:eastAsia="Calibri" w:hAnsi="Calibri"/>
                <w:b/>
                <w:bCs/>
                <w:color w:val="333333"/>
                <w:sz w:val="18"/>
                <w:szCs w:val="18"/>
              </w:rPr>
              <w:t xml:space="preserve">Reconciliation</w:t>
            </w:r>
          </w:p>
        </w:tc>
        <w:tc>
          <w:tcPr>
            <w:tcW w:type="dxa" w:w="3314"/>
            <w:shd w:fill="F7F9FA" w:val="clear"/>
            <w:tcMar>
              <w:top w:type="dxa" w:w="70"/>
              <w:left w:type="dxa" w:w="100"/>
              <w:bottom w:type="dxa" w:w="70"/>
              <w:right w:type="dxa" w:w="100"/>
            </w:tcMar>
          </w:tcPr>
          <w:p>
            <w:pPr>
              <w:spacing w:after="0" w:line="230"/>
              <w:jc w:val="left"/>
            </w:pPr>
            <w:r>
              <w:rPr>
                <w:rFonts w:ascii="Calibri" w:cs="Calibri" w:eastAsia="Calibri" w:hAnsi="Calibri"/>
                <w:b w:val="false"/>
                <w:bCs w:val="false"/>
                <w:color w:val="333333"/>
                <w:sz w:val="18"/>
                <w:szCs w:val="18"/>
              </w:rPr>
              <w:t xml:space="preserve">captured transaction with no settlement row</w:t>
            </w:r>
          </w:p>
        </w:tc>
        <w:tc>
          <w:tcPr>
            <w:tcW w:type="dxa" w:w="975"/>
            <w:shd w:fill="F7F9FA" w:val="clear"/>
            <w:tcMar>
              <w:top w:type="dxa" w:w="70"/>
              <w:left w:type="dxa" w:w="100"/>
              <w:bottom w:type="dxa" w:w="70"/>
              <w:right w:type="dxa" w:w="100"/>
            </w:tcMar>
          </w:tcPr>
          <w:p>
            <w:pPr>
              <w:spacing w:after="0" w:line="230"/>
              <w:jc w:val="center"/>
            </w:pPr>
            <w:r>
              <w:rPr>
                <w:rFonts w:ascii="Calibri" w:cs="Calibri" w:eastAsia="Calibri" w:hAnsi="Calibri"/>
                <w:b w:val="false"/>
                <w:bCs w:val="false"/>
                <w:color w:val="333333"/>
                <w:sz w:val="18"/>
                <w:szCs w:val="18"/>
              </w:rPr>
              <w:t xml:space="preserve">4.77%</w:t>
            </w:r>
          </w:p>
        </w:tc>
        <w:tc>
          <w:tcPr>
            <w:tcW w:type="dxa" w:w="1072"/>
            <w:shd w:fill="F7F9FA" w:val="clear"/>
            <w:tcMar>
              <w:top w:type="dxa" w:w="70"/>
              <w:left w:type="dxa" w:w="100"/>
              <w:bottom w:type="dxa" w:w="70"/>
              <w:right w:type="dxa" w:w="100"/>
            </w:tcMar>
          </w:tcPr>
          <w:p>
            <w:pPr>
              <w:spacing w:after="0" w:line="230"/>
              <w:jc w:val="center"/>
            </w:pPr>
            <w:r>
              <w:rPr>
                <w:rFonts w:ascii="Calibri" w:cs="Calibri" w:eastAsia="Calibri" w:hAnsi="Calibri"/>
                <w:b w:val="false"/>
                <w:bCs w:val="false"/>
                <w:color w:val="9A6A16"/>
                <w:sz w:val="18"/>
                <w:szCs w:val="18"/>
              </w:rPr>
              <w:t xml:space="preserve">Warning</w:t>
            </w:r>
          </w:p>
        </w:tc>
        <w:tc>
          <w:tcPr>
            <w:tcW w:type="dxa" w:w="2923"/>
            <w:shd w:fill="F7F9FA" w:val="clear"/>
            <w:tcMar>
              <w:top w:type="dxa" w:w="70"/>
              <w:left w:type="dxa" w:w="100"/>
              <w:bottom w:type="dxa" w:w="70"/>
              <w:right w:type="dxa" w:w="100"/>
            </w:tcMar>
          </w:tcPr>
          <w:p>
            <w:pPr>
              <w:spacing w:after="0" w:line="230"/>
              <w:jc w:val="left"/>
            </w:pPr>
            <w:r>
              <w:rPr>
                <w:rFonts w:ascii="Calibri" w:cs="Calibri" w:eastAsia="Calibri" w:hAnsi="Calibri"/>
                <w:b w:val="false"/>
                <w:bCs w:val="false"/>
                <w:color w:val="333333"/>
                <w:sz w:val="18"/>
                <w:szCs w:val="18"/>
              </w:rPr>
              <w:t xml:space="preserve">December revenue disappears if treated as zero</w:t>
            </w:r>
          </w:p>
        </w:tc>
      </w:tr>
    </w:tbl>
    <w:p>
      <w:pPr>
        <w:spacing w:after="220" w:before="0" w:line="264"/>
      </w:pPr>
      <w:r>
        <w:rPr>
          <w:rFonts w:ascii="Calibri" w:cs="Calibri" w:eastAsia="Calibri" w:hAnsi="Calibri"/>
          <w:i/>
          <w:iCs/>
          <w:color w:val="6B7785"/>
          <w:sz w:val="17"/>
          <w:szCs w:val="17"/>
        </w:rPr>
        <w:t xml:space="preserve">Table 4.1 — The ten failing checks, abbreviated to the eight that change a number a stakeholder would otherwise quote.</w:t>
      </w:r>
    </w:p>
    <w:tbl>
      <w:tblPr>
        <w:tblW w:type="dxa" w:w="9746"/>
        <w:tblBorders>
          <w:top w:val="single" w:color="D9DEE3" w:sz="2"/>
          <w:left w:val="single" w:color="0E7C7B" w:sz="12"/>
          <w:bottom w:val="single" w:color="D9DEE3" w:sz="2"/>
          <w:right w:val="single" w:color="D9DEE3" w:sz="2"/>
          <w:insideH w:val="none"/>
          <w:insideV w:val="none"/>
        </w:tblBorders>
      </w:tblPr>
      <w:tblGrid>
        <w:gridCol w:w="9746"/>
      </w:tblGrid>
      <w:tr>
        <w:tc>
          <w:tcPr>
            <w:tcW w:type="dxa" w:w="9746"/>
            <w:shd w:fill="F2F4F6" w:val="clear"/>
            <w:tcMar>
              <w:top w:type="dxa" w:w="140"/>
              <w:left w:type="dxa" w:w="200"/>
              <w:bottom w:type="dxa" w:w="140"/>
              <w:right w:type="dxa" w:w="200"/>
            </w:tcMar>
          </w:tcPr>
          <w:p>
            <w:pPr>
              <w:spacing w:after="60" w:before="0" w:line="264"/>
            </w:pPr>
            <w:r>
              <w:rPr>
                <w:rFonts w:ascii="Calibri" w:cs="Calibri" w:eastAsia="Calibri" w:hAnsi="Calibri"/>
                <w:b/>
                <w:bCs/>
                <w:color w:val="0E7C7B"/>
                <w:sz w:val="21"/>
                <w:szCs w:val="21"/>
              </w:rPr>
              <w:t xml:space="preserve">Verdict on H0 — the gate</w:t>
            </w:r>
          </w:p>
          <w:p>
            <w:pPr>
              <w:spacing w:after="0" w:before="0" w:line="264"/>
            </w:pPr>
            <w:r>
              <w:rPr>
                <w:rFonts w:ascii="Calibri" w:cs="Calibri" w:eastAsia="Calibri" w:hAnsi="Calibri"/>
                <w:color w:val="333333"/>
                <w:sz w:val="20"/>
                <w:szCs w:val="20"/>
              </w:rPr>
              <w:t xml:space="preserve">The reporting is not trustworthy as delivered, and it is repairable. The Data Head is right about the symptom and wrong about the conclusion: the gate opens once these ten failures are remediated, it does not stay shut. Every figure in Sections 5 to 8 is computed on the remediated model.</w:t>
            </w:r>
          </w:p>
        </w:tc>
      </w:tr>
    </w:tbl>
    <w:p>
      <w:pPr>
        <w:pStyle w:val="Heading2"/>
        <w:spacing w:after="140" w:before="300"/>
      </w:pPr>
      <w:r>
        <w:rPr>
          <w:rFonts w:ascii="Calibri" w:cs="Calibri" w:eastAsia="Calibri" w:hAnsi="Calibri"/>
          <w:b/>
          <w:bCs/>
          <w:color w:val="12233C"/>
          <w:sz w:val="25"/>
          <w:szCs w:val="25"/>
        </w:rPr>
        <w:t xml:space="preserve">4.4  The fan-out proof</w:t>
      </w:r>
    </w:p>
    <w:p>
      <w:pPr>
        <w:spacing w:after="120" w:before="0" w:line="264"/>
      </w:pPr>
      <w:r>
        <w:rPr>
          <w:rFonts w:ascii="Calibri" w:cs="Calibri" w:eastAsia="Calibri" w:hAnsi="Calibri"/>
          <w:color w:val="333333"/>
          <w:sz w:val="21"/>
          <w:szCs w:val="21"/>
        </w:rPr>
        <w:t xml:space="preserve">A control that is asserted can be wrong. A control that is demonstrated numerically cannot be waved away in a review. The naive join was therefore written deliberately and its output printed alongside the correct version.</w:t>
      </w:r>
    </w:p>
    <w:p>
      <w:pPr>
        <w:shd w:fill="F2F4F6" w:val="clear"/>
        <w:spacing w:after="140" w:before="100" w:line="240"/>
        <w:ind w:left="180" w:right="180"/>
      </w:pPr>
      <w:r>
        <w:rPr>
          <w:rFonts w:ascii="Consolas" w:cs="Consolas" w:eastAsia="Consolas" w:hAnsi="Consolas"/>
          <w:color w:val="1A1A1A"/>
          <w:sz w:val="17"/>
          <w:szCs w:val="17"/>
        </w:rPr>
        <w:t xml:space="preserve"># deliberately naive -- the join a hurried analyst writes</w:t>
      </w:r>
      <w:r>
        <w:rPr>
          <w:rFonts w:ascii="Consolas" w:cs="Consolas" w:eastAsia="Consolas" w:hAnsi="Consolas"/>
          <w:color w:val="1A1A1A"/>
          <w:sz w:val="17"/>
          <w:szCs w:val="17"/>
        </w:rPr>
        <w:br/>
        <w:t xml:space="preserve">naive = tx.merge(risk_snap, on="merchant_id", how="left")</w:t>
      </w:r>
      <w:r>
        <w:rPr>
          <w:rFonts w:ascii="Consolas" w:cs="Consolas" w:eastAsia="Consolas" w:hAnsi="Consolas"/>
          <w:color w:val="1A1A1A"/>
          <w:sz w:val="17"/>
          <w:szCs w:val="17"/>
        </w:rPr>
        <w:br/>
        <w:t xml:space="preserve">print(naive.amount_usd.sum() / tx.amount_usd.sum())</w:t>
      </w:r>
      <w:r>
        <w:rPr>
          <w:rFonts w:ascii="Consolas" w:cs="Consolas" w:eastAsia="Consolas" w:hAnsi="Consolas"/>
          <w:color w:val="1A1A1A"/>
          <w:sz w:val="17"/>
          <w:szCs w:val="17"/>
        </w:rPr>
        <w:br/>
        <w:t xml:space="preserve">#  -&gt; 11.92        twelve snapshots per merchant</w:t>
      </w:r>
      <w:r>
        <w:rPr>
          <w:rFonts w:ascii="Consolas" w:cs="Consolas" w:eastAsia="Consolas" w:hAnsi="Consolas"/>
          <w:color w:val="1A1A1A"/>
          <w:sz w:val="17"/>
          <w:szCs w:val="17"/>
        </w:rPr>
        <w:br/>
        <w:t xml:space="preserve"/>
      </w:r>
      <w:r>
        <w:rPr>
          <w:rFonts w:ascii="Consolas" w:cs="Consolas" w:eastAsia="Consolas" w:hAnsi="Consolas"/>
          <w:color w:val="1A1A1A"/>
          <w:sz w:val="17"/>
          <w:szCs w:val="17"/>
        </w:rPr>
        <w:br/>
        <w:t xml:space="preserve"># correct: as-of join, latest snapshot at or before the txn month</w:t>
      </w:r>
      <w:r>
        <w:rPr>
          <w:rFonts w:ascii="Consolas" w:cs="Consolas" w:eastAsia="Consolas" w:hAnsi="Consolas"/>
          <w:color w:val="1A1A1A"/>
          <w:sz w:val="17"/>
          <w:szCs w:val="17"/>
        </w:rPr>
        <w:br/>
        <w:t xml:space="preserve">snap = (risk_snap[risk_snap.snapshot_month &lt;= tx_month]</w:t>
      </w:r>
      <w:r>
        <w:rPr>
          <w:rFonts w:ascii="Consolas" w:cs="Consolas" w:eastAsia="Consolas" w:hAnsi="Consolas"/>
          <w:color w:val="1A1A1A"/>
          <w:sz w:val="17"/>
          <w:szCs w:val="17"/>
        </w:rPr>
        <w:br/>
        <w:t xml:space="preserve">        .sort_values("snapshot_month")</w:t>
      </w:r>
      <w:r>
        <w:rPr>
          <w:rFonts w:ascii="Consolas" w:cs="Consolas" w:eastAsia="Consolas" w:hAnsi="Consolas"/>
          <w:color w:val="1A1A1A"/>
          <w:sz w:val="17"/>
          <w:szCs w:val="17"/>
        </w:rPr>
        <w:br/>
        <w:t xml:space="preserve">        .groupby("merchant_id").tail(1))</w:t>
      </w:r>
      <w:r>
        <w:rPr>
          <w:rFonts w:ascii="Consolas" w:cs="Consolas" w:eastAsia="Consolas" w:hAnsi="Consolas"/>
          <w:color w:val="1A1A1A"/>
          <w:sz w:val="17"/>
          <w:szCs w:val="17"/>
        </w:rPr>
        <w:br/>
        <w:t xml:space="preserve">print(fixed.amount_usd.sum() / tx.amount_usd.sum())</w:t>
      </w:r>
      <w:r>
        <w:rPr>
          <w:rFonts w:ascii="Consolas" w:cs="Consolas" w:eastAsia="Consolas" w:hAnsi="Consolas"/>
          <w:color w:val="1A1A1A"/>
          <w:sz w:val="17"/>
          <w:szCs w:val="17"/>
        </w:rPr>
        <w:br/>
        <w:t xml:space="preserve">#  -&gt; 1.00        grain preserved</w:t>
      </w:r>
    </w:p>
    <w:tbl>
      <w:tblPr>
        <w:tblW w:type="dxa" w:w="9746"/>
        <w:tblBorders>
          <w:top w:val="single" w:color="D9DEE3" w:sz="2"/>
          <w:left w:val="single" w:color="D9DEE3" w:sz="2"/>
          <w:bottom w:val="single" w:color="D9DEE3" w:sz="2"/>
          <w:right w:val="single" w:color="D9DEE3" w:sz="2"/>
          <w:insideH w:val="single" w:color="D9DEE3" w:sz="2"/>
          <w:insideV w:val="single" w:color="D9DEE3" w:sz="2"/>
        </w:tblBorders>
      </w:tblPr>
      <w:tblGrid>
        <w:gridCol w:w="6335"/>
        <w:gridCol w:w="3411"/>
      </w:tblGrid>
      <w:tr>
        <w:trPr>
          <w:tblHeader/>
        </w:trPr>
        <w:tc>
          <w:tcPr>
            <w:tcW w:type="dxa" w:w="6335"/>
            <w:shd w:fill="12233C" w:val="clear"/>
            <w:tcMar>
              <w:top w:type="dxa" w:w="70"/>
              <w:left w:type="dxa" w:w="100"/>
              <w:bottom w:type="dxa" w:w="70"/>
              <w:right w:type="dxa" w:w="100"/>
            </w:tcMar>
          </w:tcPr>
          <w:p>
            <w:pPr>
              <w:spacing w:after="0" w:line="230"/>
              <w:jc w:val="left"/>
            </w:pPr>
            <w:r>
              <w:rPr>
                <w:rFonts w:ascii="Calibri" w:cs="Calibri" w:eastAsia="Calibri" w:hAnsi="Calibri"/>
                <w:b/>
                <w:bCs/>
                <w:color w:val="FFFFFF"/>
                <w:sz w:val="18"/>
                <w:szCs w:val="18"/>
              </w:rPr>
              <w:t xml:space="preserve">Join</w:t>
            </w:r>
          </w:p>
        </w:tc>
        <w:tc>
          <w:tcPr>
            <w:tcW w:type="dxa" w:w="3411"/>
            <w:shd w:fill="12233C" w:val="clear"/>
            <w:tcMar>
              <w:top w:type="dxa" w:w="70"/>
              <w:left w:type="dxa" w:w="100"/>
              <w:bottom w:type="dxa" w:w="70"/>
              <w:right w:type="dxa" w:w="100"/>
            </w:tcMar>
          </w:tcPr>
          <w:p>
            <w:pPr>
              <w:spacing w:after="0" w:line="230"/>
              <w:jc w:val="center"/>
            </w:pPr>
            <w:r>
              <w:rPr>
                <w:rFonts w:ascii="Calibri" w:cs="Calibri" w:eastAsia="Calibri" w:hAnsi="Calibri"/>
                <w:b/>
                <w:bCs/>
                <w:color w:val="FFFFFF"/>
                <w:sz w:val="18"/>
                <w:szCs w:val="18"/>
              </w:rPr>
              <w:t xml:space="preserve">Inflation factor if joined naively</w:t>
            </w:r>
          </w:p>
        </w:tc>
      </w:tr>
      <w:tr>
        <w:tc>
          <w:tcPr>
            <w:tcW w:type="dxa" w:w="6335"/>
            <w:shd w:fill="FFFFFF" w:val="clear"/>
            <w:tcMar>
              <w:top w:type="dxa" w:w="70"/>
              <w:left w:type="dxa" w:w="100"/>
              <w:bottom w:type="dxa" w:w="70"/>
              <w:right w:type="dxa" w:w="100"/>
            </w:tcMar>
          </w:tcPr>
          <w:p>
            <w:pPr>
              <w:spacing w:after="0" w:line="230"/>
              <w:jc w:val="left"/>
            </w:pPr>
            <w:r>
              <w:rPr>
                <w:rFonts w:ascii="Calibri" w:cs="Calibri" w:eastAsia="Calibri" w:hAnsi="Calibri"/>
                <w:b/>
                <w:bCs/>
                <w:color w:val="333333"/>
                <w:sz w:val="18"/>
                <w:szCs w:val="18"/>
              </w:rPr>
              <w:t xml:space="preserve">transaction → merchant_risk_snapshot</w:t>
            </w:r>
          </w:p>
        </w:tc>
        <w:tc>
          <w:tcPr>
            <w:tcW w:type="dxa" w:w="3411"/>
            <w:shd w:fill="FFFFFF" w:val="clear"/>
            <w:tcMar>
              <w:top w:type="dxa" w:w="70"/>
              <w:left w:type="dxa" w:w="100"/>
              <w:bottom w:type="dxa" w:w="70"/>
              <w:right w:type="dxa" w:w="100"/>
            </w:tcMar>
          </w:tcPr>
          <w:p>
            <w:pPr>
              <w:spacing w:after="0" w:line="230"/>
              <w:jc w:val="center"/>
            </w:pPr>
            <w:r>
              <w:rPr>
                <w:rFonts w:ascii="Calibri" w:cs="Calibri" w:eastAsia="Calibri" w:hAnsi="Calibri"/>
                <w:b/>
                <w:bCs/>
                <w:color w:val="A02C2C"/>
                <w:sz w:val="18"/>
                <w:szCs w:val="18"/>
              </w:rPr>
              <w:t xml:space="preserve">×11.92</w:t>
            </w:r>
          </w:p>
        </w:tc>
      </w:tr>
      <w:tr>
        <w:tc>
          <w:tcPr>
            <w:tcW w:type="dxa" w:w="6335"/>
            <w:shd w:fill="F7F9FA" w:val="clear"/>
            <w:tcMar>
              <w:top w:type="dxa" w:w="70"/>
              <w:left w:type="dxa" w:w="100"/>
              <w:bottom w:type="dxa" w:w="70"/>
              <w:right w:type="dxa" w:w="100"/>
            </w:tcMar>
          </w:tcPr>
          <w:p>
            <w:pPr>
              <w:spacing w:after="0" w:line="230"/>
              <w:jc w:val="left"/>
            </w:pPr>
            <w:r>
              <w:rPr>
                <w:rFonts w:ascii="Calibri" w:cs="Calibri" w:eastAsia="Calibri" w:hAnsi="Calibri"/>
                <w:b/>
                <w:bCs/>
                <w:color w:val="333333"/>
                <w:sz w:val="18"/>
                <w:szCs w:val="18"/>
              </w:rPr>
              <w:t xml:space="preserve">transaction → fraud_decision</w:t>
            </w:r>
          </w:p>
        </w:tc>
        <w:tc>
          <w:tcPr>
            <w:tcW w:type="dxa" w:w="3411"/>
            <w:shd w:fill="F7F9FA" w:val="clear"/>
            <w:tcMar>
              <w:top w:type="dxa" w:w="70"/>
              <w:left w:type="dxa" w:w="100"/>
              <w:bottom w:type="dxa" w:w="70"/>
              <w:right w:type="dxa" w:w="100"/>
            </w:tcMar>
          </w:tcPr>
          <w:p>
            <w:pPr>
              <w:spacing w:after="0" w:line="230"/>
              <w:jc w:val="center"/>
            </w:pPr>
            <w:r>
              <w:rPr>
                <w:rFonts w:ascii="Calibri" w:cs="Calibri" w:eastAsia="Calibri" w:hAnsi="Calibri"/>
                <w:b/>
                <w:bCs/>
                <w:color w:val="A02C2C"/>
                <w:sz w:val="18"/>
                <w:szCs w:val="18"/>
              </w:rPr>
              <w:t xml:space="preserve">×1.79</w:t>
            </w:r>
          </w:p>
        </w:tc>
      </w:tr>
      <w:tr>
        <w:tc>
          <w:tcPr>
            <w:tcW w:type="dxa" w:w="6335"/>
            <w:shd w:fill="FFFFFF" w:val="clear"/>
            <w:tcMar>
              <w:top w:type="dxa" w:w="70"/>
              <w:left w:type="dxa" w:w="100"/>
              <w:bottom w:type="dxa" w:w="70"/>
              <w:right w:type="dxa" w:w="100"/>
            </w:tcMar>
          </w:tcPr>
          <w:p>
            <w:pPr>
              <w:spacing w:after="0" w:line="230"/>
              <w:jc w:val="left"/>
            </w:pPr>
            <w:r>
              <w:rPr>
                <w:rFonts w:ascii="Calibri" w:cs="Calibri" w:eastAsia="Calibri" w:hAnsi="Calibri"/>
                <w:b/>
                <w:bCs/>
                <w:color w:val="333333"/>
                <w:sz w:val="18"/>
                <w:szCs w:val="18"/>
              </w:rPr>
              <w:t xml:space="preserve">Both, after the controls in Table 3.2</w:t>
            </w:r>
          </w:p>
        </w:tc>
        <w:tc>
          <w:tcPr>
            <w:tcW w:type="dxa" w:w="3411"/>
            <w:shd w:fill="FFFFFF" w:val="clear"/>
            <w:tcMar>
              <w:top w:type="dxa" w:w="70"/>
              <w:left w:type="dxa" w:w="100"/>
              <w:bottom w:type="dxa" w:w="70"/>
              <w:right w:type="dxa" w:w="100"/>
            </w:tcMar>
          </w:tcPr>
          <w:p>
            <w:pPr>
              <w:spacing w:after="0" w:line="230"/>
              <w:jc w:val="center"/>
            </w:pPr>
            <w:r>
              <w:rPr>
                <w:rFonts w:ascii="Calibri" w:cs="Calibri" w:eastAsia="Calibri" w:hAnsi="Calibri"/>
                <w:b/>
                <w:bCs/>
                <w:color w:val="0E7C7B"/>
                <w:sz w:val="18"/>
                <w:szCs w:val="18"/>
              </w:rPr>
              <w:t xml:space="preserve">×1.00</w:t>
            </w:r>
          </w:p>
        </w:tc>
      </w:tr>
    </w:tbl>
    <w:tbl>
      <w:tblPr>
        <w:tblW w:type="dxa" w:w="9746"/>
        <w:tblBorders>
          <w:top w:val="single" w:color="D9DEE3" w:sz="2"/>
          <w:left w:val="single" w:color="A02C2C" w:sz="12"/>
          <w:bottom w:val="single" w:color="D9DEE3" w:sz="2"/>
          <w:right w:val="single" w:color="D9DEE3" w:sz="2"/>
          <w:insideH w:val="none"/>
          <w:insideV w:val="none"/>
        </w:tblBorders>
      </w:tblPr>
      <w:tblGrid>
        <w:gridCol w:w="9746"/>
      </w:tblGrid>
      <w:tr>
        <w:tc>
          <w:tcPr>
            <w:tcW w:type="dxa" w:w="9746"/>
            <w:shd w:fill="F2F4F6" w:val="clear"/>
            <w:tcMar>
              <w:top w:type="dxa" w:w="140"/>
              <w:left w:type="dxa" w:w="200"/>
              <w:bottom w:type="dxa" w:w="140"/>
              <w:right w:type="dxa" w:w="200"/>
            </w:tcMar>
          </w:tcPr>
          <w:p>
            <w:pPr>
              <w:spacing w:after="60" w:before="0" w:line="264"/>
            </w:pPr>
            <w:r>
              <w:rPr>
                <w:rFonts w:ascii="Calibri" w:cs="Calibri" w:eastAsia="Calibri" w:hAnsi="Calibri"/>
                <w:b/>
                <w:bCs/>
                <w:color w:val="A02C2C"/>
                <w:sz w:val="21"/>
                <w:szCs w:val="21"/>
              </w:rPr>
              <w:t xml:space="preserve">Why an evenly inflated total is more dangerous than an obviously wrong one</w:t>
            </w:r>
          </w:p>
          <w:p>
            <w:pPr>
              <w:spacing w:after="0" w:before="0" w:line="264"/>
            </w:pPr>
            <w:r>
              <w:rPr>
                <w:rFonts w:ascii="Calibri" w:cs="Calibri" w:eastAsia="Calibri" w:hAnsi="Calibri"/>
                <w:color w:val="333333"/>
                <w:sz w:val="20"/>
                <w:szCs w:val="20"/>
              </w:rPr>
              <w:t xml:space="preserve">A total that is wildly wrong is caught immediately. A total that is inflated evenly is not: the ratios still look sane, the trends still point in the same direction, and the error survives review. An ×11.92 inflation on gross value with the transaction count untouched is exactly that shape — it would have produced a plausible, internally consistent, and entirely false analysis.</w:t>
            </w:r>
          </w:p>
        </w:tc>
      </w:tr>
    </w:tbl>
    <w:p>
      <w:pPr>
        <w:pStyle w:val="Heading2"/>
        <w:spacing w:after="140" w:before="300"/>
      </w:pPr>
      <w:r>
        <w:rPr>
          <w:rFonts w:ascii="Calibri" w:cs="Calibri" w:eastAsia="Calibri" w:hAnsi="Calibri"/>
          <w:b/>
          <w:bCs/>
          <w:color w:val="12233C"/>
          <w:sz w:val="25"/>
          <w:szCs w:val="25"/>
        </w:rPr>
        <w:t xml:space="preserve">4.5  Quarantine reconciliation</w:t>
      </w:r>
    </w:p>
    <w:p>
      <w:pPr>
        <w:spacing w:after="120" w:before="0" w:line="264"/>
      </w:pPr>
      <w:r>
        <w:rPr>
          <w:rFonts w:ascii="Calibri" w:cs="Calibri" w:eastAsia="Calibri" w:hAnsi="Calibri"/>
          <w:color w:val="333333"/>
          <w:sz w:val="21"/>
          <w:szCs w:val="21"/>
        </w:rPr>
        <w:t xml:space="preserve">Rows excluded from the KPI are reconciled so that nothing disappears silently:</w:t>
      </w:r>
    </w:p>
    <w:tbl>
      <w:tblPr>
        <w:tblW w:type="dxa" w:w="9746"/>
        <w:tblBorders>
          <w:top w:val="single" w:color="D9DEE3" w:sz="2"/>
          <w:left w:val="single" w:color="D9DEE3" w:sz="2"/>
          <w:bottom w:val="single" w:color="D9DEE3" w:sz="2"/>
          <w:right w:val="single" w:color="D9DEE3" w:sz="2"/>
          <w:insideH w:val="single" w:color="D9DEE3" w:sz="2"/>
          <w:insideV w:val="single" w:color="D9DEE3" w:sz="2"/>
        </w:tblBorders>
      </w:tblPr>
      <w:tblGrid>
        <w:gridCol w:w="6822"/>
        <w:gridCol w:w="2924"/>
      </w:tblGrid>
      <w:tr>
        <w:trPr>
          <w:tblHeader/>
        </w:trPr>
        <w:tc>
          <w:tcPr>
            <w:tcW w:type="dxa" w:w="6822"/>
            <w:shd w:fill="12233C" w:val="clear"/>
            <w:tcMar>
              <w:top w:type="dxa" w:w="70"/>
              <w:left w:type="dxa" w:w="100"/>
              <w:bottom w:type="dxa" w:w="70"/>
              <w:right w:type="dxa" w:w="100"/>
            </w:tcMar>
          </w:tcPr>
          <w:p>
            <w:pPr>
              <w:spacing w:after="0" w:line="230"/>
              <w:jc w:val="left"/>
            </w:pPr>
            <w:r>
              <w:rPr>
                <w:rFonts w:ascii="Calibri" w:cs="Calibri" w:eastAsia="Calibri" w:hAnsi="Calibri"/>
                <w:b/>
                <w:bCs/>
                <w:color w:val="FFFFFF"/>
                <w:sz w:val="18"/>
                <w:szCs w:val="18"/>
              </w:rPr>
              <w:t xml:space="preserve">Component</w:t>
            </w:r>
          </w:p>
        </w:tc>
        <w:tc>
          <w:tcPr>
            <w:tcW w:type="dxa" w:w="2924"/>
            <w:shd w:fill="12233C" w:val="clear"/>
            <w:tcMar>
              <w:top w:type="dxa" w:w="70"/>
              <w:left w:type="dxa" w:w="100"/>
              <w:bottom w:type="dxa" w:w="70"/>
              <w:right w:type="dxa" w:w="100"/>
            </w:tcMar>
          </w:tcPr>
          <w:p>
            <w:pPr>
              <w:spacing w:after="0" w:line="230"/>
              <w:jc w:val="center"/>
            </w:pPr>
            <w:r>
              <w:rPr>
                <w:rFonts w:ascii="Calibri" w:cs="Calibri" w:eastAsia="Calibri" w:hAnsi="Calibri"/>
                <w:b/>
                <w:bCs/>
                <w:color w:val="FFFFFF"/>
                <w:sz w:val="18"/>
                <w:szCs w:val="18"/>
              </w:rPr>
              <w:t xml:space="preserve">Rows</w:t>
            </w:r>
          </w:p>
        </w:tc>
      </w:tr>
      <w:tr>
        <w:tc>
          <w:tcPr>
            <w:tcW w:type="dxa" w:w="6822"/>
            <w:shd w:fill="FFFFFF" w:val="clear"/>
            <w:tcMar>
              <w:top w:type="dxa" w:w="70"/>
              <w:left w:type="dxa" w:w="100"/>
              <w:bottom w:type="dxa" w:w="70"/>
              <w:right w:type="dxa" w:w="100"/>
            </w:tcMar>
          </w:tcPr>
          <w:p>
            <w:pPr>
              <w:spacing w:after="0" w:line="230"/>
              <w:jc w:val="left"/>
            </w:pPr>
            <w:r>
              <w:rPr>
                <w:rFonts w:ascii="Calibri" w:cs="Calibri" w:eastAsia="Calibri" w:hAnsi="Calibri"/>
                <w:b/>
                <w:bCs/>
                <w:color w:val="333333"/>
                <w:sz w:val="18"/>
                <w:szCs w:val="18"/>
              </w:rPr>
              <w:t xml:space="preserve">Rows excluded from the executive KPI</w:t>
            </w:r>
          </w:p>
        </w:tc>
        <w:tc>
          <w:tcPr>
            <w:tcW w:type="dxa" w:w="2924"/>
            <w:shd w:fill="FFFFFF" w:val="clear"/>
            <w:tcMar>
              <w:top w:type="dxa" w:w="70"/>
              <w:left w:type="dxa" w:w="100"/>
              <w:bottom w:type="dxa" w:w="70"/>
              <w:right w:type="dxa" w:w="100"/>
            </w:tcMar>
          </w:tcPr>
          <w:p>
            <w:pPr>
              <w:spacing w:after="0" w:line="230"/>
              <w:jc w:val="center"/>
            </w:pPr>
            <w:r>
              <w:rPr>
                <w:rFonts w:ascii="Calibri" w:cs="Calibri" w:eastAsia="Calibri" w:hAnsi="Calibri"/>
                <w:b w:val="false"/>
                <w:bCs w:val="false"/>
                <w:color w:val="333333"/>
                <w:sz w:val="18"/>
                <w:szCs w:val="18"/>
              </w:rPr>
              <w:t xml:space="preserve">3,038</w:t>
            </w:r>
          </w:p>
        </w:tc>
      </w:tr>
      <w:tr>
        <w:tc>
          <w:tcPr>
            <w:tcW w:type="dxa" w:w="6822"/>
            <w:shd w:fill="F7F9FA" w:val="clear"/>
            <w:tcMar>
              <w:top w:type="dxa" w:w="70"/>
              <w:left w:type="dxa" w:w="100"/>
              <w:bottom w:type="dxa" w:w="70"/>
              <w:right w:type="dxa" w:w="100"/>
            </w:tcMar>
          </w:tcPr>
          <w:p>
            <w:pPr>
              <w:spacing w:after="0" w:line="230"/>
              <w:jc w:val="left"/>
            </w:pPr>
            <w:r>
              <w:rPr>
                <w:rFonts w:ascii="Calibri" w:cs="Calibri" w:eastAsia="Calibri" w:hAnsi="Calibri"/>
                <w:b/>
                <w:bCs/>
                <w:color w:val="333333"/>
                <w:sz w:val="18"/>
                <w:szCs w:val="18"/>
              </w:rPr>
              <w:t xml:space="preserve">    of which: duplicate settlement rows</w:t>
            </w:r>
          </w:p>
        </w:tc>
        <w:tc>
          <w:tcPr>
            <w:tcW w:type="dxa" w:w="2924"/>
            <w:shd w:fill="F7F9FA" w:val="clear"/>
            <w:tcMar>
              <w:top w:type="dxa" w:w="70"/>
              <w:left w:type="dxa" w:w="100"/>
              <w:bottom w:type="dxa" w:w="70"/>
              <w:right w:type="dxa" w:w="100"/>
            </w:tcMar>
          </w:tcPr>
          <w:p>
            <w:pPr>
              <w:spacing w:after="0" w:line="230"/>
              <w:jc w:val="center"/>
            </w:pPr>
            <w:r>
              <w:rPr>
                <w:rFonts w:ascii="Calibri" w:cs="Calibri" w:eastAsia="Calibri" w:hAnsi="Calibri"/>
                <w:b w:val="false"/>
                <w:bCs w:val="false"/>
                <w:color w:val="333333"/>
                <w:sz w:val="18"/>
                <w:szCs w:val="18"/>
              </w:rPr>
              <w:t xml:space="preserve">2,668</w:t>
            </w:r>
          </w:p>
        </w:tc>
      </w:tr>
      <w:tr>
        <w:tc>
          <w:tcPr>
            <w:tcW w:type="dxa" w:w="6822"/>
            <w:shd w:fill="FFFFFF" w:val="clear"/>
            <w:tcMar>
              <w:top w:type="dxa" w:w="70"/>
              <w:left w:type="dxa" w:w="100"/>
              <w:bottom w:type="dxa" w:w="70"/>
              <w:right w:type="dxa" w:w="100"/>
            </w:tcMar>
          </w:tcPr>
          <w:p>
            <w:pPr>
              <w:spacing w:after="0" w:line="230"/>
              <w:jc w:val="left"/>
            </w:pPr>
            <w:r>
              <w:rPr>
                <w:rFonts w:ascii="Calibri" w:cs="Calibri" w:eastAsia="Calibri" w:hAnsi="Calibri"/>
                <w:b/>
                <w:bCs/>
                <w:color w:val="333333"/>
                <w:sz w:val="18"/>
                <w:szCs w:val="18"/>
              </w:rPr>
              <w:t xml:space="preserve">    of which: impossible negative amounts</w:t>
            </w:r>
          </w:p>
        </w:tc>
        <w:tc>
          <w:tcPr>
            <w:tcW w:type="dxa" w:w="2924"/>
            <w:shd w:fill="FFFFFF" w:val="clear"/>
            <w:tcMar>
              <w:top w:type="dxa" w:w="70"/>
              <w:left w:type="dxa" w:w="100"/>
              <w:bottom w:type="dxa" w:w="70"/>
              <w:right w:type="dxa" w:w="100"/>
            </w:tcMar>
          </w:tcPr>
          <w:p>
            <w:pPr>
              <w:spacing w:after="0" w:line="230"/>
              <w:jc w:val="center"/>
            </w:pPr>
            <w:r>
              <w:rPr>
                <w:rFonts w:ascii="Calibri" w:cs="Calibri" w:eastAsia="Calibri" w:hAnsi="Calibri"/>
                <w:b w:val="false"/>
                <w:bCs w:val="false"/>
                <w:color w:val="333333"/>
                <w:sz w:val="18"/>
                <w:szCs w:val="18"/>
              </w:rPr>
              <w:t xml:space="preserve">370</w:t>
            </w:r>
          </w:p>
        </w:tc>
      </w:tr>
      <w:tr>
        <w:tc>
          <w:tcPr>
            <w:tcW w:type="dxa" w:w="6822"/>
            <w:shd w:fill="F7F9FA" w:val="clear"/>
            <w:tcMar>
              <w:top w:type="dxa" w:w="70"/>
              <w:left w:type="dxa" w:w="100"/>
              <w:bottom w:type="dxa" w:w="70"/>
              <w:right w:type="dxa" w:w="100"/>
            </w:tcMar>
          </w:tcPr>
          <w:p>
            <w:pPr>
              <w:spacing w:after="0" w:line="230"/>
              <w:jc w:val="left"/>
            </w:pPr>
            <w:r>
              <w:rPr>
                <w:rFonts w:ascii="Calibri" w:cs="Calibri" w:eastAsia="Calibri" w:hAnsi="Calibri"/>
                <w:b/>
                <w:bCs/>
                <w:color w:val="333333"/>
                <w:sz w:val="18"/>
                <w:szCs w:val="18"/>
              </w:rPr>
              <w:t xml:space="preserve">    of which: unexplained</w:t>
            </w:r>
          </w:p>
        </w:tc>
        <w:tc>
          <w:tcPr>
            <w:tcW w:type="dxa" w:w="2924"/>
            <w:shd w:fill="F7F9FA" w:val="clear"/>
            <w:tcMar>
              <w:top w:type="dxa" w:w="70"/>
              <w:left w:type="dxa" w:w="100"/>
              <w:bottom w:type="dxa" w:w="70"/>
              <w:right w:type="dxa" w:w="100"/>
            </w:tcMar>
          </w:tcPr>
          <w:p>
            <w:pPr>
              <w:spacing w:after="0" w:line="230"/>
              <w:jc w:val="center"/>
            </w:pPr>
            <w:r>
              <w:rPr>
                <w:rFonts w:ascii="Calibri" w:cs="Calibri" w:eastAsia="Calibri" w:hAnsi="Calibri"/>
                <w:b/>
                <w:bCs/>
                <w:color w:val="0E7C7B"/>
                <w:sz w:val="18"/>
                <w:szCs w:val="18"/>
              </w:rPr>
              <w:t xml:space="preserve">0</w:t>
            </w:r>
          </w:p>
        </w:tc>
      </w:tr>
    </w:tbl>
    <w:p>
      <w:pPr>
        <w:spacing w:after="120" w:before="0" w:line="264"/>
      </w:pPr>
      <w:r>
        <w:rPr>
          <w:rFonts w:ascii="Calibri" w:cs="Calibri" w:eastAsia="Calibri" w:hAnsi="Calibri"/>
          <w:i/>
          <w:iCs/>
          <w:color w:val="333333"/>
          <w:sz w:val="19"/>
          <w:szCs w:val="19"/>
        </w:rPr>
        <w:t xml:space="preserve">An earlier version of this check compared two populations that differed by the quarantined rows themselves and produced a false non-zero residual. The correction was to compare the same population on both sides — a reminder that a reconciliation check can itself be mis-specified.</w:t>
      </w:r>
    </w:p>
    <w:p>
      <w:r>
        <w:br w:type="page"/>
      </w:r>
    </w:p>
    <w:p>
      <w:pPr>
        <w:pStyle w:val="Heading1"/>
        <w:spacing w:after="200" w:before="400"/>
      </w:pPr>
      <w:r>
        <w:rPr>
          <w:rFonts w:ascii="Calibri" w:cs="Calibri" w:eastAsia="Calibri" w:hAnsi="Calibri"/>
          <w:b/>
          <w:bCs/>
          <w:color w:val="12233C"/>
          <w:sz w:val="30"/>
          <w:szCs w:val="30"/>
        </w:rPr>
        <w:t xml:space="preserve">5  The Profitability Model (Task 4)</w:t>
      </w:r>
    </w:p>
    <w:p>
      <w:pPr>
        <w:pStyle w:val="Heading2"/>
        <w:spacing w:after="140" w:before="300"/>
      </w:pPr>
      <w:r>
        <w:rPr>
          <w:rFonts w:ascii="Calibri" w:cs="Calibri" w:eastAsia="Calibri" w:hAnsi="Calibri"/>
          <w:b/>
          <w:bCs/>
          <w:color w:val="12233C"/>
          <w:sz w:val="25"/>
          <w:szCs w:val="25"/>
        </w:rPr>
        <w:t xml:space="preserve">5.1  Pipeline</w:t>
      </w:r>
    </w:p>
    <w:p>
      <w:pPr>
        <w:spacing w:after="120" w:before="0" w:line="264"/>
      </w:pPr>
      <w:r>
        <w:rPr>
          <w:rFonts w:ascii="Calibri" w:cs="Calibri" w:eastAsia="Calibri" w:hAnsi="Calibri"/>
          <w:color w:val="333333"/>
          <w:sz w:val="21"/>
          <w:szCs w:val="21"/>
        </w:rPr>
        <w:t xml:space="preserve">Eleven source files are transformed into a single governed star schema in five stages. Everything downstream — the root-cause notebooks, the dashboard, and this report — reads from that model and nothing reads the raw files again.</w:t>
      </w:r>
    </w:p>
    <w:tbl>
      <w:tblPr>
        <w:tblW w:type="dxa" w:w="9746"/>
        <w:tblBorders>
          <w:top w:val="single" w:color="D9DEE3" w:sz="2"/>
          <w:left w:val="single" w:color="D9DEE3" w:sz="2"/>
          <w:bottom w:val="single" w:color="D9DEE3" w:sz="2"/>
          <w:right w:val="single" w:color="D9DEE3" w:sz="2"/>
          <w:insideH w:val="single" w:color="D9DEE3" w:sz="2"/>
          <w:insideV w:val="single" w:color="D9DEE3" w:sz="2"/>
        </w:tblBorders>
      </w:tblPr>
      <w:tblGrid>
        <w:gridCol w:w="1559"/>
        <w:gridCol w:w="5848"/>
        <w:gridCol w:w="2339"/>
      </w:tblGrid>
      <w:tr>
        <w:trPr>
          <w:tblHeader/>
        </w:trPr>
        <w:tc>
          <w:tcPr>
            <w:tcW w:type="dxa" w:w="1559"/>
            <w:shd w:fill="12233C" w:val="clear"/>
            <w:tcMar>
              <w:top w:type="dxa" w:w="70"/>
              <w:left w:type="dxa" w:w="100"/>
              <w:bottom w:type="dxa" w:w="70"/>
              <w:right w:type="dxa" w:w="100"/>
            </w:tcMar>
          </w:tcPr>
          <w:p>
            <w:pPr>
              <w:spacing w:after="0" w:line="230"/>
              <w:jc w:val="left"/>
            </w:pPr>
            <w:r>
              <w:rPr>
                <w:rFonts w:ascii="Calibri" w:cs="Calibri" w:eastAsia="Calibri" w:hAnsi="Calibri"/>
                <w:b/>
                <w:bCs/>
                <w:color w:val="FFFFFF"/>
                <w:sz w:val="18"/>
                <w:szCs w:val="18"/>
              </w:rPr>
              <w:t xml:space="preserve">Stage</w:t>
            </w:r>
          </w:p>
        </w:tc>
        <w:tc>
          <w:tcPr>
            <w:tcW w:type="dxa" w:w="5848"/>
            <w:shd w:fill="12233C" w:val="clear"/>
            <w:tcMar>
              <w:top w:type="dxa" w:w="70"/>
              <w:left w:type="dxa" w:w="100"/>
              <w:bottom w:type="dxa" w:w="70"/>
              <w:right w:type="dxa" w:w="100"/>
            </w:tcMar>
          </w:tcPr>
          <w:p>
            <w:pPr>
              <w:spacing w:after="0" w:line="230"/>
              <w:jc w:val="left"/>
            </w:pPr>
            <w:r>
              <w:rPr>
                <w:rFonts w:ascii="Calibri" w:cs="Calibri" w:eastAsia="Calibri" w:hAnsi="Calibri"/>
                <w:b/>
                <w:bCs/>
                <w:color w:val="FFFFFF"/>
                <w:sz w:val="18"/>
                <w:szCs w:val="18"/>
              </w:rPr>
              <w:t xml:space="preserve">What happens</w:t>
            </w:r>
          </w:p>
        </w:tc>
        <w:tc>
          <w:tcPr>
            <w:tcW w:type="dxa" w:w="2339"/>
            <w:shd w:fill="12233C" w:val="clear"/>
            <w:tcMar>
              <w:top w:type="dxa" w:w="70"/>
              <w:left w:type="dxa" w:w="100"/>
              <w:bottom w:type="dxa" w:w="70"/>
              <w:right w:type="dxa" w:w="100"/>
            </w:tcMar>
          </w:tcPr>
          <w:p>
            <w:pPr>
              <w:spacing w:after="0" w:line="230"/>
              <w:jc w:val="left"/>
            </w:pPr>
            <w:r>
              <w:rPr>
                <w:rFonts w:ascii="Calibri" w:cs="Calibri" w:eastAsia="Calibri" w:hAnsi="Calibri"/>
                <w:b/>
                <w:bCs/>
                <w:color w:val="FFFFFF"/>
                <w:sz w:val="18"/>
                <w:szCs w:val="18"/>
              </w:rPr>
              <w:t xml:space="preserve">Output</w:t>
            </w:r>
          </w:p>
        </w:tc>
      </w:tr>
      <w:tr>
        <w:tc>
          <w:tcPr>
            <w:tcW w:type="dxa" w:w="1559"/>
            <w:shd w:fill="FFFFFF" w:val="clear"/>
            <w:tcMar>
              <w:top w:type="dxa" w:w="70"/>
              <w:left w:type="dxa" w:w="100"/>
              <w:bottom w:type="dxa" w:w="70"/>
              <w:right w:type="dxa" w:w="100"/>
            </w:tcMar>
          </w:tcPr>
          <w:p>
            <w:pPr>
              <w:spacing w:after="0" w:line="230"/>
              <w:jc w:val="left"/>
            </w:pPr>
            <w:r>
              <w:rPr>
                <w:rFonts w:ascii="Calibri" w:cs="Calibri" w:eastAsia="Calibri" w:hAnsi="Calibri"/>
                <w:b/>
                <w:bCs/>
                <w:color w:val="333333"/>
                <w:sz w:val="18"/>
                <w:szCs w:val="18"/>
              </w:rPr>
              <w:t xml:space="preserve">1. Load</w:t>
            </w:r>
          </w:p>
        </w:tc>
        <w:tc>
          <w:tcPr>
            <w:tcW w:type="dxa" w:w="5848"/>
            <w:shd w:fill="FFFFFF" w:val="clear"/>
            <w:tcMar>
              <w:top w:type="dxa" w:w="70"/>
              <w:left w:type="dxa" w:w="100"/>
              <w:bottom w:type="dxa" w:w="70"/>
              <w:right w:type="dxa" w:w="100"/>
            </w:tcMar>
          </w:tcPr>
          <w:p>
            <w:pPr>
              <w:spacing w:after="0" w:line="230"/>
              <w:jc w:val="left"/>
            </w:pPr>
            <w:r>
              <w:rPr>
                <w:rFonts w:ascii="Calibri" w:cs="Calibri" w:eastAsia="Calibri" w:hAnsi="Calibri"/>
                <w:b w:val="false"/>
                <w:bCs w:val="false"/>
                <w:color w:val="333333"/>
                <w:sz w:val="18"/>
                <w:szCs w:val="18"/>
              </w:rPr>
              <w:t xml:space="preserve">Eleven CSVs read with declared dtypes; money held as integers in minor units until the final division</w:t>
            </w:r>
          </w:p>
        </w:tc>
        <w:tc>
          <w:tcPr>
            <w:tcW w:type="dxa" w:w="2339"/>
            <w:shd w:fill="FFFFFF" w:val="clear"/>
            <w:tcMar>
              <w:top w:type="dxa" w:w="70"/>
              <w:left w:type="dxa" w:w="100"/>
              <w:bottom w:type="dxa" w:w="70"/>
              <w:right w:type="dxa" w:w="100"/>
            </w:tcMar>
          </w:tcPr>
          <w:p>
            <w:pPr>
              <w:spacing w:after="0" w:line="230"/>
              <w:jc w:val="left"/>
            </w:pPr>
            <w:r>
              <w:rPr>
                <w:rFonts w:ascii="Calibri" w:cs="Calibri" w:eastAsia="Calibri" w:hAnsi="Calibri"/>
                <w:b w:val="false"/>
                <w:bCs w:val="false"/>
                <w:color w:val="333333"/>
                <w:sz w:val="18"/>
                <w:szCs w:val="18"/>
              </w:rPr>
              <w:t xml:space="preserve">Raw frames</w:t>
            </w:r>
          </w:p>
        </w:tc>
      </w:tr>
      <w:tr>
        <w:tc>
          <w:tcPr>
            <w:tcW w:type="dxa" w:w="1559"/>
            <w:shd w:fill="F7F9FA" w:val="clear"/>
            <w:tcMar>
              <w:top w:type="dxa" w:w="70"/>
              <w:left w:type="dxa" w:w="100"/>
              <w:bottom w:type="dxa" w:w="70"/>
              <w:right w:type="dxa" w:w="100"/>
            </w:tcMar>
          </w:tcPr>
          <w:p>
            <w:pPr>
              <w:spacing w:after="0" w:line="230"/>
              <w:jc w:val="left"/>
            </w:pPr>
            <w:r>
              <w:rPr>
                <w:rFonts w:ascii="Calibri" w:cs="Calibri" w:eastAsia="Calibri" w:hAnsi="Calibri"/>
                <w:b/>
                <w:bCs/>
                <w:color w:val="333333"/>
                <w:sz w:val="18"/>
                <w:szCs w:val="18"/>
              </w:rPr>
              <w:t xml:space="preserve">2. Profile</w:t>
            </w:r>
          </w:p>
        </w:tc>
        <w:tc>
          <w:tcPr>
            <w:tcW w:type="dxa" w:w="5848"/>
            <w:shd w:fill="F7F9FA" w:val="clear"/>
            <w:tcMar>
              <w:top w:type="dxa" w:w="70"/>
              <w:left w:type="dxa" w:w="100"/>
              <w:bottom w:type="dxa" w:w="70"/>
              <w:right w:type="dxa" w:w="100"/>
            </w:tcMar>
          </w:tcPr>
          <w:p>
            <w:pPr>
              <w:spacing w:after="0" w:line="230"/>
              <w:jc w:val="left"/>
            </w:pPr>
            <w:r>
              <w:rPr>
                <w:rFonts w:ascii="Calibri" w:cs="Calibri" w:eastAsia="Calibri" w:hAnsi="Calibri"/>
                <w:b w:val="false"/>
                <w:bCs w:val="false"/>
                <w:color w:val="333333"/>
                <w:sz w:val="18"/>
                <w:szCs w:val="18"/>
              </w:rPr>
              <w:t xml:space="preserve">26 quality checks; quarantine, repair and retain-with-flag decisions recorded</w:t>
            </w:r>
          </w:p>
        </w:tc>
        <w:tc>
          <w:tcPr>
            <w:tcW w:type="dxa" w:w="2339"/>
            <w:shd w:fill="F7F9FA" w:val="clear"/>
            <w:tcMar>
              <w:top w:type="dxa" w:w="70"/>
              <w:left w:type="dxa" w:w="100"/>
              <w:bottom w:type="dxa" w:w="70"/>
              <w:right w:type="dxa" w:w="100"/>
            </w:tcMar>
          </w:tcPr>
          <w:p>
            <w:pPr>
              <w:spacing w:after="0" w:line="230"/>
              <w:jc w:val="left"/>
            </w:pPr>
            <w:r>
              <w:rPr>
                <w:rFonts w:ascii="Calibri" w:cs="Calibri" w:eastAsia="Calibri" w:hAnsi="Calibri"/>
                <w:b w:val="false"/>
                <w:bCs w:val="false"/>
                <w:color w:val="333333"/>
                <w:sz w:val="18"/>
                <w:szCs w:val="18"/>
              </w:rPr>
              <w:t xml:space="preserve">Scorecard and defect log</w:t>
            </w:r>
          </w:p>
        </w:tc>
      </w:tr>
      <w:tr>
        <w:tc>
          <w:tcPr>
            <w:tcW w:type="dxa" w:w="1559"/>
            <w:shd w:fill="FFFFFF" w:val="clear"/>
            <w:tcMar>
              <w:top w:type="dxa" w:w="70"/>
              <w:left w:type="dxa" w:w="100"/>
              <w:bottom w:type="dxa" w:w="70"/>
              <w:right w:type="dxa" w:w="100"/>
            </w:tcMar>
          </w:tcPr>
          <w:p>
            <w:pPr>
              <w:spacing w:after="0" w:line="230"/>
              <w:jc w:val="left"/>
            </w:pPr>
            <w:r>
              <w:rPr>
                <w:rFonts w:ascii="Calibri" w:cs="Calibri" w:eastAsia="Calibri" w:hAnsi="Calibri"/>
                <w:b/>
                <w:bCs/>
                <w:color w:val="333333"/>
                <w:sz w:val="18"/>
                <w:szCs w:val="18"/>
              </w:rPr>
              <w:t xml:space="preserve">3. Stage</w:t>
            </w:r>
          </w:p>
        </w:tc>
        <w:tc>
          <w:tcPr>
            <w:tcW w:type="dxa" w:w="5848"/>
            <w:shd w:fill="FFFFFF" w:val="clear"/>
            <w:tcMar>
              <w:top w:type="dxa" w:w="70"/>
              <w:left w:type="dxa" w:w="100"/>
              <w:bottom w:type="dxa" w:w="70"/>
              <w:right w:type="dxa" w:w="100"/>
            </w:tcMar>
          </w:tcPr>
          <w:p>
            <w:pPr>
              <w:spacing w:after="0" w:line="230"/>
              <w:jc w:val="left"/>
            </w:pPr>
            <w:r>
              <w:rPr>
                <w:rFonts w:ascii="Calibri" w:cs="Calibri" w:eastAsia="Calibri" w:hAnsi="Calibri"/>
                <w:b w:val="false"/>
                <w:bCs w:val="false"/>
                <w:color w:val="333333"/>
                <w:sz w:val="18"/>
                <w:szCs w:val="18"/>
              </w:rPr>
              <w:t xml:space="preserve">Every one-to-many source collapsed to one row per transaction_id</w:t>
            </w:r>
          </w:p>
        </w:tc>
        <w:tc>
          <w:tcPr>
            <w:tcW w:type="dxa" w:w="2339"/>
            <w:shd w:fill="FFFFFF" w:val="clear"/>
            <w:tcMar>
              <w:top w:type="dxa" w:w="70"/>
              <w:left w:type="dxa" w:w="100"/>
              <w:bottom w:type="dxa" w:w="70"/>
              <w:right w:type="dxa" w:w="100"/>
            </w:tcMar>
          </w:tcPr>
          <w:p>
            <w:pPr>
              <w:spacing w:after="0" w:line="230"/>
              <w:jc w:val="left"/>
            </w:pPr>
            <w:r>
              <w:rPr>
                <w:rFonts w:ascii="Calibri" w:cs="Calibri" w:eastAsia="Calibri" w:hAnsi="Calibri"/>
                <w:b w:val="false"/>
                <w:bCs w:val="false"/>
                <w:color w:val="333333"/>
                <w:sz w:val="18"/>
                <w:szCs w:val="18"/>
              </w:rPr>
              <w:t xml:space="preserve">stg_settlement, stg_fraud, stg_event, stg_chargeback</w:t>
            </w:r>
          </w:p>
        </w:tc>
      </w:tr>
      <w:tr>
        <w:tc>
          <w:tcPr>
            <w:tcW w:type="dxa" w:w="1559"/>
            <w:shd w:fill="F7F9FA" w:val="clear"/>
            <w:tcMar>
              <w:top w:type="dxa" w:w="70"/>
              <w:left w:type="dxa" w:w="100"/>
              <w:bottom w:type="dxa" w:w="70"/>
              <w:right w:type="dxa" w:w="100"/>
            </w:tcMar>
          </w:tcPr>
          <w:p>
            <w:pPr>
              <w:spacing w:after="0" w:line="230"/>
              <w:jc w:val="left"/>
            </w:pPr>
            <w:r>
              <w:rPr>
                <w:rFonts w:ascii="Calibri" w:cs="Calibri" w:eastAsia="Calibri" w:hAnsi="Calibri"/>
                <w:b/>
                <w:bCs/>
                <w:color w:val="333333"/>
                <w:sz w:val="18"/>
                <w:szCs w:val="18"/>
              </w:rPr>
              <w:t xml:space="preserve">4. Build</w:t>
            </w:r>
          </w:p>
        </w:tc>
        <w:tc>
          <w:tcPr>
            <w:tcW w:type="dxa" w:w="5848"/>
            <w:shd w:fill="F7F9FA" w:val="clear"/>
            <w:tcMar>
              <w:top w:type="dxa" w:w="70"/>
              <w:left w:type="dxa" w:w="100"/>
              <w:bottom w:type="dxa" w:w="70"/>
              <w:right w:type="dxa" w:w="100"/>
            </w:tcMar>
          </w:tcPr>
          <w:p>
            <w:pPr>
              <w:spacing w:after="0" w:line="230"/>
              <w:jc w:val="left"/>
            </w:pPr>
            <w:r>
              <w:rPr>
                <w:rFonts w:ascii="Calibri" w:cs="Calibri" w:eastAsia="Calibri" w:hAnsi="Calibri"/>
                <w:b w:val="false"/>
                <w:bCs w:val="false"/>
                <w:color w:val="333333"/>
                <w:sz w:val="18"/>
                <w:szCs w:val="18"/>
              </w:rPr>
              <w:t xml:space="preserve">Staged frames joined to the transaction spine; dated FX and route-cost joins applied</w:t>
            </w:r>
          </w:p>
        </w:tc>
        <w:tc>
          <w:tcPr>
            <w:tcW w:type="dxa" w:w="2339"/>
            <w:shd w:fill="F7F9FA" w:val="clear"/>
            <w:tcMar>
              <w:top w:type="dxa" w:w="70"/>
              <w:left w:type="dxa" w:w="100"/>
              <w:bottom w:type="dxa" w:w="70"/>
              <w:right w:type="dxa" w:w="100"/>
            </w:tcMar>
          </w:tcPr>
          <w:p>
            <w:pPr>
              <w:spacing w:after="0" w:line="230"/>
              <w:jc w:val="left"/>
            </w:pPr>
            <w:r>
              <w:rPr>
                <w:rFonts w:ascii="Calibri" w:cs="Calibri" w:eastAsia="Calibri" w:hAnsi="Calibri"/>
                <w:b w:val="false"/>
                <w:bCs w:val="false"/>
                <w:color w:val="333333"/>
                <w:sz w:val="18"/>
                <w:szCs w:val="18"/>
              </w:rPr>
              <w:t xml:space="preserve">fact_transaction, six dimensions</w:t>
            </w:r>
          </w:p>
        </w:tc>
      </w:tr>
      <w:tr>
        <w:tc>
          <w:tcPr>
            <w:tcW w:type="dxa" w:w="1559"/>
            <w:shd w:fill="FFFFFF" w:val="clear"/>
            <w:tcMar>
              <w:top w:type="dxa" w:w="70"/>
              <w:left w:type="dxa" w:w="100"/>
              <w:bottom w:type="dxa" w:w="70"/>
              <w:right w:type="dxa" w:w="100"/>
            </w:tcMar>
          </w:tcPr>
          <w:p>
            <w:pPr>
              <w:spacing w:after="0" w:line="230"/>
              <w:jc w:val="left"/>
            </w:pPr>
            <w:r>
              <w:rPr>
                <w:rFonts w:ascii="Calibri" w:cs="Calibri" w:eastAsia="Calibri" w:hAnsi="Calibri"/>
                <w:b/>
                <w:bCs/>
                <w:color w:val="333333"/>
                <w:sz w:val="18"/>
                <w:szCs w:val="18"/>
              </w:rPr>
              <w:t xml:space="preserve">5. Validate</w:t>
            </w:r>
          </w:p>
        </w:tc>
        <w:tc>
          <w:tcPr>
            <w:tcW w:type="dxa" w:w="5848"/>
            <w:shd w:fill="FFFFFF" w:val="clear"/>
            <w:tcMar>
              <w:top w:type="dxa" w:w="70"/>
              <w:left w:type="dxa" w:w="100"/>
              <w:bottom w:type="dxa" w:w="70"/>
              <w:right w:type="dxa" w:w="100"/>
            </w:tcMar>
          </w:tcPr>
          <w:p>
            <w:pPr>
              <w:spacing w:after="0" w:line="230"/>
              <w:jc w:val="left"/>
            </w:pPr>
            <w:r>
              <w:rPr>
                <w:rFonts w:ascii="Calibri" w:cs="Calibri" w:eastAsia="Calibri" w:hAnsi="Calibri"/>
                <w:b w:val="false"/>
                <w:bCs w:val="false"/>
                <w:color w:val="333333"/>
                <w:sz w:val="18"/>
                <w:szCs w:val="18"/>
              </w:rPr>
              <w:t xml:space="preserve">Five reconciliation assertions run before any analysis is permitted</w:t>
            </w:r>
          </w:p>
        </w:tc>
        <w:tc>
          <w:tcPr>
            <w:tcW w:type="dxa" w:w="2339"/>
            <w:shd w:fill="FFFFFF" w:val="clear"/>
            <w:tcMar>
              <w:top w:type="dxa" w:w="70"/>
              <w:left w:type="dxa" w:w="100"/>
              <w:bottom w:type="dxa" w:w="70"/>
              <w:right w:type="dxa" w:w="100"/>
            </w:tcMar>
          </w:tcPr>
          <w:p>
            <w:pPr>
              <w:spacing w:after="0" w:line="230"/>
              <w:jc w:val="left"/>
            </w:pPr>
            <w:r>
              <w:rPr>
                <w:rFonts w:ascii="Calibri" w:cs="Calibri" w:eastAsia="Calibri" w:hAnsi="Calibri"/>
                <w:b w:val="false"/>
                <w:bCs w:val="false"/>
                <w:color w:val="333333"/>
                <w:sz w:val="18"/>
                <w:szCs w:val="18"/>
              </w:rPr>
              <w:t xml:space="preserve">Pass / fail log</w:t>
            </w:r>
          </w:p>
        </w:tc>
      </w:tr>
    </w:tbl>
    <w:tbl>
      <w:tblPr>
        <w:tblW w:type="dxa" w:w="9746"/>
        <w:tblBorders>
          <w:top w:val="single" w:color="D9DEE3" w:sz="2"/>
          <w:left w:val="single" w:color="12233C" w:sz="12"/>
          <w:bottom w:val="single" w:color="D9DEE3" w:sz="2"/>
          <w:right w:val="single" w:color="D9DEE3" w:sz="2"/>
          <w:insideH w:val="none"/>
          <w:insideV w:val="none"/>
        </w:tblBorders>
      </w:tblPr>
      <w:tblGrid>
        <w:gridCol w:w="9746"/>
      </w:tblGrid>
      <w:tr>
        <w:tc>
          <w:tcPr>
            <w:tcW w:type="dxa" w:w="9746"/>
            <w:shd w:fill="F2F4F6" w:val="clear"/>
            <w:tcMar>
              <w:top w:type="dxa" w:w="140"/>
              <w:left w:type="dxa" w:w="200"/>
              <w:bottom w:type="dxa" w:w="140"/>
              <w:right w:type="dxa" w:w="200"/>
            </w:tcMar>
          </w:tcPr>
          <w:p>
            <w:pPr>
              <w:spacing w:after="60" w:before="0" w:line="264"/>
            </w:pPr>
            <w:r>
              <w:rPr>
                <w:rFonts w:ascii="Calibri" w:cs="Calibri" w:eastAsia="Calibri" w:hAnsi="Calibri"/>
                <w:b/>
                <w:bCs/>
                <w:color w:val="12233C"/>
                <w:sz w:val="21"/>
                <w:szCs w:val="21"/>
              </w:rPr>
              <w:t xml:space="preserve">The rule the whole pipeline is built around</w:t>
            </w:r>
          </w:p>
          <w:p>
            <w:pPr>
              <w:spacing w:after="0" w:before="0" w:line="264"/>
            </w:pPr>
            <w:r>
              <w:rPr>
                <w:rFonts w:ascii="Calibri" w:cs="Calibri" w:eastAsia="Calibri" w:hAnsi="Calibri"/>
                <w:color w:val="333333"/>
                <w:sz w:val="20"/>
                <w:szCs w:val="20"/>
              </w:rPr>
              <w:t xml:space="preserve">Every one-to-many source is collapsed to one row per transaction BEFORE it is joined to the spine. Not after, not with a DISTINCT, not with a window function at query time. Each staging function carries a GRAIN docstring, and that docstring is a contract: if a function claims one row per transaction_id, a single assertion proves it. This is the difference between a model that is correct and a model that happens to produce the right answer on this month's data.</w:t>
            </w:r>
          </w:p>
        </w:tc>
      </w:tr>
    </w:tbl>
    <w:p>
      <w:pPr>
        <w:pStyle w:val="Heading2"/>
        <w:spacing w:after="140" w:before="300"/>
      </w:pPr>
      <w:r>
        <w:rPr>
          <w:rFonts w:ascii="Calibri" w:cs="Calibri" w:eastAsia="Calibri" w:hAnsi="Calibri"/>
          <w:b/>
          <w:bCs/>
          <w:color w:val="12233C"/>
          <w:sz w:val="25"/>
          <w:szCs w:val="25"/>
        </w:rPr>
        <w:t xml:space="preserve">5.2  Star schema</w:t>
      </w:r>
    </w:p>
    <w:tbl>
      <w:tblPr>
        <w:tblW w:type="dxa" w:w="9746"/>
        <w:tblBorders>
          <w:top w:val="single" w:color="D9DEE3" w:sz="2"/>
          <w:left w:val="single" w:color="D9DEE3" w:sz="2"/>
          <w:bottom w:val="single" w:color="D9DEE3" w:sz="2"/>
          <w:right w:val="single" w:color="D9DEE3" w:sz="2"/>
          <w:insideH w:val="single" w:color="D9DEE3" w:sz="2"/>
          <w:insideV w:val="single" w:color="D9DEE3" w:sz="2"/>
        </w:tblBorders>
      </w:tblPr>
      <w:tblGrid>
        <w:gridCol w:w="2242"/>
        <w:gridCol w:w="2437"/>
        <w:gridCol w:w="5067"/>
      </w:tblGrid>
      <w:tr>
        <w:trPr>
          <w:tblHeader/>
        </w:trPr>
        <w:tc>
          <w:tcPr>
            <w:tcW w:type="dxa" w:w="2242"/>
            <w:shd w:fill="12233C" w:val="clear"/>
            <w:tcMar>
              <w:top w:type="dxa" w:w="70"/>
              <w:left w:type="dxa" w:w="100"/>
              <w:bottom w:type="dxa" w:w="70"/>
              <w:right w:type="dxa" w:w="100"/>
            </w:tcMar>
          </w:tcPr>
          <w:p>
            <w:pPr>
              <w:spacing w:after="0" w:line="230"/>
              <w:jc w:val="left"/>
            </w:pPr>
            <w:r>
              <w:rPr>
                <w:rFonts w:ascii="Consolas" w:cs="Consolas" w:eastAsia="Consolas" w:hAnsi="Consolas"/>
                <w:b/>
                <w:bCs/>
                <w:color w:val="FFFFFF"/>
                <w:sz w:val="18"/>
                <w:szCs w:val="18"/>
              </w:rPr>
              <w:t xml:space="preserve">Table</w:t>
            </w:r>
          </w:p>
        </w:tc>
        <w:tc>
          <w:tcPr>
            <w:tcW w:type="dxa" w:w="2437"/>
            <w:shd w:fill="12233C" w:val="clear"/>
            <w:tcMar>
              <w:top w:type="dxa" w:w="70"/>
              <w:left w:type="dxa" w:w="100"/>
              <w:bottom w:type="dxa" w:w="70"/>
              <w:right w:type="dxa" w:w="100"/>
            </w:tcMar>
          </w:tcPr>
          <w:p>
            <w:pPr>
              <w:spacing w:after="0" w:line="230"/>
              <w:jc w:val="left"/>
            </w:pPr>
            <w:r>
              <w:rPr>
                <w:rFonts w:ascii="Calibri" w:cs="Calibri" w:eastAsia="Calibri" w:hAnsi="Calibri"/>
                <w:b/>
                <w:bCs/>
                <w:color w:val="FFFFFF"/>
                <w:sz w:val="18"/>
                <w:szCs w:val="18"/>
              </w:rPr>
              <w:t xml:space="preserve">Grain</w:t>
            </w:r>
          </w:p>
        </w:tc>
        <w:tc>
          <w:tcPr>
            <w:tcW w:type="dxa" w:w="5067"/>
            <w:shd w:fill="12233C" w:val="clear"/>
            <w:tcMar>
              <w:top w:type="dxa" w:w="70"/>
              <w:left w:type="dxa" w:w="100"/>
              <w:bottom w:type="dxa" w:w="70"/>
              <w:right w:type="dxa" w:w="100"/>
            </w:tcMar>
          </w:tcPr>
          <w:p>
            <w:pPr>
              <w:spacing w:after="0" w:line="230"/>
              <w:jc w:val="left"/>
            </w:pPr>
            <w:r>
              <w:rPr>
                <w:rFonts w:ascii="Calibri" w:cs="Calibri" w:eastAsia="Calibri" w:hAnsi="Calibri"/>
                <w:b/>
                <w:bCs/>
                <w:color w:val="FFFFFF"/>
                <w:sz w:val="18"/>
                <w:szCs w:val="18"/>
              </w:rPr>
              <w:t xml:space="preserve">Role</w:t>
            </w:r>
          </w:p>
        </w:tc>
      </w:tr>
      <w:tr>
        <w:tc>
          <w:tcPr>
            <w:tcW w:type="dxa" w:w="2242"/>
            <w:shd w:fill="FFFFFF" w:val="clear"/>
            <w:tcMar>
              <w:top w:type="dxa" w:w="70"/>
              <w:left w:type="dxa" w:w="100"/>
              <w:bottom w:type="dxa" w:w="70"/>
              <w:right w:type="dxa" w:w="100"/>
            </w:tcMar>
          </w:tcPr>
          <w:p>
            <w:pPr>
              <w:spacing w:after="0" w:line="230"/>
              <w:jc w:val="left"/>
            </w:pPr>
            <w:r>
              <w:rPr>
                <w:rFonts w:ascii="Consolas" w:cs="Consolas" w:eastAsia="Consolas" w:hAnsi="Consolas"/>
                <w:b/>
                <w:bCs/>
                <w:color w:val="333333"/>
                <w:sz w:val="17"/>
                <w:szCs w:val="17"/>
              </w:rPr>
              <w:t xml:space="preserve">fact_transaction</w:t>
            </w:r>
          </w:p>
        </w:tc>
        <w:tc>
          <w:tcPr>
            <w:tcW w:type="dxa" w:w="2437"/>
            <w:shd w:fill="FFFFFF" w:val="clear"/>
            <w:tcMar>
              <w:top w:type="dxa" w:w="70"/>
              <w:left w:type="dxa" w:w="100"/>
              <w:bottom w:type="dxa" w:w="70"/>
              <w:right w:type="dxa" w:w="100"/>
            </w:tcMar>
          </w:tcPr>
          <w:p>
            <w:pPr>
              <w:spacing w:after="0" w:line="230"/>
              <w:jc w:val="left"/>
            </w:pPr>
            <w:r>
              <w:rPr>
                <w:rFonts w:ascii="Calibri" w:cs="Calibri" w:eastAsia="Calibri" w:hAnsi="Calibri"/>
                <w:b w:val="false"/>
                <w:bCs w:val="false"/>
                <w:color w:val="333333"/>
                <w:sz w:val="18"/>
                <w:szCs w:val="18"/>
              </w:rPr>
              <w:t xml:space="preserve">1 row per payment attempt</w:t>
            </w:r>
          </w:p>
        </w:tc>
        <w:tc>
          <w:tcPr>
            <w:tcW w:type="dxa" w:w="5067"/>
            <w:shd w:fill="FFFFFF" w:val="clear"/>
            <w:tcMar>
              <w:top w:type="dxa" w:w="70"/>
              <w:left w:type="dxa" w:w="100"/>
              <w:bottom w:type="dxa" w:w="70"/>
              <w:right w:type="dxa" w:w="100"/>
            </w:tcMar>
          </w:tcPr>
          <w:p>
            <w:pPr>
              <w:spacing w:after="0" w:line="230"/>
              <w:jc w:val="left"/>
            </w:pPr>
            <w:r>
              <w:rPr>
                <w:rFonts w:ascii="Calibri" w:cs="Calibri" w:eastAsia="Calibri" w:hAnsi="Calibri"/>
                <w:b w:val="false"/>
                <w:bCs w:val="false"/>
                <w:color w:val="333333"/>
                <w:sz w:val="18"/>
                <w:szCs w:val="18"/>
              </w:rPr>
              <w:t xml:space="preserve">The only fact. 260,287 rows. Every measure derives from it.</w:t>
            </w:r>
          </w:p>
        </w:tc>
      </w:tr>
      <w:tr>
        <w:tc>
          <w:tcPr>
            <w:tcW w:type="dxa" w:w="2242"/>
            <w:shd w:fill="F7F9FA" w:val="clear"/>
            <w:tcMar>
              <w:top w:type="dxa" w:w="70"/>
              <w:left w:type="dxa" w:w="100"/>
              <w:bottom w:type="dxa" w:w="70"/>
              <w:right w:type="dxa" w:w="100"/>
            </w:tcMar>
          </w:tcPr>
          <w:p>
            <w:pPr>
              <w:spacing w:after="0" w:line="230"/>
              <w:jc w:val="left"/>
            </w:pPr>
            <w:r>
              <w:rPr>
                <w:rFonts w:ascii="Consolas" w:cs="Consolas" w:eastAsia="Consolas" w:hAnsi="Consolas"/>
                <w:b/>
                <w:bCs/>
                <w:color w:val="333333"/>
                <w:sz w:val="17"/>
                <w:szCs w:val="17"/>
              </w:rPr>
              <w:t xml:space="preserve">dim_date</w:t>
            </w:r>
          </w:p>
        </w:tc>
        <w:tc>
          <w:tcPr>
            <w:tcW w:type="dxa" w:w="2437"/>
            <w:shd w:fill="F7F9FA" w:val="clear"/>
            <w:tcMar>
              <w:top w:type="dxa" w:w="70"/>
              <w:left w:type="dxa" w:w="100"/>
              <w:bottom w:type="dxa" w:w="70"/>
              <w:right w:type="dxa" w:w="100"/>
            </w:tcMar>
          </w:tcPr>
          <w:p>
            <w:pPr>
              <w:spacing w:after="0" w:line="230"/>
              <w:jc w:val="left"/>
            </w:pPr>
            <w:r>
              <w:rPr>
                <w:rFonts w:ascii="Calibri" w:cs="Calibri" w:eastAsia="Calibri" w:hAnsi="Calibri"/>
                <w:b w:val="false"/>
                <w:bCs w:val="false"/>
                <w:color w:val="333333"/>
                <w:sz w:val="18"/>
                <w:szCs w:val="18"/>
              </w:rPr>
              <w:t xml:space="preserve">1 row per calendar day</w:t>
            </w:r>
          </w:p>
        </w:tc>
        <w:tc>
          <w:tcPr>
            <w:tcW w:type="dxa" w:w="5067"/>
            <w:shd w:fill="F7F9FA" w:val="clear"/>
            <w:tcMar>
              <w:top w:type="dxa" w:w="70"/>
              <w:left w:type="dxa" w:w="100"/>
              <w:bottom w:type="dxa" w:w="70"/>
              <w:right w:type="dxa" w:w="100"/>
            </w:tcMar>
          </w:tcPr>
          <w:p>
            <w:pPr>
              <w:spacing w:after="0" w:line="230"/>
              <w:jc w:val="left"/>
            </w:pPr>
            <w:r>
              <w:rPr>
                <w:rFonts w:ascii="Calibri" w:cs="Calibri" w:eastAsia="Calibri" w:hAnsi="Calibri"/>
                <w:b w:val="false"/>
                <w:bCs w:val="false"/>
                <w:color w:val="333333"/>
                <w:sz w:val="18"/>
                <w:szCs w:val="18"/>
              </w:rPr>
              <w:t xml:space="preserve">Marked as the date table. Drives all time intelligence.</w:t>
            </w:r>
          </w:p>
        </w:tc>
      </w:tr>
      <w:tr>
        <w:tc>
          <w:tcPr>
            <w:tcW w:type="dxa" w:w="2242"/>
            <w:shd w:fill="FFFFFF" w:val="clear"/>
            <w:tcMar>
              <w:top w:type="dxa" w:w="70"/>
              <w:left w:type="dxa" w:w="100"/>
              <w:bottom w:type="dxa" w:w="70"/>
              <w:right w:type="dxa" w:w="100"/>
            </w:tcMar>
          </w:tcPr>
          <w:p>
            <w:pPr>
              <w:spacing w:after="0" w:line="230"/>
              <w:jc w:val="left"/>
            </w:pPr>
            <w:r>
              <w:rPr>
                <w:rFonts w:ascii="Consolas" w:cs="Consolas" w:eastAsia="Consolas" w:hAnsi="Consolas"/>
                <w:b/>
                <w:bCs/>
                <w:color w:val="333333"/>
                <w:sz w:val="17"/>
                <w:szCs w:val="17"/>
              </w:rPr>
              <w:t xml:space="preserve">dim_merchant</w:t>
            </w:r>
          </w:p>
        </w:tc>
        <w:tc>
          <w:tcPr>
            <w:tcW w:type="dxa" w:w="2437"/>
            <w:shd w:fill="FFFFFF" w:val="clear"/>
            <w:tcMar>
              <w:top w:type="dxa" w:w="70"/>
              <w:left w:type="dxa" w:w="100"/>
              <w:bottom w:type="dxa" w:w="70"/>
              <w:right w:type="dxa" w:w="100"/>
            </w:tcMar>
          </w:tcPr>
          <w:p>
            <w:pPr>
              <w:spacing w:after="0" w:line="230"/>
              <w:jc w:val="left"/>
            </w:pPr>
            <w:r>
              <w:rPr>
                <w:rFonts w:ascii="Calibri" w:cs="Calibri" w:eastAsia="Calibri" w:hAnsi="Calibri"/>
                <w:b w:val="false"/>
                <w:bCs w:val="false"/>
                <w:color w:val="333333"/>
                <w:sz w:val="18"/>
                <w:szCs w:val="18"/>
              </w:rPr>
              <w:t xml:space="preserve">1 row per merchant</w:t>
            </w:r>
          </w:p>
        </w:tc>
        <w:tc>
          <w:tcPr>
            <w:tcW w:type="dxa" w:w="5067"/>
            <w:shd w:fill="FFFFFF" w:val="clear"/>
            <w:tcMar>
              <w:top w:type="dxa" w:w="70"/>
              <w:left w:type="dxa" w:w="100"/>
              <w:bottom w:type="dxa" w:w="70"/>
              <w:right w:type="dxa" w:w="100"/>
            </w:tcMar>
          </w:tcPr>
          <w:p>
            <w:pPr>
              <w:spacing w:after="0" w:line="230"/>
              <w:jc w:val="left"/>
            </w:pPr>
            <w:r>
              <w:rPr>
                <w:rFonts w:ascii="Calibri" w:cs="Calibri" w:eastAsia="Calibri" w:hAnsi="Calibri"/>
                <w:b w:val="false"/>
                <w:bCs w:val="false"/>
                <w:color w:val="333333"/>
                <w:sz w:val="18"/>
                <w:szCs w:val="18"/>
              </w:rPr>
              <w:t xml:space="preserve">Carries an (unknown) member so that transactions with a missing merchant remain countable.</w:t>
            </w:r>
          </w:p>
        </w:tc>
      </w:tr>
      <w:tr>
        <w:tc>
          <w:tcPr>
            <w:tcW w:type="dxa" w:w="2242"/>
            <w:shd w:fill="F7F9FA" w:val="clear"/>
            <w:tcMar>
              <w:top w:type="dxa" w:w="70"/>
              <w:left w:type="dxa" w:w="100"/>
              <w:bottom w:type="dxa" w:w="70"/>
              <w:right w:type="dxa" w:w="100"/>
            </w:tcMar>
          </w:tcPr>
          <w:p>
            <w:pPr>
              <w:spacing w:after="0" w:line="230"/>
              <w:jc w:val="left"/>
            </w:pPr>
            <w:r>
              <w:rPr>
                <w:rFonts w:ascii="Consolas" w:cs="Consolas" w:eastAsia="Consolas" w:hAnsi="Consolas"/>
                <w:b/>
                <w:bCs/>
                <w:color w:val="333333"/>
                <w:sz w:val="17"/>
                <w:szCs w:val="17"/>
              </w:rPr>
              <w:t xml:space="preserve">dim_customer</w:t>
            </w:r>
          </w:p>
        </w:tc>
        <w:tc>
          <w:tcPr>
            <w:tcW w:type="dxa" w:w="2437"/>
            <w:shd w:fill="F7F9FA" w:val="clear"/>
            <w:tcMar>
              <w:top w:type="dxa" w:w="70"/>
              <w:left w:type="dxa" w:w="100"/>
              <w:bottom w:type="dxa" w:w="70"/>
              <w:right w:type="dxa" w:w="100"/>
            </w:tcMar>
          </w:tcPr>
          <w:p>
            <w:pPr>
              <w:spacing w:after="0" w:line="230"/>
              <w:jc w:val="left"/>
            </w:pPr>
            <w:r>
              <w:rPr>
                <w:rFonts w:ascii="Calibri" w:cs="Calibri" w:eastAsia="Calibri" w:hAnsi="Calibri"/>
                <w:b w:val="false"/>
                <w:bCs w:val="false"/>
                <w:color w:val="333333"/>
                <w:sz w:val="18"/>
                <w:szCs w:val="18"/>
              </w:rPr>
              <w:t xml:space="preserve">1 row per customer</w:t>
            </w:r>
          </w:p>
        </w:tc>
        <w:tc>
          <w:tcPr>
            <w:tcW w:type="dxa" w:w="5067"/>
            <w:shd w:fill="F7F9FA" w:val="clear"/>
            <w:tcMar>
              <w:top w:type="dxa" w:w="70"/>
              <w:left w:type="dxa" w:w="100"/>
              <w:bottom w:type="dxa" w:w="70"/>
              <w:right w:type="dxa" w:w="100"/>
            </w:tcMar>
          </w:tcPr>
          <w:p>
            <w:pPr>
              <w:spacing w:after="0" w:line="230"/>
              <w:jc w:val="left"/>
            </w:pPr>
            <w:r>
              <w:rPr>
                <w:rFonts w:ascii="Calibri" w:cs="Calibri" w:eastAsia="Calibri" w:hAnsi="Calibri"/>
                <w:b w:val="false"/>
                <w:bCs w:val="false"/>
                <w:color w:val="333333"/>
                <w:sz w:val="18"/>
                <w:szCs w:val="18"/>
              </w:rPr>
              <w:t xml:space="preserve">Customer segment and country.</w:t>
            </w:r>
          </w:p>
        </w:tc>
      </w:tr>
      <w:tr>
        <w:tc>
          <w:tcPr>
            <w:tcW w:type="dxa" w:w="2242"/>
            <w:shd w:fill="FFFFFF" w:val="clear"/>
            <w:tcMar>
              <w:top w:type="dxa" w:w="70"/>
              <w:left w:type="dxa" w:w="100"/>
              <w:bottom w:type="dxa" w:w="70"/>
              <w:right w:type="dxa" w:w="100"/>
            </w:tcMar>
          </w:tcPr>
          <w:p>
            <w:pPr>
              <w:spacing w:after="0" w:line="230"/>
              <w:jc w:val="left"/>
            </w:pPr>
            <w:r>
              <w:rPr>
                <w:rFonts w:ascii="Consolas" w:cs="Consolas" w:eastAsia="Consolas" w:hAnsi="Consolas"/>
                <w:b/>
                <w:bCs/>
                <w:color w:val="333333"/>
                <w:sz w:val="17"/>
                <w:szCs w:val="17"/>
              </w:rPr>
              <w:t xml:space="preserve">dim_route</w:t>
            </w:r>
          </w:p>
        </w:tc>
        <w:tc>
          <w:tcPr>
            <w:tcW w:type="dxa" w:w="2437"/>
            <w:shd w:fill="FFFFFF" w:val="clear"/>
            <w:tcMar>
              <w:top w:type="dxa" w:w="70"/>
              <w:left w:type="dxa" w:w="100"/>
              <w:bottom w:type="dxa" w:w="70"/>
              <w:right w:type="dxa" w:w="100"/>
            </w:tcMar>
          </w:tcPr>
          <w:p>
            <w:pPr>
              <w:spacing w:after="0" w:line="230"/>
              <w:jc w:val="left"/>
            </w:pPr>
            <w:r>
              <w:rPr>
                <w:rFonts w:ascii="Calibri" w:cs="Calibri" w:eastAsia="Calibri" w:hAnsi="Calibri"/>
                <w:b w:val="false"/>
                <w:bCs w:val="false"/>
                <w:color w:val="333333"/>
                <w:sz w:val="18"/>
                <w:szCs w:val="18"/>
              </w:rPr>
              <w:t xml:space="preserve">1 row per route</w:t>
            </w:r>
          </w:p>
        </w:tc>
        <w:tc>
          <w:tcPr>
            <w:tcW w:type="dxa" w:w="5067"/>
            <w:shd w:fill="FFFFFF" w:val="clear"/>
            <w:tcMar>
              <w:top w:type="dxa" w:w="70"/>
              <w:left w:type="dxa" w:w="100"/>
              <w:bottom w:type="dxa" w:w="70"/>
              <w:right w:type="dxa" w:w="100"/>
            </w:tcMar>
          </w:tcPr>
          <w:p>
            <w:pPr>
              <w:spacing w:after="0" w:line="230"/>
              <w:jc w:val="left"/>
            </w:pPr>
            <w:r>
              <w:rPr>
                <w:rFonts w:ascii="Calibri" w:cs="Calibri" w:eastAsia="Calibri" w:hAnsi="Calibri"/>
                <w:b w:val="false"/>
                <w:bCs w:val="false"/>
                <w:color w:val="333333"/>
                <w:sz w:val="18"/>
                <w:szCs w:val="18"/>
              </w:rPr>
              <w:t xml:space="preserve">Provider and region.</w:t>
            </w:r>
          </w:p>
        </w:tc>
      </w:tr>
      <w:tr>
        <w:tc>
          <w:tcPr>
            <w:tcW w:type="dxa" w:w="2242"/>
            <w:shd w:fill="F7F9FA" w:val="clear"/>
            <w:tcMar>
              <w:top w:type="dxa" w:w="70"/>
              <w:left w:type="dxa" w:w="100"/>
              <w:bottom w:type="dxa" w:w="70"/>
              <w:right w:type="dxa" w:w="100"/>
            </w:tcMar>
          </w:tcPr>
          <w:p>
            <w:pPr>
              <w:spacing w:after="0" w:line="230"/>
              <w:jc w:val="left"/>
            </w:pPr>
            <w:r>
              <w:rPr>
                <w:rFonts w:ascii="Consolas" w:cs="Consolas" w:eastAsia="Consolas" w:hAnsi="Consolas"/>
                <w:b/>
                <w:bCs/>
                <w:color w:val="333333"/>
                <w:sz w:val="17"/>
                <w:szCs w:val="17"/>
              </w:rPr>
              <w:t xml:space="preserve">dim_pricing_plan</w:t>
            </w:r>
          </w:p>
        </w:tc>
        <w:tc>
          <w:tcPr>
            <w:tcW w:type="dxa" w:w="2437"/>
            <w:shd w:fill="F7F9FA" w:val="clear"/>
            <w:tcMar>
              <w:top w:type="dxa" w:w="70"/>
              <w:left w:type="dxa" w:w="100"/>
              <w:bottom w:type="dxa" w:w="70"/>
              <w:right w:type="dxa" w:w="100"/>
            </w:tcMar>
          </w:tcPr>
          <w:p>
            <w:pPr>
              <w:spacing w:after="0" w:line="230"/>
              <w:jc w:val="left"/>
            </w:pPr>
            <w:r>
              <w:rPr>
                <w:rFonts w:ascii="Calibri" w:cs="Calibri" w:eastAsia="Calibri" w:hAnsi="Calibri"/>
                <w:b w:val="false"/>
                <w:bCs w:val="false"/>
                <w:color w:val="333333"/>
                <w:sz w:val="18"/>
                <w:szCs w:val="18"/>
              </w:rPr>
              <w:t xml:space="preserve">1 row per plan</w:t>
            </w:r>
          </w:p>
        </w:tc>
        <w:tc>
          <w:tcPr>
            <w:tcW w:type="dxa" w:w="5067"/>
            <w:shd w:fill="F7F9FA" w:val="clear"/>
            <w:tcMar>
              <w:top w:type="dxa" w:w="70"/>
              <w:left w:type="dxa" w:w="100"/>
              <w:bottom w:type="dxa" w:w="70"/>
              <w:right w:type="dxa" w:w="100"/>
            </w:tcMar>
          </w:tcPr>
          <w:p>
            <w:pPr>
              <w:spacing w:after="0" w:line="230"/>
              <w:jc w:val="left"/>
            </w:pPr>
            <w:r>
              <w:rPr>
                <w:rFonts w:ascii="Calibri" w:cs="Calibri" w:eastAsia="Calibri" w:hAnsi="Calibri"/>
                <w:b w:val="false"/>
                <w:bCs w:val="false"/>
                <w:color w:val="333333"/>
                <w:sz w:val="18"/>
                <w:szCs w:val="18"/>
              </w:rPr>
              <w:t xml:space="preserve">Contracted rate card, used to test the pricing hypothesis.</w:t>
            </w:r>
          </w:p>
        </w:tc>
      </w:tr>
      <w:tr>
        <w:tc>
          <w:tcPr>
            <w:tcW w:type="dxa" w:w="2242"/>
            <w:shd w:fill="FFFFFF" w:val="clear"/>
            <w:tcMar>
              <w:top w:type="dxa" w:w="70"/>
              <w:left w:type="dxa" w:w="100"/>
              <w:bottom w:type="dxa" w:w="70"/>
              <w:right w:type="dxa" w:w="100"/>
            </w:tcMar>
          </w:tcPr>
          <w:p>
            <w:pPr>
              <w:spacing w:after="0" w:line="230"/>
              <w:jc w:val="left"/>
            </w:pPr>
            <w:r>
              <w:rPr>
                <w:rFonts w:ascii="Consolas" w:cs="Consolas" w:eastAsia="Consolas" w:hAnsi="Consolas"/>
                <w:b/>
                <w:bCs/>
                <w:color w:val="333333"/>
                <w:sz w:val="17"/>
                <w:szCs w:val="17"/>
              </w:rPr>
              <w:t xml:space="preserve">dim_ticket_band</w:t>
            </w:r>
          </w:p>
        </w:tc>
        <w:tc>
          <w:tcPr>
            <w:tcW w:type="dxa" w:w="2437"/>
            <w:shd w:fill="FFFFFF" w:val="clear"/>
            <w:tcMar>
              <w:top w:type="dxa" w:w="70"/>
              <w:left w:type="dxa" w:w="100"/>
              <w:bottom w:type="dxa" w:w="70"/>
              <w:right w:type="dxa" w:w="100"/>
            </w:tcMar>
          </w:tcPr>
          <w:p>
            <w:pPr>
              <w:spacing w:after="0" w:line="230"/>
              <w:jc w:val="left"/>
            </w:pPr>
            <w:r>
              <w:rPr>
                <w:rFonts w:ascii="Calibri" w:cs="Calibri" w:eastAsia="Calibri" w:hAnsi="Calibri"/>
                <w:b w:val="false"/>
                <w:bCs w:val="false"/>
                <w:color w:val="333333"/>
                <w:sz w:val="18"/>
                <w:szCs w:val="18"/>
              </w:rPr>
              <w:t xml:space="preserve">1 row per band</w:t>
            </w:r>
          </w:p>
        </w:tc>
        <w:tc>
          <w:tcPr>
            <w:tcW w:type="dxa" w:w="5067"/>
            <w:shd w:fill="FFFFFF" w:val="clear"/>
            <w:tcMar>
              <w:top w:type="dxa" w:w="70"/>
              <w:left w:type="dxa" w:w="100"/>
              <w:bottom w:type="dxa" w:w="70"/>
              <w:right w:type="dxa" w:w="100"/>
            </w:tcMar>
          </w:tcPr>
          <w:p>
            <w:pPr>
              <w:spacing w:after="0" w:line="230"/>
              <w:jc w:val="left"/>
            </w:pPr>
            <w:r>
              <w:rPr>
                <w:rFonts w:ascii="Calibri" w:cs="Calibri" w:eastAsia="Calibri" w:hAnsi="Calibri"/>
                <w:b w:val="false"/>
                <w:bCs w:val="false"/>
                <w:color w:val="333333"/>
                <w:sz w:val="18"/>
                <w:szCs w:val="18"/>
              </w:rPr>
              <w:t xml:space="preserve">Carries a sort-order column so bands render smallest-first rather than alphabetically.</w:t>
            </w:r>
          </w:p>
        </w:tc>
      </w:tr>
      <w:tr>
        <w:tc>
          <w:tcPr>
            <w:tcW w:type="dxa" w:w="2242"/>
            <w:shd w:fill="F7F9FA" w:val="clear"/>
            <w:tcMar>
              <w:top w:type="dxa" w:w="70"/>
              <w:left w:type="dxa" w:w="100"/>
              <w:bottom w:type="dxa" w:w="70"/>
              <w:right w:type="dxa" w:w="100"/>
            </w:tcMar>
          </w:tcPr>
          <w:p>
            <w:pPr>
              <w:spacing w:after="0" w:line="230"/>
              <w:jc w:val="left"/>
            </w:pPr>
            <w:r>
              <w:rPr>
                <w:rFonts w:ascii="Consolas" w:cs="Consolas" w:eastAsia="Consolas" w:hAnsi="Consolas"/>
                <w:b/>
                <w:bCs/>
                <w:color w:val="333333"/>
                <w:sz w:val="17"/>
                <w:szCs w:val="17"/>
              </w:rPr>
              <w:t xml:space="preserve">analysis_decomposition</w:t>
            </w:r>
          </w:p>
        </w:tc>
        <w:tc>
          <w:tcPr>
            <w:tcW w:type="dxa" w:w="2437"/>
            <w:shd w:fill="F7F9FA" w:val="clear"/>
            <w:tcMar>
              <w:top w:type="dxa" w:w="70"/>
              <w:left w:type="dxa" w:w="100"/>
              <w:bottom w:type="dxa" w:w="70"/>
              <w:right w:type="dxa" w:w="100"/>
            </w:tcMar>
          </w:tcPr>
          <w:p>
            <w:pPr>
              <w:spacing w:after="0" w:line="230"/>
              <w:jc w:val="left"/>
            </w:pPr>
            <w:r>
              <w:rPr>
                <w:rFonts w:ascii="Calibri" w:cs="Calibri" w:eastAsia="Calibri" w:hAnsi="Calibri"/>
                <w:b w:val="false"/>
                <w:bCs w:val="false"/>
                <w:color w:val="333333"/>
                <w:sz w:val="18"/>
                <w:szCs w:val="18"/>
              </w:rPr>
              <w:t xml:space="preserve">1 row per dimension and segment</w:t>
            </w:r>
          </w:p>
        </w:tc>
        <w:tc>
          <w:tcPr>
            <w:tcW w:type="dxa" w:w="5067"/>
            <w:shd w:fill="F7F9FA" w:val="clear"/>
            <w:tcMar>
              <w:top w:type="dxa" w:w="70"/>
              <w:left w:type="dxa" w:w="100"/>
              <w:bottom w:type="dxa" w:w="70"/>
              <w:right w:type="dxa" w:w="100"/>
            </w:tcMar>
          </w:tcPr>
          <w:p>
            <w:pPr>
              <w:spacing w:after="0" w:line="230"/>
              <w:jc w:val="left"/>
            </w:pPr>
            <w:r>
              <w:rPr>
                <w:rFonts w:ascii="Calibri" w:cs="Calibri" w:eastAsia="Calibri" w:hAnsi="Calibri"/>
                <w:b w:val="false"/>
                <w:bCs w:val="false"/>
                <w:color w:val="333333"/>
                <w:sz w:val="18"/>
                <w:szCs w:val="18"/>
              </w:rPr>
              <w:t xml:space="preserve">Pre-computed mix and within effects. Disconnected from the fact table.</w:t>
            </w:r>
          </w:p>
        </w:tc>
      </w:tr>
      <w:tr>
        <w:tc>
          <w:tcPr>
            <w:tcW w:type="dxa" w:w="2242"/>
            <w:shd w:fill="FFFFFF" w:val="clear"/>
            <w:tcMar>
              <w:top w:type="dxa" w:w="70"/>
              <w:left w:type="dxa" w:w="100"/>
              <w:bottom w:type="dxa" w:w="70"/>
              <w:right w:type="dxa" w:w="100"/>
            </w:tcMar>
          </w:tcPr>
          <w:p>
            <w:pPr>
              <w:spacing w:after="0" w:line="230"/>
              <w:jc w:val="left"/>
            </w:pPr>
            <w:r>
              <w:rPr>
                <w:rFonts w:ascii="Consolas" w:cs="Consolas" w:eastAsia="Consolas" w:hAnsi="Consolas"/>
                <w:b/>
                <w:bCs/>
                <w:color w:val="333333"/>
                <w:sz w:val="17"/>
                <w:szCs w:val="17"/>
              </w:rPr>
              <w:t xml:space="preserve">analysis_bridge</w:t>
            </w:r>
          </w:p>
        </w:tc>
        <w:tc>
          <w:tcPr>
            <w:tcW w:type="dxa" w:w="2437"/>
            <w:shd w:fill="FFFFFF" w:val="clear"/>
            <w:tcMar>
              <w:top w:type="dxa" w:w="70"/>
              <w:left w:type="dxa" w:w="100"/>
              <w:bottom w:type="dxa" w:w="70"/>
              <w:right w:type="dxa" w:w="100"/>
            </w:tcMar>
          </w:tcPr>
          <w:p>
            <w:pPr>
              <w:spacing w:after="0" w:line="230"/>
              <w:jc w:val="left"/>
            </w:pPr>
            <w:r>
              <w:rPr>
                <w:rFonts w:ascii="Calibri" w:cs="Calibri" w:eastAsia="Calibri" w:hAnsi="Calibri"/>
                <w:b w:val="false"/>
                <w:bCs w:val="false"/>
                <w:color w:val="333333"/>
                <w:sz w:val="18"/>
                <w:szCs w:val="18"/>
              </w:rPr>
              <w:t xml:space="preserve">1 row per bridge step</w:t>
            </w:r>
          </w:p>
        </w:tc>
        <w:tc>
          <w:tcPr>
            <w:tcW w:type="dxa" w:w="5067"/>
            <w:shd w:fill="FFFFFF" w:val="clear"/>
            <w:tcMar>
              <w:top w:type="dxa" w:w="70"/>
              <w:left w:type="dxa" w:w="100"/>
              <w:bottom w:type="dxa" w:w="70"/>
              <w:right w:type="dxa" w:w="100"/>
            </w:tcMar>
          </w:tcPr>
          <w:p>
            <w:pPr>
              <w:spacing w:after="0" w:line="230"/>
              <w:jc w:val="left"/>
            </w:pPr>
            <w:r>
              <w:rPr>
                <w:rFonts w:ascii="Calibri" w:cs="Calibri" w:eastAsia="Calibri" w:hAnsi="Calibri"/>
                <w:b w:val="false"/>
                <w:bCs w:val="false"/>
                <w:color w:val="333333"/>
                <w:sz w:val="18"/>
                <w:szCs w:val="18"/>
              </w:rPr>
              <w:t xml:space="preserve">Opening-to-closing walk. Disconnected.</w:t>
            </w:r>
          </w:p>
        </w:tc>
      </w:tr>
    </w:tbl>
    <w:p>
      <w:pPr>
        <w:spacing w:after="120" w:before="0" w:line="264"/>
      </w:pPr>
      <w:r>
        <w:rPr>
          <w:rFonts w:ascii="Calibri" w:cs="Calibri" w:eastAsia="Calibri" w:hAnsi="Calibri"/>
          <w:color w:val="333333"/>
          <w:sz w:val="21"/>
          <w:szCs w:val="21"/>
        </w:rPr>
        <w:t xml:space="preserve">All relationships are many-to-one and single-direction. The two analysis tables are deliberately disconnected: they compare two periods to one another and therefore have no single date on which to relate, and connecting them would allow a filter to silently alter a value that is already final.</w:t>
      </w:r>
    </w:p>
    <w:p>
      <w:pPr>
        <w:pStyle w:val="Heading2"/>
        <w:spacing w:after="140" w:before="300"/>
      </w:pPr>
      <w:r>
        <w:rPr>
          <w:rFonts w:ascii="Calibri" w:cs="Calibri" w:eastAsia="Calibri" w:hAnsi="Calibri"/>
          <w:b/>
          <w:bCs/>
          <w:color w:val="12233C"/>
          <w:sz w:val="25"/>
          <w:szCs w:val="25"/>
        </w:rPr>
        <w:t xml:space="preserve">5.3  Staging functions</w:t>
      </w:r>
    </w:p>
    <w:p>
      <w:pPr>
        <w:shd w:fill="F2F4F6" w:val="clear"/>
        <w:spacing w:after="140" w:before="100" w:line="240"/>
        <w:ind w:left="180" w:right="180"/>
      </w:pPr>
      <w:r>
        <w:rPr>
          <w:rFonts w:ascii="Consolas" w:cs="Consolas" w:eastAsia="Consolas" w:hAnsi="Consolas"/>
          <w:color w:val="1A1A1A"/>
          <w:sz w:val="17"/>
          <w:szCs w:val="17"/>
        </w:rPr>
        <w:t xml:space="preserve">def stg_settlement(s):</w:t>
      </w:r>
      <w:r>
        <w:rPr>
          <w:rFonts w:ascii="Consolas" w:cs="Consolas" w:eastAsia="Consolas" w:hAnsi="Consolas"/>
          <w:color w:val="1A1A1A"/>
          <w:sz w:val="17"/>
          <w:szCs w:val="17"/>
        </w:rPr>
        <w:br/>
        <w:t xml:space="preserve">    """GRAIN: 1 row per transaction_id.</w:t>
      </w:r>
      <w:r>
        <w:rPr>
          <w:rFonts w:ascii="Consolas" w:cs="Consolas" w:eastAsia="Consolas" w:hAnsi="Consolas"/>
          <w:color w:val="1A1A1A"/>
          <w:sz w:val="17"/>
          <w:szCs w:val="17"/>
        </w:rPr>
        <w:br/>
        <w:t xml:space="preserve">    Collapses partial + correction pairs."""</w:t>
      </w:r>
      <w:r>
        <w:rPr>
          <w:rFonts w:ascii="Consolas" w:cs="Consolas" w:eastAsia="Consolas" w:hAnsi="Consolas"/>
          <w:color w:val="1A1A1A"/>
          <w:sz w:val="17"/>
          <w:szCs w:val="17"/>
        </w:rPr>
        <w:br/>
        <w:t xml:space="preserve">    return (s.groupby("transaction_id")</w:t>
      </w:r>
      <w:r>
        <w:rPr>
          <w:rFonts w:ascii="Consolas" w:cs="Consolas" w:eastAsia="Consolas" w:hAnsi="Consolas"/>
          <w:color w:val="1A1A1A"/>
          <w:sz w:val="17"/>
          <w:szCs w:val="17"/>
        </w:rPr>
        <w:br/>
        <w:t xml:space="preserve">             .agg(merchant_fee_usd=("fee_amount", "sum"),</w:t>
      </w:r>
      <w:r>
        <w:rPr>
          <w:rFonts w:ascii="Consolas" w:cs="Consolas" w:eastAsia="Consolas" w:hAnsi="Consolas"/>
          <w:color w:val="1A1A1A"/>
          <w:sz w:val="17"/>
          <w:szCs w:val="17"/>
        </w:rPr>
        <w:br/>
        <w:t xml:space="preserve">                  settlement_rows=("fee_amount", "size"))</w:t>
      </w:r>
      <w:r>
        <w:rPr>
          <w:rFonts w:ascii="Consolas" w:cs="Consolas" w:eastAsia="Consolas" w:hAnsi="Consolas"/>
          <w:color w:val="1A1A1A"/>
          <w:sz w:val="17"/>
          <w:szCs w:val="17"/>
        </w:rPr>
        <w:br/>
        <w:t xml:space="preserve">             .reset_index())</w:t>
      </w:r>
      <w:r>
        <w:rPr>
          <w:rFonts w:ascii="Consolas" w:cs="Consolas" w:eastAsia="Consolas" w:hAnsi="Consolas"/>
          <w:color w:val="1A1A1A"/>
          <w:sz w:val="17"/>
          <w:szCs w:val="17"/>
        </w:rPr>
        <w:br/>
        <w:t xml:space="preserve"/>
      </w:r>
      <w:r>
        <w:rPr>
          <w:rFonts w:ascii="Consolas" w:cs="Consolas" w:eastAsia="Consolas" w:hAnsi="Consolas"/>
          <w:color w:val="1A1A1A"/>
          <w:sz w:val="17"/>
          <w:szCs w:val="17"/>
        </w:rPr>
        <w:br/>
        <w:t xml:space="preserve">def stg_fraud(f):</w:t>
      </w:r>
      <w:r>
        <w:rPr>
          <w:rFonts w:ascii="Consolas" w:cs="Consolas" w:eastAsia="Consolas" w:hAnsi="Consolas"/>
          <w:color w:val="1A1A1A"/>
          <w:sz w:val="17"/>
          <w:szCs w:val="17"/>
        </w:rPr>
        <w:br/>
        <w:t xml:space="preserve">    """GRAIN: 1 row per transaction_id.</w:t>
      </w:r>
      <w:r>
        <w:rPr>
          <w:rFonts w:ascii="Consolas" w:cs="Consolas" w:eastAsia="Consolas" w:hAnsi="Consolas"/>
          <w:color w:val="1A1A1A"/>
          <w:sz w:val="17"/>
          <w:szCs w:val="17"/>
        </w:rPr>
        <w:br/>
        <w:t xml:space="preserve">    Normalises the two model score scales."""</w:t>
      </w:r>
      <w:r>
        <w:rPr>
          <w:rFonts w:ascii="Consolas" w:cs="Consolas" w:eastAsia="Consolas" w:hAnsi="Consolas"/>
          <w:color w:val="1A1A1A"/>
          <w:sz w:val="17"/>
          <w:szCs w:val="17"/>
        </w:rPr>
        <w:br/>
        <w:t xml:space="preserve">    f["score_norm"] = np.where(</w:t>
      </w:r>
      <w:r>
        <w:rPr>
          <w:rFonts w:ascii="Consolas" w:cs="Consolas" w:eastAsia="Consolas" w:hAnsi="Consolas"/>
          <w:color w:val="1A1A1A"/>
          <w:sz w:val="17"/>
          <w:szCs w:val="17"/>
        </w:rPr>
        <w:br/>
        <w:t xml:space="preserve">        f.model_version.str.startswith("v3"),</w:t>
      </w:r>
      <w:r>
        <w:rPr>
          <w:rFonts w:ascii="Consolas" w:cs="Consolas" w:eastAsia="Consolas" w:hAnsi="Consolas"/>
          <w:color w:val="1A1A1A"/>
          <w:sz w:val="17"/>
          <w:szCs w:val="17"/>
        </w:rPr>
        <w:br/>
        <w:t xml:space="preserve">        f.risk_score / 100.0, f.risk_score)</w:t>
      </w:r>
      <w:r>
        <w:rPr>
          <w:rFonts w:ascii="Consolas" w:cs="Consolas" w:eastAsia="Consolas" w:hAnsi="Consolas"/>
          <w:color w:val="1A1A1A"/>
          <w:sz w:val="17"/>
          <w:szCs w:val="17"/>
        </w:rPr>
        <w:br/>
        <w:t xml:space="preserve">    return f.groupby("transaction_id").agg(...)</w:t>
      </w:r>
      <w:r>
        <w:rPr>
          <w:rFonts w:ascii="Consolas" w:cs="Consolas" w:eastAsia="Consolas" w:hAnsi="Consolas"/>
          <w:color w:val="1A1A1A"/>
          <w:sz w:val="17"/>
          <w:szCs w:val="17"/>
        </w:rPr>
        <w:br/>
        <w:t xml:space="preserve"/>
      </w:r>
      <w:r>
        <w:rPr>
          <w:rFonts w:ascii="Consolas" w:cs="Consolas" w:eastAsia="Consolas" w:hAnsi="Consolas"/>
          <w:color w:val="1A1A1A"/>
          <w:sz w:val="17"/>
          <w:szCs w:val="17"/>
        </w:rPr>
        <w:br/>
        <w:t xml:space="preserve">def stg_event(e):        # pivots the lifecycle, keeps total latency</w:t>
      </w:r>
      <w:r>
        <w:rPr>
          <w:rFonts w:ascii="Consolas" w:cs="Consolas" w:eastAsia="Consolas" w:hAnsi="Consolas"/>
          <w:color w:val="1A1A1A"/>
          <w:sz w:val="17"/>
          <w:szCs w:val="17"/>
        </w:rPr>
        <w:br/>
        <w:t xml:space="preserve">def stg_chargeback(c):   # sums disputes to transaction grain</w:t>
      </w:r>
    </w:p>
    <w:tbl>
      <w:tblPr>
        <w:tblW w:type="dxa" w:w="9746"/>
        <w:tblBorders>
          <w:top w:val="single" w:color="D9DEE3" w:sz="2"/>
          <w:left w:val="single" w:color="D9DEE3" w:sz="2"/>
          <w:bottom w:val="single" w:color="D9DEE3" w:sz="2"/>
          <w:right w:val="single" w:color="D9DEE3" w:sz="2"/>
          <w:insideH w:val="single" w:color="D9DEE3" w:sz="2"/>
          <w:insideV w:val="single" w:color="D9DEE3" w:sz="2"/>
        </w:tblBorders>
      </w:tblPr>
      <w:tblGrid>
        <w:gridCol w:w="2339"/>
        <w:gridCol w:w="7407"/>
      </w:tblGrid>
      <w:tr>
        <w:trPr>
          <w:tblHeader/>
        </w:trPr>
        <w:tc>
          <w:tcPr>
            <w:tcW w:type="dxa" w:w="2339"/>
            <w:shd w:fill="12233C" w:val="clear"/>
            <w:tcMar>
              <w:top w:type="dxa" w:w="70"/>
              <w:left w:type="dxa" w:w="100"/>
              <w:bottom w:type="dxa" w:w="70"/>
              <w:right w:type="dxa" w:w="100"/>
            </w:tcMar>
          </w:tcPr>
          <w:p>
            <w:pPr>
              <w:spacing w:after="0" w:line="230"/>
              <w:jc w:val="left"/>
            </w:pPr>
            <w:r>
              <w:rPr>
                <w:rFonts w:ascii="Calibri" w:cs="Calibri" w:eastAsia="Calibri" w:hAnsi="Calibri"/>
                <w:b/>
                <w:bCs/>
                <w:color w:val="FFFFFF"/>
                <w:sz w:val="18"/>
                <w:szCs w:val="18"/>
              </w:rPr>
              <w:t xml:space="preserve">Decision</w:t>
            </w:r>
          </w:p>
        </w:tc>
        <w:tc>
          <w:tcPr>
            <w:tcW w:type="dxa" w:w="7407"/>
            <w:shd w:fill="12233C" w:val="clear"/>
            <w:tcMar>
              <w:top w:type="dxa" w:w="70"/>
              <w:left w:type="dxa" w:w="100"/>
              <w:bottom w:type="dxa" w:w="70"/>
              <w:right w:type="dxa" w:w="100"/>
            </w:tcMar>
          </w:tcPr>
          <w:p>
            <w:pPr>
              <w:spacing w:after="0" w:line="230"/>
              <w:jc w:val="left"/>
            </w:pPr>
            <w:r>
              <w:rPr>
                <w:rFonts w:ascii="Calibri" w:cs="Calibri" w:eastAsia="Calibri" w:hAnsi="Calibri"/>
                <w:b/>
                <w:bCs/>
                <w:color w:val="FFFFFF"/>
                <w:sz w:val="18"/>
                <w:szCs w:val="18"/>
              </w:rPr>
              <w:t xml:space="preserve">Why</w:t>
            </w:r>
          </w:p>
        </w:tc>
      </w:tr>
      <w:tr>
        <w:tc>
          <w:tcPr>
            <w:tcW w:type="dxa" w:w="2339"/>
            <w:shd w:fill="FFFFFF" w:val="clear"/>
            <w:tcMar>
              <w:top w:type="dxa" w:w="70"/>
              <w:left w:type="dxa" w:w="100"/>
              <w:bottom w:type="dxa" w:w="70"/>
              <w:right w:type="dxa" w:w="100"/>
            </w:tcMar>
          </w:tcPr>
          <w:p>
            <w:pPr>
              <w:spacing w:after="0" w:line="230"/>
              <w:jc w:val="left"/>
            </w:pPr>
            <w:r>
              <w:rPr>
                <w:rFonts w:ascii="Calibri" w:cs="Calibri" w:eastAsia="Calibri" w:hAnsi="Calibri"/>
                <w:b/>
                <w:bCs/>
                <w:color w:val="333333"/>
                <w:sz w:val="18"/>
                <w:szCs w:val="18"/>
              </w:rPr>
              <w:t xml:space="preserve">Sum, never first</w:t>
            </w:r>
          </w:p>
        </w:tc>
        <w:tc>
          <w:tcPr>
            <w:tcW w:type="dxa" w:w="7407"/>
            <w:shd w:fill="FFFFFF" w:val="clear"/>
            <w:tcMar>
              <w:top w:type="dxa" w:w="70"/>
              <w:left w:type="dxa" w:w="100"/>
              <w:bottom w:type="dxa" w:w="70"/>
              <w:right w:type="dxa" w:w="100"/>
            </w:tcMar>
          </w:tcPr>
          <w:p>
            <w:pPr>
              <w:spacing w:after="0" w:line="230"/>
              <w:jc w:val="left"/>
            </w:pPr>
            <w:r>
              <w:rPr>
                <w:rFonts w:ascii="Calibri" w:cs="Calibri" w:eastAsia="Calibri" w:hAnsi="Calibri"/>
                <w:b w:val="false"/>
                <w:bCs w:val="false"/>
                <w:color w:val="333333"/>
                <w:sz w:val="18"/>
                <w:szCs w:val="18"/>
              </w:rPr>
              <w:t xml:space="preserve">A partial settlement plus a CORRECTION row are two halves of one fee. Taking the first row loses the correction; taking the maximum loses the partial. Only the sum is the fee.</w:t>
            </w:r>
          </w:p>
        </w:tc>
      </w:tr>
      <w:tr>
        <w:tc>
          <w:tcPr>
            <w:tcW w:type="dxa" w:w="2339"/>
            <w:shd w:fill="F7F9FA" w:val="clear"/>
            <w:tcMar>
              <w:top w:type="dxa" w:w="70"/>
              <w:left w:type="dxa" w:w="100"/>
              <w:bottom w:type="dxa" w:w="70"/>
              <w:right w:type="dxa" w:w="100"/>
            </w:tcMar>
          </w:tcPr>
          <w:p>
            <w:pPr>
              <w:spacing w:after="0" w:line="230"/>
              <w:jc w:val="left"/>
            </w:pPr>
            <w:r>
              <w:rPr>
                <w:rFonts w:ascii="Calibri" w:cs="Calibri" w:eastAsia="Calibri" w:hAnsi="Calibri"/>
                <w:b/>
                <w:bCs/>
                <w:color w:val="333333"/>
                <w:sz w:val="18"/>
                <w:szCs w:val="18"/>
              </w:rPr>
              <w:t xml:space="preserve">Normalise inside staging</w:t>
            </w:r>
          </w:p>
        </w:tc>
        <w:tc>
          <w:tcPr>
            <w:tcW w:type="dxa" w:w="7407"/>
            <w:shd w:fill="F7F9FA" w:val="clear"/>
            <w:tcMar>
              <w:top w:type="dxa" w:w="70"/>
              <w:left w:type="dxa" w:w="100"/>
              <w:bottom w:type="dxa" w:w="70"/>
              <w:right w:type="dxa" w:w="100"/>
            </w:tcMar>
          </w:tcPr>
          <w:p>
            <w:pPr>
              <w:spacing w:after="0" w:line="230"/>
              <w:jc w:val="left"/>
            </w:pPr>
            <w:r>
              <w:rPr>
                <w:rFonts w:ascii="Calibri" w:cs="Calibri" w:eastAsia="Calibri" w:hAnsi="Calibri"/>
                <w:b w:val="false"/>
                <w:bCs w:val="false"/>
                <w:color w:val="333333"/>
                <w:sz w:val="18"/>
                <w:szCs w:val="18"/>
              </w:rPr>
              <w:t xml:space="preserve">If the score scale is repaired downstream, someone will eventually query the raw column and obtain a different answer. The fix is applied once, at the boundary, and the raw value is never exposed again.</w:t>
            </w:r>
          </w:p>
        </w:tc>
      </w:tr>
      <w:tr>
        <w:tc>
          <w:tcPr>
            <w:tcW w:type="dxa" w:w="2339"/>
            <w:shd w:fill="FFFFFF" w:val="clear"/>
            <w:tcMar>
              <w:top w:type="dxa" w:w="70"/>
              <w:left w:type="dxa" w:w="100"/>
              <w:bottom w:type="dxa" w:w="70"/>
              <w:right w:type="dxa" w:w="100"/>
            </w:tcMar>
          </w:tcPr>
          <w:p>
            <w:pPr>
              <w:spacing w:after="0" w:line="230"/>
              <w:jc w:val="left"/>
            </w:pPr>
            <w:r>
              <w:rPr>
                <w:rFonts w:ascii="Calibri" w:cs="Calibri" w:eastAsia="Calibri" w:hAnsi="Calibri"/>
                <w:b/>
                <w:bCs/>
                <w:color w:val="333333"/>
                <w:sz w:val="18"/>
                <w:szCs w:val="18"/>
              </w:rPr>
              <w:t xml:space="preserve">Retain settlement_rows</w:t>
            </w:r>
          </w:p>
        </w:tc>
        <w:tc>
          <w:tcPr>
            <w:tcW w:type="dxa" w:w="7407"/>
            <w:shd w:fill="FFFFFF" w:val="clear"/>
            <w:tcMar>
              <w:top w:type="dxa" w:w="70"/>
              <w:left w:type="dxa" w:w="100"/>
              <w:bottom w:type="dxa" w:w="70"/>
              <w:right w:type="dxa" w:w="100"/>
            </w:tcMar>
          </w:tcPr>
          <w:p>
            <w:pPr>
              <w:spacing w:after="0" w:line="230"/>
              <w:jc w:val="left"/>
            </w:pPr>
            <w:r>
              <w:rPr>
                <w:rFonts w:ascii="Calibri" w:cs="Calibri" w:eastAsia="Calibri" w:hAnsi="Calibri"/>
                <w:b w:val="false"/>
                <w:bCs w:val="false"/>
                <w:color w:val="333333"/>
                <w:sz w:val="18"/>
                <w:szCs w:val="18"/>
              </w:rPr>
              <w:t xml:space="preserve">The count of settlement rows becomes a data-quality column on the fact table, so the 1,334 affected transactions remain visible after the defect is repaired.</w:t>
            </w:r>
          </w:p>
        </w:tc>
      </w:tr>
      <w:tr>
        <w:tc>
          <w:tcPr>
            <w:tcW w:type="dxa" w:w="2339"/>
            <w:shd w:fill="F7F9FA" w:val="clear"/>
            <w:tcMar>
              <w:top w:type="dxa" w:w="70"/>
              <w:left w:type="dxa" w:w="100"/>
              <w:bottom w:type="dxa" w:w="70"/>
              <w:right w:type="dxa" w:w="100"/>
            </w:tcMar>
          </w:tcPr>
          <w:p>
            <w:pPr>
              <w:spacing w:after="0" w:line="230"/>
              <w:jc w:val="left"/>
            </w:pPr>
            <w:r>
              <w:rPr>
                <w:rFonts w:ascii="Calibri" w:cs="Calibri" w:eastAsia="Calibri" w:hAnsi="Calibri"/>
                <w:b/>
                <w:bCs/>
                <w:color w:val="333333"/>
                <w:sz w:val="18"/>
                <w:szCs w:val="18"/>
              </w:rPr>
              <w:t xml:space="preserve">Docstring, not comment</w:t>
            </w:r>
          </w:p>
        </w:tc>
        <w:tc>
          <w:tcPr>
            <w:tcW w:type="dxa" w:w="7407"/>
            <w:shd w:fill="F7F9FA" w:val="clear"/>
            <w:tcMar>
              <w:top w:type="dxa" w:w="70"/>
              <w:left w:type="dxa" w:w="100"/>
              <w:bottom w:type="dxa" w:w="70"/>
              <w:right w:type="dxa" w:w="100"/>
            </w:tcMar>
          </w:tcPr>
          <w:p>
            <w:pPr>
              <w:spacing w:after="0" w:line="230"/>
              <w:jc w:val="left"/>
            </w:pPr>
            <w:r>
              <w:rPr>
                <w:rFonts w:ascii="Calibri" w:cs="Calibri" w:eastAsia="Calibri" w:hAnsi="Calibri"/>
                <w:b w:val="false"/>
                <w:bCs w:val="false"/>
                <w:color w:val="333333"/>
                <w:sz w:val="18"/>
                <w:szCs w:val="18"/>
              </w:rPr>
              <w:t xml:space="preserve">The grain is stated in words in the first thing a reviewer reads, and a one-line assertion after each function proves the claim holds.</w:t>
            </w:r>
          </w:p>
        </w:tc>
      </w:tr>
    </w:tbl>
    <w:p>
      <w:pPr>
        <w:pStyle w:val="Heading2"/>
        <w:spacing w:after="140" w:before="300"/>
      </w:pPr>
      <w:r>
        <w:rPr>
          <w:rFonts w:ascii="Calibri" w:cs="Calibri" w:eastAsia="Calibri" w:hAnsi="Calibri"/>
          <w:b/>
          <w:bCs/>
          <w:color w:val="12233C"/>
          <w:sz w:val="25"/>
          <w:szCs w:val="25"/>
        </w:rPr>
        <w:t xml:space="preserve">5.4  The contribution formula</w:t>
      </w:r>
    </w:p>
    <w:p>
      <w:pPr>
        <w:shd w:fill="F2F4F6" w:val="clear"/>
        <w:spacing w:after="140" w:before="100" w:line="240"/>
        <w:ind w:left="180" w:right="180"/>
      </w:pPr>
      <w:r>
        <w:rPr>
          <w:rFonts w:ascii="Consolas" w:cs="Consolas" w:eastAsia="Consolas" w:hAnsi="Consolas"/>
          <w:color w:val="1A1A1A"/>
          <w:sz w:val="17"/>
          <w:szCs w:val="17"/>
        </w:rPr>
        <w:t xml:space="preserve"># FX: one rate per currency per day, one explicitly chosen rate type</w:t>
      </w:r>
      <w:r>
        <w:rPr>
          <w:rFonts w:ascii="Consolas" w:cs="Consolas" w:eastAsia="Consolas" w:hAnsi="Consolas"/>
          <w:color w:val="1A1A1A"/>
          <w:sz w:val="17"/>
          <w:szCs w:val="17"/>
        </w:rPr>
        <w:br/>
        <w:t xml:space="preserve">fx_sel = fx[fx.rate_type == RATE_TYPE] \</w:t>
      </w:r>
      <w:r>
        <w:rPr>
          <w:rFonts w:ascii="Consolas" w:cs="Consolas" w:eastAsia="Consolas" w:hAnsi="Consolas"/>
          <w:color w:val="1A1A1A"/>
          <w:sz w:val="17"/>
          <w:szCs w:val="17"/>
        </w:rPr>
        <w:br/>
        <w:t xml:space="preserve">           .set_index(["currency", "rate_date"]).rate_to_usd</w:t>
      </w:r>
      <w:r>
        <w:rPr>
          <w:rFonts w:ascii="Consolas" w:cs="Consolas" w:eastAsia="Consolas" w:hAnsi="Consolas"/>
          <w:color w:val="1A1A1A"/>
          <w:sz w:val="17"/>
          <w:szCs w:val="17"/>
        </w:rPr>
        <w:br/>
        <w:t xml:space="preserve">t["gross_usd"] = t.amount * t.fx_rate_to_usd</w:t>
      </w:r>
      <w:r>
        <w:rPr>
          <w:rFonts w:ascii="Consolas" w:cs="Consolas" w:eastAsia="Consolas" w:hAnsi="Consolas"/>
          <w:color w:val="1A1A1A"/>
          <w:sz w:val="17"/>
          <w:szCs w:val="17"/>
        </w:rPr>
        <w:br/>
        <w:t xml:space="preserve"/>
      </w:r>
      <w:r>
        <w:rPr>
          <w:rFonts w:ascii="Consolas" w:cs="Consolas" w:eastAsia="Consolas" w:hAnsi="Consolas"/>
          <w:color w:val="1A1A1A"/>
          <w:sz w:val="17"/>
          <w:szCs w:val="17"/>
        </w:rPr>
        <w:br/>
        <w:t xml:space="preserve">t["contribution_usd"] = ( t.merchant_revenue_usd</w:t>
      </w:r>
      <w:r>
        <w:rPr>
          <w:rFonts w:ascii="Consolas" w:cs="Consolas" w:eastAsia="Consolas" w:hAnsi="Consolas"/>
          <w:color w:val="1A1A1A"/>
          <w:sz w:val="17"/>
          <w:szCs w:val="17"/>
        </w:rPr>
        <w:br/>
        <w:t xml:space="preserve">                        - t.processing_cost_usd</w:t>
      </w:r>
      <w:r>
        <w:rPr>
          <w:rFonts w:ascii="Consolas" w:cs="Consolas" w:eastAsia="Consolas" w:hAnsi="Consolas"/>
          <w:color w:val="1A1A1A"/>
          <w:sz w:val="17"/>
          <w:szCs w:val="17"/>
        </w:rPr>
        <w:br/>
        <w:t xml:space="preserve">                        - t.chargeback_cost_usd )</w:t>
      </w:r>
      <w:r>
        <w:rPr>
          <w:rFonts w:ascii="Consolas" w:cs="Consolas" w:eastAsia="Consolas" w:hAnsi="Consolas"/>
          <w:color w:val="1A1A1A"/>
          <w:sz w:val="17"/>
          <w:szCs w:val="17"/>
        </w:rPr>
        <w:br/>
        <w:t xml:space="preserve"/>
      </w:r>
      <w:r>
        <w:rPr>
          <w:rFonts w:ascii="Consolas" w:cs="Consolas" w:eastAsia="Consolas" w:hAnsi="Consolas"/>
          <w:color w:val="1A1A1A"/>
          <w:sz w:val="17"/>
          <w:szCs w:val="17"/>
        </w:rPr>
        <w:br/>
        <w:t xml:space="preserve"># quarantined rows stay in the table, excluded from every measure</w:t>
      </w:r>
      <w:r>
        <w:rPr>
          <w:rFonts w:ascii="Consolas" w:cs="Consolas" w:eastAsia="Consolas" w:hAnsi="Consolas"/>
          <w:color w:val="1A1A1A"/>
          <w:sz w:val="17"/>
          <w:szCs w:val="17"/>
        </w:rPr>
        <w:br/>
        <w:t xml:space="preserve">t["dq_quarantined"] = t.dq_impossible_negative</w:t>
      </w:r>
    </w:p>
    <w:p>
      <w:pPr>
        <w:pStyle w:val="Heading3"/>
        <w:spacing w:after="110" w:before="240"/>
      </w:pPr>
      <w:r>
        <w:rPr>
          <w:rFonts w:ascii="Calibri" w:cs="Calibri" w:eastAsia="Calibri" w:hAnsi="Calibri"/>
          <w:b/>
          <w:bCs/>
          <w:color w:val="1A1A1A"/>
          <w:sz w:val="22"/>
          <w:szCs w:val="22"/>
        </w:rPr>
        <w:t xml:space="preserve">Commercial parameters encoded in the model</w:t>
      </w:r>
    </w:p>
    <w:tbl>
      <w:tblPr>
        <w:tblW w:type="dxa" w:w="9746"/>
        <w:tblBorders>
          <w:top w:val="single" w:color="D9DEE3" w:sz="2"/>
          <w:left w:val="single" w:color="D9DEE3" w:sz="2"/>
          <w:bottom w:val="single" w:color="D9DEE3" w:sz="2"/>
          <w:right w:val="single" w:color="D9DEE3" w:sz="2"/>
          <w:insideH w:val="single" w:color="D9DEE3" w:sz="2"/>
          <w:insideV w:val="single" w:color="D9DEE3" w:sz="2"/>
        </w:tblBorders>
      </w:tblPr>
      <w:tblGrid>
        <w:gridCol w:w="3898"/>
        <w:gridCol w:w="2924"/>
        <w:gridCol w:w="2924"/>
      </w:tblGrid>
      <w:tr>
        <w:trPr>
          <w:tblHeader/>
        </w:trPr>
        <w:tc>
          <w:tcPr>
            <w:tcW w:type="dxa" w:w="3898"/>
            <w:shd w:fill="12233C" w:val="clear"/>
            <w:tcMar>
              <w:top w:type="dxa" w:w="70"/>
              <w:left w:type="dxa" w:w="100"/>
              <w:bottom w:type="dxa" w:w="70"/>
              <w:right w:type="dxa" w:w="100"/>
            </w:tcMar>
          </w:tcPr>
          <w:p>
            <w:pPr>
              <w:spacing w:after="0" w:line="230"/>
              <w:jc w:val="left"/>
            </w:pPr>
            <w:r>
              <w:rPr>
                <w:rFonts w:ascii="Consolas" w:cs="Consolas" w:eastAsia="Consolas" w:hAnsi="Consolas"/>
                <w:b/>
                <w:bCs/>
                <w:color w:val="FFFFFF"/>
                <w:sz w:val="18"/>
                <w:szCs w:val="18"/>
              </w:rPr>
              <w:t xml:space="preserve">Pricing plan</w:t>
            </w:r>
          </w:p>
        </w:tc>
        <w:tc>
          <w:tcPr>
            <w:tcW w:type="dxa" w:w="2924"/>
            <w:shd w:fill="12233C" w:val="clear"/>
            <w:tcMar>
              <w:top w:type="dxa" w:w="70"/>
              <w:left w:type="dxa" w:w="100"/>
              <w:bottom w:type="dxa" w:w="70"/>
              <w:right w:type="dxa" w:w="100"/>
            </w:tcMar>
          </w:tcPr>
          <w:p>
            <w:pPr>
              <w:spacing w:after="0" w:line="230"/>
              <w:jc w:val="center"/>
            </w:pPr>
            <w:r>
              <w:rPr>
                <w:rFonts w:ascii="Calibri" w:cs="Calibri" w:eastAsia="Calibri" w:hAnsi="Calibri"/>
                <w:b/>
                <w:bCs/>
                <w:color w:val="FFFFFF"/>
                <w:sz w:val="18"/>
                <w:szCs w:val="18"/>
              </w:rPr>
              <w:t xml:space="preserve">Rate on gross</w:t>
            </w:r>
          </w:p>
        </w:tc>
        <w:tc>
          <w:tcPr>
            <w:tcW w:type="dxa" w:w="2924"/>
            <w:shd w:fill="12233C" w:val="clear"/>
            <w:tcMar>
              <w:top w:type="dxa" w:w="70"/>
              <w:left w:type="dxa" w:w="100"/>
              <w:bottom w:type="dxa" w:w="70"/>
              <w:right w:type="dxa" w:w="100"/>
            </w:tcMar>
          </w:tcPr>
          <w:p>
            <w:pPr>
              <w:spacing w:after="0" w:line="230"/>
              <w:jc w:val="center"/>
            </w:pPr>
            <w:r>
              <w:rPr>
                <w:rFonts w:ascii="Calibri" w:cs="Calibri" w:eastAsia="Calibri" w:hAnsi="Calibri"/>
                <w:b/>
                <w:bCs/>
                <w:color w:val="FFFFFF"/>
                <w:sz w:val="18"/>
                <w:szCs w:val="18"/>
              </w:rPr>
              <w:t xml:space="preserve">Fixed fee per txn</w:t>
            </w:r>
          </w:p>
        </w:tc>
      </w:tr>
      <w:tr>
        <w:tc>
          <w:tcPr>
            <w:tcW w:type="dxa" w:w="3898"/>
            <w:shd w:fill="FFFFFF" w:val="clear"/>
            <w:tcMar>
              <w:top w:type="dxa" w:w="70"/>
              <w:left w:type="dxa" w:w="100"/>
              <w:bottom w:type="dxa" w:w="70"/>
              <w:right w:type="dxa" w:w="100"/>
            </w:tcMar>
          </w:tcPr>
          <w:p>
            <w:pPr>
              <w:spacing w:after="0" w:line="230"/>
              <w:jc w:val="left"/>
            </w:pPr>
            <w:r>
              <w:rPr>
                <w:rFonts w:ascii="Consolas" w:cs="Consolas" w:eastAsia="Consolas" w:hAnsi="Consolas"/>
                <w:b/>
                <w:bCs/>
                <w:color w:val="333333"/>
                <w:sz w:val="17"/>
                <w:szCs w:val="17"/>
              </w:rPr>
              <w:t xml:space="preserve">FLAT_2_0</w:t>
            </w:r>
          </w:p>
        </w:tc>
        <w:tc>
          <w:tcPr>
            <w:tcW w:type="dxa" w:w="2924"/>
            <w:shd w:fill="FFFFFF" w:val="clear"/>
            <w:tcMar>
              <w:top w:type="dxa" w:w="70"/>
              <w:left w:type="dxa" w:w="100"/>
              <w:bottom w:type="dxa" w:w="70"/>
              <w:right w:type="dxa" w:w="100"/>
            </w:tcMar>
          </w:tcPr>
          <w:p>
            <w:pPr>
              <w:spacing w:after="0" w:line="230"/>
              <w:jc w:val="center"/>
            </w:pPr>
            <w:r>
              <w:rPr>
                <w:rFonts w:ascii="Calibri" w:cs="Calibri" w:eastAsia="Calibri" w:hAnsi="Calibri"/>
                <w:b w:val="false"/>
                <w:bCs w:val="false"/>
                <w:color w:val="333333"/>
                <w:sz w:val="18"/>
                <w:szCs w:val="18"/>
              </w:rPr>
              <w:t xml:space="preserve">2.00%</w:t>
            </w:r>
          </w:p>
        </w:tc>
        <w:tc>
          <w:tcPr>
            <w:tcW w:type="dxa" w:w="2924"/>
            <w:shd w:fill="FFFFFF" w:val="clear"/>
            <w:tcMar>
              <w:top w:type="dxa" w:w="70"/>
              <w:left w:type="dxa" w:w="100"/>
              <w:bottom w:type="dxa" w:w="70"/>
              <w:right w:type="dxa" w:w="100"/>
            </w:tcMar>
          </w:tcPr>
          <w:p>
            <w:pPr>
              <w:spacing w:after="0" w:line="230"/>
              <w:jc w:val="center"/>
            </w:pPr>
            <w:r>
              <w:rPr>
                <w:rFonts w:ascii="Calibri" w:cs="Calibri" w:eastAsia="Calibri" w:hAnsi="Calibri"/>
                <w:b w:val="false"/>
                <w:bCs w:val="false"/>
                <w:color w:val="333333"/>
                <w:sz w:val="18"/>
                <w:szCs w:val="18"/>
              </w:rPr>
              <w:t xml:space="preserve">$0.20</w:t>
            </w:r>
          </w:p>
        </w:tc>
      </w:tr>
      <w:tr>
        <w:tc>
          <w:tcPr>
            <w:tcW w:type="dxa" w:w="3898"/>
            <w:shd w:fill="F7F9FA" w:val="clear"/>
            <w:tcMar>
              <w:top w:type="dxa" w:w="70"/>
              <w:left w:type="dxa" w:w="100"/>
              <w:bottom w:type="dxa" w:w="70"/>
              <w:right w:type="dxa" w:w="100"/>
            </w:tcMar>
          </w:tcPr>
          <w:p>
            <w:pPr>
              <w:spacing w:after="0" w:line="230"/>
              <w:jc w:val="left"/>
            </w:pPr>
            <w:r>
              <w:rPr>
                <w:rFonts w:ascii="Consolas" w:cs="Consolas" w:eastAsia="Consolas" w:hAnsi="Consolas"/>
                <w:b/>
                <w:bCs/>
                <w:color w:val="333333"/>
                <w:sz w:val="17"/>
                <w:szCs w:val="17"/>
              </w:rPr>
              <w:t xml:space="preserve">TIERED</w:t>
            </w:r>
          </w:p>
        </w:tc>
        <w:tc>
          <w:tcPr>
            <w:tcW w:type="dxa" w:w="2924"/>
            <w:shd w:fill="F7F9FA" w:val="clear"/>
            <w:tcMar>
              <w:top w:type="dxa" w:w="70"/>
              <w:left w:type="dxa" w:w="100"/>
              <w:bottom w:type="dxa" w:w="70"/>
              <w:right w:type="dxa" w:w="100"/>
            </w:tcMar>
          </w:tcPr>
          <w:p>
            <w:pPr>
              <w:spacing w:after="0" w:line="230"/>
              <w:jc w:val="center"/>
            </w:pPr>
            <w:r>
              <w:rPr>
                <w:rFonts w:ascii="Calibri" w:cs="Calibri" w:eastAsia="Calibri" w:hAnsi="Calibri"/>
                <w:b w:val="false"/>
                <w:bCs w:val="false"/>
                <w:color w:val="333333"/>
                <w:sz w:val="18"/>
                <w:szCs w:val="18"/>
              </w:rPr>
              <w:t xml:space="preserve">1.60%</w:t>
            </w:r>
          </w:p>
        </w:tc>
        <w:tc>
          <w:tcPr>
            <w:tcW w:type="dxa" w:w="2924"/>
            <w:shd w:fill="F7F9FA" w:val="clear"/>
            <w:tcMar>
              <w:top w:type="dxa" w:w="70"/>
              <w:left w:type="dxa" w:w="100"/>
              <w:bottom w:type="dxa" w:w="70"/>
              <w:right w:type="dxa" w:w="100"/>
            </w:tcMar>
          </w:tcPr>
          <w:p>
            <w:pPr>
              <w:spacing w:after="0" w:line="230"/>
              <w:jc w:val="center"/>
            </w:pPr>
            <w:r>
              <w:rPr>
                <w:rFonts w:ascii="Calibri" w:cs="Calibri" w:eastAsia="Calibri" w:hAnsi="Calibri"/>
                <w:b w:val="false"/>
                <w:bCs w:val="false"/>
                <w:color w:val="333333"/>
                <w:sz w:val="18"/>
                <w:szCs w:val="18"/>
              </w:rPr>
              <w:t xml:space="preserve">$0.12</w:t>
            </w:r>
          </w:p>
        </w:tc>
      </w:tr>
      <w:tr>
        <w:tc>
          <w:tcPr>
            <w:tcW w:type="dxa" w:w="3898"/>
            <w:shd w:fill="FFFFFF" w:val="clear"/>
            <w:tcMar>
              <w:top w:type="dxa" w:w="70"/>
              <w:left w:type="dxa" w:w="100"/>
              <w:bottom w:type="dxa" w:w="70"/>
              <w:right w:type="dxa" w:w="100"/>
            </w:tcMar>
          </w:tcPr>
          <w:p>
            <w:pPr>
              <w:spacing w:after="0" w:line="230"/>
              <w:jc w:val="left"/>
            </w:pPr>
            <w:r>
              <w:rPr>
                <w:rFonts w:ascii="Consolas" w:cs="Consolas" w:eastAsia="Consolas" w:hAnsi="Consolas"/>
                <w:b/>
                <w:bCs/>
                <w:color w:val="333333"/>
                <w:sz w:val="17"/>
                <w:szCs w:val="17"/>
              </w:rPr>
              <w:t xml:space="preserve">INTERCHANGE_PLUS</w:t>
            </w:r>
          </w:p>
        </w:tc>
        <w:tc>
          <w:tcPr>
            <w:tcW w:type="dxa" w:w="2924"/>
            <w:shd w:fill="FFFFFF" w:val="clear"/>
            <w:tcMar>
              <w:top w:type="dxa" w:w="70"/>
              <w:left w:type="dxa" w:w="100"/>
              <w:bottom w:type="dxa" w:w="70"/>
              <w:right w:type="dxa" w:w="100"/>
            </w:tcMar>
          </w:tcPr>
          <w:p>
            <w:pPr>
              <w:spacing w:after="0" w:line="230"/>
              <w:jc w:val="center"/>
            </w:pPr>
            <w:r>
              <w:rPr>
                <w:rFonts w:ascii="Calibri" w:cs="Calibri" w:eastAsia="Calibri" w:hAnsi="Calibri"/>
                <w:b w:val="false"/>
                <w:bCs w:val="false"/>
                <w:color w:val="333333"/>
                <w:sz w:val="18"/>
                <w:szCs w:val="18"/>
              </w:rPr>
              <w:t xml:space="preserve">1.40%</w:t>
            </w:r>
          </w:p>
        </w:tc>
        <w:tc>
          <w:tcPr>
            <w:tcW w:type="dxa" w:w="2924"/>
            <w:shd w:fill="FFFFFF" w:val="clear"/>
            <w:tcMar>
              <w:top w:type="dxa" w:w="70"/>
              <w:left w:type="dxa" w:w="100"/>
              <w:bottom w:type="dxa" w:w="70"/>
              <w:right w:type="dxa" w:w="100"/>
            </w:tcMar>
          </w:tcPr>
          <w:p>
            <w:pPr>
              <w:spacing w:after="0" w:line="230"/>
              <w:jc w:val="center"/>
            </w:pPr>
            <w:r>
              <w:rPr>
                <w:rFonts w:ascii="Calibri" w:cs="Calibri" w:eastAsia="Calibri" w:hAnsi="Calibri"/>
                <w:b w:val="false"/>
                <w:bCs w:val="false"/>
                <w:color w:val="333333"/>
                <w:sz w:val="18"/>
                <w:szCs w:val="18"/>
              </w:rPr>
              <w:t xml:space="preserve">$0.15</w:t>
            </w:r>
          </w:p>
        </w:tc>
      </w:tr>
      <w:tr>
        <w:tc>
          <w:tcPr>
            <w:tcW w:type="dxa" w:w="3898"/>
            <w:shd w:fill="F7F9FA" w:val="clear"/>
            <w:tcMar>
              <w:top w:type="dxa" w:w="70"/>
              <w:left w:type="dxa" w:w="100"/>
              <w:bottom w:type="dxa" w:w="70"/>
              <w:right w:type="dxa" w:w="100"/>
            </w:tcMar>
          </w:tcPr>
          <w:p>
            <w:pPr>
              <w:spacing w:after="0" w:line="230"/>
              <w:jc w:val="left"/>
            </w:pPr>
            <w:r>
              <w:rPr>
                <w:rFonts w:ascii="Consolas" w:cs="Consolas" w:eastAsia="Consolas" w:hAnsi="Consolas"/>
                <w:b/>
                <w:bCs/>
                <w:color w:val="333333"/>
                <w:sz w:val="17"/>
                <w:szCs w:val="17"/>
              </w:rPr>
              <w:t xml:space="preserve">ENTERPRISE_NEGOTIATED</w:t>
            </w:r>
          </w:p>
        </w:tc>
        <w:tc>
          <w:tcPr>
            <w:tcW w:type="dxa" w:w="2924"/>
            <w:shd w:fill="F7F9FA" w:val="clear"/>
            <w:tcMar>
              <w:top w:type="dxa" w:w="70"/>
              <w:left w:type="dxa" w:w="100"/>
              <w:bottom w:type="dxa" w:w="70"/>
              <w:right w:type="dxa" w:w="100"/>
            </w:tcMar>
          </w:tcPr>
          <w:p>
            <w:pPr>
              <w:spacing w:after="0" w:line="230"/>
              <w:jc w:val="center"/>
            </w:pPr>
            <w:r>
              <w:rPr>
                <w:rFonts w:ascii="Calibri" w:cs="Calibri" w:eastAsia="Calibri" w:hAnsi="Calibri"/>
                <w:b w:val="false"/>
                <w:bCs w:val="false"/>
                <w:color w:val="333333"/>
                <w:sz w:val="18"/>
                <w:szCs w:val="18"/>
              </w:rPr>
              <w:t xml:space="preserve">1.10%</w:t>
            </w:r>
          </w:p>
        </w:tc>
        <w:tc>
          <w:tcPr>
            <w:tcW w:type="dxa" w:w="2924"/>
            <w:shd w:fill="F7F9FA" w:val="clear"/>
            <w:tcMar>
              <w:top w:type="dxa" w:w="70"/>
              <w:left w:type="dxa" w:w="100"/>
              <w:bottom w:type="dxa" w:w="70"/>
              <w:right w:type="dxa" w:w="100"/>
            </w:tcMar>
          </w:tcPr>
          <w:p>
            <w:pPr>
              <w:spacing w:after="0" w:line="230"/>
              <w:jc w:val="center"/>
            </w:pPr>
            <w:r>
              <w:rPr>
                <w:rFonts w:ascii="Calibri" w:cs="Calibri" w:eastAsia="Calibri" w:hAnsi="Calibri"/>
                <w:b w:val="false"/>
                <w:bCs w:val="false"/>
                <w:color w:val="333333"/>
                <w:sz w:val="18"/>
                <w:szCs w:val="18"/>
              </w:rPr>
              <w:t xml:space="preserve">$0.08</w:t>
            </w:r>
          </w:p>
        </w:tc>
      </w:tr>
    </w:tbl>
    <w:tbl>
      <w:tblPr>
        <w:tblW w:type="dxa" w:w="9746"/>
        <w:tblBorders>
          <w:top w:val="single" w:color="D9DEE3" w:sz="2"/>
          <w:left w:val="single" w:color="D9DEE3" w:sz="2"/>
          <w:bottom w:val="single" w:color="D9DEE3" w:sz="2"/>
          <w:right w:val="single" w:color="D9DEE3" w:sz="2"/>
          <w:insideH w:val="single" w:color="D9DEE3" w:sz="2"/>
          <w:insideV w:val="single" w:color="D9DEE3" w:sz="2"/>
        </w:tblBorders>
      </w:tblPr>
      <w:tblGrid>
        <w:gridCol w:w="3898"/>
        <w:gridCol w:w="2924"/>
        <w:gridCol w:w="2924"/>
      </w:tblGrid>
      <w:tr>
        <w:trPr>
          <w:tblHeader/>
        </w:trPr>
        <w:tc>
          <w:tcPr>
            <w:tcW w:type="dxa" w:w="3898"/>
            <w:shd w:fill="12233C" w:val="clear"/>
            <w:tcMar>
              <w:top w:type="dxa" w:w="70"/>
              <w:left w:type="dxa" w:w="100"/>
              <w:bottom w:type="dxa" w:w="70"/>
              <w:right w:type="dxa" w:w="100"/>
            </w:tcMar>
          </w:tcPr>
          <w:p>
            <w:pPr>
              <w:spacing w:after="0" w:line="230"/>
              <w:jc w:val="left"/>
            </w:pPr>
            <w:r>
              <w:rPr>
                <w:rFonts w:ascii="Consolas" w:cs="Consolas" w:eastAsia="Consolas" w:hAnsi="Consolas"/>
                <w:b/>
                <w:bCs/>
                <w:color w:val="FFFFFF"/>
                <w:sz w:val="18"/>
                <w:szCs w:val="18"/>
              </w:rPr>
              <w:t xml:space="preserve">Provider</w:t>
            </w:r>
          </w:p>
        </w:tc>
        <w:tc>
          <w:tcPr>
            <w:tcW w:type="dxa" w:w="2924"/>
            <w:shd w:fill="12233C" w:val="clear"/>
            <w:tcMar>
              <w:top w:type="dxa" w:w="70"/>
              <w:left w:type="dxa" w:w="100"/>
              <w:bottom w:type="dxa" w:w="70"/>
              <w:right w:type="dxa" w:w="100"/>
            </w:tcMar>
          </w:tcPr>
          <w:p>
            <w:pPr>
              <w:spacing w:after="0" w:line="230"/>
              <w:jc w:val="center"/>
            </w:pPr>
            <w:r>
              <w:rPr>
                <w:rFonts w:ascii="Calibri" w:cs="Calibri" w:eastAsia="Calibri" w:hAnsi="Calibri"/>
                <w:b/>
                <w:bCs/>
                <w:color w:val="FFFFFF"/>
                <w:sz w:val="18"/>
                <w:szCs w:val="18"/>
              </w:rPr>
              <w:t xml:space="preserve">Fixed fee</w:t>
            </w:r>
          </w:p>
        </w:tc>
        <w:tc>
          <w:tcPr>
            <w:tcW w:type="dxa" w:w="2924"/>
            <w:shd w:fill="12233C" w:val="clear"/>
            <w:tcMar>
              <w:top w:type="dxa" w:w="70"/>
              <w:left w:type="dxa" w:w="100"/>
              <w:bottom w:type="dxa" w:w="70"/>
              <w:right w:type="dxa" w:w="100"/>
            </w:tcMar>
          </w:tcPr>
          <w:p>
            <w:pPr>
              <w:spacing w:after="0" w:line="230"/>
              <w:jc w:val="center"/>
            </w:pPr>
            <w:r>
              <w:rPr>
                <w:rFonts w:ascii="Calibri" w:cs="Calibri" w:eastAsia="Calibri" w:hAnsi="Calibri"/>
                <w:b/>
                <w:bCs/>
                <w:color w:val="FFFFFF"/>
                <w:sz w:val="18"/>
                <w:szCs w:val="18"/>
              </w:rPr>
              <w:t xml:space="preserve">Variable fee</w:t>
            </w:r>
          </w:p>
        </w:tc>
      </w:tr>
      <w:tr>
        <w:tc>
          <w:tcPr>
            <w:tcW w:type="dxa" w:w="3898"/>
            <w:shd w:fill="FFFFFF" w:val="clear"/>
            <w:tcMar>
              <w:top w:type="dxa" w:w="70"/>
              <w:left w:type="dxa" w:w="100"/>
              <w:bottom w:type="dxa" w:w="70"/>
              <w:right w:type="dxa" w:w="100"/>
            </w:tcMar>
          </w:tcPr>
          <w:p>
            <w:pPr>
              <w:spacing w:after="0" w:line="230"/>
              <w:jc w:val="left"/>
            </w:pPr>
            <w:r>
              <w:rPr>
                <w:rFonts w:ascii="Consolas" w:cs="Consolas" w:eastAsia="Consolas" w:hAnsi="Consolas"/>
                <w:b/>
                <w:bCs/>
                <w:color w:val="333333"/>
                <w:sz w:val="17"/>
                <w:szCs w:val="17"/>
              </w:rPr>
              <w:t xml:space="preserve">PROV_NORTH</w:t>
            </w:r>
          </w:p>
        </w:tc>
        <w:tc>
          <w:tcPr>
            <w:tcW w:type="dxa" w:w="2924"/>
            <w:shd w:fill="FFFFFF" w:val="clear"/>
            <w:tcMar>
              <w:top w:type="dxa" w:w="70"/>
              <w:left w:type="dxa" w:w="100"/>
              <w:bottom w:type="dxa" w:w="70"/>
              <w:right w:type="dxa" w:w="100"/>
            </w:tcMar>
          </w:tcPr>
          <w:p>
            <w:pPr>
              <w:spacing w:after="0" w:line="230"/>
              <w:jc w:val="center"/>
            </w:pPr>
            <w:r>
              <w:rPr>
                <w:rFonts w:ascii="Calibri" w:cs="Calibri" w:eastAsia="Calibri" w:hAnsi="Calibri"/>
                <w:b w:val="false"/>
                <w:bCs w:val="false"/>
                <w:color w:val="333333"/>
                <w:sz w:val="18"/>
                <w:szCs w:val="18"/>
              </w:rPr>
              <w:t xml:space="preserve">$0.05</w:t>
            </w:r>
          </w:p>
        </w:tc>
        <w:tc>
          <w:tcPr>
            <w:tcW w:type="dxa" w:w="2924"/>
            <w:shd w:fill="FFFFFF" w:val="clear"/>
            <w:tcMar>
              <w:top w:type="dxa" w:w="70"/>
              <w:left w:type="dxa" w:w="100"/>
              <w:bottom w:type="dxa" w:w="70"/>
              <w:right w:type="dxa" w:w="100"/>
            </w:tcMar>
          </w:tcPr>
          <w:p>
            <w:pPr>
              <w:spacing w:after="0" w:line="230"/>
              <w:jc w:val="center"/>
            </w:pPr>
            <w:r>
              <w:rPr>
                <w:rFonts w:ascii="Calibri" w:cs="Calibri" w:eastAsia="Calibri" w:hAnsi="Calibri"/>
                <w:b w:val="false"/>
                <w:bCs w:val="false"/>
                <w:color w:val="333333"/>
                <w:sz w:val="18"/>
                <w:szCs w:val="18"/>
              </w:rPr>
              <w:t xml:space="preserve">0.60%</w:t>
            </w:r>
          </w:p>
        </w:tc>
      </w:tr>
      <w:tr>
        <w:tc>
          <w:tcPr>
            <w:tcW w:type="dxa" w:w="3898"/>
            <w:shd w:fill="F7F9FA" w:val="clear"/>
            <w:tcMar>
              <w:top w:type="dxa" w:w="70"/>
              <w:left w:type="dxa" w:w="100"/>
              <w:bottom w:type="dxa" w:w="70"/>
              <w:right w:type="dxa" w:w="100"/>
            </w:tcMar>
          </w:tcPr>
          <w:p>
            <w:pPr>
              <w:spacing w:after="0" w:line="230"/>
              <w:jc w:val="left"/>
            </w:pPr>
            <w:r>
              <w:rPr>
                <w:rFonts w:ascii="Consolas" w:cs="Consolas" w:eastAsia="Consolas" w:hAnsi="Consolas"/>
                <w:b/>
                <w:bCs/>
                <w:color w:val="333333"/>
                <w:sz w:val="17"/>
                <w:szCs w:val="17"/>
              </w:rPr>
              <w:t xml:space="preserve">PROV_MERIDIAN</w:t>
            </w:r>
          </w:p>
        </w:tc>
        <w:tc>
          <w:tcPr>
            <w:tcW w:type="dxa" w:w="2924"/>
            <w:shd w:fill="F7F9FA" w:val="clear"/>
            <w:tcMar>
              <w:top w:type="dxa" w:w="70"/>
              <w:left w:type="dxa" w:w="100"/>
              <w:bottom w:type="dxa" w:w="70"/>
              <w:right w:type="dxa" w:w="100"/>
            </w:tcMar>
          </w:tcPr>
          <w:p>
            <w:pPr>
              <w:spacing w:after="0" w:line="230"/>
              <w:jc w:val="center"/>
            </w:pPr>
            <w:r>
              <w:rPr>
                <w:rFonts w:ascii="Calibri" w:cs="Calibri" w:eastAsia="Calibri" w:hAnsi="Calibri"/>
                <w:b w:val="false"/>
                <w:bCs w:val="false"/>
                <w:color w:val="333333"/>
                <w:sz w:val="18"/>
                <w:szCs w:val="18"/>
              </w:rPr>
              <w:t xml:space="preserve">$0.15</w:t>
            </w:r>
          </w:p>
        </w:tc>
        <w:tc>
          <w:tcPr>
            <w:tcW w:type="dxa" w:w="2924"/>
            <w:shd w:fill="F7F9FA" w:val="clear"/>
            <w:tcMar>
              <w:top w:type="dxa" w:w="70"/>
              <w:left w:type="dxa" w:w="100"/>
              <w:bottom w:type="dxa" w:w="70"/>
              <w:right w:type="dxa" w:w="100"/>
            </w:tcMar>
          </w:tcPr>
          <w:p>
            <w:pPr>
              <w:spacing w:after="0" w:line="230"/>
              <w:jc w:val="center"/>
            </w:pPr>
            <w:r>
              <w:rPr>
                <w:rFonts w:ascii="Calibri" w:cs="Calibri" w:eastAsia="Calibri" w:hAnsi="Calibri"/>
                <w:b w:val="false"/>
                <w:bCs w:val="false"/>
                <w:color w:val="333333"/>
                <w:sz w:val="18"/>
                <w:szCs w:val="18"/>
              </w:rPr>
              <w:t xml:space="preserve">0.45%</w:t>
            </w:r>
          </w:p>
        </w:tc>
      </w:tr>
      <w:tr>
        <w:tc>
          <w:tcPr>
            <w:tcW w:type="dxa" w:w="3898"/>
            <w:shd w:fill="FFFFFF" w:val="clear"/>
            <w:tcMar>
              <w:top w:type="dxa" w:w="70"/>
              <w:left w:type="dxa" w:w="100"/>
              <w:bottom w:type="dxa" w:w="70"/>
              <w:right w:type="dxa" w:w="100"/>
            </w:tcMar>
          </w:tcPr>
          <w:p>
            <w:pPr>
              <w:spacing w:after="0" w:line="230"/>
              <w:jc w:val="left"/>
            </w:pPr>
            <w:r>
              <w:rPr>
                <w:rFonts w:ascii="Consolas" w:cs="Consolas" w:eastAsia="Consolas" w:hAnsi="Consolas"/>
                <w:b/>
                <w:bCs/>
                <w:color w:val="333333"/>
                <w:sz w:val="17"/>
                <w:szCs w:val="17"/>
              </w:rPr>
              <w:t xml:space="preserve">PROV_ORBIT</w:t>
            </w:r>
          </w:p>
        </w:tc>
        <w:tc>
          <w:tcPr>
            <w:tcW w:type="dxa" w:w="2924"/>
            <w:shd w:fill="FFFFFF" w:val="clear"/>
            <w:tcMar>
              <w:top w:type="dxa" w:w="70"/>
              <w:left w:type="dxa" w:w="100"/>
              <w:bottom w:type="dxa" w:w="70"/>
              <w:right w:type="dxa" w:w="100"/>
            </w:tcMar>
          </w:tcPr>
          <w:p>
            <w:pPr>
              <w:spacing w:after="0" w:line="230"/>
              <w:jc w:val="center"/>
            </w:pPr>
            <w:r>
              <w:rPr>
                <w:rFonts w:ascii="Calibri" w:cs="Calibri" w:eastAsia="Calibri" w:hAnsi="Calibri"/>
                <w:b/>
                <w:bCs/>
                <w:color w:val="A02C2C"/>
                <w:sz w:val="18"/>
                <w:szCs w:val="18"/>
              </w:rPr>
              <w:t xml:space="preserve">$0.35 → $0.52 on 1 July 2025</w:t>
            </w:r>
          </w:p>
        </w:tc>
        <w:tc>
          <w:tcPr>
            <w:tcW w:type="dxa" w:w="2924"/>
            <w:shd w:fill="FFFFFF" w:val="clear"/>
            <w:tcMar>
              <w:top w:type="dxa" w:w="70"/>
              <w:left w:type="dxa" w:w="100"/>
              <w:bottom w:type="dxa" w:w="70"/>
              <w:right w:type="dxa" w:w="100"/>
            </w:tcMar>
          </w:tcPr>
          <w:p>
            <w:pPr>
              <w:spacing w:after="0" w:line="230"/>
              <w:jc w:val="center"/>
            </w:pPr>
            <w:r>
              <w:rPr>
                <w:rFonts w:ascii="Calibri" w:cs="Calibri" w:eastAsia="Calibri" w:hAnsi="Calibri"/>
                <w:b w:val="false"/>
                <w:bCs w:val="false"/>
                <w:color w:val="333333"/>
                <w:sz w:val="18"/>
                <w:szCs w:val="18"/>
              </w:rPr>
              <w:t xml:space="preserve">0.28%</w:t>
            </w:r>
          </w:p>
        </w:tc>
      </w:tr>
    </w:tbl>
    <w:p>
      <w:pPr>
        <w:spacing w:after="220" w:before="0" w:line="264"/>
      </w:pPr>
      <w:r>
        <w:rPr>
          <w:rFonts w:ascii="Calibri" w:cs="Calibri" w:eastAsia="Calibri" w:hAnsi="Calibri"/>
          <w:i/>
          <w:iCs/>
          <w:color w:val="6B7785"/>
          <w:sz w:val="17"/>
          <w:szCs w:val="17"/>
        </w:rPr>
        <w:t xml:space="preserve">Tables 5.1 and 5.2 — Revenue is a percentage of gross value plus a fixed fee per transaction. Processing cost has the same shape. Because both carry a fixed component that does not shrink with the ticket, the margin on a small payment is structurally thinner than on a large one. This is the mechanism behind the entire finding.</w:t>
      </w:r>
    </w:p>
    <w:p>
      <w:pPr>
        <w:pStyle w:val="Heading2"/>
        <w:spacing w:after="140" w:before="300"/>
      </w:pPr>
      <w:r>
        <w:rPr>
          <w:rFonts w:ascii="Calibri" w:cs="Calibri" w:eastAsia="Calibri" w:hAnsi="Calibri"/>
          <w:b/>
          <w:bCs/>
          <w:color w:val="12233C"/>
          <w:sz w:val="25"/>
          <w:szCs w:val="25"/>
        </w:rPr>
        <w:t xml:space="preserve">5.5  Two modelling errors, and how they were caught</w:t>
      </w:r>
    </w:p>
    <w:p>
      <w:pPr>
        <w:pStyle w:val="Heading3"/>
        <w:spacing w:after="110" w:before="240"/>
      </w:pPr>
      <w:r>
        <w:rPr>
          <w:rFonts w:ascii="Calibri" w:cs="Calibri" w:eastAsia="Calibri" w:hAnsi="Calibri"/>
          <w:b/>
          <w:bCs/>
          <w:color w:val="1A1A1A"/>
          <w:sz w:val="22"/>
          <w:szCs w:val="22"/>
        </w:rPr>
        <w:t xml:space="preserve">Error 1 — revenue read as cost</w:t>
      </w:r>
    </w:p>
    <w:p>
      <w:pPr>
        <w:spacing w:after="120" w:before="0" w:line="264"/>
      </w:pPr>
      <w:r>
        <w:rPr>
          <w:rFonts w:ascii="Calibri" w:cs="Calibri" w:eastAsia="Calibri" w:hAnsi="Calibri"/>
          <w:color w:val="333333"/>
          <w:sz w:val="21"/>
          <w:szCs w:val="21"/>
        </w:rPr>
        <w:t xml:space="preserve">An early version of the model read settlement.fee_amount as the fee paid to the provider. Under that reading, merchant revenue was never emitted and contribution was zero by construction, which made the entire analysis impossible. The correction was to treat fee_amount as AstraPay's revenue and to derive processing cost separately from the dated route_cost table. The pricing_plan rate card was added as an eleventh file so that the CFO's pricing hypothesis could be tested against realised take rate.</w:t>
      </w:r>
    </w:p>
    <w:p>
      <w:pPr>
        <w:pStyle w:val="Heading3"/>
        <w:spacing w:after="110" w:before="240"/>
      </w:pPr>
      <w:r>
        <w:rPr>
          <w:rFonts w:ascii="Calibri" w:cs="Calibri" w:eastAsia="Calibri" w:hAnsi="Calibri"/>
          <w:b/>
          <w:bCs/>
          <w:color w:val="1A1A1A"/>
          <w:sz w:val="22"/>
          <w:szCs w:val="22"/>
        </w:rPr>
        <w:t xml:space="preserve">Error 2 — the NaN that broke the decomposition</w:t>
      </w:r>
    </w:p>
    <w:p>
      <w:pPr>
        <w:spacing w:after="120" w:before="0" w:line="264"/>
      </w:pPr>
      <w:r>
        <w:rPr>
          <w:rFonts w:ascii="Calibri" w:cs="Calibri" w:eastAsia="Calibri" w:hAnsi="Calibri"/>
          <w:color w:val="333333"/>
          <w:sz w:val="21"/>
          <w:szCs w:val="21"/>
        </w:rPr>
        <w:t xml:space="preserve">Transactions with a missing merchant have no pricing plan, therefore no rate from which to impute revenue, therefore a NaN contribution. NaN propagates, and the decomposition residual stopped being exactly zero. The fix applies a portfolio-average revenue rate to those rows and flags every one of them, so the imputation is never silent:</w:t>
      </w:r>
    </w:p>
    <w:p>
      <w:pPr>
        <w:shd w:fill="F2F4F6" w:val="clear"/>
        <w:spacing w:after="140" w:before="100" w:line="240"/>
        <w:ind w:left="180" w:right="180"/>
      </w:pPr>
      <w:r>
        <w:rPr>
          <w:rFonts w:ascii="Consolas" w:cs="Consolas" w:eastAsia="Consolas" w:hAnsi="Consolas"/>
          <w:color w:val="1A1A1A"/>
          <w:sz w:val="17"/>
          <w:szCs w:val="17"/>
        </w:rPr>
        <w:t xml:space="preserve">settled = t.merchant_fee_usd.notna() &amp; (t.gross_usd != 0)</w:t>
      </w:r>
      <w:r>
        <w:rPr>
          <w:rFonts w:ascii="Consolas" w:cs="Consolas" w:eastAsia="Consolas" w:hAnsi="Consolas"/>
          <w:color w:val="1A1A1A"/>
          <w:sz w:val="17"/>
          <w:szCs w:val="17"/>
        </w:rPr>
        <w:br/>
        <w:t xml:space="preserve">portfolio_rate = (t.loc[settled, "merchant_fee_usd"].sum()</w:t>
      </w:r>
      <w:r>
        <w:rPr>
          <w:rFonts w:ascii="Consolas" w:cs="Consolas" w:eastAsia="Consolas" w:hAnsi="Consolas"/>
          <w:color w:val="1A1A1A"/>
          <w:sz w:val="17"/>
          <w:szCs w:val="17"/>
        </w:rPr>
        <w:br/>
        <w:t xml:space="preserve">                  / t.loc[settled, "gross_usd"].sum())</w:t>
      </w:r>
      <w:r>
        <w:rPr>
          <w:rFonts w:ascii="Consolas" w:cs="Consolas" w:eastAsia="Consolas" w:hAnsi="Consolas"/>
          <w:color w:val="1A1A1A"/>
          <w:sz w:val="17"/>
          <w:szCs w:val="17"/>
        </w:rPr>
        <w:br/>
        <w:t xml:space="preserve">t["revenue_fallback_rate"] = np.isnan(imputed_rev) &amp; t.merchant_fee_usd.isna()</w:t>
      </w:r>
      <w:r>
        <w:rPr>
          <w:rFonts w:ascii="Consolas" w:cs="Consolas" w:eastAsia="Consolas" w:hAnsi="Consolas"/>
          <w:color w:val="1A1A1A"/>
          <w:sz w:val="17"/>
          <w:szCs w:val="17"/>
        </w:rPr>
        <w:br/>
        <w:t xml:space="preserve">imputed_rev = np.where(np.isnan(imputed_rev),</w:t>
      </w:r>
      <w:r>
        <w:rPr>
          <w:rFonts w:ascii="Consolas" w:cs="Consolas" w:eastAsia="Consolas" w:hAnsi="Consolas"/>
          <w:color w:val="1A1A1A"/>
          <w:sz w:val="17"/>
          <w:szCs w:val="17"/>
        </w:rPr>
        <w:br/>
        <w:t xml:space="preserve">    t.gross_usd.to_numpy() * portfolio_rate, imputed_rev)</w:t>
      </w:r>
    </w:p>
    <w:p>
      <w:pPr>
        <w:spacing w:after="120" w:before="0" w:line="264"/>
      </w:pPr>
      <w:r>
        <w:rPr>
          <w:rFonts w:ascii="Calibri" w:cs="Calibri" w:eastAsia="Calibri" w:hAnsi="Calibri"/>
          <w:color w:val="333333"/>
          <w:sz w:val="21"/>
          <w:szCs w:val="21"/>
        </w:rPr>
        <w:t xml:space="preserve">The decomposition residual returned to exactly zero after this correction.</w:t>
      </w:r>
    </w:p>
    <w:p>
      <w:pPr>
        <w:pStyle w:val="Heading2"/>
        <w:spacing w:after="140" w:before="300"/>
      </w:pPr>
      <w:r>
        <w:rPr>
          <w:rFonts w:ascii="Calibri" w:cs="Calibri" w:eastAsia="Calibri" w:hAnsi="Calibri"/>
          <w:b/>
          <w:bCs/>
          <w:color w:val="12233C"/>
          <w:sz w:val="25"/>
          <w:szCs w:val="25"/>
        </w:rPr>
        <w:t xml:space="preserve">5.6  Validation</w:t>
      </w:r>
    </w:p>
    <w:p>
      <w:pPr>
        <w:spacing w:after="120" w:before="0" w:line="264"/>
      </w:pPr>
      <w:r>
        <w:rPr>
          <w:rFonts w:ascii="Calibri" w:cs="Calibri" w:eastAsia="Calibri" w:hAnsi="Calibri"/>
          <w:color w:val="333333"/>
          <w:sz w:val="21"/>
          <w:szCs w:val="21"/>
        </w:rPr>
        <w:t xml:space="preserve">Five assertions run every time the model is rebuilt. Analysis does not proceed if any fails.</w:t>
      </w:r>
    </w:p>
    <w:tbl>
      <w:tblPr>
        <w:tblW w:type="dxa" w:w="9746"/>
        <w:tblBorders>
          <w:top w:val="single" w:color="D9DEE3" w:sz="2"/>
          <w:left w:val="single" w:color="D9DEE3" w:sz="2"/>
          <w:bottom w:val="single" w:color="D9DEE3" w:sz="2"/>
          <w:right w:val="single" w:color="D9DEE3" w:sz="2"/>
          <w:insideH w:val="single" w:color="D9DEE3" w:sz="2"/>
          <w:insideV w:val="single" w:color="D9DEE3" w:sz="2"/>
        </w:tblBorders>
      </w:tblPr>
      <w:tblGrid>
        <w:gridCol w:w="5068"/>
        <w:gridCol w:w="2924"/>
        <w:gridCol w:w="1754"/>
      </w:tblGrid>
      <w:tr>
        <w:trPr>
          <w:tblHeader/>
        </w:trPr>
        <w:tc>
          <w:tcPr>
            <w:tcW w:type="dxa" w:w="5068"/>
            <w:shd w:fill="12233C" w:val="clear"/>
            <w:tcMar>
              <w:top w:type="dxa" w:w="70"/>
              <w:left w:type="dxa" w:w="100"/>
              <w:bottom w:type="dxa" w:w="70"/>
              <w:right w:type="dxa" w:w="100"/>
            </w:tcMar>
          </w:tcPr>
          <w:p>
            <w:pPr>
              <w:spacing w:after="0" w:line="230"/>
              <w:jc w:val="left"/>
            </w:pPr>
            <w:r>
              <w:rPr>
                <w:rFonts w:ascii="Calibri" w:cs="Calibri" w:eastAsia="Calibri" w:hAnsi="Calibri"/>
                <w:b/>
                <w:bCs/>
                <w:color w:val="FFFFFF"/>
                <w:sz w:val="18"/>
                <w:szCs w:val="18"/>
              </w:rPr>
              <w:t xml:space="preserve">Check</w:t>
            </w:r>
          </w:p>
        </w:tc>
        <w:tc>
          <w:tcPr>
            <w:tcW w:type="dxa" w:w="2924"/>
            <w:shd w:fill="12233C" w:val="clear"/>
            <w:tcMar>
              <w:top w:type="dxa" w:w="70"/>
              <w:left w:type="dxa" w:w="100"/>
              <w:bottom w:type="dxa" w:w="70"/>
              <w:right w:type="dxa" w:w="100"/>
            </w:tcMar>
          </w:tcPr>
          <w:p>
            <w:pPr>
              <w:spacing w:after="0" w:line="230"/>
              <w:jc w:val="center"/>
            </w:pPr>
            <w:r>
              <w:rPr>
                <w:rFonts w:ascii="Calibri" w:cs="Calibri" w:eastAsia="Calibri" w:hAnsi="Calibri"/>
                <w:b/>
                <w:bCs/>
                <w:color w:val="FFFFFF"/>
                <w:sz w:val="18"/>
                <w:szCs w:val="18"/>
              </w:rPr>
              <w:t xml:space="preserve">Result</w:t>
            </w:r>
          </w:p>
        </w:tc>
        <w:tc>
          <w:tcPr>
            <w:tcW w:type="dxa" w:w="1754"/>
            <w:shd w:fill="12233C" w:val="clear"/>
            <w:tcMar>
              <w:top w:type="dxa" w:w="70"/>
              <w:left w:type="dxa" w:w="100"/>
              <w:bottom w:type="dxa" w:w="70"/>
              <w:right w:type="dxa" w:w="100"/>
            </w:tcMar>
          </w:tcPr>
          <w:p>
            <w:pPr>
              <w:spacing w:after="0" w:line="230"/>
              <w:jc w:val="center"/>
            </w:pPr>
            <w:r>
              <w:rPr>
                <w:rFonts w:ascii="Calibri" w:cs="Calibri" w:eastAsia="Calibri" w:hAnsi="Calibri"/>
                <w:b/>
                <w:bCs/>
                <w:color w:val="FFFFFF"/>
                <w:sz w:val="18"/>
                <w:szCs w:val="18"/>
              </w:rPr>
              <w:t xml:space="preserve">Status</w:t>
            </w:r>
          </w:p>
        </w:tc>
      </w:tr>
      <w:tr>
        <w:tc>
          <w:tcPr>
            <w:tcW w:type="dxa" w:w="5068"/>
            <w:shd w:fill="FFFFFF" w:val="clear"/>
            <w:tcMar>
              <w:top w:type="dxa" w:w="70"/>
              <w:left w:type="dxa" w:w="100"/>
              <w:bottom w:type="dxa" w:w="70"/>
              <w:right w:type="dxa" w:w="100"/>
            </w:tcMar>
          </w:tcPr>
          <w:p>
            <w:pPr>
              <w:spacing w:after="0" w:line="230"/>
              <w:jc w:val="left"/>
            </w:pPr>
            <w:r>
              <w:rPr>
                <w:rFonts w:ascii="Calibri" w:cs="Calibri" w:eastAsia="Calibri" w:hAnsi="Calibri"/>
                <w:b/>
                <w:bCs/>
                <w:color w:val="333333"/>
                <w:sz w:val="18"/>
                <w:szCs w:val="18"/>
              </w:rPr>
              <w:t xml:space="preserve">Fact row count equals transaction row count</w:t>
            </w:r>
          </w:p>
        </w:tc>
        <w:tc>
          <w:tcPr>
            <w:tcW w:type="dxa" w:w="2924"/>
            <w:shd w:fill="FFFFFF" w:val="clear"/>
            <w:tcMar>
              <w:top w:type="dxa" w:w="70"/>
              <w:left w:type="dxa" w:w="100"/>
              <w:bottom w:type="dxa" w:w="70"/>
              <w:right w:type="dxa" w:w="100"/>
            </w:tcMar>
          </w:tcPr>
          <w:p>
            <w:pPr>
              <w:spacing w:after="0" w:line="230"/>
              <w:jc w:val="center"/>
            </w:pPr>
            <w:r>
              <w:rPr>
                <w:rFonts w:ascii="Calibri" w:cs="Calibri" w:eastAsia="Calibri" w:hAnsi="Calibri"/>
                <w:b w:val="false"/>
                <w:bCs w:val="false"/>
                <w:color w:val="333333"/>
                <w:sz w:val="18"/>
                <w:szCs w:val="18"/>
              </w:rPr>
              <w:t xml:space="preserve">260,287 = 260,287</w:t>
            </w:r>
          </w:p>
        </w:tc>
        <w:tc>
          <w:tcPr>
            <w:tcW w:type="dxa" w:w="1754"/>
            <w:shd w:fill="FFFFFF" w:val="clear"/>
            <w:tcMar>
              <w:top w:type="dxa" w:w="70"/>
              <w:left w:type="dxa" w:w="100"/>
              <w:bottom w:type="dxa" w:w="70"/>
              <w:right w:type="dxa" w:w="100"/>
            </w:tcMar>
          </w:tcPr>
          <w:p>
            <w:pPr>
              <w:spacing w:after="0" w:line="230"/>
              <w:jc w:val="center"/>
            </w:pPr>
            <w:r>
              <w:rPr>
                <w:rFonts w:ascii="Calibri" w:cs="Calibri" w:eastAsia="Calibri" w:hAnsi="Calibri"/>
                <w:b/>
                <w:bCs/>
                <w:color w:val="0E7C7B"/>
                <w:sz w:val="18"/>
                <w:szCs w:val="18"/>
              </w:rPr>
              <w:t xml:space="preserve">PASS</w:t>
            </w:r>
          </w:p>
        </w:tc>
      </w:tr>
      <w:tr>
        <w:tc>
          <w:tcPr>
            <w:tcW w:type="dxa" w:w="5068"/>
            <w:shd w:fill="F7F9FA" w:val="clear"/>
            <w:tcMar>
              <w:top w:type="dxa" w:w="70"/>
              <w:left w:type="dxa" w:w="100"/>
              <w:bottom w:type="dxa" w:w="70"/>
              <w:right w:type="dxa" w:w="100"/>
            </w:tcMar>
          </w:tcPr>
          <w:p>
            <w:pPr>
              <w:spacing w:after="0" w:line="230"/>
              <w:jc w:val="left"/>
            </w:pPr>
            <w:r>
              <w:rPr>
                <w:rFonts w:ascii="Calibri" w:cs="Calibri" w:eastAsia="Calibri" w:hAnsi="Calibri"/>
                <w:b/>
                <w:bCs/>
                <w:color w:val="333333"/>
                <w:sz w:val="18"/>
                <w:szCs w:val="18"/>
              </w:rPr>
              <w:t xml:space="preserve">transaction_id is unique in the fact table</w:t>
            </w:r>
          </w:p>
        </w:tc>
        <w:tc>
          <w:tcPr>
            <w:tcW w:type="dxa" w:w="2924"/>
            <w:shd w:fill="F7F9FA" w:val="clear"/>
            <w:tcMar>
              <w:top w:type="dxa" w:w="70"/>
              <w:left w:type="dxa" w:w="100"/>
              <w:bottom w:type="dxa" w:w="70"/>
              <w:right w:type="dxa" w:w="100"/>
            </w:tcMar>
          </w:tcPr>
          <w:p>
            <w:pPr>
              <w:spacing w:after="0" w:line="230"/>
              <w:jc w:val="center"/>
            </w:pPr>
            <w:r>
              <w:rPr>
                <w:rFonts w:ascii="Calibri" w:cs="Calibri" w:eastAsia="Calibri" w:hAnsi="Calibri"/>
                <w:b w:val="false"/>
                <w:bCs w:val="false"/>
                <w:color w:val="333333"/>
                <w:sz w:val="18"/>
                <w:szCs w:val="18"/>
              </w:rPr>
              <w:t xml:space="preserve">0 duplicates</w:t>
            </w:r>
          </w:p>
        </w:tc>
        <w:tc>
          <w:tcPr>
            <w:tcW w:type="dxa" w:w="1754"/>
            <w:shd w:fill="F7F9FA" w:val="clear"/>
            <w:tcMar>
              <w:top w:type="dxa" w:w="70"/>
              <w:left w:type="dxa" w:w="100"/>
              <w:bottom w:type="dxa" w:w="70"/>
              <w:right w:type="dxa" w:w="100"/>
            </w:tcMar>
          </w:tcPr>
          <w:p>
            <w:pPr>
              <w:spacing w:after="0" w:line="230"/>
              <w:jc w:val="center"/>
            </w:pPr>
            <w:r>
              <w:rPr>
                <w:rFonts w:ascii="Calibri" w:cs="Calibri" w:eastAsia="Calibri" w:hAnsi="Calibri"/>
                <w:b/>
                <w:bCs/>
                <w:color w:val="0E7C7B"/>
                <w:sz w:val="18"/>
                <w:szCs w:val="18"/>
              </w:rPr>
              <w:t xml:space="preserve">PASS</w:t>
            </w:r>
          </w:p>
        </w:tc>
      </w:tr>
      <w:tr>
        <w:tc>
          <w:tcPr>
            <w:tcW w:type="dxa" w:w="5068"/>
            <w:shd w:fill="FFFFFF" w:val="clear"/>
            <w:tcMar>
              <w:top w:type="dxa" w:w="70"/>
              <w:left w:type="dxa" w:w="100"/>
              <w:bottom w:type="dxa" w:w="70"/>
              <w:right w:type="dxa" w:w="100"/>
            </w:tcMar>
          </w:tcPr>
          <w:p>
            <w:pPr>
              <w:spacing w:after="0" w:line="230"/>
              <w:jc w:val="left"/>
            </w:pPr>
            <w:r>
              <w:rPr>
                <w:rFonts w:ascii="Calibri" w:cs="Calibri" w:eastAsia="Calibri" w:hAnsi="Calibri"/>
                <w:b/>
                <w:bCs/>
                <w:color w:val="333333"/>
                <w:sz w:val="18"/>
                <w:szCs w:val="18"/>
              </w:rPr>
              <w:t xml:space="preserve">Gross USD equals the source total</w:t>
            </w:r>
          </w:p>
        </w:tc>
        <w:tc>
          <w:tcPr>
            <w:tcW w:type="dxa" w:w="2924"/>
            <w:shd w:fill="FFFFFF" w:val="clear"/>
            <w:tcMar>
              <w:top w:type="dxa" w:w="70"/>
              <w:left w:type="dxa" w:w="100"/>
              <w:bottom w:type="dxa" w:w="70"/>
              <w:right w:type="dxa" w:w="100"/>
            </w:tcMar>
          </w:tcPr>
          <w:p>
            <w:pPr>
              <w:spacing w:after="0" w:line="230"/>
              <w:jc w:val="center"/>
            </w:pPr>
            <w:r>
              <w:rPr>
                <w:rFonts w:ascii="Calibri" w:cs="Calibri" w:eastAsia="Calibri" w:hAnsi="Calibri"/>
                <w:b w:val="false"/>
                <w:bCs w:val="false"/>
                <w:color w:val="333333"/>
                <w:sz w:val="18"/>
                <w:szCs w:val="18"/>
              </w:rPr>
              <w:t xml:space="preserve">ratio 1.000</w:t>
            </w:r>
          </w:p>
        </w:tc>
        <w:tc>
          <w:tcPr>
            <w:tcW w:type="dxa" w:w="1754"/>
            <w:shd w:fill="FFFFFF" w:val="clear"/>
            <w:tcMar>
              <w:top w:type="dxa" w:w="70"/>
              <w:left w:type="dxa" w:w="100"/>
              <w:bottom w:type="dxa" w:w="70"/>
              <w:right w:type="dxa" w:w="100"/>
            </w:tcMar>
          </w:tcPr>
          <w:p>
            <w:pPr>
              <w:spacing w:after="0" w:line="230"/>
              <w:jc w:val="center"/>
            </w:pPr>
            <w:r>
              <w:rPr>
                <w:rFonts w:ascii="Calibri" w:cs="Calibri" w:eastAsia="Calibri" w:hAnsi="Calibri"/>
                <w:b/>
                <w:bCs/>
                <w:color w:val="0E7C7B"/>
                <w:sz w:val="18"/>
                <w:szCs w:val="18"/>
              </w:rPr>
              <w:t xml:space="preserve">PASS</w:t>
            </w:r>
          </w:p>
        </w:tc>
      </w:tr>
      <w:tr>
        <w:tc>
          <w:tcPr>
            <w:tcW w:type="dxa" w:w="5068"/>
            <w:shd w:fill="F7F9FA" w:val="clear"/>
            <w:tcMar>
              <w:top w:type="dxa" w:w="70"/>
              <w:left w:type="dxa" w:w="100"/>
              <w:bottom w:type="dxa" w:w="70"/>
              <w:right w:type="dxa" w:w="100"/>
            </w:tcMar>
          </w:tcPr>
          <w:p>
            <w:pPr>
              <w:spacing w:after="0" w:line="230"/>
              <w:jc w:val="left"/>
            </w:pPr>
            <w:r>
              <w:rPr>
                <w:rFonts w:ascii="Calibri" w:cs="Calibri" w:eastAsia="Calibri" w:hAnsi="Calibri"/>
                <w:b/>
                <w:bCs/>
                <w:color w:val="333333"/>
                <w:sz w:val="18"/>
                <w:szCs w:val="18"/>
              </w:rPr>
              <w:t xml:space="preserve">Every staged table is at transaction grain</w:t>
            </w:r>
          </w:p>
        </w:tc>
        <w:tc>
          <w:tcPr>
            <w:tcW w:type="dxa" w:w="2924"/>
            <w:shd w:fill="F7F9FA" w:val="clear"/>
            <w:tcMar>
              <w:top w:type="dxa" w:w="70"/>
              <w:left w:type="dxa" w:w="100"/>
              <w:bottom w:type="dxa" w:w="70"/>
              <w:right w:type="dxa" w:w="100"/>
            </w:tcMar>
          </w:tcPr>
          <w:p>
            <w:pPr>
              <w:spacing w:after="0" w:line="230"/>
              <w:jc w:val="center"/>
            </w:pPr>
            <w:r>
              <w:rPr>
                <w:rFonts w:ascii="Calibri" w:cs="Calibri" w:eastAsia="Calibri" w:hAnsi="Calibri"/>
                <w:b w:val="false"/>
                <w:bCs w:val="false"/>
                <w:color w:val="333333"/>
                <w:sz w:val="18"/>
                <w:szCs w:val="18"/>
              </w:rPr>
              <w:t xml:space="preserve">4 of 4 assertions hold</w:t>
            </w:r>
          </w:p>
        </w:tc>
        <w:tc>
          <w:tcPr>
            <w:tcW w:type="dxa" w:w="1754"/>
            <w:shd w:fill="F7F9FA" w:val="clear"/>
            <w:tcMar>
              <w:top w:type="dxa" w:w="70"/>
              <w:left w:type="dxa" w:w="100"/>
              <w:bottom w:type="dxa" w:w="70"/>
              <w:right w:type="dxa" w:w="100"/>
            </w:tcMar>
          </w:tcPr>
          <w:p>
            <w:pPr>
              <w:spacing w:after="0" w:line="230"/>
              <w:jc w:val="center"/>
            </w:pPr>
            <w:r>
              <w:rPr>
                <w:rFonts w:ascii="Calibri" w:cs="Calibri" w:eastAsia="Calibri" w:hAnsi="Calibri"/>
                <w:b/>
                <w:bCs/>
                <w:color w:val="0E7C7B"/>
                <w:sz w:val="18"/>
                <w:szCs w:val="18"/>
              </w:rPr>
              <w:t xml:space="preserve">PASS</w:t>
            </w:r>
          </w:p>
        </w:tc>
      </w:tr>
      <w:tr>
        <w:tc>
          <w:tcPr>
            <w:tcW w:type="dxa" w:w="5068"/>
            <w:shd w:fill="FFFFFF" w:val="clear"/>
            <w:tcMar>
              <w:top w:type="dxa" w:w="70"/>
              <w:left w:type="dxa" w:w="100"/>
              <w:bottom w:type="dxa" w:w="70"/>
              <w:right w:type="dxa" w:w="100"/>
            </w:tcMar>
          </w:tcPr>
          <w:p>
            <w:pPr>
              <w:spacing w:after="0" w:line="230"/>
              <w:jc w:val="left"/>
            </w:pPr>
            <w:r>
              <w:rPr>
                <w:rFonts w:ascii="Calibri" w:cs="Calibri" w:eastAsia="Calibri" w:hAnsi="Calibri"/>
                <w:b/>
                <w:bCs/>
                <w:color w:val="333333"/>
                <w:sz w:val="18"/>
                <w:szCs w:val="18"/>
              </w:rPr>
              <w:t xml:space="preserve">Revenue − cost − risk equals contribution</w:t>
            </w:r>
          </w:p>
        </w:tc>
        <w:tc>
          <w:tcPr>
            <w:tcW w:type="dxa" w:w="2924"/>
            <w:shd w:fill="FFFFFF" w:val="clear"/>
            <w:tcMar>
              <w:top w:type="dxa" w:w="70"/>
              <w:left w:type="dxa" w:w="100"/>
              <w:bottom w:type="dxa" w:w="70"/>
              <w:right w:type="dxa" w:w="100"/>
            </w:tcMar>
          </w:tcPr>
          <w:p>
            <w:pPr>
              <w:spacing w:after="0" w:line="230"/>
              <w:jc w:val="center"/>
            </w:pPr>
            <w:r>
              <w:rPr>
                <w:rFonts w:ascii="Calibri" w:cs="Calibri" w:eastAsia="Calibri" w:hAnsi="Calibri"/>
                <w:b w:val="false"/>
                <w:bCs w:val="false"/>
                <w:color w:val="333333"/>
                <w:sz w:val="18"/>
                <w:szCs w:val="18"/>
              </w:rPr>
              <w:t xml:space="preserve">residual 0.00</w:t>
            </w:r>
          </w:p>
        </w:tc>
        <w:tc>
          <w:tcPr>
            <w:tcW w:type="dxa" w:w="1754"/>
            <w:shd w:fill="FFFFFF" w:val="clear"/>
            <w:tcMar>
              <w:top w:type="dxa" w:w="70"/>
              <w:left w:type="dxa" w:w="100"/>
              <w:bottom w:type="dxa" w:w="70"/>
              <w:right w:type="dxa" w:w="100"/>
            </w:tcMar>
          </w:tcPr>
          <w:p>
            <w:pPr>
              <w:spacing w:after="0" w:line="230"/>
              <w:jc w:val="center"/>
            </w:pPr>
            <w:r>
              <w:rPr>
                <w:rFonts w:ascii="Calibri" w:cs="Calibri" w:eastAsia="Calibri" w:hAnsi="Calibri"/>
                <w:b/>
                <w:bCs/>
                <w:color w:val="0E7C7B"/>
                <w:sz w:val="18"/>
                <w:szCs w:val="18"/>
              </w:rPr>
              <w:t xml:space="preserve">PASS</w:t>
            </w:r>
          </w:p>
        </w:tc>
      </w:tr>
    </w:tbl>
    <w:p>
      <w:pPr>
        <w:pStyle w:val="Heading2"/>
        <w:spacing w:after="140" w:before="300"/>
      </w:pPr>
      <w:r>
        <w:rPr>
          <w:rFonts w:ascii="Calibri" w:cs="Calibri" w:eastAsia="Calibri" w:hAnsi="Calibri"/>
          <w:b/>
          <w:bCs/>
          <w:color w:val="12233C"/>
          <w:sz w:val="25"/>
          <w:szCs w:val="25"/>
        </w:rPr>
        <w:t xml:space="preserve">5.7  The monthly series</w:t>
      </w:r>
    </w:p>
    <w:tbl>
      <w:tblPr>
        <w:tblW w:type="dxa" w:w="9746"/>
        <w:tblBorders>
          <w:top w:val="single" w:color="D9DEE3" w:sz="2"/>
          <w:left w:val="single" w:color="D9DEE3" w:sz="2"/>
          <w:bottom w:val="single" w:color="D9DEE3" w:sz="2"/>
          <w:right w:val="single" w:color="D9DEE3" w:sz="2"/>
          <w:insideH w:val="single" w:color="D9DEE3" w:sz="2"/>
          <w:insideV w:val="single" w:color="D9DEE3" w:sz="2"/>
        </w:tblBorders>
      </w:tblPr>
      <w:tblGrid>
        <w:gridCol w:w="1949"/>
        <w:gridCol w:w="2924"/>
        <w:gridCol w:w="1949"/>
        <w:gridCol w:w="2924"/>
      </w:tblGrid>
      <w:tr>
        <w:trPr>
          <w:tblHeader/>
        </w:trPr>
        <w:tc>
          <w:tcPr>
            <w:tcW w:type="dxa" w:w="1949"/>
            <w:shd w:fill="12233C" w:val="clear"/>
            <w:tcMar>
              <w:top w:type="dxa" w:w="70"/>
              <w:left w:type="dxa" w:w="100"/>
              <w:bottom w:type="dxa" w:w="70"/>
              <w:right w:type="dxa" w:w="100"/>
            </w:tcMar>
          </w:tcPr>
          <w:p>
            <w:pPr>
              <w:spacing w:after="0" w:line="230"/>
              <w:jc w:val="left"/>
            </w:pPr>
            <w:r>
              <w:rPr>
                <w:rFonts w:ascii="Calibri" w:cs="Calibri" w:eastAsia="Calibri" w:hAnsi="Calibri"/>
                <w:b/>
                <w:bCs/>
                <w:color w:val="FFFFFF"/>
                <w:sz w:val="18"/>
                <w:szCs w:val="18"/>
              </w:rPr>
              <w:t xml:space="preserve">Month</w:t>
            </w:r>
          </w:p>
        </w:tc>
        <w:tc>
          <w:tcPr>
            <w:tcW w:type="dxa" w:w="2924"/>
            <w:shd w:fill="12233C" w:val="clear"/>
            <w:tcMar>
              <w:top w:type="dxa" w:w="70"/>
              <w:left w:type="dxa" w:w="100"/>
              <w:bottom w:type="dxa" w:w="70"/>
              <w:right w:type="dxa" w:w="100"/>
            </w:tcMar>
          </w:tcPr>
          <w:p>
            <w:pPr>
              <w:spacing w:after="0" w:line="230"/>
              <w:jc w:val="center"/>
            </w:pPr>
            <w:r>
              <w:rPr>
                <w:rFonts w:ascii="Calibri" w:cs="Calibri" w:eastAsia="Calibri" w:hAnsi="Calibri"/>
                <w:b/>
                <w:bCs/>
                <w:color w:val="FFFFFF"/>
                <w:sz w:val="18"/>
                <w:szCs w:val="18"/>
              </w:rPr>
              <w:t xml:space="preserve">Contribution / successful txn</w:t>
            </w:r>
          </w:p>
        </w:tc>
        <w:tc>
          <w:tcPr>
            <w:tcW w:type="dxa" w:w="1949"/>
            <w:shd w:fill="12233C" w:val="clear"/>
            <w:tcMar>
              <w:top w:type="dxa" w:w="70"/>
              <w:left w:type="dxa" w:w="100"/>
              <w:bottom w:type="dxa" w:w="70"/>
              <w:right w:type="dxa" w:w="100"/>
            </w:tcMar>
          </w:tcPr>
          <w:p>
            <w:pPr>
              <w:spacing w:after="0" w:line="230"/>
              <w:jc w:val="left"/>
            </w:pPr>
            <w:r>
              <w:rPr>
                <w:rFonts w:ascii="Calibri" w:cs="Calibri" w:eastAsia="Calibri" w:hAnsi="Calibri"/>
                <w:b/>
                <w:bCs/>
                <w:color w:val="FFFFFF"/>
                <w:sz w:val="18"/>
                <w:szCs w:val="18"/>
              </w:rPr>
              <w:t xml:space="preserve">Month</w:t>
            </w:r>
          </w:p>
        </w:tc>
        <w:tc>
          <w:tcPr>
            <w:tcW w:type="dxa" w:w="2924"/>
            <w:shd w:fill="12233C" w:val="clear"/>
            <w:tcMar>
              <w:top w:type="dxa" w:w="70"/>
              <w:left w:type="dxa" w:w="100"/>
              <w:bottom w:type="dxa" w:w="70"/>
              <w:right w:type="dxa" w:w="100"/>
            </w:tcMar>
          </w:tcPr>
          <w:p>
            <w:pPr>
              <w:spacing w:after="0" w:line="230"/>
              <w:jc w:val="center"/>
            </w:pPr>
            <w:r>
              <w:rPr>
                <w:rFonts w:ascii="Calibri" w:cs="Calibri" w:eastAsia="Calibri" w:hAnsi="Calibri"/>
                <w:b/>
                <w:bCs/>
                <w:color w:val="FFFFFF"/>
                <w:sz w:val="18"/>
                <w:szCs w:val="18"/>
              </w:rPr>
              <w:t xml:space="preserve">Contribution / successful txn</w:t>
            </w:r>
          </w:p>
        </w:tc>
      </w:tr>
      <w:tr>
        <w:tc>
          <w:tcPr>
            <w:tcW w:type="dxa" w:w="1949"/>
            <w:shd w:fill="FFFFFF" w:val="clear"/>
            <w:tcMar>
              <w:top w:type="dxa" w:w="70"/>
              <w:left w:type="dxa" w:w="100"/>
              <w:bottom w:type="dxa" w:w="70"/>
              <w:right w:type="dxa" w:w="100"/>
            </w:tcMar>
          </w:tcPr>
          <w:p>
            <w:pPr>
              <w:spacing w:after="0" w:line="230"/>
              <w:jc w:val="left"/>
            </w:pPr>
            <w:r>
              <w:rPr>
                <w:rFonts w:ascii="Calibri" w:cs="Calibri" w:eastAsia="Calibri" w:hAnsi="Calibri"/>
                <w:b/>
                <w:bCs/>
                <w:color w:val="333333"/>
                <w:sz w:val="18"/>
                <w:szCs w:val="18"/>
              </w:rPr>
              <w:t xml:space="preserve">January</w:t>
            </w:r>
          </w:p>
        </w:tc>
        <w:tc>
          <w:tcPr>
            <w:tcW w:type="dxa" w:w="2924"/>
            <w:shd w:fill="FFFFFF" w:val="clear"/>
            <w:tcMar>
              <w:top w:type="dxa" w:w="70"/>
              <w:left w:type="dxa" w:w="100"/>
              <w:bottom w:type="dxa" w:w="70"/>
              <w:right w:type="dxa" w:w="100"/>
            </w:tcMar>
          </w:tcPr>
          <w:p>
            <w:pPr>
              <w:spacing w:after="0" w:line="230"/>
              <w:jc w:val="center"/>
            </w:pPr>
            <w:r>
              <w:rPr>
                <w:rFonts w:ascii="Calibri" w:cs="Calibri" w:eastAsia="Calibri" w:hAnsi="Calibri"/>
                <w:b w:val="false"/>
                <w:bCs w:val="false"/>
                <w:color w:val="333333"/>
                <w:sz w:val="18"/>
                <w:szCs w:val="18"/>
              </w:rPr>
              <w:t xml:space="preserve">$1.620</w:t>
            </w:r>
          </w:p>
        </w:tc>
        <w:tc>
          <w:tcPr>
            <w:tcW w:type="dxa" w:w="1949"/>
            <w:shd w:fill="FFFFFF" w:val="clear"/>
            <w:tcMar>
              <w:top w:type="dxa" w:w="70"/>
              <w:left w:type="dxa" w:w="100"/>
              <w:bottom w:type="dxa" w:w="70"/>
              <w:right w:type="dxa" w:w="100"/>
            </w:tcMar>
          </w:tcPr>
          <w:p>
            <w:pPr>
              <w:spacing w:after="0" w:line="230"/>
              <w:jc w:val="left"/>
            </w:pPr>
            <w:r>
              <w:rPr>
                <w:rFonts w:ascii="Calibri" w:cs="Calibri" w:eastAsia="Calibri" w:hAnsi="Calibri"/>
                <w:b w:val="false"/>
                <w:bCs w:val="false"/>
                <w:color w:val="333333"/>
                <w:sz w:val="18"/>
                <w:szCs w:val="18"/>
              </w:rPr>
              <w:t xml:space="preserve">July</w:t>
            </w:r>
          </w:p>
        </w:tc>
        <w:tc>
          <w:tcPr>
            <w:tcW w:type="dxa" w:w="2924"/>
            <w:shd w:fill="FFFFFF" w:val="clear"/>
            <w:tcMar>
              <w:top w:type="dxa" w:w="70"/>
              <w:left w:type="dxa" w:w="100"/>
              <w:bottom w:type="dxa" w:w="70"/>
              <w:right w:type="dxa" w:w="100"/>
            </w:tcMar>
          </w:tcPr>
          <w:p>
            <w:pPr>
              <w:spacing w:after="0" w:line="230"/>
              <w:jc w:val="center"/>
            </w:pPr>
            <w:r>
              <w:rPr>
                <w:rFonts w:ascii="Calibri" w:cs="Calibri" w:eastAsia="Calibri" w:hAnsi="Calibri"/>
                <w:b w:val="false"/>
                <w:bCs w:val="false"/>
                <w:color w:val="333333"/>
                <w:sz w:val="18"/>
                <w:szCs w:val="18"/>
              </w:rPr>
              <w:t xml:space="preserve">$1.389</w:t>
            </w:r>
          </w:p>
        </w:tc>
      </w:tr>
      <w:tr>
        <w:tc>
          <w:tcPr>
            <w:tcW w:type="dxa" w:w="1949"/>
            <w:shd w:fill="F7F9FA" w:val="clear"/>
            <w:tcMar>
              <w:top w:type="dxa" w:w="70"/>
              <w:left w:type="dxa" w:w="100"/>
              <w:bottom w:type="dxa" w:w="70"/>
              <w:right w:type="dxa" w:w="100"/>
            </w:tcMar>
          </w:tcPr>
          <w:p>
            <w:pPr>
              <w:spacing w:after="0" w:line="230"/>
              <w:jc w:val="left"/>
            </w:pPr>
            <w:r>
              <w:rPr>
                <w:rFonts w:ascii="Calibri" w:cs="Calibri" w:eastAsia="Calibri" w:hAnsi="Calibri"/>
                <w:b/>
                <w:bCs/>
                <w:color w:val="333333"/>
                <w:sz w:val="18"/>
                <w:szCs w:val="18"/>
              </w:rPr>
              <w:t xml:space="preserve">February</w:t>
            </w:r>
          </w:p>
        </w:tc>
        <w:tc>
          <w:tcPr>
            <w:tcW w:type="dxa" w:w="2924"/>
            <w:shd w:fill="F7F9FA" w:val="clear"/>
            <w:tcMar>
              <w:top w:type="dxa" w:w="70"/>
              <w:left w:type="dxa" w:w="100"/>
              <w:bottom w:type="dxa" w:w="70"/>
              <w:right w:type="dxa" w:w="100"/>
            </w:tcMar>
          </w:tcPr>
          <w:p>
            <w:pPr>
              <w:spacing w:after="0" w:line="230"/>
              <w:jc w:val="center"/>
            </w:pPr>
            <w:r>
              <w:rPr>
                <w:rFonts w:ascii="Calibri" w:cs="Calibri" w:eastAsia="Calibri" w:hAnsi="Calibri"/>
                <w:b w:val="false"/>
                <w:bCs w:val="false"/>
                <w:color w:val="333333"/>
                <w:sz w:val="18"/>
                <w:szCs w:val="18"/>
              </w:rPr>
              <w:t xml:space="preserve">$1.649</w:t>
            </w:r>
          </w:p>
        </w:tc>
        <w:tc>
          <w:tcPr>
            <w:tcW w:type="dxa" w:w="1949"/>
            <w:shd w:fill="F7F9FA" w:val="clear"/>
            <w:tcMar>
              <w:top w:type="dxa" w:w="70"/>
              <w:left w:type="dxa" w:w="100"/>
              <w:bottom w:type="dxa" w:w="70"/>
              <w:right w:type="dxa" w:w="100"/>
            </w:tcMar>
          </w:tcPr>
          <w:p>
            <w:pPr>
              <w:spacing w:after="0" w:line="230"/>
              <w:jc w:val="left"/>
            </w:pPr>
            <w:r>
              <w:rPr>
                <w:rFonts w:ascii="Calibri" w:cs="Calibri" w:eastAsia="Calibri" w:hAnsi="Calibri"/>
                <w:b w:val="false"/>
                <w:bCs w:val="false"/>
                <w:color w:val="333333"/>
                <w:sz w:val="18"/>
                <w:szCs w:val="18"/>
              </w:rPr>
              <w:t xml:space="preserve">August</w:t>
            </w:r>
          </w:p>
        </w:tc>
        <w:tc>
          <w:tcPr>
            <w:tcW w:type="dxa" w:w="2924"/>
            <w:shd w:fill="F7F9FA" w:val="clear"/>
            <w:tcMar>
              <w:top w:type="dxa" w:w="70"/>
              <w:left w:type="dxa" w:w="100"/>
              <w:bottom w:type="dxa" w:w="70"/>
              <w:right w:type="dxa" w:w="100"/>
            </w:tcMar>
          </w:tcPr>
          <w:p>
            <w:pPr>
              <w:spacing w:after="0" w:line="230"/>
              <w:jc w:val="center"/>
            </w:pPr>
            <w:r>
              <w:rPr>
                <w:rFonts w:ascii="Calibri" w:cs="Calibri" w:eastAsia="Calibri" w:hAnsi="Calibri"/>
                <w:b w:val="false"/>
                <w:bCs w:val="false"/>
                <w:color w:val="333333"/>
                <w:sz w:val="18"/>
                <w:szCs w:val="18"/>
              </w:rPr>
              <w:t xml:space="preserve">$1.359</w:t>
            </w:r>
          </w:p>
        </w:tc>
      </w:tr>
      <w:tr>
        <w:tc>
          <w:tcPr>
            <w:tcW w:type="dxa" w:w="1949"/>
            <w:shd w:fill="FFFFFF" w:val="clear"/>
            <w:tcMar>
              <w:top w:type="dxa" w:w="70"/>
              <w:left w:type="dxa" w:w="100"/>
              <w:bottom w:type="dxa" w:w="70"/>
              <w:right w:type="dxa" w:w="100"/>
            </w:tcMar>
          </w:tcPr>
          <w:p>
            <w:pPr>
              <w:spacing w:after="0" w:line="230"/>
              <w:jc w:val="left"/>
            </w:pPr>
            <w:r>
              <w:rPr>
                <w:rFonts w:ascii="Calibri" w:cs="Calibri" w:eastAsia="Calibri" w:hAnsi="Calibri"/>
                <w:b/>
                <w:bCs/>
                <w:color w:val="333333"/>
                <w:sz w:val="18"/>
                <w:szCs w:val="18"/>
              </w:rPr>
              <w:t xml:space="preserve">March</w:t>
            </w:r>
          </w:p>
        </w:tc>
        <w:tc>
          <w:tcPr>
            <w:tcW w:type="dxa" w:w="2924"/>
            <w:shd w:fill="FFFFFF" w:val="clear"/>
            <w:tcMar>
              <w:top w:type="dxa" w:w="70"/>
              <w:left w:type="dxa" w:w="100"/>
              <w:bottom w:type="dxa" w:w="70"/>
              <w:right w:type="dxa" w:w="100"/>
            </w:tcMar>
          </w:tcPr>
          <w:p>
            <w:pPr>
              <w:spacing w:after="0" w:line="230"/>
              <w:jc w:val="center"/>
            </w:pPr>
            <w:r>
              <w:rPr>
                <w:rFonts w:ascii="Calibri" w:cs="Calibri" w:eastAsia="Calibri" w:hAnsi="Calibri"/>
                <w:b w:val="false"/>
                <w:bCs w:val="false"/>
                <w:color w:val="333333"/>
                <w:sz w:val="18"/>
                <w:szCs w:val="18"/>
              </w:rPr>
              <w:t xml:space="preserve">$1.666</w:t>
            </w:r>
          </w:p>
        </w:tc>
        <w:tc>
          <w:tcPr>
            <w:tcW w:type="dxa" w:w="1949"/>
            <w:shd w:fill="FFFFFF" w:val="clear"/>
            <w:tcMar>
              <w:top w:type="dxa" w:w="70"/>
              <w:left w:type="dxa" w:w="100"/>
              <w:bottom w:type="dxa" w:w="70"/>
              <w:right w:type="dxa" w:w="100"/>
            </w:tcMar>
          </w:tcPr>
          <w:p>
            <w:pPr>
              <w:spacing w:after="0" w:line="230"/>
              <w:jc w:val="left"/>
            </w:pPr>
            <w:r>
              <w:rPr>
                <w:rFonts w:ascii="Calibri" w:cs="Calibri" w:eastAsia="Calibri" w:hAnsi="Calibri"/>
                <w:b w:val="false"/>
                <w:bCs w:val="false"/>
                <w:color w:val="333333"/>
                <w:sz w:val="18"/>
                <w:szCs w:val="18"/>
              </w:rPr>
              <w:t xml:space="preserve">September</w:t>
            </w:r>
          </w:p>
        </w:tc>
        <w:tc>
          <w:tcPr>
            <w:tcW w:type="dxa" w:w="2924"/>
            <w:shd w:fill="FFFFFF" w:val="clear"/>
            <w:tcMar>
              <w:top w:type="dxa" w:w="70"/>
              <w:left w:type="dxa" w:w="100"/>
              <w:bottom w:type="dxa" w:w="70"/>
              <w:right w:type="dxa" w:w="100"/>
            </w:tcMar>
          </w:tcPr>
          <w:p>
            <w:pPr>
              <w:spacing w:after="0" w:line="230"/>
              <w:jc w:val="center"/>
            </w:pPr>
            <w:r>
              <w:rPr>
                <w:rFonts w:ascii="Calibri" w:cs="Calibri" w:eastAsia="Calibri" w:hAnsi="Calibri"/>
                <w:b w:val="false"/>
                <w:bCs w:val="false"/>
                <w:color w:val="333333"/>
                <w:sz w:val="18"/>
                <w:szCs w:val="18"/>
              </w:rPr>
              <w:t xml:space="preserve">$1.269</w:t>
            </w:r>
          </w:p>
        </w:tc>
      </w:tr>
      <w:tr>
        <w:tc>
          <w:tcPr>
            <w:tcW w:type="dxa" w:w="1949"/>
            <w:shd w:fill="F7F9FA" w:val="clear"/>
            <w:tcMar>
              <w:top w:type="dxa" w:w="70"/>
              <w:left w:type="dxa" w:w="100"/>
              <w:bottom w:type="dxa" w:w="70"/>
              <w:right w:type="dxa" w:w="100"/>
            </w:tcMar>
          </w:tcPr>
          <w:p>
            <w:pPr>
              <w:spacing w:after="0" w:line="230"/>
              <w:jc w:val="left"/>
            </w:pPr>
            <w:r>
              <w:rPr>
                <w:rFonts w:ascii="Calibri" w:cs="Calibri" w:eastAsia="Calibri" w:hAnsi="Calibri"/>
                <w:b/>
                <w:bCs/>
                <w:color w:val="333333"/>
                <w:sz w:val="18"/>
                <w:szCs w:val="18"/>
              </w:rPr>
              <w:t xml:space="preserve">April</w:t>
            </w:r>
          </w:p>
        </w:tc>
        <w:tc>
          <w:tcPr>
            <w:tcW w:type="dxa" w:w="2924"/>
            <w:shd w:fill="F7F9FA" w:val="clear"/>
            <w:tcMar>
              <w:top w:type="dxa" w:w="70"/>
              <w:left w:type="dxa" w:w="100"/>
              <w:bottom w:type="dxa" w:w="70"/>
              <w:right w:type="dxa" w:w="100"/>
            </w:tcMar>
          </w:tcPr>
          <w:p>
            <w:pPr>
              <w:spacing w:after="0" w:line="230"/>
              <w:jc w:val="center"/>
            </w:pPr>
            <w:r>
              <w:rPr>
                <w:rFonts w:ascii="Calibri" w:cs="Calibri" w:eastAsia="Calibri" w:hAnsi="Calibri"/>
                <w:b w:val="false"/>
                <w:bCs w:val="false"/>
                <w:color w:val="333333"/>
                <w:sz w:val="18"/>
                <w:szCs w:val="18"/>
              </w:rPr>
              <w:t xml:space="preserve">$1.564</w:t>
            </w:r>
          </w:p>
        </w:tc>
        <w:tc>
          <w:tcPr>
            <w:tcW w:type="dxa" w:w="1949"/>
            <w:shd w:fill="F7F9FA" w:val="clear"/>
            <w:tcMar>
              <w:top w:type="dxa" w:w="70"/>
              <w:left w:type="dxa" w:w="100"/>
              <w:bottom w:type="dxa" w:w="70"/>
              <w:right w:type="dxa" w:w="100"/>
            </w:tcMar>
          </w:tcPr>
          <w:p>
            <w:pPr>
              <w:spacing w:after="0" w:line="230"/>
              <w:jc w:val="left"/>
            </w:pPr>
            <w:r>
              <w:rPr>
                <w:rFonts w:ascii="Calibri" w:cs="Calibri" w:eastAsia="Calibri" w:hAnsi="Calibri"/>
                <w:b w:val="false"/>
                <w:bCs w:val="false"/>
                <w:color w:val="333333"/>
                <w:sz w:val="18"/>
                <w:szCs w:val="18"/>
              </w:rPr>
              <w:t xml:space="preserve">October</w:t>
            </w:r>
          </w:p>
        </w:tc>
        <w:tc>
          <w:tcPr>
            <w:tcW w:type="dxa" w:w="2924"/>
            <w:shd w:fill="F7F9FA" w:val="clear"/>
            <w:tcMar>
              <w:top w:type="dxa" w:w="70"/>
              <w:left w:type="dxa" w:w="100"/>
              <w:bottom w:type="dxa" w:w="70"/>
              <w:right w:type="dxa" w:w="100"/>
            </w:tcMar>
          </w:tcPr>
          <w:p>
            <w:pPr>
              <w:spacing w:after="0" w:line="230"/>
              <w:jc w:val="center"/>
            </w:pPr>
            <w:r>
              <w:rPr>
                <w:rFonts w:ascii="Calibri" w:cs="Calibri" w:eastAsia="Calibri" w:hAnsi="Calibri"/>
                <w:b w:val="false"/>
                <w:bCs w:val="false"/>
                <w:color w:val="333333"/>
                <w:sz w:val="18"/>
                <w:szCs w:val="18"/>
              </w:rPr>
              <w:t xml:space="preserve">$1.153</w:t>
            </w:r>
          </w:p>
        </w:tc>
      </w:tr>
      <w:tr>
        <w:tc>
          <w:tcPr>
            <w:tcW w:type="dxa" w:w="1949"/>
            <w:shd w:fill="FFFFFF" w:val="clear"/>
            <w:tcMar>
              <w:top w:type="dxa" w:w="70"/>
              <w:left w:type="dxa" w:w="100"/>
              <w:bottom w:type="dxa" w:w="70"/>
              <w:right w:type="dxa" w:w="100"/>
            </w:tcMar>
          </w:tcPr>
          <w:p>
            <w:pPr>
              <w:spacing w:after="0" w:line="230"/>
              <w:jc w:val="left"/>
            </w:pPr>
            <w:r>
              <w:rPr>
                <w:rFonts w:ascii="Calibri" w:cs="Calibri" w:eastAsia="Calibri" w:hAnsi="Calibri"/>
                <w:b/>
                <w:bCs/>
                <w:color w:val="333333"/>
                <w:sz w:val="18"/>
                <w:szCs w:val="18"/>
              </w:rPr>
              <w:t xml:space="preserve">May</w:t>
            </w:r>
          </w:p>
        </w:tc>
        <w:tc>
          <w:tcPr>
            <w:tcW w:type="dxa" w:w="2924"/>
            <w:shd w:fill="FFFFFF" w:val="clear"/>
            <w:tcMar>
              <w:top w:type="dxa" w:w="70"/>
              <w:left w:type="dxa" w:w="100"/>
              <w:bottom w:type="dxa" w:w="70"/>
              <w:right w:type="dxa" w:w="100"/>
            </w:tcMar>
          </w:tcPr>
          <w:p>
            <w:pPr>
              <w:spacing w:after="0" w:line="230"/>
              <w:jc w:val="center"/>
            </w:pPr>
            <w:r>
              <w:rPr>
                <w:rFonts w:ascii="Calibri" w:cs="Calibri" w:eastAsia="Calibri" w:hAnsi="Calibri"/>
                <w:b w:val="false"/>
                <w:bCs w:val="false"/>
                <w:color w:val="333333"/>
                <w:sz w:val="18"/>
                <w:szCs w:val="18"/>
              </w:rPr>
              <w:t xml:space="preserve">$1.546</w:t>
            </w:r>
          </w:p>
        </w:tc>
        <w:tc>
          <w:tcPr>
            <w:tcW w:type="dxa" w:w="1949"/>
            <w:shd w:fill="FFFFFF" w:val="clear"/>
            <w:tcMar>
              <w:top w:type="dxa" w:w="70"/>
              <w:left w:type="dxa" w:w="100"/>
              <w:bottom w:type="dxa" w:w="70"/>
              <w:right w:type="dxa" w:w="100"/>
            </w:tcMar>
          </w:tcPr>
          <w:p>
            <w:pPr>
              <w:spacing w:after="0" w:line="230"/>
              <w:jc w:val="left"/>
            </w:pPr>
            <w:r>
              <w:rPr>
                <w:rFonts w:ascii="Calibri" w:cs="Calibri" w:eastAsia="Calibri" w:hAnsi="Calibri"/>
                <w:b w:val="false"/>
                <w:bCs w:val="false"/>
                <w:color w:val="333333"/>
                <w:sz w:val="18"/>
                <w:szCs w:val="18"/>
              </w:rPr>
              <w:t xml:space="preserve">November</w:t>
            </w:r>
          </w:p>
        </w:tc>
        <w:tc>
          <w:tcPr>
            <w:tcW w:type="dxa" w:w="2924"/>
            <w:shd w:fill="FFFFFF" w:val="clear"/>
            <w:tcMar>
              <w:top w:type="dxa" w:w="70"/>
              <w:left w:type="dxa" w:w="100"/>
              <w:bottom w:type="dxa" w:w="70"/>
              <w:right w:type="dxa" w:w="100"/>
            </w:tcMar>
          </w:tcPr>
          <w:p>
            <w:pPr>
              <w:spacing w:after="0" w:line="230"/>
              <w:jc w:val="center"/>
            </w:pPr>
            <w:r>
              <w:rPr>
                <w:rFonts w:ascii="Calibri" w:cs="Calibri" w:eastAsia="Calibri" w:hAnsi="Calibri"/>
                <w:b w:val="false"/>
                <w:bCs w:val="false"/>
                <w:color w:val="333333"/>
                <w:sz w:val="18"/>
                <w:szCs w:val="18"/>
              </w:rPr>
              <w:t xml:space="preserve">$1.083</w:t>
            </w:r>
          </w:p>
        </w:tc>
      </w:tr>
      <w:tr>
        <w:tc>
          <w:tcPr>
            <w:tcW w:type="dxa" w:w="1949"/>
            <w:shd w:fill="F7F9FA" w:val="clear"/>
            <w:tcMar>
              <w:top w:type="dxa" w:w="70"/>
              <w:left w:type="dxa" w:w="100"/>
              <w:bottom w:type="dxa" w:w="70"/>
              <w:right w:type="dxa" w:w="100"/>
            </w:tcMar>
          </w:tcPr>
          <w:p>
            <w:pPr>
              <w:spacing w:after="0" w:line="230"/>
              <w:jc w:val="left"/>
            </w:pPr>
            <w:r>
              <w:rPr>
                <w:rFonts w:ascii="Calibri" w:cs="Calibri" w:eastAsia="Calibri" w:hAnsi="Calibri"/>
                <w:b/>
                <w:bCs/>
                <w:color w:val="333333"/>
                <w:sz w:val="18"/>
                <w:szCs w:val="18"/>
              </w:rPr>
              <w:t xml:space="preserve">June</w:t>
            </w:r>
          </w:p>
        </w:tc>
        <w:tc>
          <w:tcPr>
            <w:tcW w:type="dxa" w:w="2924"/>
            <w:shd w:fill="F7F9FA" w:val="clear"/>
            <w:tcMar>
              <w:top w:type="dxa" w:w="70"/>
              <w:left w:type="dxa" w:w="100"/>
              <w:bottom w:type="dxa" w:w="70"/>
              <w:right w:type="dxa" w:w="100"/>
            </w:tcMar>
          </w:tcPr>
          <w:p>
            <w:pPr>
              <w:spacing w:after="0" w:line="230"/>
              <w:jc w:val="center"/>
            </w:pPr>
            <w:r>
              <w:rPr>
                <w:rFonts w:ascii="Calibri" w:cs="Calibri" w:eastAsia="Calibri" w:hAnsi="Calibri"/>
                <w:b w:val="false"/>
                <w:bCs w:val="false"/>
                <w:color w:val="333333"/>
                <w:sz w:val="18"/>
                <w:szCs w:val="18"/>
              </w:rPr>
              <w:t xml:space="preserve">$1.434</w:t>
            </w:r>
          </w:p>
        </w:tc>
        <w:tc>
          <w:tcPr>
            <w:tcW w:type="dxa" w:w="1949"/>
            <w:shd w:fill="F7F9FA" w:val="clear"/>
            <w:tcMar>
              <w:top w:type="dxa" w:w="70"/>
              <w:left w:type="dxa" w:w="100"/>
              <w:bottom w:type="dxa" w:w="70"/>
              <w:right w:type="dxa" w:w="100"/>
            </w:tcMar>
          </w:tcPr>
          <w:p>
            <w:pPr>
              <w:spacing w:after="0" w:line="230"/>
              <w:jc w:val="left"/>
            </w:pPr>
            <w:r>
              <w:rPr>
                <w:rFonts w:ascii="Calibri" w:cs="Calibri" w:eastAsia="Calibri" w:hAnsi="Calibri"/>
                <w:b w:val="false"/>
                <w:bCs w:val="false"/>
                <w:color w:val="333333"/>
                <w:sz w:val="18"/>
                <w:szCs w:val="18"/>
              </w:rPr>
              <w:t xml:space="preserve">December</w:t>
            </w:r>
          </w:p>
        </w:tc>
        <w:tc>
          <w:tcPr>
            <w:tcW w:type="dxa" w:w="2924"/>
            <w:shd w:fill="F7F9FA" w:val="clear"/>
            <w:tcMar>
              <w:top w:type="dxa" w:w="70"/>
              <w:left w:type="dxa" w:w="100"/>
              <w:bottom w:type="dxa" w:w="70"/>
              <w:right w:type="dxa" w:w="100"/>
            </w:tcMar>
          </w:tcPr>
          <w:p>
            <w:pPr>
              <w:spacing w:after="0" w:line="230"/>
              <w:jc w:val="center"/>
            </w:pPr>
            <w:r>
              <w:rPr>
                <w:rFonts w:ascii="Calibri" w:cs="Calibri" w:eastAsia="Calibri" w:hAnsi="Calibri"/>
                <w:b w:val="false"/>
                <w:bCs w:val="false"/>
                <w:color w:val="333333"/>
                <w:sz w:val="18"/>
                <w:szCs w:val="18"/>
              </w:rPr>
              <w:t xml:space="preserve">$1.089</w:t>
            </w:r>
          </w:p>
        </w:tc>
      </w:tr>
    </w:tbl>
    <w:p>
      <w:pPr>
        <w:spacing w:after="220" w:before="0" w:line="264"/>
      </w:pPr>
      <w:r>
        <w:rPr>
          <w:rFonts w:ascii="Calibri" w:cs="Calibri" w:eastAsia="Calibri" w:hAnsi="Calibri"/>
          <w:i/>
          <w:iCs/>
          <w:color w:val="6B7785"/>
          <w:sz w:val="17"/>
          <w:szCs w:val="17"/>
        </w:rPr>
        <w:t xml:space="preserve">Table 5.3 — A smooth twelve-month decline, not a step. The shape matters: a step change would point to a single dated event and could be investigated directly. A continuous slope indicates gradual compositional change, which is why ranking segments fails and exact decomposition is required.</w:t>
      </w:r>
    </w:p>
    <w:p>
      <w:r>
        <w:br w:type="page"/>
      </w:r>
    </w:p>
    <w:p>
      <w:pPr>
        <w:pStyle w:val="Heading1"/>
        <w:spacing w:after="200" w:before="400"/>
      </w:pPr>
      <w:r>
        <w:rPr>
          <w:rFonts w:ascii="Calibri" w:cs="Calibri" w:eastAsia="Calibri" w:hAnsi="Calibri"/>
          <w:b/>
          <w:bCs/>
          <w:color w:val="12233C"/>
          <w:sz w:val="30"/>
          <w:szCs w:val="30"/>
        </w:rPr>
        <w:t xml:space="preserve">6  Root Cause Analysis (Task 5)</w:t>
      </w:r>
    </w:p>
    <w:p>
      <w:pPr>
        <w:pStyle w:val="Heading2"/>
        <w:spacing w:after="140" w:before="300"/>
      </w:pPr>
      <w:r>
        <w:rPr>
          <w:rFonts w:ascii="Calibri" w:cs="Calibri" w:eastAsia="Calibri" w:hAnsi="Calibri"/>
          <w:b/>
          <w:bCs/>
          <w:color w:val="12233C"/>
          <w:sz w:val="25"/>
          <w:szCs w:val="25"/>
        </w:rPr>
        <w:t xml:space="preserve">6.1  Why ranking cannot answer this question</w:t>
      </w:r>
    </w:p>
    <w:p>
      <w:pPr>
        <w:spacing w:after="120" w:before="0" w:line="264"/>
      </w:pPr>
      <w:r>
        <w:rPr>
          <w:rFonts w:ascii="Calibri" w:cs="Calibri" w:eastAsia="Calibri" w:hAnsi="Calibri"/>
          <w:color w:val="333333"/>
          <w:sz w:val="21"/>
          <w:szCs w:val="21"/>
        </w:rPr>
        <w:t xml:space="preserve">A ranked table of segments by profitability answers the question “which segment is worst”. It cannot answer the two questions this investigation requires: how much of the total deterioration does each segment contribute, and is that contribution caused by the segment's weight moving or by its own economics worsening?</w:t>
      </w:r>
    </w:p>
    <w:p>
      <w:pPr>
        <w:spacing w:after="120" w:before="0" w:line="264"/>
      </w:pPr>
      <w:r>
        <w:rPr>
          <w:rFonts w:ascii="Calibri" w:cs="Calibri" w:eastAsia="Calibri" w:hAnsi="Calibri"/>
          <w:color w:val="333333"/>
          <w:sz w:val="21"/>
          <w:szCs w:val="21"/>
        </w:rPr>
        <w:t xml:space="preserve">Those two causes demand entirely different responses. If the fall is a within-segment effect, the plan is operational — fix the process, retune the model, escalate to the provider. If it is a mix effect, none of that helps: every segment could be performing perfectly and the portfolio average would still fall. A mix problem is answered with pricing, routing rules and sales incentives. Getting the distinction wrong does not produce a slightly suboptimal plan; it produces a plan aimed at a problem that does not exist.</w:t>
      </w:r>
    </w:p>
    <w:p>
      <w:pPr>
        <w:pStyle w:val="Heading2"/>
        <w:spacing w:after="140" w:before="300"/>
      </w:pPr>
      <w:r>
        <w:rPr>
          <w:rFonts w:ascii="Calibri" w:cs="Calibri" w:eastAsia="Calibri" w:hAnsi="Calibri"/>
          <w:b/>
          <w:bCs/>
          <w:color w:val="12233C"/>
          <w:sz w:val="25"/>
          <w:szCs w:val="25"/>
        </w:rPr>
        <w:t xml:space="preserve">6.2  The decomposition identity</w:t>
      </w:r>
    </w:p>
    <w:p>
      <w:pPr>
        <w:shd w:fill="F2F4F6" w:val="clear"/>
        <w:spacing w:after="140" w:before="100" w:line="240"/>
        <w:ind w:left="180" w:right="180"/>
      </w:pPr>
      <w:r>
        <w:rPr>
          <w:rFonts w:ascii="Consolas" w:cs="Consolas" w:eastAsia="Consolas" w:hAnsi="Consolas"/>
          <w:color w:val="1A1A1A"/>
          <w:sz w:val="17"/>
          <w:szCs w:val="17"/>
        </w:rPr>
        <w:t xml:space="preserve">For segments i, between opening period 0 and closing period 1:</w:t>
      </w:r>
      <w:r>
        <w:rPr>
          <w:rFonts w:ascii="Consolas" w:cs="Consolas" w:eastAsia="Consolas" w:hAnsi="Consolas"/>
          <w:color w:val="1A1A1A"/>
          <w:sz w:val="17"/>
          <w:szCs w:val="17"/>
        </w:rPr>
        <w:br/>
        <w:t xml:space="preserve"/>
      </w:r>
      <w:r>
        <w:rPr>
          <w:rFonts w:ascii="Consolas" w:cs="Consolas" w:eastAsia="Consolas" w:hAnsi="Consolas"/>
          <w:color w:val="1A1A1A"/>
          <w:sz w:val="17"/>
          <w:szCs w:val="17"/>
        </w:rPr>
        <w:br/>
        <w:t xml:space="preserve">    delta_c  =  SUM_i (w_i1 - w_i0) * c_i0      &lt;-- MIX effect</w:t>
      </w:r>
      <w:r>
        <w:rPr>
          <w:rFonts w:ascii="Consolas" w:cs="Consolas" w:eastAsia="Consolas" w:hAnsi="Consolas"/>
          <w:color w:val="1A1A1A"/>
          <w:sz w:val="17"/>
          <w:szCs w:val="17"/>
        </w:rPr>
        <w:br/>
        <w:t xml:space="preserve">             +  SUM_i  w_i1 * (c_i1 - c_i0)     &lt;-- WITHIN effect</w:t>
      </w:r>
      <w:r>
        <w:rPr>
          <w:rFonts w:ascii="Consolas" w:cs="Consolas" w:eastAsia="Consolas" w:hAnsi="Consolas"/>
          <w:color w:val="1A1A1A"/>
          <w:sz w:val="17"/>
          <w:szCs w:val="17"/>
        </w:rPr>
        <w:br/>
        <w:t xml:space="preserve"/>
      </w:r>
      <w:r>
        <w:rPr>
          <w:rFonts w:ascii="Consolas" w:cs="Consolas" w:eastAsia="Consolas" w:hAnsi="Consolas"/>
          <w:color w:val="1A1A1A"/>
          <w:sz w:val="17"/>
          <w:szCs w:val="17"/>
        </w:rPr>
        <w:br/>
        <w:t xml:space="preserve">    w = segment share of successful transactions</w:t>
      </w:r>
      <w:r>
        <w:rPr>
          <w:rFonts w:ascii="Consolas" w:cs="Consolas" w:eastAsia="Consolas" w:hAnsi="Consolas"/>
          <w:color w:val="1A1A1A"/>
          <w:sz w:val="17"/>
          <w:szCs w:val="17"/>
        </w:rPr>
        <w:br/>
        <w:t xml:space="preserve">    c = contribution per transaction within that segment</w:t>
      </w:r>
      <w:r>
        <w:rPr>
          <w:rFonts w:ascii="Consolas" w:cs="Consolas" w:eastAsia="Consolas" w:hAnsi="Consolas"/>
          <w:color w:val="1A1A1A"/>
          <w:sz w:val="17"/>
          <w:szCs w:val="17"/>
        </w:rPr>
        <w:br/>
        <w:t xml:space="preserve"/>
      </w:r>
      <w:r>
        <w:rPr>
          <w:rFonts w:ascii="Consolas" w:cs="Consolas" w:eastAsia="Consolas" w:hAnsi="Consolas"/>
          <w:color w:val="1A1A1A"/>
          <w:sz w:val="17"/>
          <w:szCs w:val="17"/>
        </w:rPr>
        <w:br/>
        <w:t xml:space="preserve">The two terms sum to the observed change with no residual.</w:t>
      </w:r>
    </w:p>
    <w:tbl>
      <w:tblPr>
        <w:tblW w:type="dxa" w:w="9746"/>
        <w:tblBorders>
          <w:top w:val="single" w:color="D9DEE3" w:sz="2"/>
          <w:left w:val="single" w:color="D9DEE3" w:sz="2"/>
          <w:bottom w:val="single" w:color="D9DEE3" w:sz="2"/>
          <w:right w:val="single" w:color="D9DEE3" w:sz="2"/>
          <w:insideH w:val="single" w:color="D9DEE3" w:sz="2"/>
          <w:insideV w:val="single" w:color="D9DEE3" w:sz="2"/>
        </w:tblBorders>
      </w:tblPr>
      <w:tblGrid>
        <w:gridCol w:w="1170"/>
        <w:gridCol w:w="5165"/>
        <w:gridCol w:w="3411"/>
      </w:tblGrid>
      <w:tr>
        <w:trPr>
          <w:tblHeader/>
        </w:trPr>
        <w:tc>
          <w:tcPr>
            <w:tcW w:type="dxa" w:w="1170"/>
            <w:shd w:fill="12233C" w:val="clear"/>
            <w:tcMar>
              <w:top w:type="dxa" w:w="70"/>
              <w:left w:type="dxa" w:w="100"/>
              <w:bottom w:type="dxa" w:w="70"/>
              <w:right w:type="dxa" w:w="100"/>
            </w:tcMar>
          </w:tcPr>
          <w:p>
            <w:pPr>
              <w:spacing w:after="0" w:line="230"/>
              <w:jc w:val="left"/>
            </w:pPr>
            <w:r>
              <w:rPr>
                <w:rFonts w:ascii="Calibri" w:cs="Calibri" w:eastAsia="Calibri" w:hAnsi="Calibri"/>
                <w:b/>
                <w:bCs/>
                <w:color w:val="FFFFFF"/>
                <w:sz w:val="18"/>
                <w:szCs w:val="18"/>
              </w:rPr>
              <w:t xml:space="preserve">Effect</w:t>
            </w:r>
          </w:p>
        </w:tc>
        <w:tc>
          <w:tcPr>
            <w:tcW w:type="dxa" w:w="5165"/>
            <w:shd w:fill="12233C" w:val="clear"/>
            <w:tcMar>
              <w:top w:type="dxa" w:w="70"/>
              <w:left w:type="dxa" w:w="100"/>
              <w:bottom w:type="dxa" w:w="70"/>
              <w:right w:type="dxa" w:w="100"/>
            </w:tcMar>
          </w:tcPr>
          <w:p>
            <w:pPr>
              <w:spacing w:after="0" w:line="230"/>
              <w:jc w:val="left"/>
            </w:pPr>
            <w:r>
              <w:rPr>
                <w:rFonts w:ascii="Calibri" w:cs="Calibri" w:eastAsia="Calibri" w:hAnsi="Calibri"/>
                <w:b/>
                <w:bCs/>
                <w:color w:val="FFFFFF"/>
                <w:sz w:val="18"/>
                <w:szCs w:val="18"/>
              </w:rPr>
              <w:t xml:space="preserve">Meaning</w:t>
            </w:r>
          </w:p>
        </w:tc>
        <w:tc>
          <w:tcPr>
            <w:tcW w:type="dxa" w:w="3411"/>
            <w:shd w:fill="12233C" w:val="clear"/>
            <w:tcMar>
              <w:top w:type="dxa" w:w="70"/>
              <w:left w:type="dxa" w:w="100"/>
              <w:bottom w:type="dxa" w:w="70"/>
              <w:right w:type="dxa" w:w="100"/>
            </w:tcMar>
          </w:tcPr>
          <w:p>
            <w:pPr>
              <w:spacing w:after="0" w:line="230"/>
              <w:jc w:val="left"/>
            </w:pPr>
            <w:r>
              <w:rPr>
                <w:rFonts w:ascii="Calibri" w:cs="Calibri" w:eastAsia="Calibri" w:hAnsi="Calibri"/>
                <w:b/>
                <w:bCs/>
                <w:color w:val="FFFFFF"/>
                <w:sz w:val="18"/>
                <w:szCs w:val="18"/>
              </w:rPr>
              <w:t xml:space="preserve">Business question it raises</w:t>
            </w:r>
          </w:p>
        </w:tc>
      </w:tr>
      <w:tr>
        <w:tc>
          <w:tcPr>
            <w:tcW w:type="dxa" w:w="1170"/>
            <w:shd w:fill="FFFFFF" w:val="clear"/>
            <w:tcMar>
              <w:top w:type="dxa" w:w="70"/>
              <w:left w:type="dxa" w:w="100"/>
              <w:bottom w:type="dxa" w:w="70"/>
              <w:right w:type="dxa" w:w="100"/>
            </w:tcMar>
          </w:tcPr>
          <w:p>
            <w:pPr>
              <w:spacing w:after="0" w:line="230"/>
              <w:jc w:val="left"/>
            </w:pPr>
            <w:r>
              <w:rPr>
                <w:rFonts w:ascii="Calibri" w:cs="Calibri" w:eastAsia="Calibri" w:hAnsi="Calibri"/>
                <w:b/>
                <w:bCs/>
                <w:color w:val="333333"/>
                <w:sz w:val="18"/>
                <w:szCs w:val="18"/>
              </w:rPr>
              <w:t xml:space="preserve">Mix</w:t>
            </w:r>
          </w:p>
        </w:tc>
        <w:tc>
          <w:tcPr>
            <w:tcW w:type="dxa" w:w="5165"/>
            <w:shd w:fill="FFFFFF" w:val="clear"/>
            <w:tcMar>
              <w:top w:type="dxa" w:w="70"/>
              <w:left w:type="dxa" w:w="100"/>
              <w:bottom w:type="dxa" w:w="70"/>
              <w:right w:type="dxa" w:w="100"/>
            </w:tcMar>
          </w:tcPr>
          <w:p>
            <w:pPr>
              <w:spacing w:after="0" w:line="230"/>
              <w:jc w:val="left"/>
            </w:pPr>
            <w:r>
              <w:rPr>
                <w:rFonts w:ascii="Calibri" w:cs="Calibri" w:eastAsia="Calibri" w:hAnsi="Calibri"/>
                <w:b w:val="false"/>
                <w:bCs w:val="false"/>
                <w:color w:val="333333"/>
                <w:sz w:val="18"/>
                <w:szCs w:val="18"/>
              </w:rPr>
              <w:t xml:space="preserve">The segment's weight changed. Its own economics may be untouched — the portfolio average moves because the composition moved.</w:t>
            </w:r>
          </w:p>
        </w:tc>
        <w:tc>
          <w:tcPr>
            <w:tcW w:type="dxa" w:w="3411"/>
            <w:shd w:fill="FFFFFF" w:val="clear"/>
            <w:tcMar>
              <w:top w:type="dxa" w:w="70"/>
              <w:left w:type="dxa" w:w="100"/>
              <w:bottom w:type="dxa" w:w="70"/>
              <w:right w:type="dxa" w:w="100"/>
            </w:tcMar>
          </w:tcPr>
          <w:p>
            <w:pPr>
              <w:spacing w:after="0" w:line="230"/>
              <w:jc w:val="left"/>
            </w:pPr>
            <w:r>
              <w:rPr>
                <w:rFonts w:ascii="Calibri" w:cs="Calibri" w:eastAsia="Calibri" w:hAnsi="Calibri"/>
                <w:b w:val="false"/>
                <w:bCs w:val="false"/>
                <w:color w:val="333333"/>
                <w:sz w:val="18"/>
                <w:szCs w:val="18"/>
              </w:rPr>
              <w:t xml:space="preserve">Commercial: what are we selling, and to whom?</w:t>
            </w:r>
          </w:p>
        </w:tc>
      </w:tr>
      <w:tr>
        <w:tc>
          <w:tcPr>
            <w:tcW w:type="dxa" w:w="1170"/>
            <w:shd w:fill="F7F9FA" w:val="clear"/>
            <w:tcMar>
              <w:top w:type="dxa" w:w="70"/>
              <w:left w:type="dxa" w:w="100"/>
              <w:bottom w:type="dxa" w:w="70"/>
              <w:right w:type="dxa" w:w="100"/>
            </w:tcMar>
          </w:tcPr>
          <w:p>
            <w:pPr>
              <w:spacing w:after="0" w:line="230"/>
              <w:jc w:val="left"/>
            </w:pPr>
            <w:r>
              <w:rPr>
                <w:rFonts w:ascii="Calibri" w:cs="Calibri" w:eastAsia="Calibri" w:hAnsi="Calibri"/>
                <w:b/>
                <w:bCs/>
                <w:color w:val="333333"/>
                <w:sz w:val="18"/>
                <w:szCs w:val="18"/>
              </w:rPr>
              <w:t xml:space="preserve">Within</w:t>
            </w:r>
          </w:p>
        </w:tc>
        <w:tc>
          <w:tcPr>
            <w:tcW w:type="dxa" w:w="5165"/>
            <w:shd w:fill="F7F9FA" w:val="clear"/>
            <w:tcMar>
              <w:top w:type="dxa" w:w="70"/>
              <w:left w:type="dxa" w:w="100"/>
              <w:bottom w:type="dxa" w:w="70"/>
              <w:right w:type="dxa" w:w="100"/>
            </w:tcMar>
          </w:tcPr>
          <w:p>
            <w:pPr>
              <w:spacing w:after="0" w:line="230"/>
              <w:jc w:val="left"/>
            </w:pPr>
            <w:r>
              <w:rPr>
                <w:rFonts w:ascii="Calibri" w:cs="Calibri" w:eastAsia="Calibri" w:hAnsi="Calibri"/>
                <w:b w:val="false"/>
                <w:bCs w:val="false"/>
                <w:color w:val="333333"/>
                <w:sz w:val="18"/>
                <w:szCs w:val="18"/>
              </w:rPr>
              <w:t xml:space="preserve">The segment's own contribution per transaction changed. Same customers, same products, different unit economics.</w:t>
            </w:r>
          </w:p>
        </w:tc>
        <w:tc>
          <w:tcPr>
            <w:tcW w:type="dxa" w:w="3411"/>
            <w:shd w:fill="F7F9FA" w:val="clear"/>
            <w:tcMar>
              <w:top w:type="dxa" w:w="70"/>
              <w:left w:type="dxa" w:w="100"/>
              <w:bottom w:type="dxa" w:w="70"/>
              <w:right w:type="dxa" w:w="100"/>
            </w:tcMar>
          </w:tcPr>
          <w:p>
            <w:pPr>
              <w:spacing w:after="0" w:line="230"/>
              <w:jc w:val="left"/>
            </w:pPr>
            <w:r>
              <w:rPr>
                <w:rFonts w:ascii="Calibri" w:cs="Calibri" w:eastAsia="Calibri" w:hAnsi="Calibri"/>
                <w:b w:val="false"/>
                <w:bCs w:val="false"/>
                <w:color w:val="333333"/>
                <w:sz w:val="18"/>
                <w:szCs w:val="18"/>
              </w:rPr>
              <w:t xml:space="preserve">Operational: what changed in how we run it?</w:t>
            </w:r>
          </w:p>
        </w:tc>
      </w:tr>
    </w:tbl>
    <w:p>
      <w:pPr>
        <w:pStyle w:val="Heading2"/>
        <w:spacing w:after="140" w:before="300"/>
      </w:pPr>
      <w:r>
        <w:rPr>
          <w:rFonts w:ascii="Calibri" w:cs="Calibri" w:eastAsia="Calibri" w:hAnsi="Calibri"/>
          <w:b/>
          <w:bCs/>
          <w:color w:val="12233C"/>
          <w:sz w:val="25"/>
          <w:szCs w:val="25"/>
        </w:rPr>
        <w:t xml:space="preserve">6.3  Implementation</w:t>
      </w:r>
    </w:p>
    <w:p>
      <w:pPr>
        <w:shd w:fill="F2F4F6" w:val="clear"/>
        <w:spacing w:after="140" w:before="100" w:line="240"/>
        <w:ind w:left="180" w:right="180"/>
      </w:pPr>
      <w:r>
        <w:rPr>
          <w:rFonts w:ascii="Consolas" w:cs="Consolas" w:eastAsia="Consolas" w:hAnsi="Consolas"/>
          <w:color w:val="1A1A1A"/>
          <w:sz w:val="17"/>
          <w:szCs w:val="17"/>
        </w:rPr>
        <w:t xml:space="preserve">def _effects(f, dim, first, last):</w:t>
      </w:r>
      <w:r>
        <w:rPr>
          <w:rFonts w:ascii="Consolas" w:cs="Consolas" w:eastAsia="Consolas" w:hAnsi="Consolas"/>
          <w:color w:val="1A1A1A"/>
          <w:sz w:val="17"/>
          <w:szCs w:val="17"/>
        </w:rPr>
        <w:br/>
        <w:t xml:space="preserve">    a, b = f[f.txn_month == first], f[f.txn_month == last]</w:t>
      </w:r>
      <w:r>
        <w:rPr>
          <w:rFonts w:ascii="Consolas" w:cs="Consolas" w:eastAsia="Consolas" w:hAnsi="Consolas"/>
          <w:color w:val="1A1A1A"/>
          <w:sz w:val="17"/>
          <w:szCs w:val="17"/>
        </w:rPr>
        <w:br/>
        <w:t xml:space="preserve">    idx = sorted(set(a[dim].astype(str)) | set(b[dim].astype(str)))</w:t>
      </w:r>
      <w:r>
        <w:rPr>
          <w:rFonts w:ascii="Consolas" w:cs="Consolas" w:eastAsia="Consolas" w:hAnsi="Consolas"/>
          <w:color w:val="1A1A1A"/>
          <w:sz w:val="17"/>
          <w:szCs w:val="17"/>
        </w:rPr>
        <w:br/>
        <w:t xml:space="preserve"/>
      </w:r>
      <w:r>
        <w:rPr>
          <w:rFonts w:ascii="Consolas" w:cs="Consolas" w:eastAsia="Consolas" w:hAnsi="Consolas"/>
          <w:color w:val="1A1A1A"/>
          <w:sz w:val="17"/>
          <w:szCs w:val="17"/>
        </w:rPr>
        <w:br/>
        <w:t xml:space="preserve">    w0 = a[dim].value_counts(normalize=True).reindex(idx).fillna(0)</w:t>
      </w:r>
      <w:r>
        <w:rPr>
          <w:rFonts w:ascii="Consolas" w:cs="Consolas" w:eastAsia="Consolas" w:hAnsi="Consolas"/>
          <w:color w:val="1A1A1A"/>
          <w:sz w:val="17"/>
          <w:szCs w:val="17"/>
        </w:rPr>
        <w:br/>
        <w:t xml:space="preserve">    w1 = b[dim].value_counts(normalize=True).reindex(idx).fillna(0)</w:t>
      </w:r>
      <w:r>
        <w:rPr>
          <w:rFonts w:ascii="Consolas" w:cs="Consolas" w:eastAsia="Consolas" w:hAnsi="Consolas"/>
          <w:color w:val="1A1A1A"/>
          <w:sz w:val="17"/>
          <w:szCs w:val="17"/>
        </w:rPr>
        <w:br/>
        <w:t xml:space="preserve">    c0 = a.groupby(dim).contribution_usd.mean().reindex(idx).fillna(0)</w:t>
      </w:r>
      <w:r>
        <w:rPr>
          <w:rFonts w:ascii="Consolas" w:cs="Consolas" w:eastAsia="Consolas" w:hAnsi="Consolas"/>
          <w:color w:val="1A1A1A"/>
          <w:sz w:val="17"/>
          <w:szCs w:val="17"/>
        </w:rPr>
        <w:br/>
        <w:t xml:space="preserve">    c1 = b.groupby(dim).contribution_usd.mean().reindex(idx).fillna(0)</w:t>
      </w:r>
      <w:r>
        <w:rPr>
          <w:rFonts w:ascii="Consolas" w:cs="Consolas" w:eastAsia="Consolas" w:hAnsi="Consolas"/>
          <w:color w:val="1A1A1A"/>
          <w:sz w:val="17"/>
          <w:szCs w:val="17"/>
        </w:rPr>
        <w:br/>
        <w:t xml:space="preserve"/>
      </w:r>
      <w:r>
        <w:rPr>
          <w:rFonts w:ascii="Consolas" w:cs="Consolas" w:eastAsia="Consolas" w:hAnsi="Consolas"/>
          <w:color w:val="1A1A1A"/>
          <w:sz w:val="17"/>
          <w:szCs w:val="17"/>
        </w:rPr>
        <w:br/>
        <w:t xml:space="preserve">    return (w1 - w0) * c0,  w1 * (c1 - c0)     # mix, within</w:t>
      </w:r>
    </w:p>
    <w:tbl>
      <w:tblPr>
        <w:tblW w:type="dxa" w:w="9746"/>
        <w:tblBorders>
          <w:top w:val="single" w:color="D9DEE3" w:sz="2"/>
          <w:left w:val="single" w:color="D9DEE3" w:sz="2"/>
          <w:bottom w:val="single" w:color="D9DEE3" w:sz="2"/>
          <w:right w:val="single" w:color="D9DEE3" w:sz="2"/>
          <w:insideH w:val="single" w:color="D9DEE3" w:sz="2"/>
          <w:insideV w:val="single" w:color="D9DEE3" w:sz="2"/>
        </w:tblBorders>
      </w:tblPr>
      <w:tblGrid>
        <w:gridCol w:w="2924"/>
        <w:gridCol w:w="6822"/>
      </w:tblGrid>
      <w:tr>
        <w:trPr>
          <w:tblHeader/>
        </w:trPr>
        <w:tc>
          <w:tcPr>
            <w:tcW w:type="dxa" w:w="2924"/>
            <w:shd w:fill="12233C" w:val="clear"/>
            <w:tcMar>
              <w:top w:type="dxa" w:w="70"/>
              <w:left w:type="dxa" w:w="100"/>
              <w:bottom w:type="dxa" w:w="70"/>
              <w:right w:type="dxa" w:w="100"/>
            </w:tcMar>
          </w:tcPr>
          <w:p>
            <w:pPr>
              <w:spacing w:after="0" w:line="230"/>
              <w:jc w:val="left"/>
            </w:pPr>
            <w:r>
              <w:rPr>
                <w:rFonts w:ascii="Calibri" w:cs="Calibri" w:eastAsia="Calibri" w:hAnsi="Calibri"/>
                <w:b/>
                <w:bCs/>
                <w:color w:val="FFFFFF"/>
                <w:sz w:val="18"/>
                <w:szCs w:val="18"/>
              </w:rPr>
              <w:t xml:space="preserve">Detail</w:t>
            </w:r>
          </w:p>
        </w:tc>
        <w:tc>
          <w:tcPr>
            <w:tcW w:type="dxa" w:w="6822"/>
            <w:shd w:fill="12233C" w:val="clear"/>
            <w:tcMar>
              <w:top w:type="dxa" w:w="70"/>
              <w:left w:type="dxa" w:w="100"/>
              <w:bottom w:type="dxa" w:w="70"/>
              <w:right w:type="dxa" w:w="100"/>
            </w:tcMar>
          </w:tcPr>
          <w:p>
            <w:pPr>
              <w:spacing w:after="0" w:line="230"/>
              <w:jc w:val="left"/>
            </w:pPr>
            <w:r>
              <w:rPr>
                <w:rFonts w:ascii="Calibri" w:cs="Calibri" w:eastAsia="Calibri" w:hAnsi="Calibri"/>
                <w:b/>
                <w:bCs/>
                <w:color w:val="FFFFFF"/>
                <w:sz w:val="18"/>
                <w:szCs w:val="18"/>
              </w:rPr>
              <w:t xml:space="preserve">Why it matters</w:t>
            </w:r>
          </w:p>
        </w:tc>
      </w:tr>
      <w:tr>
        <w:tc>
          <w:tcPr>
            <w:tcW w:type="dxa" w:w="2924"/>
            <w:shd w:fill="FFFFFF" w:val="clear"/>
            <w:tcMar>
              <w:top w:type="dxa" w:w="70"/>
              <w:left w:type="dxa" w:w="100"/>
              <w:bottom w:type="dxa" w:w="70"/>
              <w:right w:type="dxa" w:w="100"/>
            </w:tcMar>
          </w:tcPr>
          <w:p>
            <w:pPr>
              <w:spacing w:after="0" w:line="230"/>
              <w:jc w:val="left"/>
            </w:pPr>
            <w:r>
              <w:rPr>
                <w:rFonts w:ascii="Calibri" w:cs="Calibri" w:eastAsia="Calibri" w:hAnsi="Calibri"/>
                <w:b/>
                <w:bCs/>
                <w:color w:val="333333"/>
                <w:sz w:val="18"/>
                <w:szCs w:val="18"/>
              </w:rPr>
              <w:t xml:space="preserve">The union of both indexes</w:t>
            </w:r>
          </w:p>
        </w:tc>
        <w:tc>
          <w:tcPr>
            <w:tcW w:type="dxa" w:w="6822"/>
            <w:shd w:fill="FFFFFF" w:val="clear"/>
            <w:tcMar>
              <w:top w:type="dxa" w:w="70"/>
              <w:left w:type="dxa" w:w="100"/>
              <w:bottom w:type="dxa" w:w="70"/>
              <w:right w:type="dxa" w:w="100"/>
            </w:tcMar>
          </w:tcPr>
          <w:p>
            <w:pPr>
              <w:spacing w:after="0" w:line="230"/>
              <w:jc w:val="left"/>
            </w:pPr>
            <w:r>
              <w:rPr>
                <w:rFonts w:ascii="Calibri" w:cs="Calibri" w:eastAsia="Calibri" w:hAnsi="Calibri"/>
                <w:b w:val="false"/>
                <w:bCs w:val="false"/>
                <w:color w:val="333333"/>
                <w:sz w:val="18"/>
                <w:szCs w:val="18"/>
              </w:rPr>
              <w:t xml:space="preserve">A segment present in December but absent in January must appear with weight zero rather than be dropped. Dropping it breaks the requirement that weights sum to one, and the residual stops being zero.</w:t>
            </w:r>
          </w:p>
        </w:tc>
      </w:tr>
      <w:tr>
        <w:tc>
          <w:tcPr>
            <w:tcW w:type="dxa" w:w="2924"/>
            <w:shd w:fill="F7F9FA" w:val="clear"/>
            <w:tcMar>
              <w:top w:type="dxa" w:w="70"/>
              <w:left w:type="dxa" w:w="100"/>
              <w:bottom w:type="dxa" w:w="70"/>
              <w:right w:type="dxa" w:w="100"/>
            </w:tcMar>
          </w:tcPr>
          <w:p>
            <w:pPr>
              <w:spacing w:after="0" w:line="230"/>
              <w:jc w:val="left"/>
            </w:pPr>
            <w:r>
              <w:rPr>
                <w:rFonts w:ascii="Calibri" w:cs="Calibri" w:eastAsia="Calibri" w:hAnsi="Calibri"/>
                <w:b/>
                <w:bCs/>
                <w:color w:val="333333"/>
                <w:sz w:val="18"/>
                <w:szCs w:val="18"/>
              </w:rPr>
              <w:t xml:space="preserve">fillna(0) on weights, not on contribution</w:t>
            </w:r>
          </w:p>
        </w:tc>
        <w:tc>
          <w:tcPr>
            <w:tcW w:type="dxa" w:w="6822"/>
            <w:shd w:fill="F7F9FA" w:val="clear"/>
            <w:tcMar>
              <w:top w:type="dxa" w:w="70"/>
              <w:left w:type="dxa" w:w="100"/>
              <w:bottom w:type="dxa" w:w="70"/>
              <w:right w:type="dxa" w:w="100"/>
            </w:tcMar>
          </w:tcPr>
          <w:p>
            <w:pPr>
              <w:spacing w:after="0" w:line="230"/>
              <w:jc w:val="left"/>
            </w:pPr>
            <w:r>
              <w:rPr>
                <w:rFonts w:ascii="Calibri" w:cs="Calibri" w:eastAsia="Calibri" w:hAnsi="Calibri"/>
                <w:b w:val="false"/>
                <w:bCs w:val="false"/>
                <w:color w:val="333333"/>
                <w:sz w:val="18"/>
                <w:szCs w:val="18"/>
              </w:rPr>
              <w:t xml:space="preserve">A missing weight is genuinely zero. A missing contribution is not — it only occurs alongside a zero weight, where it is multiplied out in any case.</w:t>
            </w:r>
          </w:p>
        </w:tc>
      </w:tr>
      <w:tr>
        <w:tc>
          <w:tcPr>
            <w:tcW w:type="dxa" w:w="2924"/>
            <w:shd w:fill="FFFFFF" w:val="clear"/>
            <w:tcMar>
              <w:top w:type="dxa" w:w="70"/>
              <w:left w:type="dxa" w:w="100"/>
              <w:bottom w:type="dxa" w:w="70"/>
              <w:right w:type="dxa" w:w="100"/>
            </w:tcMar>
          </w:tcPr>
          <w:p>
            <w:pPr>
              <w:spacing w:after="0" w:line="230"/>
              <w:jc w:val="left"/>
            </w:pPr>
            <w:r>
              <w:rPr>
                <w:rFonts w:ascii="Calibri" w:cs="Calibri" w:eastAsia="Calibri" w:hAnsi="Calibri"/>
                <w:b/>
                <w:bCs/>
                <w:color w:val="333333"/>
                <w:sz w:val="18"/>
                <w:szCs w:val="18"/>
              </w:rPr>
              <w:t xml:space="preserve">Rounding is display-only</w:t>
            </w:r>
          </w:p>
        </w:tc>
        <w:tc>
          <w:tcPr>
            <w:tcW w:type="dxa" w:w="6822"/>
            <w:shd w:fill="FFFFFF" w:val="clear"/>
            <w:tcMar>
              <w:top w:type="dxa" w:w="70"/>
              <w:left w:type="dxa" w:w="100"/>
              <w:bottom w:type="dxa" w:w="70"/>
              <w:right w:type="dxa" w:w="100"/>
            </w:tcMar>
          </w:tcPr>
          <w:p>
            <w:pPr>
              <w:spacing w:after="0" w:line="230"/>
              <w:jc w:val="left"/>
            </w:pPr>
            <w:r>
              <w:rPr>
                <w:rFonts w:ascii="Calibri" w:cs="Calibri" w:eastAsia="Calibri" w:hAnsi="Calibri"/>
                <w:b w:val="false"/>
                <w:bCs w:val="false"/>
                <w:color w:val="333333"/>
                <w:sz w:val="18"/>
                <w:szCs w:val="18"/>
              </w:rPr>
              <w:t xml:space="preserve">Rounding inside the calculation is how a residual of zero becomes a residual of 0.0003 and a reviewer stops trusting the identity.</w:t>
            </w:r>
          </w:p>
        </w:tc>
      </w:tr>
      <w:tr>
        <w:tc>
          <w:tcPr>
            <w:tcW w:type="dxa" w:w="2924"/>
            <w:shd w:fill="F7F9FA" w:val="clear"/>
            <w:tcMar>
              <w:top w:type="dxa" w:w="70"/>
              <w:left w:type="dxa" w:w="100"/>
              <w:bottom w:type="dxa" w:w="70"/>
              <w:right w:type="dxa" w:w="100"/>
            </w:tcMar>
          </w:tcPr>
          <w:p>
            <w:pPr>
              <w:spacing w:after="0" w:line="230"/>
              <w:jc w:val="left"/>
            </w:pPr>
            <w:r>
              <w:rPr>
                <w:rFonts w:ascii="Calibri" w:cs="Calibri" w:eastAsia="Calibri" w:hAnsi="Calibri"/>
                <w:b/>
                <w:bCs/>
                <w:color w:val="333333"/>
                <w:sz w:val="18"/>
                <w:szCs w:val="18"/>
              </w:rPr>
              <w:t xml:space="preserve">Missing merchants form their own segment</w:t>
            </w:r>
          </w:p>
        </w:tc>
        <w:tc>
          <w:tcPr>
            <w:tcW w:type="dxa" w:w="6822"/>
            <w:shd w:fill="F7F9FA" w:val="clear"/>
            <w:tcMar>
              <w:top w:type="dxa" w:w="70"/>
              <w:left w:type="dxa" w:w="100"/>
              <w:bottom w:type="dxa" w:w="70"/>
              <w:right w:type="dxa" w:w="100"/>
            </w:tcMar>
          </w:tcPr>
          <w:p>
            <w:pPr>
              <w:spacing w:after="0" w:line="230"/>
              <w:jc w:val="left"/>
            </w:pPr>
            <w:r>
              <w:rPr>
                <w:rFonts w:ascii="Calibri" w:cs="Calibri" w:eastAsia="Calibri" w:hAnsi="Calibri"/>
                <w:b w:val="false"/>
                <w:bCs w:val="false"/>
                <w:color w:val="333333"/>
                <w:sz w:val="18"/>
                <w:szCs w:val="18"/>
              </w:rPr>
              <w:t xml:space="preserve">(unknown) is a segment, not a dropped row. Dropping it would break the identity and quietly delete 0.68% of real payments.</w:t>
            </w:r>
          </w:p>
        </w:tc>
      </w:tr>
    </w:tbl>
    <w:p>
      <w:pPr>
        <w:pStyle w:val="Heading2"/>
        <w:spacing w:after="140" w:before="300"/>
      </w:pPr>
      <w:r>
        <w:rPr>
          <w:rFonts w:ascii="Calibri" w:cs="Calibri" w:eastAsia="Calibri" w:hAnsi="Calibri"/>
          <w:b/>
          <w:bCs/>
          <w:color w:val="12233C"/>
          <w:sz w:val="25"/>
          <w:szCs w:val="25"/>
        </w:rPr>
        <w:t xml:space="preserve">6.4  Results across nine dimensions</w:t>
      </w:r>
    </w:p>
    <w:tbl>
      <w:tblPr>
        <w:tblW w:type="dxa" w:w="9746"/>
        <w:tblBorders>
          <w:top w:val="single" w:color="D9DEE3" w:sz="2"/>
          <w:left w:val="single" w:color="D9DEE3" w:sz="2"/>
          <w:bottom w:val="single" w:color="D9DEE3" w:sz="2"/>
          <w:right w:val="single" w:color="D9DEE3" w:sz="2"/>
          <w:insideH w:val="single" w:color="D9DEE3" w:sz="2"/>
          <w:insideV w:val="single" w:color="D9DEE3" w:sz="2"/>
        </w:tblBorders>
      </w:tblPr>
      <w:tblGrid>
        <w:gridCol w:w="1852"/>
        <w:gridCol w:w="1072"/>
        <w:gridCol w:w="1072"/>
        <w:gridCol w:w="975"/>
        <w:gridCol w:w="877"/>
        <w:gridCol w:w="975"/>
        <w:gridCol w:w="2923"/>
      </w:tblGrid>
      <w:tr>
        <w:trPr>
          <w:tblHeader/>
        </w:trPr>
        <w:tc>
          <w:tcPr>
            <w:tcW w:type="dxa" w:w="1852"/>
            <w:shd w:fill="12233C" w:val="clear"/>
            <w:tcMar>
              <w:top w:type="dxa" w:w="70"/>
              <w:left w:type="dxa" w:w="100"/>
              <w:bottom w:type="dxa" w:w="70"/>
              <w:right w:type="dxa" w:w="100"/>
            </w:tcMar>
          </w:tcPr>
          <w:p>
            <w:pPr>
              <w:spacing w:after="0" w:line="230"/>
              <w:jc w:val="left"/>
            </w:pPr>
            <w:r>
              <w:rPr>
                <w:rFonts w:ascii="Calibri" w:cs="Calibri" w:eastAsia="Calibri" w:hAnsi="Calibri"/>
                <w:b/>
                <w:bCs/>
                <w:color w:val="FFFFFF"/>
                <w:sz w:val="17"/>
                <w:szCs w:val="17"/>
              </w:rPr>
              <w:t xml:space="preserve">Dimension</w:t>
            </w:r>
          </w:p>
        </w:tc>
        <w:tc>
          <w:tcPr>
            <w:tcW w:type="dxa" w:w="1072"/>
            <w:shd w:fill="12233C" w:val="clear"/>
            <w:tcMar>
              <w:top w:type="dxa" w:w="70"/>
              <w:left w:type="dxa" w:w="100"/>
              <w:bottom w:type="dxa" w:w="70"/>
              <w:right w:type="dxa" w:w="100"/>
            </w:tcMar>
          </w:tcPr>
          <w:p>
            <w:pPr>
              <w:spacing w:after="0" w:line="230"/>
              <w:jc w:val="center"/>
            </w:pPr>
            <w:r>
              <w:rPr>
                <w:rFonts w:ascii="Calibri" w:cs="Calibri" w:eastAsia="Calibri" w:hAnsi="Calibri"/>
                <w:b/>
                <w:bCs/>
                <w:color w:val="FFFFFF"/>
                <w:sz w:val="17"/>
                <w:szCs w:val="17"/>
              </w:rPr>
              <w:t xml:space="preserve">Mix effect</w:t>
            </w:r>
          </w:p>
        </w:tc>
        <w:tc>
          <w:tcPr>
            <w:tcW w:type="dxa" w:w="1072"/>
            <w:shd w:fill="12233C" w:val="clear"/>
            <w:tcMar>
              <w:top w:type="dxa" w:w="70"/>
              <w:left w:type="dxa" w:w="100"/>
              <w:bottom w:type="dxa" w:w="70"/>
              <w:right w:type="dxa" w:w="100"/>
            </w:tcMar>
          </w:tcPr>
          <w:p>
            <w:pPr>
              <w:spacing w:after="0" w:line="230"/>
              <w:jc w:val="center"/>
            </w:pPr>
            <w:r>
              <w:rPr>
                <w:rFonts w:ascii="Calibri" w:cs="Calibri" w:eastAsia="Calibri" w:hAnsi="Calibri"/>
                <w:b/>
                <w:bCs/>
                <w:color w:val="FFFFFF"/>
                <w:sz w:val="17"/>
                <w:szCs w:val="17"/>
              </w:rPr>
              <w:t xml:space="preserve">Within effect</w:t>
            </w:r>
          </w:p>
        </w:tc>
        <w:tc>
          <w:tcPr>
            <w:tcW w:type="dxa" w:w="975"/>
            <w:shd w:fill="12233C" w:val="clear"/>
            <w:tcMar>
              <w:top w:type="dxa" w:w="70"/>
              <w:left w:type="dxa" w:w="100"/>
              <w:bottom w:type="dxa" w:w="70"/>
              <w:right w:type="dxa" w:w="100"/>
            </w:tcMar>
          </w:tcPr>
          <w:p>
            <w:pPr>
              <w:spacing w:after="0" w:line="230"/>
              <w:jc w:val="center"/>
            </w:pPr>
            <w:r>
              <w:rPr>
                <w:rFonts w:ascii="Calibri" w:cs="Calibri" w:eastAsia="Calibri" w:hAnsi="Calibri"/>
                <w:b/>
                <w:bCs/>
                <w:color w:val="FFFFFF"/>
                <w:sz w:val="17"/>
                <w:szCs w:val="17"/>
              </w:rPr>
              <w:t xml:space="preserve">Sum</w:t>
            </w:r>
          </w:p>
        </w:tc>
        <w:tc>
          <w:tcPr>
            <w:tcW w:type="dxa" w:w="877"/>
            <w:shd w:fill="12233C" w:val="clear"/>
            <w:tcMar>
              <w:top w:type="dxa" w:w="70"/>
              <w:left w:type="dxa" w:w="100"/>
              <w:bottom w:type="dxa" w:w="70"/>
              <w:right w:type="dxa" w:w="100"/>
            </w:tcMar>
          </w:tcPr>
          <w:p>
            <w:pPr>
              <w:spacing w:after="0" w:line="230"/>
              <w:jc w:val="center"/>
            </w:pPr>
            <w:r>
              <w:rPr>
                <w:rFonts w:ascii="Calibri" w:cs="Calibri" w:eastAsia="Calibri" w:hAnsi="Calibri"/>
                <w:b/>
                <w:bCs/>
                <w:color w:val="FFFFFF"/>
                <w:sz w:val="17"/>
                <w:szCs w:val="17"/>
              </w:rPr>
              <w:t xml:space="preserve">Mix share</w:t>
            </w:r>
          </w:p>
        </w:tc>
        <w:tc>
          <w:tcPr>
            <w:tcW w:type="dxa" w:w="975"/>
            <w:shd w:fill="12233C" w:val="clear"/>
            <w:tcMar>
              <w:top w:type="dxa" w:w="70"/>
              <w:left w:type="dxa" w:w="100"/>
              <w:bottom w:type="dxa" w:w="70"/>
              <w:right w:type="dxa" w:w="100"/>
            </w:tcMar>
          </w:tcPr>
          <w:p>
            <w:pPr>
              <w:spacing w:after="0" w:line="230"/>
              <w:jc w:val="center"/>
            </w:pPr>
            <w:r>
              <w:rPr>
                <w:rFonts w:ascii="Calibri" w:cs="Calibri" w:eastAsia="Calibri" w:hAnsi="Calibri"/>
                <w:b/>
                <w:bCs/>
                <w:color w:val="FFFFFF"/>
                <w:sz w:val="17"/>
                <w:szCs w:val="17"/>
              </w:rPr>
              <w:t xml:space="preserve">Residual</w:t>
            </w:r>
          </w:p>
        </w:tc>
        <w:tc>
          <w:tcPr>
            <w:tcW w:type="dxa" w:w="2923"/>
            <w:shd w:fill="12233C" w:val="clear"/>
            <w:tcMar>
              <w:top w:type="dxa" w:w="70"/>
              <w:left w:type="dxa" w:w="100"/>
              <w:bottom w:type="dxa" w:w="70"/>
              <w:right w:type="dxa" w:w="100"/>
            </w:tcMar>
          </w:tcPr>
          <w:p>
            <w:pPr>
              <w:spacing w:after="0" w:line="230"/>
              <w:jc w:val="left"/>
            </w:pPr>
            <w:r>
              <w:rPr>
                <w:rFonts w:ascii="Calibri" w:cs="Calibri" w:eastAsia="Calibri" w:hAnsi="Calibri"/>
                <w:b/>
                <w:bCs/>
                <w:color w:val="FFFFFF"/>
                <w:sz w:val="17"/>
                <w:szCs w:val="17"/>
              </w:rPr>
              <w:t xml:space="preserve">Reading</w:t>
            </w:r>
          </w:p>
        </w:tc>
      </w:tr>
      <w:tr>
        <w:tc>
          <w:tcPr>
            <w:tcW w:type="dxa" w:w="1852"/>
            <w:shd w:fill="FFFFFF" w:val="clear"/>
            <w:tcMar>
              <w:top w:type="dxa" w:w="70"/>
              <w:left w:type="dxa" w:w="100"/>
              <w:bottom w:type="dxa" w:w="70"/>
              <w:right w:type="dxa" w:w="100"/>
            </w:tcMar>
          </w:tcPr>
          <w:p>
            <w:pPr>
              <w:spacing w:after="0" w:line="230"/>
              <w:jc w:val="left"/>
            </w:pPr>
            <w:r>
              <w:rPr>
                <w:rFonts w:ascii="Calibri" w:cs="Calibri" w:eastAsia="Calibri" w:hAnsi="Calibri"/>
                <w:b/>
                <w:bCs/>
                <w:color w:val="333333"/>
                <w:sz w:val="17"/>
                <w:szCs w:val="17"/>
              </w:rPr>
              <w:t xml:space="preserve">Ticket size band</w:t>
            </w:r>
          </w:p>
        </w:tc>
        <w:tc>
          <w:tcPr>
            <w:tcW w:type="dxa" w:w="1072"/>
            <w:shd w:fill="FFFFFF" w:val="clear"/>
            <w:tcMar>
              <w:top w:type="dxa" w:w="70"/>
              <w:left w:type="dxa" w:w="100"/>
              <w:bottom w:type="dxa" w:w="70"/>
              <w:right w:type="dxa" w:w="100"/>
            </w:tcMar>
          </w:tcPr>
          <w:p>
            <w:pPr>
              <w:spacing w:after="0" w:line="230"/>
              <w:jc w:val="center"/>
            </w:pPr>
            <w:r>
              <w:rPr>
                <w:rFonts w:ascii="Calibri" w:cs="Calibri" w:eastAsia="Calibri" w:hAnsi="Calibri"/>
                <w:b/>
                <w:bCs/>
                <w:color w:val="A02C2C"/>
                <w:sz w:val="17"/>
                <w:szCs w:val="17"/>
              </w:rPr>
              <w:t xml:space="preserve">−$0.4719</w:t>
            </w:r>
          </w:p>
        </w:tc>
        <w:tc>
          <w:tcPr>
            <w:tcW w:type="dxa" w:w="1072"/>
            <w:shd w:fill="FFFFFF" w:val="clear"/>
            <w:tcMar>
              <w:top w:type="dxa" w:w="70"/>
              <w:left w:type="dxa" w:w="100"/>
              <w:bottom w:type="dxa" w:w="70"/>
              <w:right w:type="dxa" w:w="100"/>
            </w:tcMar>
          </w:tcPr>
          <w:p>
            <w:pPr>
              <w:spacing w:after="0" w:line="230"/>
              <w:jc w:val="center"/>
            </w:pPr>
            <w:r>
              <w:rPr>
                <w:rFonts w:ascii="Calibri" w:cs="Calibri" w:eastAsia="Calibri" w:hAnsi="Calibri"/>
                <w:b w:val="false"/>
                <w:bCs w:val="false"/>
                <w:color w:val="333333"/>
                <w:sz w:val="17"/>
                <w:szCs w:val="17"/>
              </w:rPr>
              <w:t xml:space="preserve">−$0.0609</w:t>
            </w:r>
          </w:p>
        </w:tc>
        <w:tc>
          <w:tcPr>
            <w:tcW w:type="dxa" w:w="975"/>
            <w:shd w:fill="FFFFFF" w:val="clear"/>
            <w:tcMar>
              <w:top w:type="dxa" w:w="70"/>
              <w:left w:type="dxa" w:w="100"/>
              <w:bottom w:type="dxa" w:w="70"/>
              <w:right w:type="dxa" w:w="100"/>
            </w:tcMar>
          </w:tcPr>
          <w:p>
            <w:pPr>
              <w:spacing w:after="0" w:line="230"/>
              <w:jc w:val="center"/>
            </w:pPr>
            <w:r>
              <w:rPr>
                <w:rFonts w:ascii="Calibri" w:cs="Calibri" w:eastAsia="Calibri" w:hAnsi="Calibri"/>
                <w:b w:val="false"/>
                <w:bCs w:val="false"/>
                <w:color w:val="333333"/>
                <w:sz w:val="17"/>
                <w:szCs w:val="17"/>
              </w:rPr>
              <w:t xml:space="preserve">−$0.5310</w:t>
            </w:r>
          </w:p>
        </w:tc>
        <w:tc>
          <w:tcPr>
            <w:tcW w:type="dxa" w:w="877"/>
            <w:shd w:fill="FFFFFF" w:val="clear"/>
            <w:tcMar>
              <w:top w:type="dxa" w:w="70"/>
              <w:left w:type="dxa" w:w="100"/>
              <w:bottom w:type="dxa" w:w="70"/>
              <w:right w:type="dxa" w:w="100"/>
            </w:tcMar>
          </w:tcPr>
          <w:p>
            <w:pPr>
              <w:spacing w:after="0" w:line="230"/>
              <w:jc w:val="center"/>
            </w:pPr>
            <w:r>
              <w:rPr>
                <w:rFonts w:ascii="Calibri" w:cs="Calibri" w:eastAsia="Calibri" w:hAnsi="Calibri"/>
                <w:b/>
                <w:bCs/>
                <w:color w:val="333333"/>
                <w:sz w:val="17"/>
                <w:szCs w:val="17"/>
              </w:rPr>
              <w:t xml:space="preserve">88.6%</w:t>
            </w:r>
          </w:p>
        </w:tc>
        <w:tc>
          <w:tcPr>
            <w:tcW w:type="dxa" w:w="975"/>
            <w:shd w:fill="FFFFFF" w:val="clear"/>
            <w:tcMar>
              <w:top w:type="dxa" w:w="70"/>
              <w:left w:type="dxa" w:w="100"/>
              <w:bottom w:type="dxa" w:w="70"/>
              <w:right w:type="dxa" w:w="100"/>
            </w:tcMar>
          </w:tcPr>
          <w:p>
            <w:pPr>
              <w:spacing w:after="0" w:line="230"/>
              <w:jc w:val="center"/>
            </w:pPr>
            <w:r>
              <w:rPr>
                <w:rFonts w:ascii="Calibri" w:cs="Calibri" w:eastAsia="Calibri" w:hAnsi="Calibri"/>
                <w:b w:val="false"/>
                <w:bCs w:val="false"/>
                <w:color w:val="0E7C7B"/>
                <w:sz w:val="17"/>
                <w:szCs w:val="17"/>
              </w:rPr>
              <w:t xml:space="preserve">0.000000</w:t>
            </w:r>
          </w:p>
        </w:tc>
        <w:tc>
          <w:tcPr>
            <w:tcW w:type="dxa" w:w="2923"/>
            <w:shd w:fill="FFFFFF" w:val="clear"/>
            <w:tcMar>
              <w:top w:type="dxa" w:w="70"/>
              <w:left w:type="dxa" w:w="100"/>
              <w:bottom w:type="dxa" w:w="70"/>
              <w:right w:type="dxa" w:w="100"/>
            </w:tcMar>
          </w:tcPr>
          <w:p>
            <w:pPr>
              <w:spacing w:after="0" w:line="230"/>
              <w:jc w:val="left"/>
            </w:pPr>
            <w:r>
              <w:rPr>
                <w:rFonts w:ascii="Calibri" w:cs="Calibri" w:eastAsia="Calibri" w:hAnsi="Calibri"/>
                <w:b w:val="false"/>
                <w:bCs w:val="false"/>
                <w:color w:val="333333"/>
                <w:sz w:val="17"/>
                <w:szCs w:val="17"/>
              </w:rPr>
              <w:t xml:space="preserve">The answer. Small tickets took over the book.</w:t>
            </w:r>
          </w:p>
        </w:tc>
      </w:tr>
      <w:tr>
        <w:tc>
          <w:tcPr>
            <w:tcW w:type="dxa" w:w="1852"/>
            <w:shd w:fill="F7F9FA" w:val="clear"/>
            <w:tcMar>
              <w:top w:type="dxa" w:w="70"/>
              <w:left w:type="dxa" w:w="100"/>
              <w:bottom w:type="dxa" w:w="70"/>
              <w:right w:type="dxa" w:w="100"/>
            </w:tcMar>
          </w:tcPr>
          <w:p>
            <w:pPr>
              <w:spacing w:after="0" w:line="230"/>
              <w:jc w:val="left"/>
            </w:pPr>
            <w:r>
              <w:rPr>
                <w:rFonts w:ascii="Calibri" w:cs="Calibri" w:eastAsia="Calibri" w:hAnsi="Calibri"/>
                <w:b/>
                <w:bCs/>
                <w:color w:val="333333"/>
                <w:sz w:val="17"/>
                <w:szCs w:val="17"/>
              </w:rPr>
              <w:t xml:space="preserve">Category × country cohort</w:t>
            </w:r>
          </w:p>
        </w:tc>
        <w:tc>
          <w:tcPr>
            <w:tcW w:type="dxa" w:w="1072"/>
            <w:shd w:fill="F7F9FA" w:val="clear"/>
            <w:tcMar>
              <w:top w:type="dxa" w:w="70"/>
              <w:left w:type="dxa" w:w="100"/>
              <w:bottom w:type="dxa" w:w="70"/>
              <w:right w:type="dxa" w:w="100"/>
            </w:tcMar>
          </w:tcPr>
          <w:p>
            <w:pPr>
              <w:spacing w:after="0" w:line="230"/>
              <w:jc w:val="center"/>
            </w:pPr>
            <w:r>
              <w:rPr>
                <w:rFonts w:ascii="Calibri" w:cs="Calibri" w:eastAsia="Calibri" w:hAnsi="Calibri"/>
                <w:b/>
                <w:bCs/>
                <w:color w:val="A02C2C"/>
                <w:sz w:val="17"/>
                <w:szCs w:val="17"/>
              </w:rPr>
              <w:t xml:space="preserve">−$0.4296</w:t>
            </w:r>
          </w:p>
        </w:tc>
        <w:tc>
          <w:tcPr>
            <w:tcW w:type="dxa" w:w="1072"/>
            <w:shd w:fill="F7F9FA" w:val="clear"/>
            <w:tcMar>
              <w:top w:type="dxa" w:w="70"/>
              <w:left w:type="dxa" w:w="100"/>
              <w:bottom w:type="dxa" w:w="70"/>
              <w:right w:type="dxa" w:w="100"/>
            </w:tcMar>
          </w:tcPr>
          <w:p>
            <w:pPr>
              <w:spacing w:after="0" w:line="230"/>
              <w:jc w:val="center"/>
            </w:pPr>
            <w:r>
              <w:rPr>
                <w:rFonts w:ascii="Calibri" w:cs="Calibri" w:eastAsia="Calibri" w:hAnsi="Calibri"/>
                <w:b w:val="false"/>
                <w:bCs w:val="false"/>
                <w:color w:val="333333"/>
                <w:sz w:val="17"/>
                <w:szCs w:val="17"/>
              </w:rPr>
              <w:t xml:space="preserve">−$0.1014</w:t>
            </w:r>
          </w:p>
        </w:tc>
        <w:tc>
          <w:tcPr>
            <w:tcW w:type="dxa" w:w="975"/>
            <w:shd w:fill="F7F9FA" w:val="clear"/>
            <w:tcMar>
              <w:top w:type="dxa" w:w="70"/>
              <w:left w:type="dxa" w:w="100"/>
              <w:bottom w:type="dxa" w:w="70"/>
              <w:right w:type="dxa" w:w="100"/>
            </w:tcMar>
          </w:tcPr>
          <w:p>
            <w:pPr>
              <w:spacing w:after="0" w:line="230"/>
              <w:jc w:val="center"/>
            </w:pPr>
            <w:r>
              <w:rPr>
                <w:rFonts w:ascii="Calibri" w:cs="Calibri" w:eastAsia="Calibri" w:hAnsi="Calibri"/>
                <w:b w:val="false"/>
                <w:bCs w:val="false"/>
                <w:color w:val="333333"/>
                <w:sz w:val="17"/>
                <w:szCs w:val="17"/>
              </w:rPr>
              <w:t xml:space="preserve">−$0.5310</w:t>
            </w:r>
          </w:p>
        </w:tc>
        <w:tc>
          <w:tcPr>
            <w:tcW w:type="dxa" w:w="877"/>
            <w:shd w:fill="F7F9FA" w:val="clear"/>
            <w:tcMar>
              <w:top w:type="dxa" w:w="70"/>
              <w:left w:type="dxa" w:w="100"/>
              <w:bottom w:type="dxa" w:w="70"/>
              <w:right w:type="dxa" w:w="100"/>
            </w:tcMar>
          </w:tcPr>
          <w:p>
            <w:pPr>
              <w:spacing w:after="0" w:line="230"/>
              <w:jc w:val="center"/>
            </w:pPr>
            <w:r>
              <w:rPr>
                <w:rFonts w:ascii="Calibri" w:cs="Calibri" w:eastAsia="Calibri" w:hAnsi="Calibri"/>
                <w:b/>
                <w:bCs/>
                <w:color w:val="333333"/>
                <w:sz w:val="17"/>
                <w:szCs w:val="17"/>
              </w:rPr>
              <w:t xml:space="preserve">80.9%</w:t>
            </w:r>
          </w:p>
        </w:tc>
        <w:tc>
          <w:tcPr>
            <w:tcW w:type="dxa" w:w="975"/>
            <w:shd w:fill="F7F9FA" w:val="clear"/>
            <w:tcMar>
              <w:top w:type="dxa" w:w="70"/>
              <w:left w:type="dxa" w:w="100"/>
              <w:bottom w:type="dxa" w:w="70"/>
              <w:right w:type="dxa" w:w="100"/>
            </w:tcMar>
          </w:tcPr>
          <w:p>
            <w:pPr>
              <w:spacing w:after="0" w:line="230"/>
              <w:jc w:val="center"/>
            </w:pPr>
            <w:r>
              <w:rPr>
                <w:rFonts w:ascii="Calibri" w:cs="Calibri" w:eastAsia="Calibri" w:hAnsi="Calibri"/>
                <w:b w:val="false"/>
                <w:bCs w:val="false"/>
                <w:color w:val="0E7C7B"/>
                <w:sz w:val="17"/>
                <w:szCs w:val="17"/>
              </w:rPr>
              <w:t xml:space="preserve">0.000000</w:t>
            </w:r>
          </w:p>
        </w:tc>
        <w:tc>
          <w:tcPr>
            <w:tcW w:type="dxa" w:w="2923"/>
            <w:shd w:fill="F7F9FA" w:val="clear"/>
            <w:tcMar>
              <w:top w:type="dxa" w:w="70"/>
              <w:left w:type="dxa" w:w="100"/>
              <w:bottom w:type="dxa" w:w="70"/>
              <w:right w:type="dxa" w:w="100"/>
            </w:tcMar>
          </w:tcPr>
          <w:p>
            <w:pPr>
              <w:spacing w:after="0" w:line="230"/>
              <w:jc w:val="left"/>
            </w:pPr>
            <w:r>
              <w:rPr>
                <w:rFonts w:ascii="Calibri" w:cs="Calibri" w:eastAsia="Calibri" w:hAnsi="Calibri"/>
                <w:b w:val="false"/>
                <w:bCs w:val="false"/>
                <w:color w:val="333333"/>
                <w:sz w:val="17"/>
                <w:szCs w:val="17"/>
              </w:rPr>
              <w:t xml:space="preserve">The same story named differently — DIGITAL_GOODS in SG and AE</w:t>
            </w:r>
          </w:p>
        </w:tc>
      </w:tr>
      <w:tr>
        <w:tc>
          <w:tcPr>
            <w:tcW w:type="dxa" w:w="1852"/>
            <w:shd w:fill="FFFFFF" w:val="clear"/>
            <w:tcMar>
              <w:top w:type="dxa" w:w="70"/>
              <w:left w:type="dxa" w:w="100"/>
              <w:bottom w:type="dxa" w:w="70"/>
              <w:right w:type="dxa" w:w="100"/>
            </w:tcMar>
          </w:tcPr>
          <w:p>
            <w:pPr>
              <w:spacing w:after="0" w:line="230"/>
              <w:jc w:val="left"/>
            </w:pPr>
            <w:r>
              <w:rPr>
                <w:rFonts w:ascii="Calibri" w:cs="Calibri" w:eastAsia="Calibri" w:hAnsi="Calibri"/>
                <w:b/>
                <w:bCs/>
                <w:color w:val="333333"/>
                <w:sz w:val="17"/>
                <w:szCs w:val="17"/>
              </w:rPr>
              <w:t xml:space="preserve">Merchant category</w:t>
            </w:r>
          </w:p>
        </w:tc>
        <w:tc>
          <w:tcPr>
            <w:tcW w:type="dxa" w:w="1072"/>
            <w:shd w:fill="FFFFFF" w:val="clear"/>
            <w:tcMar>
              <w:top w:type="dxa" w:w="70"/>
              <w:left w:type="dxa" w:w="100"/>
              <w:bottom w:type="dxa" w:w="70"/>
              <w:right w:type="dxa" w:w="100"/>
            </w:tcMar>
          </w:tcPr>
          <w:p>
            <w:pPr>
              <w:spacing w:after="0" w:line="230"/>
              <w:jc w:val="center"/>
            </w:pPr>
            <w:r>
              <w:rPr>
                <w:rFonts w:ascii="Calibri" w:cs="Calibri" w:eastAsia="Calibri" w:hAnsi="Calibri"/>
                <w:b w:val="false"/>
                <w:bCs w:val="false"/>
                <w:color w:val="333333"/>
                <w:sz w:val="17"/>
                <w:szCs w:val="17"/>
              </w:rPr>
              <w:t xml:space="preserve">−$0.41</w:t>
            </w:r>
          </w:p>
        </w:tc>
        <w:tc>
          <w:tcPr>
            <w:tcW w:type="dxa" w:w="1072"/>
            <w:shd w:fill="FFFFFF" w:val="clear"/>
            <w:tcMar>
              <w:top w:type="dxa" w:w="70"/>
              <w:left w:type="dxa" w:w="100"/>
              <w:bottom w:type="dxa" w:w="70"/>
              <w:right w:type="dxa" w:w="100"/>
            </w:tcMar>
          </w:tcPr>
          <w:p>
            <w:pPr>
              <w:spacing w:after="0" w:line="230"/>
              <w:jc w:val="center"/>
            </w:pPr>
            <w:r>
              <w:rPr>
                <w:rFonts w:ascii="Calibri" w:cs="Calibri" w:eastAsia="Calibri" w:hAnsi="Calibri"/>
                <w:b w:val="false"/>
                <w:bCs w:val="false"/>
                <w:color w:val="333333"/>
                <w:sz w:val="17"/>
                <w:szCs w:val="17"/>
              </w:rPr>
              <w:t xml:space="preserve">−$0.12</w:t>
            </w:r>
          </w:p>
        </w:tc>
        <w:tc>
          <w:tcPr>
            <w:tcW w:type="dxa" w:w="975"/>
            <w:shd w:fill="FFFFFF" w:val="clear"/>
            <w:tcMar>
              <w:top w:type="dxa" w:w="70"/>
              <w:left w:type="dxa" w:w="100"/>
              <w:bottom w:type="dxa" w:w="70"/>
              <w:right w:type="dxa" w:w="100"/>
            </w:tcMar>
          </w:tcPr>
          <w:p>
            <w:pPr>
              <w:spacing w:after="0" w:line="230"/>
              <w:jc w:val="center"/>
            </w:pPr>
            <w:r>
              <w:rPr>
                <w:rFonts w:ascii="Calibri" w:cs="Calibri" w:eastAsia="Calibri" w:hAnsi="Calibri"/>
                <w:b w:val="false"/>
                <w:bCs w:val="false"/>
                <w:color w:val="333333"/>
                <w:sz w:val="17"/>
                <w:szCs w:val="17"/>
              </w:rPr>
              <w:t xml:space="preserve">−$0.5310</w:t>
            </w:r>
          </w:p>
        </w:tc>
        <w:tc>
          <w:tcPr>
            <w:tcW w:type="dxa" w:w="877"/>
            <w:shd w:fill="FFFFFF" w:val="clear"/>
            <w:tcMar>
              <w:top w:type="dxa" w:w="70"/>
              <w:left w:type="dxa" w:w="100"/>
              <w:bottom w:type="dxa" w:w="70"/>
              <w:right w:type="dxa" w:w="100"/>
            </w:tcMar>
          </w:tcPr>
          <w:p>
            <w:pPr>
              <w:spacing w:after="0" w:line="230"/>
              <w:jc w:val="center"/>
            </w:pPr>
            <w:r>
              <w:rPr>
                <w:rFonts w:ascii="Calibri" w:cs="Calibri" w:eastAsia="Calibri" w:hAnsi="Calibri"/>
                <w:b w:val="false"/>
                <w:bCs w:val="false"/>
                <w:color w:val="333333"/>
                <w:sz w:val="17"/>
                <w:szCs w:val="17"/>
              </w:rPr>
              <w:t xml:space="preserve">~77%</w:t>
            </w:r>
          </w:p>
        </w:tc>
        <w:tc>
          <w:tcPr>
            <w:tcW w:type="dxa" w:w="975"/>
            <w:shd w:fill="FFFFFF" w:val="clear"/>
            <w:tcMar>
              <w:top w:type="dxa" w:w="70"/>
              <w:left w:type="dxa" w:w="100"/>
              <w:bottom w:type="dxa" w:w="70"/>
              <w:right w:type="dxa" w:w="100"/>
            </w:tcMar>
          </w:tcPr>
          <w:p>
            <w:pPr>
              <w:spacing w:after="0" w:line="230"/>
              <w:jc w:val="center"/>
            </w:pPr>
            <w:r>
              <w:rPr>
                <w:rFonts w:ascii="Calibri" w:cs="Calibri" w:eastAsia="Calibri" w:hAnsi="Calibri"/>
                <w:b w:val="false"/>
                <w:bCs w:val="false"/>
                <w:color w:val="0E7C7B"/>
                <w:sz w:val="17"/>
                <w:szCs w:val="17"/>
              </w:rPr>
              <w:t xml:space="preserve">0.000000</w:t>
            </w:r>
          </w:p>
        </w:tc>
        <w:tc>
          <w:tcPr>
            <w:tcW w:type="dxa" w:w="2923"/>
            <w:shd w:fill="FFFFFF" w:val="clear"/>
            <w:tcMar>
              <w:top w:type="dxa" w:w="70"/>
              <w:left w:type="dxa" w:w="100"/>
              <w:bottom w:type="dxa" w:w="70"/>
              <w:right w:type="dxa" w:w="100"/>
            </w:tcMar>
          </w:tcPr>
          <w:p>
            <w:pPr>
              <w:spacing w:after="0" w:line="230"/>
              <w:jc w:val="left"/>
            </w:pPr>
            <w:r>
              <w:rPr>
                <w:rFonts w:ascii="Calibri" w:cs="Calibri" w:eastAsia="Calibri" w:hAnsi="Calibri"/>
                <w:b w:val="false"/>
                <w:bCs w:val="false"/>
                <w:color w:val="333333"/>
                <w:sz w:val="17"/>
                <w:szCs w:val="17"/>
              </w:rPr>
              <w:t xml:space="preserve">Consistent; the cohort view is sharper</w:t>
            </w:r>
          </w:p>
        </w:tc>
      </w:tr>
      <w:tr>
        <w:tc>
          <w:tcPr>
            <w:tcW w:type="dxa" w:w="1852"/>
            <w:shd w:fill="F7F9FA" w:val="clear"/>
            <w:tcMar>
              <w:top w:type="dxa" w:w="70"/>
              <w:left w:type="dxa" w:w="100"/>
              <w:bottom w:type="dxa" w:w="70"/>
              <w:right w:type="dxa" w:w="100"/>
            </w:tcMar>
          </w:tcPr>
          <w:p>
            <w:pPr>
              <w:spacing w:after="0" w:line="230"/>
              <w:jc w:val="left"/>
            </w:pPr>
            <w:r>
              <w:rPr>
                <w:rFonts w:ascii="Calibri" w:cs="Calibri" w:eastAsia="Calibri" w:hAnsi="Calibri"/>
                <w:b/>
                <w:bCs/>
                <w:color w:val="333333"/>
                <w:sz w:val="17"/>
                <w:szCs w:val="17"/>
              </w:rPr>
              <w:t xml:space="preserve">Provider</w:t>
            </w:r>
          </w:p>
        </w:tc>
        <w:tc>
          <w:tcPr>
            <w:tcW w:type="dxa" w:w="1072"/>
            <w:shd w:fill="F7F9FA" w:val="clear"/>
            <w:tcMar>
              <w:top w:type="dxa" w:w="70"/>
              <w:left w:type="dxa" w:w="100"/>
              <w:bottom w:type="dxa" w:w="70"/>
              <w:right w:type="dxa" w:w="100"/>
            </w:tcMar>
          </w:tcPr>
          <w:p>
            <w:pPr>
              <w:spacing w:after="0" w:line="230"/>
              <w:jc w:val="center"/>
            </w:pPr>
            <w:r>
              <w:rPr>
                <w:rFonts w:ascii="Calibri" w:cs="Calibri" w:eastAsia="Calibri" w:hAnsi="Calibri"/>
                <w:b w:val="false"/>
                <w:bCs w:val="false"/>
                <w:color w:val="333333"/>
                <w:sz w:val="17"/>
                <w:szCs w:val="17"/>
              </w:rPr>
              <w:t xml:space="preserve">small</w:t>
            </w:r>
          </w:p>
        </w:tc>
        <w:tc>
          <w:tcPr>
            <w:tcW w:type="dxa" w:w="1072"/>
            <w:shd w:fill="F7F9FA" w:val="clear"/>
            <w:tcMar>
              <w:top w:type="dxa" w:w="70"/>
              <w:left w:type="dxa" w:w="100"/>
              <w:bottom w:type="dxa" w:w="70"/>
              <w:right w:type="dxa" w:w="100"/>
            </w:tcMar>
          </w:tcPr>
          <w:p>
            <w:pPr>
              <w:spacing w:after="0" w:line="230"/>
              <w:jc w:val="center"/>
            </w:pPr>
            <w:r>
              <w:rPr>
                <w:rFonts w:ascii="Calibri" w:cs="Calibri" w:eastAsia="Calibri" w:hAnsi="Calibri"/>
                <w:b w:val="false"/>
                <w:bCs w:val="false"/>
                <w:color w:val="333333"/>
                <w:sz w:val="17"/>
                <w:szCs w:val="17"/>
              </w:rPr>
              <w:t xml:space="preserve">moderate</w:t>
            </w:r>
          </w:p>
        </w:tc>
        <w:tc>
          <w:tcPr>
            <w:tcW w:type="dxa" w:w="975"/>
            <w:shd w:fill="F7F9FA" w:val="clear"/>
            <w:tcMar>
              <w:top w:type="dxa" w:w="70"/>
              <w:left w:type="dxa" w:w="100"/>
              <w:bottom w:type="dxa" w:w="70"/>
              <w:right w:type="dxa" w:w="100"/>
            </w:tcMar>
          </w:tcPr>
          <w:p>
            <w:pPr>
              <w:spacing w:after="0" w:line="230"/>
              <w:jc w:val="center"/>
            </w:pPr>
            <w:r>
              <w:rPr>
                <w:rFonts w:ascii="Calibri" w:cs="Calibri" w:eastAsia="Calibri" w:hAnsi="Calibri"/>
                <w:b w:val="false"/>
                <w:bCs w:val="false"/>
                <w:color w:val="333333"/>
                <w:sz w:val="17"/>
                <w:szCs w:val="17"/>
              </w:rPr>
              <w:t xml:space="preserve">−$0.5310</w:t>
            </w:r>
          </w:p>
        </w:tc>
        <w:tc>
          <w:tcPr>
            <w:tcW w:type="dxa" w:w="877"/>
            <w:shd w:fill="F7F9FA" w:val="clear"/>
            <w:tcMar>
              <w:top w:type="dxa" w:w="70"/>
              <w:left w:type="dxa" w:w="100"/>
              <w:bottom w:type="dxa" w:w="70"/>
              <w:right w:type="dxa" w:w="100"/>
            </w:tcMar>
          </w:tcPr>
          <w:p>
            <w:pPr>
              <w:spacing w:after="0" w:line="230"/>
              <w:jc w:val="center"/>
            </w:pPr>
            <w:r>
              <w:rPr>
                <w:rFonts w:ascii="Calibri" w:cs="Calibri" w:eastAsia="Calibri" w:hAnsi="Calibri"/>
                <w:b w:val="false"/>
                <w:bCs w:val="false"/>
                <w:color w:val="333333"/>
                <w:sz w:val="17"/>
                <w:szCs w:val="17"/>
              </w:rPr>
              <w:t xml:space="preserve">mixed</w:t>
            </w:r>
          </w:p>
        </w:tc>
        <w:tc>
          <w:tcPr>
            <w:tcW w:type="dxa" w:w="975"/>
            <w:shd w:fill="F7F9FA" w:val="clear"/>
            <w:tcMar>
              <w:top w:type="dxa" w:w="70"/>
              <w:left w:type="dxa" w:w="100"/>
              <w:bottom w:type="dxa" w:w="70"/>
              <w:right w:type="dxa" w:w="100"/>
            </w:tcMar>
          </w:tcPr>
          <w:p>
            <w:pPr>
              <w:spacing w:after="0" w:line="230"/>
              <w:jc w:val="center"/>
            </w:pPr>
            <w:r>
              <w:rPr>
                <w:rFonts w:ascii="Calibri" w:cs="Calibri" w:eastAsia="Calibri" w:hAnsi="Calibri"/>
                <w:b w:val="false"/>
                <w:bCs w:val="false"/>
                <w:color w:val="0E7C7B"/>
                <w:sz w:val="17"/>
                <w:szCs w:val="17"/>
              </w:rPr>
              <w:t xml:space="preserve">0.000000</w:t>
            </w:r>
          </w:p>
        </w:tc>
        <w:tc>
          <w:tcPr>
            <w:tcW w:type="dxa" w:w="2923"/>
            <w:shd w:fill="F7F9FA" w:val="clear"/>
            <w:tcMar>
              <w:top w:type="dxa" w:w="70"/>
              <w:left w:type="dxa" w:w="100"/>
              <w:bottom w:type="dxa" w:w="70"/>
              <w:right w:type="dxa" w:w="100"/>
            </w:tcMar>
          </w:tcPr>
          <w:p>
            <w:pPr>
              <w:spacing w:after="0" w:line="230"/>
              <w:jc w:val="left"/>
            </w:pPr>
            <w:r>
              <w:rPr>
                <w:rFonts w:ascii="Calibri" w:cs="Calibri" w:eastAsia="Calibri" w:hAnsi="Calibri"/>
                <w:b w:val="false"/>
                <w:bCs w:val="false"/>
                <w:color w:val="333333"/>
                <w:sz w:val="17"/>
                <w:szCs w:val="17"/>
              </w:rPr>
              <w:t xml:space="preserve">Routing drift appears here as a within effect</w:t>
            </w:r>
          </w:p>
        </w:tc>
      </w:tr>
      <w:tr>
        <w:tc>
          <w:tcPr>
            <w:tcW w:type="dxa" w:w="1852"/>
            <w:shd w:fill="FFFFFF" w:val="clear"/>
            <w:tcMar>
              <w:top w:type="dxa" w:w="70"/>
              <w:left w:type="dxa" w:w="100"/>
              <w:bottom w:type="dxa" w:w="70"/>
              <w:right w:type="dxa" w:w="100"/>
            </w:tcMar>
          </w:tcPr>
          <w:p>
            <w:pPr>
              <w:spacing w:after="0" w:line="230"/>
              <w:jc w:val="left"/>
            </w:pPr>
            <w:r>
              <w:rPr>
                <w:rFonts w:ascii="Calibri" w:cs="Calibri" w:eastAsia="Calibri" w:hAnsi="Calibri"/>
                <w:b/>
                <w:bCs/>
                <w:color w:val="333333"/>
                <w:sz w:val="17"/>
                <w:szCs w:val="17"/>
              </w:rPr>
              <w:t xml:space="preserve">Payment channel</w:t>
            </w:r>
          </w:p>
        </w:tc>
        <w:tc>
          <w:tcPr>
            <w:tcW w:type="dxa" w:w="1072"/>
            <w:shd w:fill="FFFFFF" w:val="clear"/>
            <w:tcMar>
              <w:top w:type="dxa" w:w="70"/>
              <w:left w:type="dxa" w:w="100"/>
              <w:bottom w:type="dxa" w:w="70"/>
              <w:right w:type="dxa" w:w="100"/>
            </w:tcMar>
          </w:tcPr>
          <w:p>
            <w:pPr>
              <w:spacing w:after="0" w:line="230"/>
              <w:jc w:val="center"/>
            </w:pPr>
            <w:r>
              <w:rPr>
                <w:rFonts w:ascii="Calibri" w:cs="Calibri" w:eastAsia="Calibri" w:hAnsi="Calibri"/>
                <w:b w:val="false"/>
                <w:bCs w:val="false"/>
                <w:color w:val="333333"/>
                <w:sz w:val="17"/>
                <w:szCs w:val="17"/>
              </w:rPr>
              <w:t xml:space="preserve">moderate</w:t>
            </w:r>
          </w:p>
        </w:tc>
        <w:tc>
          <w:tcPr>
            <w:tcW w:type="dxa" w:w="1072"/>
            <w:shd w:fill="FFFFFF" w:val="clear"/>
            <w:tcMar>
              <w:top w:type="dxa" w:w="70"/>
              <w:left w:type="dxa" w:w="100"/>
              <w:bottom w:type="dxa" w:w="70"/>
              <w:right w:type="dxa" w:w="100"/>
            </w:tcMar>
          </w:tcPr>
          <w:p>
            <w:pPr>
              <w:spacing w:after="0" w:line="230"/>
              <w:jc w:val="center"/>
            </w:pPr>
            <w:r>
              <w:rPr>
                <w:rFonts w:ascii="Calibri" w:cs="Calibri" w:eastAsia="Calibri" w:hAnsi="Calibri"/>
                <w:b w:val="false"/>
                <w:bCs w:val="false"/>
                <w:color w:val="333333"/>
                <w:sz w:val="17"/>
                <w:szCs w:val="17"/>
              </w:rPr>
              <w:t xml:space="preserve">small</w:t>
            </w:r>
          </w:p>
        </w:tc>
        <w:tc>
          <w:tcPr>
            <w:tcW w:type="dxa" w:w="975"/>
            <w:shd w:fill="FFFFFF" w:val="clear"/>
            <w:tcMar>
              <w:top w:type="dxa" w:w="70"/>
              <w:left w:type="dxa" w:w="100"/>
              <w:bottom w:type="dxa" w:w="70"/>
              <w:right w:type="dxa" w:w="100"/>
            </w:tcMar>
          </w:tcPr>
          <w:p>
            <w:pPr>
              <w:spacing w:after="0" w:line="230"/>
              <w:jc w:val="center"/>
            </w:pPr>
            <w:r>
              <w:rPr>
                <w:rFonts w:ascii="Calibri" w:cs="Calibri" w:eastAsia="Calibri" w:hAnsi="Calibri"/>
                <w:b w:val="false"/>
                <w:bCs w:val="false"/>
                <w:color w:val="333333"/>
                <w:sz w:val="17"/>
                <w:szCs w:val="17"/>
              </w:rPr>
              <w:t xml:space="preserve">−$0.5310</w:t>
            </w:r>
          </w:p>
        </w:tc>
        <w:tc>
          <w:tcPr>
            <w:tcW w:type="dxa" w:w="877"/>
            <w:shd w:fill="FFFFFF" w:val="clear"/>
            <w:tcMar>
              <w:top w:type="dxa" w:w="70"/>
              <w:left w:type="dxa" w:w="100"/>
              <w:bottom w:type="dxa" w:w="70"/>
              <w:right w:type="dxa" w:w="100"/>
            </w:tcMar>
          </w:tcPr>
          <w:p>
            <w:pPr>
              <w:spacing w:after="0" w:line="230"/>
              <w:jc w:val="center"/>
            </w:pPr>
            <w:r>
              <w:rPr>
                <w:rFonts w:ascii="Calibri" w:cs="Calibri" w:eastAsia="Calibri" w:hAnsi="Calibri"/>
                <w:b w:val="false"/>
                <w:bCs w:val="false"/>
                <w:color w:val="333333"/>
                <w:sz w:val="17"/>
                <w:szCs w:val="17"/>
              </w:rPr>
              <w:t xml:space="preserve">mostly mix</w:t>
            </w:r>
          </w:p>
        </w:tc>
        <w:tc>
          <w:tcPr>
            <w:tcW w:type="dxa" w:w="975"/>
            <w:shd w:fill="FFFFFF" w:val="clear"/>
            <w:tcMar>
              <w:top w:type="dxa" w:w="70"/>
              <w:left w:type="dxa" w:w="100"/>
              <w:bottom w:type="dxa" w:w="70"/>
              <w:right w:type="dxa" w:w="100"/>
            </w:tcMar>
          </w:tcPr>
          <w:p>
            <w:pPr>
              <w:spacing w:after="0" w:line="230"/>
              <w:jc w:val="center"/>
            </w:pPr>
            <w:r>
              <w:rPr>
                <w:rFonts w:ascii="Calibri" w:cs="Calibri" w:eastAsia="Calibri" w:hAnsi="Calibri"/>
                <w:b w:val="false"/>
                <w:bCs w:val="false"/>
                <w:color w:val="0E7C7B"/>
                <w:sz w:val="17"/>
                <w:szCs w:val="17"/>
              </w:rPr>
              <w:t xml:space="preserve">0.000000</w:t>
            </w:r>
          </w:p>
        </w:tc>
        <w:tc>
          <w:tcPr>
            <w:tcW w:type="dxa" w:w="2923"/>
            <w:shd w:fill="FFFFFF" w:val="clear"/>
            <w:tcMar>
              <w:top w:type="dxa" w:w="70"/>
              <w:left w:type="dxa" w:w="100"/>
              <w:bottom w:type="dxa" w:w="70"/>
              <w:right w:type="dxa" w:w="100"/>
            </w:tcMar>
          </w:tcPr>
          <w:p>
            <w:pPr>
              <w:spacing w:after="0" w:line="230"/>
              <w:jc w:val="left"/>
            </w:pPr>
            <w:r>
              <w:rPr>
                <w:rFonts w:ascii="Calibri" w:cs="Calibri" w:eastAsia="Calibri" w:hAnsi="Calibri"/>
                <w:b w:val="false"/>
                <w:bCs w:val="false"/>
                <w:color w:val="333333"/>
                <w:sz w:val="17"/>
                <w:szCs w:val="17"/>
              </w:rPr>
              <w:t xml:space="preserve">WALLET grows alongside the small-ticket cohort</w:t>
            </w:r>
          </w:p>
        </w:tc>
      </w:tr>
      <w:tr>
        <w:tc>
          <w:tcPr>
            <w:tcW w:type="dxa" w:w="1852"/>
            <w:shd w:fill="F7F9FA" w:val="clear"/>
            <w:tcMar>
              <w:top w:type="dxa" w:w="70"/>
              <w:left w:type="dxa" w:w="100"/>
              <w:bottom w:type="dxa" w:w="70"/>
              <w:right w:type="dxa" w:w="100"/>
            </w:tcMar>
          </w:tcPr>
          <w:p>
            <w:pPr>
              <w:spacing w:after="0" w:line="230"/>
              <w:jc w:val="left"/>
            </w:pPr>
            <w:r>
              <w:rPr>
                <w:rFonts w:ascii="Calibri" w:cs="Calibri" w:eastAsia="Calibri" w:hAnsi="Calibri"/>
                <w:b/>
                <w:bCs/>
                <w:color w:val="333333"/>
                <w:sz w:val="17"/>
                <w:szCs w:val="17"/>
              </w:rPr>
              <w:t xml:space="preserve">Merchant country</w:t>
            </w:r>
          </w:p>
        </w:tc>
        <w:tc>
          <w:tcPr>
            <w:tcW w:type="dxa" w:w="1072"/>
            <w:shd w:fill="F7F9FA" w:val="clear"/>
            <w:tcMar>
              <w:top w:type="dxa" w:w="70"/>
              <w:left w:type="dxa" w:w="100"/>
              <w:bottom w:type="dxa" w:w="70"/>
              <w:right w:type="dxa" w:w="100"/>
            </w:tcMar>
          </w:tcPr>
          <w:p>
            <w:pPr>
              <w:spacing w:after="0" w:line="230"/>
              <w:jc w:val="center"/>
            </w:pPr>
            <w:r>
              <w:rPr>
                <w:rFonts w:ascii="Calibri" w:cs="Calibri" w:eastAsia="Calibri" w:hAnsi="Calibri"/>
                <w:b w:val="false"/>
                <w:bCs w:val="false"/>
                <w:color w:val="333333"/>
                <w:sz w:val="17"/>
                <w:szCs w:val="17"/>
              </w:rPr>
              <w:t xml:space="preserve">moderate</w:t>
            </w:r>
          </w:p>
        </w:tc>
        <w:tc>
          <w:tcPr>
            <w:tcW w:type="dxa" w:w="1072"/>
            <w:shd w:fill="F7F9FA" w:val="clear"/>
            <w:tcMar>
              <w:top w:type="dxa" w:w="70"/>
              <w:left w:type="dxa" w:w="100"/>
              <w:bottom w:type="dxa" w:w="70"/>
              <w:right w:type="dxa" w:w="100"/>
            </w:tcMar>
          </w:tcPr>
          <w:p>
            <w:pPr>
              <w:spacing w:after="0" w:line="230"/>
              <w:jc w:val="center"/>
            </w:pPr>
            <w:r>
              <w:rPr>
                <w:rFonts w:ascii="Calibri" w:cs="Calibri" w:eastAsia="Calibri" w:hAnsi="Calibri"/>
                <w:b w:val="false"/>
                <w:bCs w:val="false"/>
                <w:color w:val="333333"/>
                <w:sz w:val="17"/>
                <w:szCs w:val="17"/>
              </w:rPr>
              <w:t xml:space="preserve">small</w:t>
            </w:r>
          </w:p>
        </w:tc>
        <w:tc>
          <w:tcPr>
            <w:tcW w:type="dxa" w:w="975"/>
            <w:shd w:fill="F7F9FA" w:val="clear"/>
            <w:tcMar>
              <w:top w:type="dxa" w:w="70"/>
              <w:left w:type="dxa" w:w="100"/>
              <w:bottom w:type="dxa" w:w="70"/>
              <w:right w:type="dxa" w:w="100"/>
            </w:tcMar>
          </w:tcPr>
          <w:p>
            <w:pPr>
              <w:spacing w:after="0" w:line="230"/>
              <w:jc w:val="center"/>
            </w:pPr>
            <w:r>
              <w:rPr>
                <w:rFonts w:ascii="Calibri" w:cs="Calibri" w:eastAsia="Calibri" w:hAnsi="Calibri"/>
                <w:b w:val="false"/>
                <w:bCs w:val="false"/>
                <w:color w:val="333333"/>
                <w:sz w:val="17"/>
                <w:szCs w:val="17"/>
              </w:rPr>
              <w:t xml:space="preserve">−$0.5310</w:t>
            </w:r>
          </w:p>
        </w:tc>
        <w:tc>
          <w:tcPr>
            <w:tcW w:type="dxa" w:w="877"/>
            <w:shd w:fill="F7F9FA" w:val="clear"/>
            <w:tcMar>
              <w:top w:type="dxa" w:w="70"/>
              <w:left w:type="dxa" w:w="100"/>
              <w:bottom w:type="dxa" w:w="70"/>
              <w:right w:type="dxa" w:w="100"/>
            </w:tcMar>
          </w:tcPr>
          <w:p>
            <w:pPr>
              <w:spacing w:after="0" w:line="230"/>
              <w:jc w:val="center"/>
            </w:pPr>
            <w:r>
              <w:rPr>
                <w:rFonts w:ascii="Calibri" w:cs="Calibri" w:eastAsia="Calibri" w:hAnsi="Calibri"/>
                <w:b w:val="false"/>
                <w:bCs w:val="false"/>
                <w:color w:val="333333"/>
                <w:sz w:val="17"/>
                <w:szCs w:val="17"/>
              </w:rPr>
              <w:t xml:space="preserve">mostly mix</w:t>
            </w:r>
          </w:p>
        </w:tc>
        <w:tc>
          <w:tcPr>
            <w:tcW w:type="dxa" w:w="975"/>
            <w:shd w:fill="F7F9FA" w:val="clear"/>
            <w:tcMar>
              <w:top w:type="dxa" w:w="70"/>
              <w:left w:type="dxa" w:w="100"/>
              <w:bottom w:type="dxa" w:w="70"/>
              <w:right w:type="dxa" w:w="100"/>
            </w:tcMar>
          </w:tcPr>
          <w:p>
            <w:pPr>
              <w:spacing w:after="0" w:line="230"/>
              <w:jc w:val="center"/>
            </w:pPr>
            <w:r>
              <w:rPr>
                <w:rFonts w:ascii="Calibri" w:cs="Calibri" w:eastAsia="Calibri" w:hAnsi="Calibri"/>
                <w:b w:val="false"/>
                <w:bCs w:val="false"/>
                <w:color w:val="0E7C7B"/>
                <w:sz w:val="17"/>
                <w:szCs w:val="17"/>
              </w:rPr>
              <w:t xml:space="preserve">0.000000</w:t>
            </w:r>
          </w:p>
        </w:tc>
        <w:tc>
          <w:tcPr>
            <w:tcW w:type="dxa" w:w="2923"/>
            <w:shd w:fill="F7F9FA" w:val="clear"/>
            <w:tcMar>
              <w:top w:type="dxa" w:w="70"/>
              <w:left w:type="dxa" w:w="100"/>
              <w:bottom w:type="dxa" w:w="70"/>
              <w:right w:type="dxa" w:w="100"/>
            </w:tcMar>
          </w:tcPr>
          <w:p>
            <w:pPr>
              <w:spacing w:after="0" w:line="230"/>
              <w:jc w:val="left"/>
            </w:pPr>
            <w:r>
              <w:rPr>
                <w:rFonts w:ascii="Calibri" w:cs="Calibri" w:eastAsia="Calibri" w:hAnsi="Calibri"/>
                <w:b w:val="false"/>
                <w:bCs w:val="false"/>
                <w:color w:val="333333"/>
                <w:sz w:val="17"/>
                <w:szCs w:val="17"/>
              </w:rPr>
              <w:t xml:space="preserve">SG and AE gain share</w:t>
            </w:r>
          </w:p>
        </w:tc>
      </w:tr>
      <w:tr>
        <w:tc>
          <w:tcPr>
            <w:tcW w:type="dxa" w:w="1852"/>
            <w:shd w:fill="FFFFFF" w:val="clear"/>
            <w:tcMar>
              <w:top w:type="dxa" w:w="70"/>
              <w:left w:type="dxa" w:w="100"/>
              <w:bottom w:type="dxa" w:w="70"/>
              <w:right w:type="dxa" w:w="100"/>
            </w:tcMar>
          </w:tcPr>
          <w:p>
            <w:pPr>
              <w:spacing w:after="0" w:line="230"/>
              <w:jc w:val="left"/>
            </w:pPr>
            <w:r>
              <w:rPr>
                <w:rFonts w:ascii="Calibri" w:cs="Calibri" w:eastAsia="Calibri" w:hAnsi="Calibri"/>
                <w:b/>
                <w:bCs/>
                <w:color w:val="333333"/>
                <w:sz w:val="17"/>
                <w:szCs w:val="17"/>
              </w:rPr>
              <w:t xml:space="preserve">Customer segment</w:t>
            </w:r>
          </w:p>
        </w:tc>
        <w:tc>
          <w:tcPr>
            <w:tcW w:type="dxa" w:w="1072"/>
            <w:shd w:fill="FFFFFF" w:val="clear"/>
            <w:tcMar>
              <w:top w:type="dxa" w:w="70"/>
              <w:left w:type="dxa" w:w="100"/>
              <w:bottom w:type="dxa" w:w="70"/>
              <w:right w:type="dxa" w:w="100"/>
            </w:tcMar>
          </w:tcPr>
          <w:p>
            <w:pPr>
              <w:spacing w:after="0" w:line="230"/>
              <w:jc w:val="center"/>
            </w:pPr>
            <w:r>
              <w:rPr>
                <w:rFonts w:ascii="Calibri" w:cs="Calibri" w:eastAsia="Calibri" w:hAnsi="Calibri"/>
                <w:b w:val="false"/>
                <w:bCs w:val="false"/>
                <w:color w:val="333333"/>
                <w:sz w:val="17"/>
                <w:szCs w:val="17"/>
              </w:rPr>
              <w:t xml:space="preserve">small</w:t>
            </w:r>
          </w:p>
        </w:tc>
        <w:tc>
          <w:tcPr>
            <w:tcW w:type="dxa" w:w="1072"/>
            <w:shd w:fill="FFFFFF" w:val="clear"/>
            <w:tcMar>
              <w:top w:type="dxa" w:w="70"/>
              <w:left w:type="dxa" w:w="100"/>
              <w:bottom w:type="dxa" w:w="70"/>
              <w:right w:type="dxa" w:w="100"/>
            </w:tcMar>
          </w:tcPr>
          <w:p>
            <w:pPr>
              <w:spacing w:after="0" w:line="230"/>
              <w:jc w:val="center"/>
            </w:pPr>
            <w:r>
              <w:rPr>
                <w:rFonts w:ascii="Calibri" w:cs="Calibri" w:eastAsia="Calibri" w:hAnsi="Calibri"/>
                <w:b w:val="false"/>
                <w:bCs w:val="false"/>
                <w:color w:val="333333"/>
                <w:sz w:val="17"/>
                <w:szCs w:val="17"/>
              </w:rPr>
              <w:t xml:space="preserve">small</w:t>
            </w:r>
          </w:p>
        </w:tc>
        <w:tc>
          <w:tcPr>
            <w:tcW w:type="dxa" w:w="975"/>
            <w:shd w:fill="FFFFFF" w:val="clear"/>
            <w:tcMar>
              <w:top w:type="dxa" w:w="70"/>
              <w:left w:type="dxa" w:w="100"/>
              <w:bottom w:type="dxa" w:w="70"/>
              <w:right w:type="dxa" w:w="100"/>
            </w:tcMar>
          </w:tcPr>
          <w:p>
            <w:pPr>
              <w:spacing w:after="0" w:line="230"/>
              <w:jc w:val="center"/>
            </w:pPr>
            <w:r>
              <w:rPr>
                <w:rFonts w:ascii="Calibri" w:cs="Calibri" w:eastAsia="Calibri" w:hAnsi="Calibri"/>
                <w:b w:val="false"/>
                <w:bCs w:val="false"/>
                <w:color w:val="333333"/>
                <w:sz w:val="17"/>
                <w:szCs w:val="17"/>
              </w:rPr>
              <w:t xml:space="preserve">−$0.5310</w:t>
            </w:r>
          </w:p>
        </w:tc>
        <w:tc>
          <w:tcPr>
            <w:tcW w:type="dxa" w:w="877"/>
            <w:shd w:fill="FFFFFF" w:val="clear"/>
            <w:tcMar>
              <w:top w:type="dxa" w:w="70"/>
              <w:left w:type="dxa" w:w="100"/>
              <w:bottom w:type="dxa" w:w="70"/>
              <w:right w:type="dxa" w:w="100"/>
            </w:tcMar>
          </w:tcPr>
          <w:p>
            <w:pPr>
              <w:spacing w:after="0" w:line="230"/>
              <w:jc w:val="center"/>
            </w:pPr>
            <w:r>
              <w:rPr>
                <w:rFonts w:ascii="Calibri" w:cs="Calibri" w:eastAsia="Calibri" w:hAnsi="Calibri"/>
                <w:b w:val="false"/>
                <w:bCs w:val="false"/>
                <w:color w:val="333333"/>
                <w:sz w:val="17"/>
                <w:szCs w:val="17"/>
              </w:rPr>
              <w:t xml:space="preserve">—</w:t>
            </w:r>
          </w:p>
        </w:tc>
        <w:tc>
          <w:tcPr>
            <w:tcW w:type="dxa" w:w="975"/>
            <w:shd w:fill="FFFFFF" w:val="clear"/>
            <w:tcMar>
              <w:top w:type="dxa" w:w="70"/>
              <w:left w:type="dxa" w:w="100"/>
              <w:bottom w:type="dxa" w:w="70"/>
              <w:right w:type="dxa" w:w="100"/>
            </w:tcMar>
          </w:tcPr>
          <w:p>
            <w:pPr>
              <w:spacing w:after="0" w:line="230"/>
              <w:jc w:val="center"/>
            </w:pPr>
            <w:r>
              <w:rPr>
                <w:rFonts w:ascii="Calibri" w:cs="Calibri" w:eastAsia="Calibri" w:hAnsi="Calibri"/>
                <w:b w:val="false"/>
                <w:bCs w:val="false"/>
                <w:color w:val="0E7C7B"/>
                <w:sz w:val="17"/>
                <w:szCs w:val="17"/>
              </w:rPr>
              <w:t xml:space="preserve">0.000000</w:t>
            </w:r>
          </w:p>
        </w:tc>
        <w:tc>
          <w:tcPr>
            <w:tcW w:type="dxa" w:w="2923"/>
            <w:shd w:fill="FFFFFF" w:val="clear"/>
            <w:tcMar>
              <w:top w:type="dxa" w:w="70"/>
              <w:left w:type="dxa" w:w="100"/>
              <w:bottom w:type="dxa" w:w="70"/>
              <w:right w:type="dxa" w:w="100"/>
            </w:tcMar>
          </w:tcPr>
          <w:p>
            <w:pPr>
              <w:spacing w:after="0" w:line="230"/>
              <w:jc w:val="left"/>
            </w:pPr>
            <w:r>
              <w:rPr>
                <w:rFonts w:ascii="Calibri" w:cs="Calibri" w:eastAsia="Calibri" w:hAnsi="Calibri"/>
                <w:b w:val="false"/>
                <w:bCs w:val="false"/>
                <w:color w:val="333333"/>
                <w:sz w:val="17"/>
                <w:szCs w:val="17"/>
              </w:rPr>
              <w:t xml:space="preserve">Not where the story lives</w:t>
            </w:r>
          </w:p>
        </w:tc>
      </w:tr>
      <w:tr>
        <w:tc>
          <w:tcPr>
            <w:tcW w:type="dxa" w:w="1852"/>
            <w:shd w:fill="F7F9FA" w:val="clear"/>
            <w:tcMar>
              <w:top w:type="dxa" w:w="70"/>
              <w:left w:type="dxa" w:w="100"/>
              <w:bottom w:type="dxa" w:w="70"/>
              <w:right w:type="dxa" w:w="100"/>
            </w:tcMar>
          </w:tcPr>
          <w:p>
            <w:pPr>
              <w:spacing w:after="0" w:line="230"/>
              <w:jc w:val="left"/>
            </w:pPr>
            <w:r>
              <w:rPr>
                <w:rFonts w:ascii="Calibri" w:cs="Calibri" w:eastAsia="Calibri" w:hAnsi="Calibri"/>
                <w:b/>
                <w:bCs/>
                <w:color w:val="333333"/>
                <w:sz w:val="17"/>
                <w:szCs w:val="17"/>
              </w:rPr>
              <w:t xml:space="preserve">Merchant risk band</w:t>
            </w:r>
          </w:p>
        </w:tc>
        <w:tc>
          <w:tcPr>
            <w:tcW w:type="dxa" w:w="1072"/>
            <w:shd w:fill="F7F9FA" w:val="clear"/>
            <w:tcMar>
              <w:top w:type="dxa" w:w="70"/>
              <w:left w:type="dxa" w:w="100"/>
              <w:bottom w:type="dxa" w:w="70"/>
              <w:right w:type="dxa" w:w="100"/>
            </w:tcMar>
          </w:tcPr>
          <w:p>
            <w:pPr>
              <w:spacing w:after="0" w:line="230"/>
              <w:jc w:val="center"/>
            </w:pPr>
            <w:r>
              <w:rPr>
                <w:rFonts w:ascii="Calibri" w:cs="Calibri" w:eastAsia="Calibri" w:hAnsi="Calibri"/>
                <w:b w:val="false"/>
                <w:bCs w:val="false"/>
                <w:color w:val="333333"/>
                <w:sz w:val="17"/>
                <w:szCs w:val="17"/>
              </w:rPr>
              <w:t xml:space="preserve">small</w:t>
            </w:r>
          </w:p>
        </w:tc>
        <w:tc>
          <w:tcPr>
            <w:tcW w:type="dxa" w:w="1072"/>
            <w:shd w:fill="F7F9FA" w:val="clear"/>
            <w:tcMar>
              <w:top w:type="dxa" w:w="70"/>
              <w:left w:type="dxa" w:w="100"/>
              <w:bottom w:type="dxa" w:w="70"/>
              <w:right w:type="dxa" w:w="100"/>
            </w:tcMar>
          </w:tcPr>
          <w:p>
            <w:pPr>
              <w:spacing w:after="0" w:line="230"/>
              <w:jc w:val="center"/>
            </w:pPr>
            <w:r>
              <w:rPr>
                <w:rFonts w:ascii="Calibri" w:cs="Calibri" w:eastAsia="Calibri" w:hAnsi="Calibri"/>
                <w:b w:val="false"/>
                <w:bCs w:val="false"/>
                <w:color w:val="333333"/>
                <w:sz w:val="17"/>
                <w:szCs w:val="17"/>
              </w:rPr>
              <w:t xml:space="preserve">small</w:t>
            </w:r>
          </w:p>
        </w:tc>
        <w:tc>
          <w:tcPr>
            <w:tcW w:type="dxa" w:w="975"/>
            <w:shd w:fill="F7F9FA" w:val="clear"/>
            <w:tcMar>
              <w:top w:type="dxa" w:w="70"/>
              <w:left w:type="dxa" w:w="100"/>
              <w:bottom w:type="dxa" w:w="70"/>
              <w:right w:type="dxa" w:w="100"/>
            </w:tcMar>
          </w:tcPr>
          <w:p>
            <w:pPr>
              <w:spacing w:after="0" w:line="230"/>
              <w:jc w:val="center"/>
            </w:pPr>
            <w:r>
              <w:rPr>
                <w:rFonts w:ascii="Calibri" w:cs="Calibri" w:eastAsia="Calibri" w:hAnsi="Calibri"/>
                <w:b w:val="false"/>
                <w:bCs w:val="false"/>
                <w:color w:val="333333"/>
                <w:sz w:val="17"/>
                <w:szCs w:val="17"/>
              </w:rPr>
              <w:t xml:space="preserve">−$0.5310</w:t>
            </w:r>
          </w:p>
        </w:tc>
        <w:tc>
          <w:tcPr>
            <w:tcW w:type="dxa" w:w="877"/>
            <w:shd w:fill="F7F9FA" w:val="clear"/>
            <w:tcMar>
              <w:top w:type="dxa" w:w="70"/>
              <w:left w:type="dxa" w:w="100"/>
              <w:bottom w:type="dxa" w:w="70"/>
              <w:right w:type="dxa" w:w="100"/>
            </w:tcMar>
          </w:tcPr>
          <w:p>
            <w:pPr>
              <w:spacing w:after="0" w:line="230"/>
              <w:jc w:val="center"/>
            </w:pPr>
            <w:r>
              <w:rPr>
                <w:rFonts w:ascii="Calibri" w:cs="Calibri" w:eastAsia="Calibri" w:hAnsi="Calibri"/>
                <w:b w:val="false"/>
                <w:bCs w:val="false"/>
                <w:color w:val="333333"/>
                <w:sz w:val="17"/>
                <w:szCs w:val="17"/>
              </w:rPr>
              <w:t xml:space="preserve">—</w:t>
            </w:r>
          </w:p>
        </w:tc>
        <w:tc>
          <w:tcPr>
            <w:tcW w:type="dxa" w:w="975"/>
            <w:shd w:fill="F7F9FA" w:val="clear"/>
            <w:tcMar>
              <w:top w:type="dxa" w:w="70"/>
              <w:left w:type="dxa" w:w="100"/>
              <w:bottom w:type="dxa" w:w="70"/>
              <w:right w:type="dxa" w:w="100"/>
            </w:tcMar>
          </w:tcPr>
          <w:p>
            <w:pPr>
              <w:spacing w:after="0" w:line="230"/>
              <w:jc w:val="center"/>
            </w:pPr>
            <w:r>
              <w:rPr>
                <w:rFonts w:ascii="Calibri" w:cs="Calibri" w:eastAsia="Calibri" w:hAnsi="Calibri"/>
                <w:b w:val="false"/>
                <w:bCs w:val="false"/>
                <w:color w:val="0E7C7B"/>
                <w:sz w:val="17"/>
                <w:szCs w:val="17"/>
              </w:rPr>
              <w:t xml:space="preserve">0.000000</w:t>
            </w:r>
          </w:p>
        </w:tc>
        <w:tc>
          <w:tcPr>
            <w:tcW w:type="dxa" w:w="2923"/>
            <w:shd w:fill="F7F9FA" w:val="clear"/>
            <w:tcMar>
              <w:top w:type="dxa" w:w="70"/>
              <w:left w:type="dxa" w:w="100"/>
              <w:bottom w:type="dxa" w:w="70"/>
              <w:right w:type="dxa" w:w="100"/>
            </w:tcMar>
          </w:tcPr>
          <w:p>
            <w:pPr>
              <w:spacing w:after="0" w:line="230"/>
              <w:jc w:val="left"/>
            </w:pPr>
            <w:r>
              <w:rPr>
                <w:rFonts w:ascii="Calibri" w:cs="Calibri" w:eastAsia="Calibri" w:hAnsi="Calibri"/>
                <w:b w:val="false"/>
                <w:bCs w:val="false"/>
                <w:color w:val="333333"/>
                <w:sz w:val="17"/>
                <w:szCs w:val="17"/>
              </w:rPr>
              <w:t xml:space="preserve">Disproves H3a — risk weights are stable</w:t>
            </w:r>
          </w:p>
        </w:tc>
      </w:tr>
      <w:tr>
        <w:tc>
          <w:tcPr>
            <w:tcW w:type="dxa" w:w="1852"/>
            <w:shd w:fill="FFFFFF" w:val="clear"/>
            <w:tcMar>
              <w:top w:type="dxa" w:w="70"/>
              <w:left w:type="dxa" w:w="100"/>
              <w:bottom w:type="dxa" w:w="70"/>
              <w:right w:type="dxa" w:w="100"/>
            </w:tcMar>
          </w:tcPr>
          <w:p>
            <w:pPr>
              <w:spacing w:after="0" w:line="230"/>
              <w:jc w:val="left"/>
            </w:pPr>
            <w:r>
              <w:rPr>
                <w:rFonts w:ascii="Calibri" w:cs="Calibri" w:eastAsia="Calibri" w:hAnsi="Calibri"/>
                <w:b/>
                <w:bCs/>
                <w:color w:val="333333"/>
                <w:sz w:val="17"/>
                <w:szCs w:val="17"/>
              </w:rPr>
              <w:t xml:space="preserve">Pricing plan</w:t>
            </w:r>
          </w:p>
        </w:tc>
        <w:tc>
          <w:tcPr>
            <w:tcW w:type="dxa" w:w="1072"/>
            <w:shd w:fill="FFFFFF" w:val="clear"/>
            <w:tcMar>
              <w:top w:type="dxa" w:w="70"/>
              <w:left w:type="dxa" w:w="100"/>
              <w:bottom w:type="dxa" w:w="70"/>
              <w:right w:type="dxa" w:w="100"/>
            </w:tcMar>
          </w:tcPr>
          <w:p>
            <w:pPr>
              <w:spacing w:after="0" w:line="230"/>
              <w:jc w:val="center"/>
            </w:pPr>
            <w:r>
              <w:rPr>
                <w:rFonts w:ascii="Calibri" w:cs="Calibri" w:eastAsia="Calibri" w:hAnsi="Calibri"/>
                <w:b w:val="false"/>
                <w:bCs w:val="false"/>
                <w:color w:val="333333"/>
                <w:sz w:val="17"/>
                <w:szCs w:val="17"/>
              </w:rPr>
              <w:t xml:space="preserve">moderate</w:t>
            </w:r>
          </w:p>
        </w:tc>
        <w:tc>
          <w:tcPr>
            <w:tcW w:type="dxa" w:w="1072"/>
            <w:shd w:fill="FFFFFF" w:val="clear"/>
            <w:tcMar>
              <w:top w:type="dxa" w:w="70"/>
              <w:left w:type="dxa" w:w="100"/>
              <w:bottom w:type="dxa" w:w="70"/>
              <w:right w:type="dxa" w:w="100"/>
            </w:tcMar>
          </w:tcPr>
          <w:p>
            <w:pPr>
              <w:spacing w:after="0" w:line="230"/>
              <w:jc w:val="center"/>
            </w:pPr>
            <w:r>
              <w:rPr>
                <w:rFonts w:ascii="Calibri" w:cs="Calibri" w:eastAsia="Calibri" w:hAnsi="Calibri"/>
                <w:b w:val="false"/>
                <w:bCs w:val="false"/>
                <w:color w:val="333333"/>
                <w:sz w:val="17"/>
                <w:szCs w:val="17"/>
              </w:rPr>
              <w:t xml:space="preserve">≈ 0</w:t>
            </w:r>
          </w:p>
        </w:tc>
        <w:tc>
          <w:tcPr>
            <w:tcW w:type="dxa" w:w="975"/>
            <w:shd w:fill="FFFFFF" w:val="clear"/>
            <w:tcMar>
              <w:top w:type="dxa" w:w="70"/>
              <w:left w:type="dxa" w:w="100"/>
              <w:bottom w:type="dxa" w:w="70"/>
              <w:right w:type="dxa" w:w="100"/>
            </w:tcMar>
          </w:tcPr>
          <w:p>
            <w:pPr>
              <w:spacing w:after="0" w:line="230"/>
              <w:jc w:val="center"/>
            </w:pPr>
            <w:r>
              <w:rPr>
                <w:rFonts w:ascii="Calibri" w:cs="Calibri" w:eastAsia="Calibri" w:hAnsi="Calibri"/>
                <w:b w:val="false"/>
                <w:bCs w:val="false"/>
                <w:color w:val="333333"/>
                <w:sz w:val="17"/>
                <w:szCs w:val="17"/>
              </w:rPr>
              <w:t xml:space="preserve">−$0.5310</w:t>
            </w:r>
          </w:p>
        </w:tc>
        <w:tc>
          <w:tcPr>
            <w:tcW w:type="dxa" w:w="877"/>
            <w:shd w:fill="FFFFFF" w:val="clear"/>
            <w:tcMar>
              <w:top w:type="dxa" w:w="70"/>
              <w:left w:type="dxa" w:w="100"/>
              <w:bottom w:type="dxa" w:w="70"/>
              <w:right w:type="dxa" w:w="100"/>
            </w:tcMar>
          </w:tcPr>
          <w:p>
            <w:pPr>
              <w:spacing w:after="0" w:line="230"/>
              <w:jc w:val="center"/>
            </w:pPr>
            <w:r>
              <w:rPr>
                <w:rFonts w:ascii="Calibri" w:cs="Calibri" w:eastAsia="Calibri" w:hAnsi="Calibri"/>
                <w:b w:val="false"/>
                <w:bCs w:val="false"/>
                <w:color w:val="333333"/>
                <w:sz w:val="17"/>
                <w:szCs w:val="17"/>
              </w:rPr>
              <w:t xml:space="preserve">~all mix</w:t>
            </w:r>
          </w:p>
        </w:tc>
        <w:tc>
          <w:tcPr>
            <w:tcW w:type="dxa" w:w="975"/>
            <w:shd w:fill="FFFFFF" w:val="clear"/>
            <w:tcMar>
              <w:top w:type="dxa" w:w="70"/>
              <w:left w:type="dxa" w:w="100"/>
              <w:bottom w:type="dxa" w:w="70"/>
              <w:right w:type="dxa" w:w="100"/>
            </w:tcMar>
          </w:tcPr>
          <w:p>
            <w:pPr>
              <w:spacing w:after="0" w:line="230"/>
              <w:jc w:val="center"/>
            </w:pPr>
            <w:r>
              <w:rPr>
                <w:rFonts w:ascii="Calibri" w:cs="Calibri" w:eastAsia="Calibri" w:hAnsi="Calibri"/>
                <w:b w:val="false"/>
                <w:bCs w:val="false"/>
                <w:color w:val="0E7C7B"/>
                <w:sz w:val="17"/>
                <w:szCs w:val="17"/>
              </w:rPr>
              <w:t xml:space="preserve">0.000000</w:t>
            </w:r>
          </w:p>
        </w:tc>
        <w:tc>
          <w:tcPr>
            <w:tcW w:type="dxa" w:w="2923"/>
            <w:shd w:fill="FFFFFF" w:val="clear"/>
            <w:tcMar>
              <w:top w:type="dxa" w:w="70"/>
              <w:left w:type="dxa" w:w="100"/>
              <w:bottom w:type="dxa" w:w="70"/>
              <w:right w:type="dxa" w:w="100"/>
            </w:tcMar>
          </w:tcPr>
          <w:p>
            <w:pPr>
              <w:spacing w:after="0" w:line="230"/>
              <w:jc w:val="left"/>
            </w:pPr>
            <w:r>
              <w:rPr>
                <w:rFonts w:ascii="Calibri" w:cs="Calibri" w:eastAsia="Calibri" w:hAnsi="Calibri"/>
                <w:b w:val="false"/>
                <w:bCs w:val="false"/>
                <w:color w:val="333333"/>
                <w:sz w:val="17"/>
                <w:szCs w:val="17"/>
              </w:rPr>
              <w:t xml:space="preserve">Disproves H1b — no plan's own rate fell</w:t>
            </w:r>
          </w:p>
        </w:tc>
      </w:tr>
    </w:tbl>
    <w:p>
      <w:pPr>
        <w:spacing w:after="220" w:before="0" w:line="264"/>
      </w:pPr>
      <w:r>
        <w:rPr>
          <w:rFonts w:ascii="Calibri" w:cs="Calibri" w:eastAsia="Calibri" w:hAnsi="Calibri"/>
          <w:i/>
          <w:iCs/>
          <w:color w:val="6B7785"/>
          <w:sz w:val="17"/>
          <w:szCs w:val="17"/>
        </w:rPr>
        <w:t xml:space="preserve">Table 6.1 — Every row sums to the same actual change of −$0.5310 with a residual of exactly zero. That is the arithmetic check that must pass before any interpretation begins. Two views of the same phenomenon are reported rather than only the higher of the two — reporting only the 88.6% would be selecting a headline.</w:t>
      </w:r>
    </w:p>
    <w:p>
      <w:pPr>
        <w:pStyle w:val="Heading2"/>
        <w:spacing w:after="140" w:before="300"/>
      </w:pPr>
      <w:r>
        <w:rPr>
          <w:rFonts w:ascii="Calibri" w:cs="Calibri" w:eastAsia="Calibri" w:hAnsi="Calibri"/>
          <w:b/>
          <w:bCs/>
          <w:color w:val="12233C"/>
          <w:sz w:val="25"/>
          <w:szCs w:val="25"/>
        </w:rPr>
        <w:t xml:space="preserve">6.5  The mechanism</w:t>
      </w:r>
    </w:p>
    <w:tbl>
      <w:tblPr>
        <w:tblW w:type="dxa" w:w="9746"/>
        <w:tblBorders>
          <w:top w:val="single" w:color="D9DEE3" w:sz="2"/>
          <w:left w:val="single" w:color="D9DEE3" w:sz="2"/>
          <w:bottom w:val="single" w:color="D9DEE3" w:sz="2"/>
          <w:right w:val="single" w:color="D9DEE3" w:sz="2"/>
          <w:insideH w:val="single" w:color="D9DEE3" w:sz="2"/>
          <w:insideV w:val="single" w:color="D9DEE3" w:sz="2"/>
        </w:tblBorders>
      </w:tblPr>
      <w:tblGrid>
        <w:gridCol w:w="3119"/>
        <w:gridCol w:w="1462"/>
        <w:gridCol w:w="1462"/>
        <w:gridCol w:w="1852"/>
        <w:gridCol w:w="1851"/>
      </w:tblGrid>
      <w:tr>
        <w:trPr>
          <w:tblHeader/>
        </w:trPr>
        <w:tc>
          <w:tcPr>
            <w:tcW w:type="dxa" w:w="3119"/>
            <w:shd w:fill="12233C" w:val="clear"/>
            <w:tcMar>
              <w:top w:type="dxa" w:w="70"/>
              <w:left w:type="dxa" w:w="100"/>
              <w:bottom w:type="dxa" w:w="70"/>
              <w:right w:type="dxa" w:w="100"/>
            </w:tcMar>
          </w:tcPr>
          <w:p>
            <w:pPr>
              <w:spacing w:after="0" w:line="230"/>
              <w:jc w:val="left"/>
            </w:pPr>
            <w:r>
              <w:rPr>
                <w:rFonts w:ascii="Calibri" w:cs="Calibri" w:eastAsia="Calibri" w:hAnsi="Calibri"/>
                <w:b/>
                <w:bCs/>
                <w:color w:val="FFFFFF"/>
                <w:sz w:val="18"/>
                <w:szCs w:val="18"/>
              </w:rPr>
              <w:t xml:space="preserve">Cohort</w:t>
            </w:r>
          </w:p>
        </w:tc>
        <w:tc>
          <w:tcPr>
            <w:tcW w:type="dxa" w:w="1462"/>
            <w:shd w:fill="12233C" w:val="clear"/>
            <w:tcMar>
              <w:top w:type="dxa" w:w="70"/>
              <w:left w:type="dxa" w:w="100"/>
              <w:bottom w:type="dxa" w:w="70"/>
              <w:right w:type="dxa" w:w="100"/>
            </w:tcMar>
          </w:tcPr>
          <w:p>
            <w:pPr>
              <w:spacing w:after="0" w:line="230"/>
              <w:jc w:val="center"/>
            </w:pPr>
            <w:r>
              <w:rPr>
                <w:rFonts w:ascii="Calibri" w:cs="Calibri" w:eastAsia="Calibri" w:hAnsi="Calibri"/>
                <w:b/>
                <w:bCs/>
                <w:color w:val="FFFFFF"/>
                <w:sz w:val="18"/>
                <w:szCs w:val="18"/>
              </w:rPr>
              <w:t xml:space="preserve">Weight Jan</w:t>
            </w:r>
          </w:p>
        </w:tc>
        <w:tc>
          <w:tcPr>
            <w:tcW w:type="dxa" w:w="1462"/>
            <w:shd w:fill="12233C" w:val="clear"/>
            <w:tcMar>
              <w:top w:type="dxa" w:w="70"/>
              <w:left w:type="dxa" w:w="100"/>
              <w:bottom w:type="dxa" w:w="70"/>
              <w:right w:type="dxa" w:w="100"/>
            </w:tcMar>
          </w:tcPr>
          <w:p>
            <w:pPr>
              <w:spacing w:after="0" w:line="230"/>
              <w:jc w:val="center"/>
            </w:pPr>
            <w:r>
              <w:rPr>
                <w:rFonts w:ascii="Calibri" w:cs="Calibri" w:eastAsia="Calibri" w:hAnsi="Calibri"/>
                <w:b/>
                <w:bCs/>
                <w:color w:val="FFFFFF"/>
                <w:sz w:val="18"/>
                <w:szCs w:val="18"/>
              </w:rPr>
              <w:t xml:space="preserve">Weight Dec</w:t>
            </w:r>
          </w:p>
        </w:tc>
        <w:tc>
          <w:tcPr>
            <w:tcW w:type="dxa" w:w="1852"/>
            <w:shd w:fill="12233C" w:val="clear"/>
            <w:tcMar>
              <w:top w:type="dxa" w:w="70"/>
              <w:left w:type="dxa" w:w="100"/>
              <w:bottom w:type="dxa" w:w="70"/>
              <w:right w:type="dxa" w:w="100"/>
            </w:tcMar>
          </w:tcPr>
          <w:p>
            <w:pPr>
              <w:spacing w:after="0" w:line="230"/>
              <w:jc w:val="center"/>
            </w:pPr>
            <w:r>
              <w:rPr>
                <w:rFonts w:ascii="Calibri" w:cs="Calibri" w:eastAsia="Calibri" w:hAnsi="Calibri"/>
                <w:b/>
                <w:bCs/>
                <w:color w:val="FFFFFF"/>
                <w:sz w:val="18"/>
                <w:szCs w:val="18"/>
              </w:rPr>
              <w:t xml:space="preserve">Contribution / txn Jan</w:t>
            </w:r>
          </w:p>
        </w:tc>
        <w:tc>
          <w:tcPr>
            <w:tcW w:type="dxa" w:w="1851"/>
            <w:shd w:fill="12233C" w:val="clear"/>
            <w:tcMar>
              <w:top w:type="dxa" w:w="70"/>
              <w:left w:type="dxa" w:w="100"/>
              <w:bottom w:type="dxa" w:w="70"/>
              <w:right w:type="dxa" w:w="100"/>
            </w:tcMar>
          </w:tcPr>
          <w:p>
            <w:pPr>
              <w:spacing w:after="0" w:line="230"/>
              <w:jc w:val="center"/>
            </w:pPr>
            <w:r>
              <w:rPr>
                <w:rFonts w:ascii="Calibri" w:cs="Calibri" w:eastAsia="Calibri" w:hAnsi="Calibri"/>
                <w:b/>
                <w:bCs/>
                <w:color w:val="FFFFFF"/>
                <w:sz w:val="18"/>
                <w:szCs w:val="18"/>
              </w:rPr>
              <w:t xml:space="preserve">Contribution / txn Dec</w:t>
            </w:r>
          </w:p>
        </w:tc>
      </w:tr>
      <w:tr>
        <w:tc>
          <w:tcPr>
            <w:tcW w:type="dxa" w:w="3119"/>
            <w:shd w:fill="FFFFFF" w:val="clear"/>
            <w:tcMar>
              <w:top w:type="dxa" w:w="70"/>
              <w:left w:type="dxa" w:w="100"/>
              <w:bottom w:type="dxa" w:w="70"/>
              <w:right w:type="dxa" w:w="100"/>
            </w:tcMar>
          </w:tcPr>
          <w:p>
            <w:pPr>
              <w:spacing w:after="0" w:line="230"/>
              <w:jc w:val="left"/>
            </w:pPr>
            <w:r>
              <w:rPr>
                <w:rFonts w:ascii="Calibri" w:cs="Calibri" w:eastAsia="Calibri" w:hAnsi="Calibri"/>
                <w:b/>
                <w:bCs/>
                <w:color w:val="333333"/>
                <w:sz w:val="18"/>
                <w:szCs w:val="18"/>
              </w:rPr>
              <w:t xml:space="preserve">DIGITAL_GOODS, SME, SG+AE</w:t>
            </w:r>
          </w:p>
        </w:tc>
        <w:tc>
          <w:tcPr>
            <w:tcW w:type="dxa" w:w="1462"/>
            <w:shd w:fill="FFFFFF" w:val="clear"/>
            <w:tcMar>
              <w:top w:type="dxa" w:w="70"/>
              <w:left w:type="dxa" w:w="100"/>
              <w:bottom w:type="dxa" w:w="70"/>
              <w:right w:type="dxa" w:w="100"/>
            </w:tcMar>
          </w:tcPr>
          <w:p>
            <w:pPr>
              <w:spacing w:after="0" w:line="230"/>
              <w:jc w:val="center"/>
            </w:pPr>
            <w:r>
              <w:rPr>
                <w:rFonts w:ascii="Calibri" w:cs="Calibri" w:eastAsia="Calibri" w:hAnsi="Calibri"/>
                <w:b w:val="false"/>
                <w:bCs w:val="false"/>
                <w:color w:val="333333"/>
                <w:sz w:val="18"/>
                <w:szCs w:val="18"/>
              </w:rPr>
              <w:t xml:space="preserve">8.1%</w:t>
            </w:r>
          </w:p>
        </w:tc>
        <w:tc>
          <w:tcPr>
            <w:tcW w:type="dxa" w:w="1462"/>
            <w:shd w:fill="FFFFFF" w:val="clear"/>
            <w:tcMar>
              <w:top w:type="dxa" w:w="70"/>
              <w:left w:type="dxa" w:w="100"/>
              <w:bottom w:type="dxa" w:w="70"/>
              <w:right w:type="dxa" w:w="100"/>
            </w:tcMar>
          </w:tcPr>
          <w:p>
            <w:pPr>
              <w:spacing w:after="0" w:line="230"/>
              <w:jc w:val="center"/>
            </w:pPr>
            <w:r>
              <w:rPr>
                <w:rFonts w:ascii="Calibri" w:cs="Calibri" w:eastAsia="Calibri" w:hAnsi="Calibri"/>
                <w:b/>
                <w:bCs/>
                <w:color w:val="A02C2C"/>
                <w:sz w:val="18"/>
                <w:szCs w:val="18"/>
              </w:rPr>
              <w:t xml:space="preserve">33.9%</w:t>
            </w:r>
          </w:p>
        </w:tc>
        <w:tc>
          <w:tcPr>
            <w:tcW w:type="dxa" w:w="1852"/>
            <w:shd w:fill="FFFFFF" w:val="clear"/>
            <w:tcMar>
              <w:top w:type="dxa" w:w="70"/>
              <w:left w:type="dxa" w:w="100"/>
              <w:bottom w:type="dxa" w:w="70"/>
              <w:right w:type="dxa" w:w="100"/>
            </w:tcMar>
          </w:tcPr>
          <w:p>
            <w:pPr>
              <w:spacing w:after="0" w:line="230"/>
              <w:jc w:val="center"/>
            </w:pPr>
            <w:r>
              <w:rPr>
                <w:rFonts w:ascii="Calibri" w:cs="Calibri" w:eastAsia="Calibri" w:hAnsi="Calibri"/>
                <w:b w:val="false"/>
                <w:bCs w:val="false"/>
                <w:color w:val="333333"/>
                <w:sz w:val="18"/>
                <w:szCs w:val="18"/>
              </w:rPr>
              <w:t xml:space="preserve">$0.083</w:t>
            </w:r>
          </w:p>
        </w:tc>
        <w:tc>
          <w:tcPr>
            <w:tcW w:type="dxa" w:w="1851"/>
            <w:shd w:fill="FFFFFF" w:val="clear"/>
            <w:tcMar>
              <w:top w:type="dxa" w:w="70"/>
              <w:left w:type="dxa" w:w="100"/>
              <w:bottom w:type="dxa" w:w="70"/>
              <w:right w:type="dxa" w:w="100"/>
            </w:tcMar>
          </w:tcPr>
          <w:p>
            <w:pPr>
              <w:spacing w:after="0" w:line="230"/>
              <w:jc w:val="center"/>
            </w:pPr>
            <w:r>
              <w:rPr>
                <w:rFonts w:ascii="Calibri" w:cs="Calibri" w:eastAsia="Calibri" w:hAnsi="Calibri"/>
                <w:b/>
                <w:bCs/>
                <w:color w:val="A02C2C"/>
                <w:sz w:val="18"/>
                <w:szCs w:val="18"/>
              </w:rPr>
              <w:t xml:space="preserve">−$0.138</w:t>
            </w:r>
          </w:p>
        </w:tc>
      </w:tr>
      <w:tr>
        <w:tc>
          <w:tcPr>
            <w:tcW w:type="dxa" w:w="3119"/>
            <w:shd w:fill="F7F9FA" w:val="clear"/>
            <w:tcMar>
              <w:top w:type="dxa" w:w="70"/>
              <w:left w:type="dxa" w:w="100"/>
              <w:bottom w:type="dxa" w:w="70"/>
              <w:right w:type="dxa" w:w="100"/>
            </w:tcMar>
          </w:tcPr>
          <w:p>
            <w:pPr>
              <w:spacing w:after="0" w:line="230"/>
              <w:jc w:val="left"/>
            </w:pPr>
            <w:r>
              <w:rPr>
                <w:rFonts w:ascii="Calibri" w:cs="Calibri" w:eastAsia="Calibri" w:hAnsi="Calibri"/>
                <w:b/>
                <w:bCs/>
                <w:color w:val="333333"/>
                <w:sz w:val="18"/>
                <w:szCs w:val="18"/>
              </w:rPr>
              <w:t xml:space="preserve">TRAVEL</w:t>
            </w:r>
          </w:p>
        </w:tc>
        <w:tc>
          <w:tcPr>
            <w:tcW w:type="dxa" w:w="1462"/>
            <w:shd w:fill="F7F9FA" w:val="clear"/>
            <w:tcMar>
              <w:top w:type="dxa" w:w="70"/>
              <w:left w:type="dxa" w:w="100"/>
              <w:bottom w:type="dxa" w:w="70"/>
              <w:right w:type="dxa" w:w="100"/>
            </w:tcMar>
          </w:tcPr>
          <w:p>
            <w:pPr>
              <w:spacing w:after="0" w:line="230"/>
              <w:jc w:val="center"/>
            </w:pPr>
            <w:r>
              <w:rPr>
                <w:rFonts w:ascii="Calibri" w:cs="Calibri" w:eastAsia="Calibri" w:hAnsi="Calibri"/>
                <w:b w:val="false"/>
                <w:bCs w:val="false"/>
                <w:color w:val="333333"/>
                <w:sz w:val="18"/>
                <w:szCs w:val="18"/>
              </w:rPr>
              <w:t xml:space="preserve">12.4%</w:t>
            </w:r>
          </w:p>
        </w:tc>
        <w:tc>
          <w:tcPr>
            <w:tcW w:type="dxa" w:w="1462"/>
            <w:shd w:fill="F7F9FA" w:val="clear"/>
            <w:tcMar>
              <w:top w:type="dxa" w:w="70"/>
              <w:left w:type="dxa" w:w="100"/>
              <w:bottom w:type="dxa" w:w="70"/>
              <w:right w:type="dxa" w:w="100"/>
            </w:tcMar>
          </w:tcPr>
          <w:p>
            <w:pPr>
              <w:spacing w:after="0" w:line="230"/>
              <w:jc w:val="center"/>
            </w:pPr>
            <w:r>
              <w:rPr>
                <w:rFonts w:ascii="Calibri" w:cs="Calibri" w:eastAsia="Calibri" w:hAnsi="Calibri"/>
                <w:b w:val="false"/>
                <w:bCs w:val="false"/>
                <w:color w:val="333333"/>
                <w:sz w:val="18"/>
                <w:szCs w:val="18"/>
              </w:rPr>
              <w:t xml:space="preserve">9.0%</w:t>
            </w:r>
          </w:p>
        </w:tc>
        <w:tc>
          <w:tcPr>
            <w:tcW w:type="dxa" w:w="1852"/>
            <w:shd w:fill="F7F9FA" w:val="clear"/>
            <w:tcMar>
              <w:top w:type="dxa" w:w="70"/>
              <w:left w:type="dxa" w:w="100"/>
              <w:bottom w:type="dxa" w:w="70"/>
              <w:right w:type="dxa" w:w="100"/>
            </w:tcMar>
          </w:tcPr>
          <w:p>
            <w:pPr>
              <w:spacing w:after="0" w:line="230"/>
              <w:jc w:val="center"/>
            </w:pPr>
            <w:r>
              <w:rPr>
                <w:rFonts w:ascii="Calibri" w:cs="Calibri" w:eastAsia="Calibri" w:hAnsi="Calibri"/>
                <w:b w:val="false"/>
                <w:bCs w:val="false"/>
                <w:color w:val="333333"/>
                <w:sz w:val="18"/>
                <w:szCs w:val="18"/>
              </w:rPr>
              <w:t xml:space="preserve">$5.06</w:t>
            </w:r>
          </w:p>
        </w:tc>
        <w:tc>
          <w:tcPr>
            <w:tcW w:type="dxa" w:w="1851"/>
            <w:shd w:fill="F7F9FA" w:val="clear"/>
            <w:tcMar>
              <w:top w:type="dxa" w:w="70"/>
              <w:left w:type="dxa" w:w="100"/>
              <w:bottom w:type="dxa" w:w="70"/>
              <w:right w:type="dxa" w:w="100"/>
            </w:tcMar>
          </w:tcPr>
          <w:p>
            <w:pPr>
              <w:spacing w:after="0" w:line="230"/>
              <w:jc w:val="center"/>
            </w:pPr>
            <w:r>
              <w:rPr>
                <w:rFonts w:ascii="Calibri" w:cs="Calibri" w:eastAsia="Calibri" w:hAnsi="Calibri"/>
                <w:b w:val="false"/>
                <w:bCs w:val="false"/>
                <w:color w:val="333333"/>
                <w:sz w:val="18"/>
                <w:szCs w:val="18"/>
              </w:rPr>
              <w:t xml:space="preserve">$4.72</w:t>
            </w:r>
          </w:p>
        </w:tc>
      </w:tr>
      <w:tr>
        <w:tc>
          <w:tcPr>
            <w:tcW w:type="dxa" w:w="3119"/>
            <w:shd w:fill="FFFFFF" w:val="clear"/>
            <w:tcMar>
              <w:top w:type="dxa" w:w="70"/>
              <w:left w:type="dxa" w:w="100"/>
              <w:bottom w:type="dxa" w:w="70"/>
              <w:right w:type="dxa" w:w="100"/>
            </w:tcMar>
          </w:tcPr>
          <w:p>
            <w:pPr>
              <w:spacing w:after="0" w:line="230"/>
              <w:jc w:val="left"/>
            </w:pPr>
            <w:r>
              <w:rPr>
                <w:rFonts w:ascii="Calibri" w:cs="Calibri" w:eastAsia="Calibri" w:hAnsi="Calibri"/>
                <w:b/>
                <w:bCs/>
                <w:color w:val="333333"/>
                <w:sz w:val="18"/>
                <w:szCs w:val="18"/>
              </w:rPr>
              <w:t xml:space="preserve">ELECTRONICS</w:t>
            </w:r>
          </w:p>
        </w:tc>
        <w:tc>
          <w:tcPr>
            <w:tcW w:type="dxa" w:w="1462"/>
            <w:shd w:fill="FFFFFF" w:val="clear"/>
            <w:tcMar>
              <w:top w:type="dxa" w:w="70"/>
              <w:left w:type="dxa" w:w="100"/>
              <w:bottom w:type="dxa" w:w="70"/>
              <w:right w:type="dxa" w:w="100"/>
            </w:tcMar>
          </w:tcPr>
          <w:p>
            <w:pPr>
              <w:spacing w:after="0" w:line="230"/>
              <w:jc w:val="center"/>
            </w:pPr>
            <w:r>
              <w:rPr>
                <w:rFonts w:ascii="Calibri" w:cs="Calibri" w:eastAsia="Calibri" w:hAnsi="Calibri"/>
                <w:b w:val="false"/>
                <w:bCs w:val="false"/>
                <w:color w:val="333333"/>
                <w:sz w:val="18"/>
                <w:szCs w:val="18"/>
              </w:rPr>
              <w:t xml:space="preserve">7.1%</w:t>
            </w:r>
          </w:p>
        </w:tc>
        <w:tc>
          <w:tcPr>
            <w:tcW w:type="dxa" w:w="1462"/>
            <w:shd w:fill="FFFFFF" w:val="clear"/>
            <w:tcMar>
              <w:top w:type="dxa" w:w="70"/>
              <w:left w:type="dxa" w:w="100"/>
              <w:bottom w:type="dxa" w:w="70"/>
              <w:right w:type="dxa" w:w="100"/>
            </w:tcMar>
          </w:tcPr>
          <w:p>
            <w:pPr>
              <w:spacing w:after="0" w:line="230"/>
              <w:jc w:val="center"/>
            </w:pPr>
            <w:r>
              <w:rPr>
                <w:rFonts w:ascii="Calibri" w:cs="Calibri" w:eastAsia="Calibri" w:hAnsi="Calibri"/>
                <w:b w:val="false"/>
                <w:bCs w:val="false"/>
                <w:color w:val="333333"/>
                <w:sz w:val="18"/>
                <w:szCs w:val="18"/>
              </w:rPr>
              <w:t xml:space="preserve">5.2%</w:t>
            </w:r>
          </w:p>
        </w:tc>
        <w:tc>
          <w:tcPr>
            <w:tcW w:type="dxa" w:w="1852"/>
            <w:shd w:fill="FFFFFF" w:val="clear"/>
            <w:tcMar>
              <w:top w:type="dxa" w:w="70"/>
              <w:left w:type="dxa" w:w="100"/>
              <w:bottom w:type="dxa" w:w="70"/>
              <w:right w:type="dxa" w:w="100"/>
            </w:tcMar>
          </w:tcPr>
          <w:p>
            <w:pPr>
              <w:spacing w:after="0" w:line="230"/>
              <w:jc w:val="center"/>
            </w:pPr>
            <w:r>
              <w:rPr>
                <w:rFonts w:ascii="Calibri" w:cs="Calibri" w:eastAsia="Calibri" w:hAnsi="Calibri"/>
                <w:b w:val="false"/>
                <w:bCs w:val="false"/>
                <w:color w:val="333333"/>
                <w:sz w:val="18"/>
                <w:szCs w:val="18"/>
              </w:rPr>
              <w:t xml:space="preserve">$4.09</w:t>
            </w:r>
          </w:p>
        </w:tc>
        <w:tc>
          <w:tcPr>
            <w:tcW w:type="dxa" w:w="1851"/>
            <w:shd w:fill="FFFFFF" w:val="clear"/>
            <w:tcMar>
              <w:top w:type="dxa" w:w="70"/>
              <w:left w:type="dxa" w:w="100"/>
              <w:bottom w:type="dxa" w:w="70"/>
              <w:right w:type="dxa" w:w="100"/>
            </w:tcMar>
          </w:tcPr>
          <w:p>
            <w:pPr>
              <w:spacing w:after="0" w:line="230"/>
              <w:jc w:val="center"/>
            </w:pPr>
            <w:r>
              <w:rPr>
                <w:rFonts w:ascii="Calibri" w:cs="Calibri" w:eastAsia="Calibri" w:hAnsi="Calibri"/>
                <w:b w:val="false"/>
                <w:bCs w:val="false"/>
                <w:color w:val="0E7C7B"/>
                <w:sz w:val="18"/>
                <w:szCs w:val="18"/>
              </w:rPr>
              <w:t xml:space="preserve">$4.66</w:t>
            </w:r>
          </w:p>
        </w:tc>
      </w:tr>
      <w:tr>
        <w:tc>
          <w:tcPr>
            <w:tcW w:type="dxa" w:w="3119"/>
            <w:shd w:fill="F7F9FA" w:val="clear"/>
            <w:tcMar>
              <w:top w:type="dxa" w:w="70"/>
              <w:left w:type="dxa" w:w="100"/>
              <w:bottom w:type="dxa" w:w="70"/>
              <w:right w:type="dxa" w:w="100"/>
            </w:tcMar>
          </w:tcPr>
          <w:p>
            <w:pPr>
              <w:spacing w:after="0" w:line="230"/>
              <w:jc w:val="left"/>
            </w:pPr>
            <w:r>
              <w:rPr>
                <w:rFonts w:ascii="Calibri" w:cs="Calibri" w:eastAsia="Calibri" w:hAnsi="Calibri"/>
                <w:b/>
                <w:bCs/>
                <w:color w:val="333333"/>
                <w:sz w:val="18"/>
                <w:szCs w:val="18"/>
              </w:rPr>
              <w:t xml:space="preserve">GROCERY</w:t>
            </w:r>
          </w:p>
        </w:tc>
        <w:tc>
          <w:tcPr>
            <w:tcW w:type="dxa" w:w="1462"/>
            <w:shd w:fill="F7F9FA" w:val="clear"/>
            <w:tcMar>
              <w:top w:type="dxa" w:w="70"/>
              <w:left w:type="dxa" w:w="100"/>
              <w:bottom w:type="dxa" w:w="70"/>
              <w:right w:type="dxa" w:w="100"/>
            </w:tcMar>
          </w:tcPr>
          <w:p>
            <w:pPr>
              <w:spacing w:after="0" w:line="230"/>
              <w:jc w:val="center"/>
            </w:pPr>
            <w:r>
              <w:rPr>
                <w:rFonts w:ascii="Calibri" w:cs="Calibri" w:eastAsia="Calibri" w:hAnsi="Calibri"/>
                <w:b w:val="false"/>
                <w:bCs w:val="false"/>
                <w:color w:val="333333"/>
                <w:sz w:val="18"/>
                <w:szCs w:val="18"/>
              </w:rPr>
              <w:t xml:space="preserve">30.2%</w:t>
            </w:r>
          </w:p>
        </w:tc>
        <w:tc>
          <w:tcPr>
            <w:tcW w:type="dxa" w:w="1462"/>
            <w:shd w:fill="F7F9FA" w:val="clear"/>
            <w:tcMar>
              <w:top w:type="dxa" w:w="70"/>
              <w:left w:type="dxa" w:w="100"/>
              <w:bottom w:type="dxa" w:w="70"/>
              <w:right w:type="dxa" w:w="100"/>
            </w:tcMar>
          </w:tcPr>
          <w:p>
            <w:pPr>
              <w:spacing w:after="0" w:line="230"/>
              <w:jc w:val="center"/>
            </w:pPr>
            <w:r>
              <w:rPr>
                <w:rFonts w:ascii="Calibri" w:cs="Calibri" w:eastAsia="Calibri" w:hAnsi="Calibri"/>
                <w:b w:val="false"/>
                <w:bCs w:val="false"/>
                <w:color w:val="333333"/>
                <w:sz w:val="18"/>
                <w:szCs w:val="18"/>
              </w:rPr>
              <w:t xml:space="preserve">21.6%</w:t>
            </w:r>
          </w:p>
        </w:tc>
        <w:tc>
          <w:tcPr>
            <w:tcW w:type="dxa" w:w="1852"/>
            <w:shd w:fill="F7F9FA" w:val="clear"/>
            <w:tcMar>
              <w:top w:type="dxa" w:w="70"/>
              <w:left w:type="dxa" w:w="100"/>
              <w:bottom w:type="dxa" w:w="70"/>
              <w:right w:type="dxa" w:w="100"/>
            </w:tcMar>
          </w:tcPr>
          <w:p>
            <w:pPr>
              <w:spacing w:after="0" w:line="230"/>
              <w:jc w:val="center"/>
            </w:pPr>
            <w:r>
              <w:rPr>
                <w:rFonts w:ascii="Calibri" w:cs="Calibri" w:eastAsia="Calibri" w:hAnsi="Calibri"/>
                <w:b w:val="false"/>
                <w:bCs w:val="false"/>
                <w:color w:val="333333"/>
                <w:sz w:val="18"/>
                <w:szCs w:val="18"/>
              </w:rPr>
              <w:t xml:space="preserve">$1.20</w:t>
            </w:r>
          </w:p>
        </w:tc>
        <w:tc>
          <w:tcPr>
            <w:tcW w:type="dxa" w:w="1851"/>
            <w:shd w:fill="F7F9FA" w:val="clear"/>
            <w:tcMar>
              <w:top w:type="dxa" w:w="70"/>
              <w:left w:type="dxa" w:w="100"/>
              <w:bottom w:type="dxa" w:w="70"/>
              <w:right w:type="dxa" w:w="100"/>
            </w:tcMar>
          </w:tcPr>
          <w:p>
            <w:pPr>
              <w:spacing w:after="0" w:line="230"/>
              <w:jc w:val="center"/>
            </w:pPr>
            <w:r>
              <w:rPr>
                <w:rFonts w:ascii="Calibri" w:cs="Calibri" w:eastAsia="Calibri" w:hAnsi="Calibri"/>
                <w:b w:val="false"/>
                <w:bCs w:val="false"/>
                <w:color w:val="333333"/>
                <w:sz w:val="18"/>
                <w:szCs w:val="18"/>
              </w:rPr>
              <w:t xml:space="preserve">$1.03</w:t>
            </w:r>
          </w:p>
        </w:tc>
      </w:tr>
      <w:tr>
        <w:tc>
          <w:tcPr>
            <w:tcW w:type="dxa" w:w="3119"/>
            <w:shd w:fill="FFFFFF" w:val="clear"/>
            <w:tcMar>
              <w:top w:type="dxa" w:w="70"/>
              <w:left w:type="dxa" w:w="100"/>
              <w:bottom w:type="dxa" w:w="70"/>
              <w:right w:type="dxa" w:w="100"/>
            </w:tcMar>
          </w:tcPr>
          <w:p>
            <w:pPr>
              <w:spacing w:after="0" w:line="230"/>
              <w:jc w:val="left"/>
            </w:pPr>
            <w:r>
              <w:rPr>
                <w:rFonts w:ascii="Calibri" w:cs="Calibri" w:eastAsia="Calibri" w:hAnsi="Calibri"/>
                <w:b/>
                <w:bCs/>
                <w:color w:val="333333"/>
                <w:sz w:val="18"/>
                <w:szCs w:val="18"/>
              </w:rPr>
              <w:t xml:space="preserve">SERVICES</w:t>
            </w:r>
          </w:p>
        </w:tc>
        <w:tc>
          <w:tcPr>
            <w:tcW w:type="dxa" w:w="1462"/>
            <w:shd w:fill="FFFFFF" w:val="clear"/>
            <w:tcMar>
              <w:top w:type="dxa" w:w="70"/>
              <w:left w:type="dxa" w:w="100"/>
              <w:bottom w:type="dxa" w:w="70"/>
              <w:right w:type="dxa" w:w="100"/>
            </w:tcMar>
          </w:tcPr>
          <w:p>
            <w:pPr>
              <w:spacing w:after="0" w:line="230"/>
              <w:jc w:val="center"/>
            </w:pPr>
            <w:r>
              <w:rPr>
                <w:rFonts w:ascii="Calibri" w:cs="Calibri" w:eastAsia="Calibri" w:hAnsi="Calibri"/>
                <w:b w:val="false"/>
                <w:bCs w:val="false"/>
                <w:color w:val="333333"/>
                <w:sz w:val="18"/>
                <w:szCs w:val="18"/>
              </w:rPr>
              <w:t xml:space="preserve">18.9%</w:t>
            </w:r>
          </w:p>
        </w:tc>
        <w:tc>
          <w:tcPr>
            <w:tcW w:type="dxa" w:w="1462"/>
            <w:shd w:fill="FFFFFF" w:val="clear"/>
            <w:tcMar>
              <w:top w:type="dxa" w:w="70"/>
              <w:left w:type="dxa" w:w="100"/>
              <w:bottom w:type="dxa" w:w="70"/>
              <w:right w:type="dxa" w:w="100"/>
            </w:tcMar>
          </w:tcPr>
          <w:p>
            <w:pPr>
              <w:spacing w:after="0" w:line="230"/>
              <w:jc w:val="center"/>
            </w:pPr>
            <w:r>
              <w:rPr>
                <w:rFonts w:ascii="Calibri" w:cs="Calibri" w:eastAsia="Calibri" w:hAnsi="Calibri"/>
                <w:b w:val="false"/>
                <w:bCs w:val="false"/>
                <w:color w:val="333333"/>
                <w:sz w:val="18"/>
                <w:szCs w:val="18"/>
              </w:rPr>
              <w:t xml:space="preserve">13.2%</w:t>
            </w:r>
          </w:p>
        </w:tc>
        <w:tc>
          <w:tcPr>
            <w:tcW w:type="dxa" w:w="1852"/>
            <w:shd w:fill="FFFFFF" w:val="clear"/>
            <w:tcMar>
              <w:top w:type="dxa" w:w="70"/>
              <w:left w:type="dxa" w:w="100"/>
              <w:bottom w:type="dxa" w:w="70"/>
              <w:right w:type="dxa" w:w="100"/>
            </w:tcMar>
          </w:tcPr>
          <w:p>
            <w:pPr>
              <w:spacing w:after="0" w:line="230"/>
              <w:jc w:val="center"/>
            </w:pPr>
            <w:r>
              <w:rPr>
                <w:rFonts w:ascii="Calibri" w:cs="Calibri" w:eastAsia="Calibri" w:hAnsi="Calibri"/>
                <w:b w:val="false"/>
                <w:bCs w:val="false"/>
                <w:color w:val="333333"/>
                <w:sz w:val="18"/>
                <w:szCs w:val="18"/>
              </w:rPr>
              <w:t xml:space="preserve">$1.16</w:t>
            </w:r>
          </w:p>
        </w:tc>
        <w:tc>
          <w:tcPr>
            <w:tcW w:type="dxa" w:w="1851"/>
            <w:shd w:fill="FFFFFF" w:val="clear"/>
            <w:tcMar>
              <w:top w:type="dxa" w:w="70"/>
              <w:left w:type="dxa" w:w="100"/>
              <w:bottom w:type="dxa" w:w="70"/>
              <w:right w:type="dxa" w:w="100"/>
            </w:tcMar>
          </w:tcPr>
          <w:p>
            <w:pPr>
              <w:spacing w:after="0" w:line="230"/>
              <w:jc w:val="center"/>
            </w:pPr>
            <w:r>
              <w:rPr>
                <w:rFonts w:ascii="Calibri" w:cs="Calibri" w:eastAsia="Calibri" w:hAnsi="Calibri"/>
                <w:b w:val="false"/>
                <w:bCs w:val="false"/>
                <w:color w:val="0E7C7B"/>
                <w:sz w:val="18"/>
                <w:szCs w:val="18"/>
              </w:rPr>
              <w:t xml:space="preserve">$1.23</w:t>
            </w:r>
          </w:p>
        </w:tc>
      </w:tr>
      <w:tr>
        <w:tc>
          <w:tcPr>
            <w:tcW w:type="dxa" w:w="3119"/>
            <w:shd w:fill="F7F9FA" w:val="clear"/>
            <w:tcMar>
              <w:top w:type="dxa" w:w="70"/>
              <w:left w:type="dxa" w:w="100"/>
              <w:bottom w:type="dxa" w:w="70"/>
              <w:right w:type="dxa" w:w="100"/>
            </w:tcMar>
          </w:tcPr>
          <w:p>
            <w:pPr>
              <w:spacing w:after="0" w:line="230"/>
              <w:jc w:val="left"/>
            </w:pPr>
            <w:r>
              <w:rPr>
                <w:rFonts w:ascii="Calibri" w:cs="Calibri" w:eastAsia="Calibri" w:hAnsi="Calibri"/>
                <w:b/>
                <w:bCs/>
                <w:color w:val="333333"/>
                <w:sz w:val="18"/>
                <w:szCs w:val="18"/>
              </w:rPr>
              <w:t xml:space="preserve">GAMING</w:t>
            </w:r>
          </w:p>
        </w:tc>
        <w:tc>
          <w:tcPr>
            <w:tcW w:type="dxa" w:w="1462"/>
            <w:shd w:fill="F7F9FA" w:val="clear"/>
            <w:tcMar>
              <w:top w:type="dxa" w:w="70"/>
              <w:left w:type="dxa" w:w="100"/>
              <w:bottom w:type="dxa" w:w="70"/>
              <w:right w:type="dxa" w:w="100"/>
            </w:tcMar>
          </w:tcPr>
          <w:p>
            <w:pPr>
              <w:spacing w:after="0" w:line="230"/>
              <w:jc w:val="center"/>
            </w:pPr>
            <w:r>
              <w:rPr>
                <w:rFonts w:ascii="Calibri" w:cs="Calibri" w:eastAsia="Calibri" w:hAnsi="Calibri"/>
                <w:b w:val="false"/>
                <w:bCs w:val="false"/>
                <w:color w:val="333333"/>
                <w:sz w:val="18"/>
                <w:szCs w:val="18"/>
              </w:rPr>
              <w:t xml:space="preserve">15.0%</w:t>
            </w:r>
          </w:p>
        </w:tc>
        <w:tc>
          <w:tcPr>
            <w:tcW w:type="dxa" w:w="1462"/>
            <w:shd w:fill="F7F9FA" w:val="clear"/>
            <w:tcMar>
              <w:top w:type="dxa" w:w="70"/>
              <w:left w:type="dxa" w:w="100"/>
              <w:bottom w:type="dxa" w:w="70"/>
              <w:right w:type="dxa" w:w="100"/>
            </w:tcMar>
          </w:tcPr>
          <w:p>
            <w:pPr>
              <w:spacing w:after="0" w:line="230"/>
              <w:jc w:val="center"/>
            </w:pPr>
            <w:r>
              <w:rPr>
                <w:rFonts w:ascii="Calibri" w:cs="Calibri" w:eastAsia="Calibri" w:hAnsi="Calibri"/>
                <w:b w:val="false"/>
                <w:bCs w:val="false"/>
                <w:color w:val="333333"/>
                <w:sz w:val="18"/>
                <w:szCs w:val="18"/>
              </w:rPr>
              <w:t xml:space="preserve">11.2%</w:t>
            </w:r>
          </w:p>
        </w:tc>
        <w:tc>
          <w:tcPr>
            <w:tcW w:type="dxa" w:w="1852"/>
            <w:shd w:fill="F7F9FA" w:val="clear"/>
            <w:tcMar>
              <w:top w:type="dxa" w:w="70"/>
              <w:left w:type="dxa" w:w="100"/>
              <w:bottom w:type="dxa" w:w="70"/>
              <w:right w:type="dxa" w:w="100"/>
            </w:tcMar>
          </w:tcPr>
          <w:p>
            <w:pPr>
              <w:spacing w:after="0" w:line="230"/>
              <w:jc w:val="center"/>
            </w:pPr>
            <w:r>
              <w:rPr>
                <w:rFonts w:ascii="Calibri" w:cs="Calibri" w:eastAsia="Calibri" w:hAnsi="Calibri"/>
                <w:b w:val="false"/>
                <w:bCs w:val="false"/>
                <w:color w:val="333333"/>
                <w:sz w:val="18"/>
                <w:szCs w:val="18"/>
              </w:rPr>
              <w:t xml:space="preserve">$0.44</w:t>
            </w:r>
          </w:p>
        </w:tc>
        <w:tc>
          <w:tcPr>
            <w:tcW w:type="dxa" w:w="1851"/>
            <w:shd w:fill="F7F9FA" w:val="clear"/>
            <w:tcMar>
              <w:top w:type="dxa" w:w="70"/>
              <w:left w:type="dxa" w:w="100"/>
              <w:bottom w:type="dxa" w:w="70"/>
              <w:right w:type="dxa" w:w="100"/>
            </w:tcMar>
          </w:tcPr>
          <w:p>
            <w:pPr>
              <w:spacing w:after="0" w:line="230"/>
              <w:jc w:val="center"/>
            </w:pPr>
            <w:r>
              <w:rPr>
                <w:rFonts w:ascii="Calibri" w:cs="Calibri" w:eastAsia="Calibri" w:hAnsi="Calibri"/>
                <w:b w:val="false"/>
                <w:bCs w:val="false"/>
                <w:color w:val="333333"/>
                <w:sz w:val="18"/>
                <w:szCs w:val="18"/>
              </w:rPr>
              <w:t xml:space="preserve">$0.37</w:t>
            </w:r>
          </w:p>
        </w:tc>
      </w:tr>
      <w:tr>
        <w:tc>
          <w:tcPr>
            <w:tcW w:type="dxa" w:w="3119"/>
            <w:shd w:fill="FFFFFF" w:val="clear"/>
            <w:tcMar>
              <w:top w:type="dxa" w:w="70"/>
              <w:left w:type="dxa" w:w="100"/>
              <w:bottom w:type="dxa" w:w="70"/>
              <w:right w:type="dxa" w:w="100"/>
            </w:tcMar>
          </w:tcPr>
          <w:p>
            <w:pPr>
              <w:spacing w:after="0" w:line="230"/>
              <w:jc w:val="left"/>
            </w:pPr>
            <w:r>
              <w:rPr>
                <w:rFonts w:ascii="Calibri" w:cs="Calibri" w:eastAsia="Calibri" w:hAnsi="Calibri"/>
                <w:b/>
                <w:bCs/>
                <w:color w:val="333333"/>
                <w:sz w:val="18"/>
                <w:szCs w:val="18"/>
              </w:rPr>
              <w:t xml:space="preserve">DIGITAL_GOODS (elsewhere)</w:t>
            </w:r>
          </w:p>
        </w:tc>
        <w:tc>
          <w:tcPr>
            <w:tcW w:type="dxa" w:w="1462"/>
            <w:shd w:fill="FFFFFF" w:val="clear"/>
            <w:tcMar>
              <w:top w:type="dxa" w:w="70"/>
              <w:left w:type="dxa" w:w="100"/>
              <w:bottom w:type="dxa" w:w="70"/>
              <w:right w:type="dxa" w:w="100"/>
            </w:tcMar>
          </w:tcPr>
          <w:p>
            <w:pPr>
              <w:spacing w:after="0" w:line="230"/>
              <w:jc w:val="center"/>
            </w:pPr>
            <w:r>
              <w:rPr>
                <w:rFonts w:ascii="Calibri" w:cs="Calibri" w:eastAsia="Calibri" w:hAnsi="Calibri"/>
                <w:b w:val="false"/>
                <w:bCs w:val="false"/>
                <w:color w:val="333333"/>
                <w:sz w:val="18"/>
                <w:szCs w:val="18"/>
              </w:rPr>
              <w:t xml:space="preserve">8.3%</w:t>
            </w:r>
          </w:p>
        </w:tc>
        <w:tc>
          <w:tcPr>
            <w:tcW w:type="dxa" w:w="1462"/>
            <w:shd w:fill="FFFFFF" w:val="clear"/>
            <w:tcMar>
              <w:top w:type="dxa" w:w="70"/>
              <w:left w:type="dxa" w:w="100"/>
              <w:bottom w:type="dxa" w:w="70"/>
              <w:right w:type="dxa" w:w="100"/>
            </w:tcMar>
          </w:tcPr>
          <w:p>
            <w:pPr>
              <w:spacing w:after="0" w:line="230"/>
              <w:jc w:val="center"/>
            </w:pPr>
            <w:r>
              <w:rPr>
                <w:rFonts w:ascii="Calibri" w:cs="Calibri" w:eastAsia="Calibri" w:hAnsi="Calibri"/>
                <w:b w:val="false"/>
                <w:bCs w:val="false"/>
                <w:color w:val="333333"/>
                <w:sz w:val="18"/>
                <w:szCs w:val="18"/>
              </w:rPr>
              <w:t xml:space="preserve">5.9%</w:t>
            </w:r>
          </w:p>
        </w:tc>
        <w:tc>
          <w:tcPr>
            <w:tcW w:type="dxa" w:w="1852"/>
            <w:shd w:fill="FFFFFF" w:val="clear"/>
            <w:tcMar>
              <w:top w:type="dxa" w:w="70"/>
              <w:left w:type="dxa" w:w="100"/>
              <w:bottom w:type="dxa" w:w="70"/>
              <w:right w:type="dxa" w:w="100"/>
            </w:tcMar>
          </w:tcPr>
          <w:p>
            <w:pPr>
              <w:spacing w:after="0" w:line="230"/>
              <w:jc w:val="center"/>
            </w:pPr>
            <w:r>
              <w:rPr>
                <w:rFonts w:ascii="Calibri" w:cs="Calibri" w:eastAsia="Calibri" w:hAnsi="Calibri"/>
                <w:b w:val="false"/>
                <w:bCs w:val="false"/>
                <w:color w:val="333333"/>
                <w:sz w:val="18"/>
                <w:szCs w:val="18"/>
              </w:rPr>
              <w:t xml:space="preserve">$0.57</w:t>
            </w:r>
          </w:p>
        </w:tc>
        <w:tc>
          <w:tcPr>
            <w:tcW w:type="dxa" w:w="1851"/>
            <w:shd w:fill="FFFFFF" w:val="clear"/>
            <w:tcMar>
              <w:top w:type="dxa" w:w="70"/>
              <w:left w:type="dxa" w:w="100"/>
              <w:bottom w:type="dxa" w:w="70"/>
              <w:right w:type="dxa" w:w="100"/>
            </w:tcMar>
          </w:tcPr>
          <w:p>
            <w:pPr>
              <w:spacing w:after="0" w:line="230"/>
              <w:jc w:val="center"/>
            </w:pPr>
            <w:r>
              <w:rPr>
                <w:rFonts w:ascii="Calibri" w:cs="Calibri" w:eastAsia="Calibri" w:hAnsi="Calibri"/>
                <w:b w:val="false"/>
                <w:bCs w:val="false"/>
                <w:color w:val="0E7C7B"/>
                <w:sz w:val="18"/>
                <w:szCs w:val="18"/>
              </w:rPr>
              <w:t xml:space="preserve">$0.71</w:t>
            </w:r>
          </w:p>
        </w:tc>
      </w:tr>
    </w:tbl>
    <w:p>
      <w:pPr>
        <w:spacing w:after="220" w:before="0" w:line="264"/>
      </w:pPr>
      <w:r>
        <w:rPr>
          <w:rFonts w:ascii="Calibri" w:cs="Calibri" w:eastAsia="Calibri" w:hAnsi="Calibri"/>
          <w:i/>
          <w:iCs/>
          <w:color w:val="6B7785"/>
          <w:sz w:val="17"/>
          <w:szCs w:val="17"/>
        </w:rPr>
        <w:t xml:space="preserve">Table 6.2 — Cohort weights and economics. Three of seven cohorts improved their own contribution per transaction across the year. Exactly one goes negative, and it is the one that quadrupled its share.</w:t>
      </w:r>
    </w:p>
    <w:p>
      <w:pPr>
        <w:spacing w:after="120" w:before="0" w:line="264"/>
      </w:pPr>
      <w:r>
        <w:rPr>
          <w:rFonts w:ascii="Calibri" w:cs="Calibri" w:eastAsia="Calibri" w:hAnsi="Calibri"/>
          <w:color w:val="333333"/>
          <w:sz w:val="21"/>
          <w:szCs w:val="21"/>
        </w:rPr>
        <w:t xml:space="preserve">Two observations follow from Table 6.2, and the second is the one most analyses miss.</w:t>
      </w:r>
    </w:p>
    <w:p>
      <w:pPr>
        <w:pStyle w:val="ListParagraph"/>
        <w:numPr>
          <w:ilvl w:val="0"/>
          <w:numId w:val="3"/>
        </w:numPr>
        <w:spacing w:after="70" w:line="260"/>
      </w:pPr>
      <w:r>
        <w:rPr>
          <w:rFonts w:ascii="Calibri" w:cs="Calibri" w:eastAsia="Calibri" w:hAnsi="Calibri"/>
          <w:color w:val="333333"/>
          <w:sz w:val="21"/>
          <w:szCs w:val="21"/>
        </w:rPr>
        <w:t xml:space="preserve">The small-ticket cohort grew from 8.1% to 33.9% of successful transactions while crossing from +$0.083 to −$0.138 per transaction. It is now loss-making and it is a third of the book.</w:t>
      </w:r>
    </w:p>
    <w:p>
      <w:pPr>
        <w:pStyle w:val="ListParagraph"/>
        <w:numPr>
          <w:ilvl w:val="0"/>
          <w:numId w:val="3"/>
        </w:numPr>
        <w:spacing w:after="70" w:line="260"/>
      </w:pPr>
      <w:r>
        <w:rPr>
          <w:rFonts w:ascii="Calibri" w:cs="Calibri" w:eastAsia="Calibri" w:hAnsi="Calibri"/>
          <w:color w:val="333333"/>
          <w:sz w:val="21"/>
          <w:szCs w:val="21"/>
        </w:rPr>
        <w:t xml:space="preserve">The mix effect arises as much from high-value cohorts losing share as from the small-ticket cohort gaining it. TRAVEL falls 12.4% → 9.0%, ELECTRONICS 7.1% → 5.2%, GROCERY 30.2% → 21.6%. An analyst who examines only what grew misses half the mechanism.</w:t>
      </w:r>
    </w:p>
    <w:p>
      <w:pPr>
        <w:pStyle w:val="Heading3"/>
        <w:spacing w:after="110" w:before="240"/>
      </w:pPr>
      <w:r>
        <w:rPr>
          <w:rFonts w:ascii="Calibri" w:cs="Calibri" w:eastAsia="Calibri" w:hAnsi="Calibri"/>
          <w:b/>
          <w:bCs/>
          <w:color w:val="1A1A1A"/>
          <w:sz w:val="22"/>
          <w:szCs w:val="22"/>
        </w:rPr>
        <w:t xml:space="preserve">Ticket-band view</w:t>
      </w:r>
    </w:p>
    <w:tbl>
      <w:tblPr>
        <w:tblW w:type="dxa" w:w="9746"/>
        <w:tblBorders>
          <w:top w:val="single" w:color="D9DEE3" w:sz="2"/>
          <w:left w:val="single" w:color="D9DEE3" w:sz="2"/>
          <w:bottom w:val="single" w:color="D9DEE3" w:sz="2"/>
          <w:right w:val="single" w:color="D9DEE3" w:sz="2"/>
          <w:insideH w:val="single" w:color="D9DEE3" w:sz="2"/>
          <w:insideV w:val="single" w:color="D9DEE3" w:sz="2"/>
        </w:tblBorders>
      </w:tblPr>
      <w:tblGrid>
        <w:gridCol w:w="3314"/>
        <w:gridCol w:w="1949"/>
        <w:gridCol w:w="1949"/>
        <w:gridCol w:w="2534"/>
      </w:tblGrid>
      <w:tr>
        <w:trPr>
          <w:tblHeader/>
        </w:trPr>
        <w:tc>
          <w:tcPr>
            <w:tcW w:type="dxa" w:w="3314"/>
            <w:shd w:fill="12233C" w:val="clear"/>
            <w:tcMar>
              <w:top w:type="dxa" w:w="70"/>
              <w:left w:type="dxa" w:w="100"/>
              <w:bottom w:type="dxa" w:w="70"/>
              <w:right w:type="dxa" w:w="100"/>
            </w:tcMar>
          </w:tcPr>
          <w:p>
            <w:pPr>
              <w:spacing w:after="0" w:line="230"/>
              <w:jc w:val="left"/>
            </w:pPr>
            <w:r>
              <w:rPr>
                <w:rFonts w:ascii="Calibri" w:cs="Calibri" w:eastAsia="Calibri" w:hAnsi="Calibri"/>
                <w:b/>
                <w:bCs/>
                <w:color w:val="FFFFFF"/>
                <w:sz w:val="18"/>
                <w:szCs w:val="18"/>
              </w:rPr>
              <w:t xml:space="preserve">Ticket band</w:t>
            </w:r>
          </w:p>
        </w:tc>
        <w:tc>
          <w:tcPr>
            <w:tcW w:type="dxa" w:w="1949"/>
            <w:shd w:fill="12233C" w:val="clear"/>
            <w:tcMar>
              <w:top w:type="dxa" w:w="70"/>
              <w:left w:type="dxa" w:w="100"/>
              <w:bottom w:type="dxa" w:w="70"/>
              <w:right w:type="dxa" w:w="100"/>
            </w:tcMar>
          </w:tcPr>
          <w:p>
            <w:pPr>
              <w:spacing w:after="0" w:line="230"/>
              <w:jc w:val="center"/>
            </w:pPr>
            <w:r>
              <w:rPr>
                <w:rFonts w:ascii="Calibri" w:cs="Calibri" w:eastAsia="Calibri" w:hAnsi="Calibri"/>
                <w:b/>
                <w:bCs/>
                <w:color w:val="FFFFFF"/>
                <w:sz w:val="18"/>
                <w:szCs w:val="18"/>
              </w:rPr>
              <w:t xml:space="preserve">Share Jan</w:t>
            </w:r>
          </w:p>
        </w:tc>
        <w:tc>
          <w:tcPr>
            <w:tcW w:type="dxa" w:w="1949"/>
            <w:shd w:fill="12233C" w:val="clear"/>
            <w:tcMar>
              <w:top w:type="dxa" w:w="70"/>
              <w:left w:type="dxa" w:w="100"/>
              <w:bottom w:type="dxa" w:w="70"/>
              <w:right w:type="dxa" w:w="100"/>
            </w:tcMar>
          </w:tcPr>
          <w:p>
            <w:pPr>
              <w:spacing w:after="0" w:line="230"/>
              <w:jc w:val="center"/>
            </w:pPr>
            <w:r>
              <w:rPr>
                <w:rFonts w:ascii="Calibri" w:cs="Calibri" w:eastAsia="Calibri" w:hAnsi="Calibri"/>
                <w:b/>
                <w:bCs/>
                <w:color w:val="FFFFFF"/>
                <w:sz w:val="18"/>
                <w:szCs w:val="18"/>
              </w:rPr>
              <w:t xml:space="preserve">Share Dec</w:t>
            </w:r>
          </w:p>
        </w:tc>
        <w:tc>
          <w:tcPr>
            <w:tcW w:type="dxa" w:w="2534"/>
            <w:shd w:fill="12233C" w:val="clear"/>
            <w:tcMar>
              <w:top w:type="dxa" w:w="70"/>
              <w:left w:type="dxa" w:w="100"/>
              <w:bottom w:type="dxa" w:w="70"/>
              <w:right w:type="dxa" w:w="100"/>
            </w:tcMar>
          </w:tcPr>
          <w:p>
            <w:pPr>
              <w:spacing w:after="0" w:line="230"/>
              <w:jc w:val="center"/>
            </w:pPr>
            <w:r>
              <w:rPr>
                <w:rFonts w:ascii="Calibri" w:cs="Calibri" w:eastAsia="Calibri" w:hAnsi="Calibri"/>
                <w:b/>
                <w:bCs/>
                <w:color w:val="FFFFFF"/>
                <w:sz w:val="18"/>
                <w:szCs w:val="18"/>
              </w:rPr>
              <w:t xml:space="preserve">Contribution of the decline</w:t>
            </w:r>
          </w:p>
        </w:tc>
      </w:tr>
      <w:tr>
        <w:tc>
          <w:tcPr>
            <w:tcW w:type="dxa" w:w="3314"/>
            <w:shd w:fill="FFFFFF" w:val="clear"/>
            <w:tcMar>
              <w:top w:type="dxa" w:w="70"/>
              <w:left w:type="dxa" w:w="100"/>
              <w:bottom w:type="dxa" w:w="70"/>
              <w:right w:type="dxa" w:w="100"/>
            </w:tcMar>
          </w:tcPr>
          <w:p>
            <w:pPr>
              <w:spacing w:after="0" w:line="230"/>
              <w:jc w:val="left"/>
            </w:pPr>
            <w:r>
              <w:rPr>
                <w:rFonts w:ascii="Calibri" w:cs="Calibri" w:eastAsia="Calibri" w:hAnsi="Calibri"/>
                <w:b/>
                <w:bCs/>
                <w:color w:val="333333"/>
                <w:sz w:val="18"/>
                <w:szCs w:val="18"/>
              </w:rPr>
              <w:t xml:space="preserve">Under $25</w:t>
            </w:r>
          </w:p>
        </w:tc>
        <w:tc>
          <w:tcPr>
            <w:tcW w:type="dxa" w:w="1949"/>
            <w:shd w:fill="FFFFFF" w:val="clear"/>
            <w:tcMar>
              <w:top w:type="dxa" w:w="70"/>
              <w:left w:type="dxa" w:w="100"/>
              <w:bottom w:type="dxa" w:w="70"/>
              <w:right w:type="dxa" w:w="100"/>
            </w:tcMar>
          </w:tcPr>
          <w:p>
            <w:pPr>
              <w:spacing w:after="0" w:line="230"/>
              <w:jc w:val="center"/>
            </w:pPr>
            <w:r>
              <w:rPr>
                <w:rFonts w:ascii="Calibri" w:cs="Calibri" w:eastAsia="Calibri" w:hAnsi="Calibri"/>
                <w:b w:val="false"/>
                <w:bCs w:val="false"/>
                <w:color w:val="333333"/>
                <w:sz w:val="18"/>
                <w:szCs w:val="18"/>
              </w:rPr>
              <w:t xml:space="preserve">15.0%</w:t>
            </w:r>
          </w:p>
        </w:tc>
        <w:tc>
          <w:tcPr>
            <w:tcW w:type="dxa" w:w="1949"/>
            <w:shd w:fill="FFFFFF" w:val="clear"/>
            <w:tcMar>
              <w:top w:type="dxa" w:w="70"/>
              <w:left w:type="dxa" w:w="100"/>
              <w:bottom w:type="dxa" w:w="70"/>
              <w:right w:type="dxa" w:w="100"/>
            </w:tcMar>
          </w:tcPr>
          <w:p>
            <w:pPr>
              <w:spacing w:after="0" w:line="230"/>
              <w:jc w:val="center"/>
            </w:pPr>
            <w:r>
              <w:rPr>
                <w:rFonts w:ascii="Calibri" w:cs="Calibri" w:eastAsia="Calibri" w:hAnsi="Calibri"/>
                <w:b/>
                <w:bCs/>
                <w:color w:val="A02C2C"/>
                <w:sz w:val="18"/>
                <w:szCs w:val="18"/>
              </w:rPr>
              <w:t xml:space="preserve">33.7%</w:t>
            </w:r>
          </w:p>
        </w:tc>
        <w:tc>
          <w:tcPr>
            <w:tcW w:type="dxa" w:w="2534"/>
            <w:shd w:fill="FFFFFF" w:val="clear"/>
            <w:tcMar>
              <w:top w:type="dxa" w:w="70"/>
              <w:left w:type="dxa" w:w="100"/>
              <w:bottom w:type="dxa" w:w="70"/>
              <w:right w:type="dxa" w:w="100"/>
            </w:tcMar>
          </w:tcPr>
          <w:p>
            <w:pPr>
              <w:spacing w:after="0" w:line="230"/>
              <w:jc w:val="center"/>
            </w:pPr>
            <w:r>
              <w:rPr>
                <w:rFonts w:ascii="Calibri" w:cs="Calibri" w:eastAsia="Calibri" w:hAnsi="Calibri"/>
                <w:b w:val="false"/>
                <w:bCs w:val="false"/>
                <w:color w:val="333333"/>
                <w:sz w:val="18"/>
                <w:szCs w:val="18"/>
              </w:rPr>
              <w:t xml:space="preserve">11.0%</w:t>
            </w:r>
          </w:p>
        </w:tc>
      </w:tr>
      <w:tr>
        <w:tc>
          <w:tcPr>
            <w:tcW w:type="dxa" w:w="3314"/>
            <w:shd w:fill="F7F9FA" w:val="clear"/>
            <w:tcMar>
              <w:top w:type="dxa" w:w="70"/>
              <w:left w:type="dxa" w:w="100"/>
              <w:bottom w:type="dxa" w:w="70"/>
              <w:right w:type="dxa" w:w="100"/>
            </w:tcMar>
          </w:tcPr>
          <w:p>
            <w:pPr>
              <w:spacing w:after="0" w:line="230"/>
              <w:jc w:val="left"/>
            </w:pPr>
            <w:r>
              <w:rPr>
                <w:rFonts w:ascii="Calibri" w:cs="Calibri" w:eastAsia="Calibri" w:hAnsi="Calibri"/>
                <w:b/>
                <w:bCs/>
                <w:color w:val="333333"/>
                <w:sz w:val="18"/>
                <w:szCs w:val="18"/>
              </w:rPr>
              <w:t xml:space="preserve">Over $500</w:t>
            </w:r>
          </w:p>
        </w:tc>
        <w:tc>
          <w:tcPr>
            <w:tcW w:type="dxa" w:w="1949"/>
            <w:shd w:fill="F7F9FA" w:val="clear"/>
            <w:tcMar>
              <w:top w:type="dxa" w:w="70"/>
              <w:left w:type="dxa" w:w="100"/>
              <w:bottom w:type="dxa" w:w="70"/>
              <w:right w:type="dxa" w:w="100"/>
            </w:tcMar>
          </w:tcPr>
          <w:p>
            <w:pPr>
              <w:spacing w:after="0" w:line="230"/>
              <w:jc w:val="center"/>
            </w:pPr>
            <w:r>
              <w:rPr>
                <w:rFonts w:ascii="Calibri" w:cs="Calibri" w:eastAsia="Calibri" w:hAnsi="Calibri"/>
                <w:b w:val="false"/>
                <w:bCs w:val="false"/>
                <w:color w:val="333333"/>
                <w:sz w:val="18"/>
                <w:szCs w:val="18"/>
              </w:rPr>
              <w:t xml:space="preserve">10.2%</w:t>
            </w:r>
          </w:p>
        </w:tc>
        <w:tc>
          <w:tcPr>
            <w:tcW w:type="dxa" w:w="1949"/>
            <w:shd w:fill="F7F9FA" w:val="clear"/>
            <w:tcMar>
              <w:top w:type="dxa" w:w="70"/>
              <w:left w:type="dxa" w:w="100"/>
              <w:bottom w:type="dxa" w:w="70"/>
              <w:right w:type="dxa" w:w="100"/>
            </w:tcMar>
          </w:tcPr>
          <w:p>
            <w:pPr>
              <w:spacing w:after="0" w:line="230"/>
              <w:jc w:val="center"/>
            </w:pPr>
            <w:r>
              <w:rPr>
                <w:rFonts w:ascii="Calibri" w:cs="Calibri" w:eastAsia="Calibri" w:hAnsi="Calibri"/>
                <w:b/>
                <w:bCs/>
                <w:color w:val="A02C2C"/>
                <w:sz w:val="18"/>
                <w:szCs w:val="18"/>
              </w:rPr>
              <w:t xml:space="preserve">7.0%</w:t>
            </w:r>
          </w:p>
        </w:tc>
        <w:tc>
          <w:tcPr>
            <w:tcW w:type="dxa" w:w="2534"/>
            <w:shd w:fill="F7F9FA" w:val="clear"/>
            <w:tcMar>
              <w:top w:type="dxa" w:w="70"/>
              <w:left w:type="dxa" w:w="100"/>
              <w:bottom w:type="dxa" w:w="70"/>
              <w:right w:type="dxa" w:w="100"/>
            </w:tcMar>
          </w:tcPr>
          <w:p>
            <w:pPr>
              <w:spacing w:after="0" w:line="230"/>
              <w:jc w:val="center"/>
            </w:pPr>
            <w:r>
              <w:rPr>
                <w:rFonts w:ascii="Calibri" w:cs="Calibri" w:eastAsia="Calibri" w:hAnsi="Calibri"/>
                <w:b/>
                <w:bCs/>
                <w:color w:val="A02C2C"/>
                <w:sz w:val="18"/>
                <w:szCs w:val="18"/>
              </w:rPr>
              <w:t xml:space="preserve">39.3%</w:t>
            </w:r>
          </w:p>
        </w:tc>
      </w:tr>
    </w:tbl>
    <w:p>
      <w:pPr>
        <w:spacing w:after="120" w:before="0" w:line="264"/>
      </w:pPr>
      <w:r>
        <w:rPr>
          <w:rFonts w:ascii="Calibri" w:cs="Calibri" w:eastAsia="Calibri" w:hAnsi="Calibri"/>
          <w:i/>
          <w:iCs/>
          <w:color w:val="333333"/>
          <w:sz w:val="21"/>
          <w:szCs w:val="21"/>
        </w:rPr>
        <w:t xml:space="preserve">The over-$500 band is responsible for 39.3% of the total decline despite improving its own economics, purely because it lost share. This is the clearest single illustration of a mix effect in the dataset.</w:t>
      </w:r>
    </w:p>
    <w:p>
      <w:pPr>
        <w:pStyle w:val="Heading2"/>
        <w:spacing w:after="140" w:before="300"/>
      </w:pPr>
      <w:r>
        <w:rPr>
          <w:rFonts w:ascii="Calibri" w:cs="Calibri" w:eastAsia="Calibri" w:hAnsi="Calibri"/>
          <w:b/>
          <w:bCs/>
          <w:color w:val="12233C"/>
          <w:sz w:val="25"/>
          <w:szCs w:val="25"/>
        </w:rPr>
        <w:t xml:space="preserve">6.6  The bridge</w:t>
      </w:r>
    </w:p>
    <w:p>
      <w:pPr>
        <w:spacing w:after="120" w:before="0" w:line="264"/>
      </w:pPr>
      <w:r>
        <w:rPr>
          <w:rFonts w:ascii="Calibri" w:cs="Calibri" w:eastAsia="Calibri" w:hAnsi="Calibri"/>
          <w:color w:val="333333"/>
          <w:sz w:val="21"/>
          <w:szCs w:val="21"/>
        </w:rPr>
        <w:t xml:space="preserve">Decomposing the same decline a second way — by formula component rather than by segment — provides an independent cross-check. A consistent answer from two different methods is materially stronger than one method run once.</w:t>
      </w:r>
    </w:p>
    <w:tbl>
      <w:tblPr>
        <w:tblW w:type="dxa" w:w="9746"/>
        <w:tblBorders>
          <w:top w:val="single" w:color="D9DEE3" w:sz="2"/>
          <w:left w:val="single" w:color="D9DEE3" w:sz="2"/>
          <w:bottom w:val="single" w:color="D9DEE3" w:sz="2"/>
          <w:right w:val="single" w:color="D9DEE3" w:sz="2"/>
          <w:insideH w:val="single" w:color="D9DEE3" w:sz="2"/>
          <w:insideV w:val="single" w:color="D9DEE3" w:sz="2"/>
        </w:tblBorders>
      </w:tblPr>
      <w:tblGrid>
        <w:gridCol w:w="3509"/>
        <w:gridCol w:w="1559"/>
        <w:gridCol w:w="1559"/>
        <w:gridCol w:w="1559"/>
        <w:gridCol w:w="1560"/>
      </w:tblGrid>
      <w:tr>
        <w:trPr>
          <w:tblHeader/>
        </w:trPr>
        <w:tc>
          <w:tcPr>
            <w:tcW w:type="dxa" w:w="3509"/>
            <w:shd w:fill="12233C" w:val="clear"/>
            <w:tcMar>
              <w:top w:type="dxa" w:w="70"/>
              <w:left w:type="dxa" w:w="100"/>
              <w:bottom w:type="dxa" w:w="70"/>
              <w:right w:type="dxa" w:w="100"/>
            </w:tcMar>
          </w:tcPr>
          <w:p>
            <w:pPr>
              <w:spacing w:after="0" w:line="230"/>
              <w:jc w:val="left"/>
            </w:pPr>
            <w:r>
              <w:rPr>
                <w:rFonts w:ascii="Calibri" w:cs="Calibri" w:eastAsia="Calibri" w:hAnsi="Calibri"/>
                <w:b/>
                <w:bCs/>
                <w:color w:val="FFFFFF"/>
                <w:sz w:val="18"/>
                <w:szCs w:val="18"/>
              </w:rPr>
              <w:t xml:space="preserve">Component</w:t>
            </w:r>
          </w:p>
        </w:tc>
        <w:tc>
          <w:tcPr>
            <w:tcW w:type="dxa" w:w="1559"/>
            <w:shd w:fill="12233C" w:val="clear"/>
            <w:tcMar>
              <w:top w:type="dxa" w:w="70"/>
              <w:left w:type="dxa" w:w="100"/>
              <w:bottom w:type="dxa" w:w="70"/>
              <w:right w:type="dxa" w:w="100"/>
            </w:tcMar>
          </w:tcPr>
          <w:p>
            <w:pPr>
              <w:spacing w:after="0" w:line="230"/>
              <w:jc w:val="center"/>
            </w:pPr>
            <w:r>
              <w:rPr>
                <w:rFonts w:ascii="Calibri" w:cs="Calibri" w:eastAsia="Calibri" w:hAnsi="Calibri"/>
                <w:b/>
                <w:bCs/>
                <w:color w:val="FFFFFF"/>
                <w:sz w:val="18"/>
                <w:szCs w:val="18"/>
              </w:rPr>
              <w:t xml:space="preserve">January</w:t>
            </w:r>
          </w:p>
        </w:tc>
        <w:tc>
          <w:tcPr>
            <w:tcW w:type="dxa" w:w="1559"/>
            <w:shd w:fill="12233C" w:val="clear"/>
            <w:tcMar>
              <w:top w:type="dxa" w:w="70"/>
              <w:left w:type="dxa" w:w="100"/>
              <w:bottom w:type="dxa" w:w="70"/>
              <w:right w:type="dxa" w:w="100"/>
            </w:tcMar>
          </w:tcPr>
          <w:p>
            <w:pPr>
              <w:spacing w:after="0" w:line="230"/>
              <w:jc w:val="center"/>
            </w:pPr>
            <w:r>
              <w:rPr>
                <w:rFonts w:ascii="Calibri" w:cs="Calibri" w:eastAsia="Calibri" w:hAnsi="Calibri"/>
                <w:b/>
                <w:bCs/>
                <w:color w:val="FFFFFF"/>
                <w:sz w:val="18"/>
                <w:szCs w:val="18"/>
              </w:rPr>
              <w:t xml:space="preserve">December</w:t>
            </w:r>
          </w:p>
        </w:tc>
        <w:tc>
          <w:tcPr>
            <w:tcW w:type="dxa" w:w="1559"/>
            <w:shd w:fill="12233C" w:val="clear"/>
            <w:tcMar>
              <w:top w:type="dxa" w:w="70"/>
              <w:left w:type="dxa" w:w="100"/>
              <w:bottom w:type="dxa" w:w="70"/>
              <w:right w:type="dxa" w:w="100"/>
            </w:tcMar>
          </w:tcPr>
          <w:p>
            <w:pPr>
              <w:spacing w:after="0" w:line="230"/>
              <w:jc w:val="center"/>
            </w:pPr>
            <w:r>
              <w:rPr>
                <w:rFonts w:ascii="Calibri" w:cs="Calibri" w:eastAsia="Calibri" w:hAnsi="Calibri"/>
                <w:b/>
                <w:bCs/>
                <w:color w:val="FFFFFF"/>
                <w:sz w:val="18"/>
                <w:szCs w:val="18"/>
              </w:rPr>
              <w:t xml:space="preserve">Change</w:t>
            </w:r>
          </w:p>
        </w:tc>
        <w:tc>
          <w:tcPr>
            <w:tcW w:type="dxa" w:w="1560"/>
            <w:shd w:fill="12233C" w:val="clear"/>
            <w:tcMar>
              <w:top w:type="dxa" w:w="70"/>
              <w:left w:type="dxa" w:w="100"/>
              <w:bottom w:type="dxa" w:w="70"/>
              <w:right w:type="dxa" w:w="100"/>
            </w:tcMar>
          </w:tcPr>
          <w:p>
            <w:pPr>
              <w:spacing w:after="0" w:line="230"/>
              <w:jc w:val="center"/>
            </w:pPr>
            <w:r>
              <w:rPr>
                <w:rFonts w:ascii="Calibri" w:cs="Calibri" w:eastAsia="Calibri" w:hAnsi="Calibri"/>
                <w:b/>
                <w:bCs/>
                <w:color w:val="FFFFFF"/>
                <w:sz w:val="18"/>
                <w:szCs w:val="18"/>
              </w:rPr>
              <w:t xml:space="preserve">Effect on contribution</w:t>
            </w:r>
          </w:p>
        </w:tc>
      </w:tr>
      <w:tr>
        <w:tc>
          <w:tcPr>
            <w:tcW w:type="dxa" w:w="3509"/>
            <w:shd w:fill="FFFFFF" w:val="clear"/>
            <w:tcMar>
              <w:top w:type="dxa" w:w="70"/>
              <w:left w:type="dxa" w:w="100"/>
              <w:bottom w:type="dxa" w:w="70"/>
              <w:right w:type="dxa" w:w="100"/>
            </w:tcMar>
          </w:tcPr>
          <w:p>
            <w:pPr>
              <w:spacing w:after="0" w:line="230"/>
              <w:jc w:val="left"/>
            </w:pPr>
            <w:r>
              <w:rPr>
                <w:rFonts w:ascii="Calibri" w:cs="Calibri" w:eastAsia="Calibri" w:hAnsi="Calibri"/>
                <w:b/>
                <w:bCs/>
                <w:color w:val="333333"/>
                <w:sz w:val="18"/>
                <w:szCs w:val="18"/>
              </w:rPr>
              <w:t xml:space="preserve">Merchant revenue per successful txn</w:t>
            </w:r>
          </w:p>
        </w:tc>
        <w:tc>
          <w:tcPr>
            <w:tcW w:type="dxa" w:w="1559"/>
            <w:shd w:fill="FFFFFF" w:val="clear"/>
            <w:tcMar>
              <w:top w:type="dxa" w:w="70"/>
              <w:left w:type="dxa" w:w="100"/>
              <w:bottom w:type="dxa" w:w="70"/>
              <w:right w:type="dxa" w:w="100"/>
            </w:tcMar>
          </w:tcPr>
          <w:p>
            <w:pPr>
              <w:spacing w:after="0" w:line="230"/>
              <w:jc w:val="center"/>
            </w:pPr>
            <w:r>
              <w:rPr>
                <w:rFonts w:ascii="Calibri" w:cs="Calibri" w:eastAsia="Calibri" w:hAnsi="Calibri"/>
                <w:b w:val="false"/>
                <w:bCs w:val="false"/>
                <w:color w:val="333333"/>
                <w:sz w:val="18"/>
                <w:szCs w:val="18"/>
              </w:rPr>
              <w:t xml:space="preserve">—</w:t>
            </w:r>
          </w:p>
        </w:tc>
        <w:tc>
          <w:tcPr>
            <w:tcW w:type="dxa" w:w="1559"/>
            <w:shd w:fill="FFFFFF" w:val="clear"/>
            <w:tcMar>
              <w:top w:type="dxa" w:w="70"/>
              <w:left w:type="dxa" w:w="100"/>
              <w:bottom w:type="dxa" w:w="70"/>
              <w:right w:type="dxa" w:w="100"/>
            </w:tcMar>
          </w:tcPr>
          <w:p>
            <w:pPr>
              <w:spacing w:after="0" w:line="230"/>
              <w:jc w:val="center"/>
            </w:pPr>
            <w:r>
              <w:rPr>
                <w:rFonts w:ascii="Calibri" w:cs="Calibri" w:eastAsia="Calibri" w:hAnsi="Calibri"/>
                <w:b w:val="false"/>
                <w:bCs w:val="false"/>
                <w:color w:val="333333"/>
                <w:sz w:val="18"/>
                <w:szCs w:val="18"/>
              </w:rPr>
              <w:t xml:space="preserve">—</w:t>
            </w:r>
          </w:p>
        </w:tc>
        <w:tc>
          <w:tcPr>
            <w:tcW w:type="dxa" w:w="1559"/>
            <w:shd w:fill="FFFFFF" w:val="clear"/>
            <w:tcMar>
              <w:top w:type="dxa" w:w="70"/>
              <w:left w:type="dxa" w:w="100"/>
              <w:bottom w:type="dxa" w:w="70"/>
              <w:right w:type="dxa" w:w="100"/>
            </w:tcMar>
          </w:tcPr>
          <w:p>
            <w:pPr>
              <w:spacing w:after="0" w:line="230"/>
              <w:jc w:val="center"/>
            </w:pPr>
            <w:r>
              <w:rPr>
                <w:rFonts w:ascii="Calibri" w:cs="Calibri" w:eastAsia="Calibri" w:hAnsi="Calibri"/>
                <w:b w:val="false"/>
                <w:bCs w:val="false"/>
                <w:color w:val="333333"/>
                <w:sz w:val="18"/>
                <w:szCs w:val="18"/>
              </w:rPr>
              <w:t xml:space="preserve">−$0.744</w:t>
            </w:r>
          </w:p>
        </w:tc>
        <w:tc>
          <w:tcPr>
            <w:tcW w:type="dxa" w:w="1560"/>
            <w:shd w:fill="FFFFFF" w:val="clear"/>
            <w:tcMar>
              <w:top w:type="dxa" w:w="70"/>
              <w:left w:type="dxa" w:w="100"/>
              <w:bottom w:type="dxa" w:w="70"/>
              <w:right w:type="dxa" w:w="100"/>
            </w:tcMar>
          </w:tcPr>
          <w:p>
            <w:pPr>
              <w:spacing w:after="0" w:line="230"/>
              <w:jc w:val="center"/>
            </w:pPr>
            <w:r>
              <w:rPr>
                <w:rFonts w:ascii="Calibri" w:cs="Calibri" w:eastAsia="Calibri" w:hAnsi="Calibri"/>
                <w:b/>
                <w:bCs/>
                <w:color w:val="A02C2C"/>
                <w:sz w:val="18"/>
                <w:szCs w:val="18"/>
              </w:rPr>
              <w:t xml:space="preserve">−$0.744</w:t>
            </w:r>
          </w:p>
        </w:tc>
      </w:tr>
      <w:tr>
        <w:tc>
          <w:tcPr>
            <w:tcW w:type="dxa" w:w="3509"/>
            <w:shd w:fill="F7F9FA" w:val="clear"/>
            <w:tcMar>
              <w:top w:type="dxa" w:w="70"/>
              <w:left w:type="dxa" w:w="100"/>
              <w:bottom w:type="dxa" w:w="70"/>
              <w:right w:type="dxa" w:w="100"/>
            </w:tcMar>
          </w:tcPr>
          <w:p>
            <w:pPr>
              <w:spacing w:after="0" w:line="230"/>
              <w:jc w:val="left"/>
            </w:pPr>
            <w:r>
              <w:rPr>
                <w:rFonts w:ascii="Calibri" w:cs="Calibri" w:eastAsia="Calibri" w:hAnsi="Calibri"/>
                <w:b/>
                <w:bCs/>
                <w:color w:val="333333"/>
                <w:sz w:val="18"/>
                <w:szCs w:val="18"/>
              </w:rPr>
              <w:t xml:space="preserve">Processing cost per successful txn</w:t>
            </w:r>
          </w:p>
        </w:tc>
        <w:tc>
          <w:tcPr>
            <w:tcW w:type="dxa" w:w="1559"/>
            <w:shd w:fill="F7F9FA" w:val="clear"/>
            <w:tcMar>
              <w:top w:type="dxa" w:w="70"/>
              <w:left w:type="dxa" w:w="100"/>
              <w:bottom w:type="dxa" w:w="70"/>
              <w:right w:type="dxa" w:w="100"/>
            </w:tcMar>
          </w:tcPr>
          <w:p>
            <w:pPr>
              <w:spacing w:after="0" w:line="230"/>
              <w:jc w:val="center"/>
            </w:pPr>
            <w:r>
              <w:rPr>
                <w:rFonts w:ascii="Calibri" w:cs="Calibri" w:eastAsia="Calibri" w:hAnsi="Calibri"/>
                <w:b w:val="false"/>
                <w:bCs w:val="false"/>
                <w:color w:val="333333"/>
                <w:sz w:val="18"/>
                <w:szCs w:val="18"/>
              </w:rPr>
              <w:t xml:space="preserve">$1.08</w:t>
            </w:r>
          </w:p>
        </w:tc>
        <w:tc>
          <w:tcPr>
            <w:tcW w:type="dxa" w:w="1559"/>
            <w:shd w:fill="F7F9FA" w:val="clear"/>
            <w:tcMar>
              <w:top w:type="dxa" w:w="70"/>
              <w:left w:type="dxa" w:w="100"/>
              <w:bottom w:type="dxa" w:w="70"/>
              <w:right w:type="dxa" w:w="100"/>
            </w:tcMar>
          </w:tcPr>
          <w:p>
            <w:pPr>
              <w:spacing w:after="0" w:line="230"/>
              <w:jc w:val="center"/>
            </w:pPr>
            <w:r>
              <w:rPr>
                <w:rFonts w:ascii="Calibri" w:cs="Calibri" w:eastAsia="Calibri" w:hAnsi="Calibri"/>
                <w:b w:val="false"/>
                <w:bCs w:val="false"/>
                <w:color w:val="333333"/>
                <w:sz w:val="18"/>
                <w:szCs w:val="18"/>
              </w:rPr>
              <w:t xml:space="preserve">$0.97</w:t>
            </w:r>
          </w:p>
        </w:tc>
        <w:tc>
          <w:tcPr>
            <w:tcW w:type="dxa" w:w="1559"/>
            <w:shd w:fill="F7F9FA" w:val="clear"/>
            <w:tcMar>
              <w:top w:type="dxa" w:w="70"/>
              <w:left w:type="dxa" w:w="100"/>
              <w:bottom w:type="dxa" w:w="70"/>
              <w:right w:type="dxa" w:w="100"/>
            </w:tcMar>
          </w:tcPr>
          <w:p>
            <w:pPr>
              <w:spacing w:after="0" w:line="230"/>
              <w:jc w:val="center"/>
            </w:pPr>
            <w:r>
              <w:rPr>
                <w:rFonts w:ascii="Calibri" w:cs="Calibri" w:eastAsia="Calibri" w:hAnsi="Calibri"/>
                <w:b w:val="false"/>
                <w:bCs w:val="false"/>
                <w:color w:val="333333"/>
                <w:sz w:val="18"/>
                <w:szCs w:val="18"/>
              </w:rPr>
              <w:t xml:space="preserve">−$0.109</w:t>
            </w:r>
          </w:p>
        </w:tc>
        <w:tc>
          <w:tcPr>
            <w:tcW w:type="dxa" w:w="1560"/>
            <w:shd w:fill="F7F9FA" w:val="clear"/>
            <w:tcMar>
              <w:top w:type="dxa" w:w="70"/>
              <w:left w:type="dxa" w:w="100"/>
              <w:bottom w:type="dxa" w:w="70"/>
              <w:right w:type="dxa" w:w="100"/>
            </w:tcMar>
          </w:tcPr>
          <w:p>
            <w:pPr>
              <w:spacing w:after="0" w:line="230"/>
              <w:jc w:val="center"/>
            </w:pPr>
            <w:r>
              <w:rPr>
                <w:rFonts w:ascii="Calibri" w:cs="Calibri" w:eastAsia="Calibri" w:hAnsi="Calibri"/>
                <w:b/>
                <w:bCs/>
                <w:color w:val="0E7C7B"/>
                <w:sz w:val="18"/>
                <w:szCs w:val="18"/>
              </w:rPr>
              <w:t xml:space="preserve">+$0.109</w:t>
            </w:r>
          </w:p>
        </w:tc>
      </w:tr>
      <w:tr>
        <w:tc>
          <w:tcPr>
            <w:tcW w:type="dxa" w:w="3509"/>
            <w:shd w:fill="FFFFFF" w:val="clear"/>
            <w:tcMar>
              <w:top w:type="dxa" w:w="70"/>
              <w:left w:type="dxa" w:w="100"/>
              <w:bottom w:type="dxa" w:w="70"/>
              <w:right w:type="dxa" w:w="100"/>
            </w:tcMar>
          </w:tcPr>
          <w:p>
            <w:pPr>
              <w:spacing w:after="0" w:line="230"/>
              <w:jc w:val="left"/>
            </w:pPr>
            <w:r>
              <w:rPr>
                <w:rFonts w:ascii="Calibri" w:cs="Calibri" w:eastAsia="Calibri" w:hAnsi="Calibri"/>
                <w:b/>
                <w:bCs/>
                <w:color w:val="333333"/>
                <w:sz w:val="18"/>
                <w:szCs w:val="18"/>
              </w:rPr>
              <w:t xml:space="preserve">Chargeback cost per successful txn</w:t>
            </w:r>
          </w:p>
        </w:tc>
        <w:tc>
          <w:tcPr>
            <w:tcW w:type="dxa" w:w="1559"/>
            <w:shd w:fill="FFFFFF" w:val="clear"/>
            <w:tcMar>
              <w:top w:type="dxa" w:w="70"/>
              <w:left w:type="dxa" w:w="100"/>
              <w:bottom w:type="dxa" w:w="70"/>
              <w:right w:type="dxa" w:w="100"/>
            </w:tcMar>
          </w:tcPr>
          <w:p>
            <w:pPr>
              <w:spacing w:after="0" w:line="230"/>
              <w:jc w:val="center"/>
            </w:pPr>
            <w:r>
              <w:rPr>
                <w:rFonts w:ascii="Calibri" w:cs="Calibri" w:eastAsia="Calibri" w:hAnsi="Calibri"/>
                <w:b w:val="false"/>
                <w:bCs w:val="false"/>
                <w:color w:val="333333"/>
                <w:sz w:val="18"/>
                <w:szCs w:val="18"/>
              </w:rPr>
              <w:t xml:space="preserve">$0.2515</w:t>
            </w:r>
          </w:p>
        </w:tc>
        <w:tc>
          <w:tcPr>
            <w:tcW w:type="dxa" w:w="1559"/>
            <w:shd w:fill="FFFFFF" w:val="clear"/>
            <w:tcMar>
              <w:top w:type="dxa" w:w="70"/>
              <w:left w:type="dxa" w:w="100"/>
              <w:bottom w:type="dxa" w:w="70"/>
              <w:right w:type="dxa" w:w="100"/>
            </w:tcMar>
          </w:tcPr>
          <w:p>
            <w:pPr>
              <w:spacing w:after="0" w:line="230"/>
              <w:jc w:val="center"/>
            </w:pPr>
            <w:r>
              <w:rPr>
                <w:rFonts w:ascii="Calibri" w:cs="Calibri" w:eastAsia="Calibri" w:hAnsi="Calibri"/>
                <w:b w:val="false"/>
                <w:bCs w:val="false"/>
                <w:color w:val="333333"/>
                <w:sz w:val="18"/>
                <w:szCs w:val="18"/>
              </w:rPr>
              <w:t xml:space="preserve">$0.1495</w:t>
            </w:r>
          </w:p>
        </w:tc>
        <w:tc>
          <w:tcPr>
            <w:tcW w:type="dxa" w:w="1559"/>
            <w:shd w:fill="FFFFFF" w:val="clear"/>
            <w:tcMar>
              <w:top w:type="dxa" w:w="70"/>
              <w:left w:type="dxa" w:w="100"/>
              <w:bottom w:type="dxa" w:w="70"/>
              <w:right w:type="dxa" w:w="100"/>
            </w:tcMar>
          </w:tcPr>
          <w:p>
            <w:pPr>
              <w:spacing w:after="0" w:line="230"/>
              <w:jc w:val="center"/>
            </w:pPr>
            <w:r>
              <w:rPr>
                <w:rFonts w:ascii="Calibri" w:cs="Calibri" w:eastAsia="Calibri" w:hAnsi="Calibri"/>
                <w:b w:val="false"/>
                <w:bCs w:val="false"/>
                <w:color w:val="333333"/>
                <w:sz w:val="18"/>
                <w:szCs w:val="18"/>
              </w:rPr>
              <w:t xml:space="preserve">−$0.102</w:t>
            </w:r>
          </w:p>
        </w:tc>
        <w:tc>
          <w:tcPr>
            <w:tcW w:type="dxa" w:w="1560"/>
            <w:shd w:fill="FFFFFF" w:val="clear"/>
            <w:tcMar>
              <w:top w:type="dxa" w:w="70"/>
              <w:left w:type="dxa" w:w="100"/>
              <w:bottom w:type="dxa" w:w="70"/>
              <w:right w:type="dxa" w:w="100"/>
            </w:tcMar>
          </w:tcPr>
          <w:p>
            <w:pPr>
              <w:spacing w:after="0" w:line="230"/>
              <w:jc w:val="center"/>
            </w:pPr>
            <w:r>
              <w:rPr>
                <w:rFonts w:ascii="Calibri" w:cs="Calibri" w:eastAsia="Calibri" w:hAnsi="Calibri"/>
                <w:b/>
                <w:bCs/>
                <w:color w:val="0E7C7B"/>
                <w:sz w:val="18"/>
                <w:szCs w:val="18"/>
              </w:rPr>
              <w:t xml:space="preserve">+$0.102</w:t>
            </w:r>
          </w:p>
        </w:tc>
      </w:tr>
      <w:tr>
        <w:tc>
          <w:tcPr>
            <w:tcW w:type="dxa" w:w="3509"/>
            <w:shd w:fill="F7F9FA" w:val="clear"/>
            <w:tcMar>
              <w:top w:type="dxa" w:w="70"/>
              <w:left w:type="dxa" w:w="100"/>
              <w:bottom w:type="dxa" w:w="70"/>
              <w:right w:type="dxa" w:w="100"/>
            </w:tcMar>
          </w:tcPr>
          <w:p>
            <w:pPr>
              <w:spacing w:after="0" w:line="230"/>
              <w:jc w:val="left"/>
            </w:pPr>
            <w:r>
              <w:rPr>
                <w:rFonts w:ascii="Calibri" w:cs="Calibri" w:eastAsia="Calibri" w:hAnsi="Calibri"/>
                <w:b/>
                <w:bCs/>
                <w:color w:val="333333"/>
                <w:sz w:val="18"/>
                <w:szCs w:val="18"/>
              </w:rPr>
              <w:t xml:space="preserve">Net change</w:t>
            </w:r>
          </w:p>
        </w:tc>
        <w:tc>
          <w:tcPr>
            <w:tcW w:type="dxa" w:w="1559"/>
            <w:shd w:fill="F7F9FA" w:val="clear"/>
            <w:tcMar>
              <w:top w:type="dxa" w:w="70"/>
              <w:left w:type="dxa" w:w="100"/>
              <w:bottom w:type="dxa" w:w="70"/>
              <w:right w:type="dxa" w:w="100"/>
            </w:tcMar>
          </w:tcPr>
          <w:p>
            <w:pPr>
              <w:spacing w:after="0" w:line="230"/>
              <w:jc w:val="center"/>
            </w:pPr>
            <w:r>
              <w:rPr>
                <w:rFonts w:ascii="Calibri" w:cs="Calibri" w:eastAsia="Calibri" w:hAnsi="Calibri"/>
                <w:b w:val="false"/>
                <w:bCs w:val="false"/>
                <w:color w:val="333333"/>
                <w:sz w:val="18"/>
                <w:szCs w:val="18"/>
              </w:rPr>
              <w:t xml:space="preserve">$1.620</w:t>
            </w:r>
          </w:p>
        </w:tc>
        <w:tc>
          <w:tcPr>
            <w:tcW w:type="dxa" w:w="1559"/>
            <w:shd w:fill="F7F9FA" w:val="clear"/>
            <w:tcMar>
              <w:top w:type="dxa" w:w="70"/>
              <w:left w:type="dxa" w:w="100"/>
              <w:bottom w:type="dxa" w:w="70"/>
              <w:right w:type="dxa" w:w="100"/>
            </w:tcMar>
          </w:tcPr>
          <w:p>
            <w:pPr>
              <w:spacing w:after="0" w:line="230"/>
              <w:jc w:val="center"/>
            </w:pPr>
            <w:r>
              <w:rPr>
                <w:rFonts w:ascii="Calibri" w:cs="Calibri" w:eastAsia="Calibri" w:hAnsi="Calibri"/>
                <w:b w:val="false"/>
                <w:bCs w:val="false"/>
                <w:color w:val="333333"/>
                <w:sz w:val="18"/>
                <w:szCs w:val="18"/>
              </w:rPr>
              <w:t xml:space="preserve">$1.089</w:t>
            </w:r>
          </w:p>
        </w:tc>
        <w:tc>
          <w:tcPr>
            <w:tcW w:type="dxa" w:w="1559"/>
            <w:shd w:fill="F7F9FA" w:val="clear"/>
            <w:tcMar>
              <w:top w:type="dxa" w:w="70"/>
              <w:left w:type="dxa" w:w="100"/>
              <w:bottom w:type="dxa" w:w="70"/>
              <w:right w:type="dxa" w:w="100"/>
            </w:tcMar>
          </w:tcPr>
          <w:p>
            <w:pPr>
              <w:spacing w:after="0" w:line="230"/>
              <w:jc w:val="center"/>
            </w:pPr>
            <w:r>
              <w:rPr>
                <w:rFonts w:ascii="Calibri" w:cs="Calibri" w:eastAsia="Calibri" w:hAnsi="Calibri"/>
                <w:b w:val="false"/>
                <w:bCs w:val="false"/>
                <w:color w:val="333333"/>
                <w:sz w:val="18"/>
                <w:szCs w:val="18"/>
              </w:rPr>
              <w:t xml:space="preserve">—</w:t>
            </w:r>
          </w:p>
        </w:tc>
        <w:tc>
          <w:tcPr>
            <w:tcW w:type="dxa" w:w="1560"/>
            <w:shd w:fill="F7F9FA" w:val="clear"/>
            <w:tcMar>
              <w:top w:type="dxa" w:w="70"/>
              <w:left w:type="dxa" w:w="100"/>
              <w:bottom w:type="dxa" w:w="70"/>
              <w:right w:type="dxa" w:w="100"/>
            </w:tcMar>
          </w:tcPr>
          <w:p>
            <w:pPr>
              <w:spacing w:after="0" w:line="230"/>
              <w:jc w:val="center"/>
            </w:pPr>
            <w:r>
              <w:rPr>
                <w:rFonts w:ascii="Calibri" w:cs="Calibri" w:eastAsia="Calibri" w:hAnsi="Calibri"/>
                <w:b/>
                <w:bCs/>
                <w:color w:val="A02C2C"/>
                <w:sz w:val="18"/>
                <w:szCs w:val="18"/>
              </w:rPr>
              <w:t xml:space="preserve">−$0.533</w:t>
            </w:r>
          </w:p>
        </w:tc>
      </w:tr>
    </w:tbl>
    <w:p>
      <w:pPr>
        <w:spacing w:after="220" w:before="0" w:line="264"/>
      </w:pPr>
      <w:r>
        <w:rPr>
          <w:rFonts w:ascii="Calibri" w:cs="Calibri" w:eastAsia="Calibri" w:hAnsi="Calibri"/>
          <w:i/>
          <w:iCs/>
          <w:color w:val="6B7785"/>
          <w:sz w:val="17"/>
          <w:szCs w:val="17"/>
        </w:rPr>
        <w:t xml:space="preserve">Table 6.3 — Bridge from opening to closing contribution per successful transaction. A cost that falls is a positive effect on contribution, hence the sign flip in the final column.</w:t>
      </w:r>
    </w:p>
    <w:tbl>
      <w:tblPr>
        <w:tblW w:type="dxa" w:w="9746"/>
        <w:tblBorders>
          <w:top w:val="single" w:color="D9DEE3" w:sz="2"/>
          <w:left w:val="single" w:color="A02C2C" w:sz="12"/>
          <w:bottom w:val="single" w:color="D9DEE3" w:sz="2"/>
          <w:right w:val="single" w:color="D9DEE3" w:sz="2"/>
          <w:insideH w:val="none"/>
          <w:insideV w:val="none"/>
        </w:tblBorders>
      </w:tblPr>
      <w:tblGrid>
        <w:gridCol w:w="9746"/>
      </w:tblGrid>
      <w:tr>
        <w:tc>
          <w:tcPr>
            <w:tcW w:type="dxa" w:w="9746"/>
            <w:shd w:fill="F2F4F6" w:val="clear"/>
            <w:tcMar>
              <w:top w:type="dxa" w:w="140"/>
              <w:left w:type="dxa" w:w="200"/>
              <w:bottom w:type="dxa" w:w="140"/>
              <w:right w:type="dxa" w:w="200"/>
            </w:tcMar>
          </w:tcPr>
          <w:p>
            <w:pPr>
              <w:spacing w:after="60" w:before="0" w:line="264"/>
            </w:pPr>
            <w:r>
              <w:rPr>
                <w:rFonts w:ascii="Calibri" w:cs="Calibri" w:eastAsia="Calibri" w:hAnsi="Calibri"/>
                <w:b/>
                <w:bCs/>
                <w:color w:val="A02C2C"/>
                <w:sz w:val="21"/>
                <w:szCs w:val="21"/>
              </w:rPr>
              <w:t xml:space="preserve">Merchant revenue is the driver — costs improved</w:t>
            </w:r>
          </w:p>
          <w:p>
            <w:pPr>
              <w:spacing w:after="0" w:before="0" w:line="264"/>
            </w:pPr>
            <w:r>
              <w:rPr>
                <w:rFonts w:ascii="Calibri" w:cs="Calibri" w:eastAsia="Calibri" w:hAnsi="Calibri"/>
                <w:color w:val="333333"/>
                <w:sz w:val="20"/>
                <w:szCs w:val="20"/>
              </w:rPr>
              <w:t xml:space="preserve">Revenue per successful transaction fell $0.744, while processing cost per transaction fell from $1.08 to $0.97 and chargeback cost from $0.2515 to $0.1495. Both cost lines improved and both are therefore positive contributions. Any recommendation built on the premise that our costs are rising is contradicted by the model's own output. The routing recommendation in Section 9 is a different claim: it concerns cost per SMALL transaction, which is a mix statement, not a cost-inflation statement.</w:t>
            </w:r>
          </w:p>
        </w:tc>
      </w:tr>
    </w:tbl>
    <w:p>
      <w:pPr>
        <w:spacing w:after="120" w:before="0" w:line="264"/>
      </w:pPr>
      <w:r>
        <w:rPr>
          <w:rFonts w:ascii="Calibri" w:cs="Calibri" w:eastAsia="Calibri" w:hAnsi="Calibri"/>
          <w:color w:val="333333"/>
          <w:sz w:val="21"/>
          <w:szCs w:val="21"/>
        </w:rPr>
        <w:t xml:space="preserve">FX is reported as a memo line rather than as an additional driver. The translation drag widens from −$0.01 to −$0.09 per transaction, approximately 16% of the fall, as the settlement spread moves from 0.35% to 0.60% in Q4. It is real, secondary, and already contained within the revenue line — it is not added on top of it.</w:t>
      </w:r>
    </w:p>
    <w:p>
      <w:r>
        <w:br w:type="page"/>
      </w:r>
    </w:p>
    <w:p>
      <w:pPr>
        <w:pStyle w:val="Heading1"/>
        <w:spacing w:after="200" w:before="400"/>
      </w:pPr>
      <w:r>
        <w:rPr>
          <w:rFonts w:ascii="Calibri" w:cs="Calibri" w:eastAsia="Calibri" w:hAnsi="Calibri"/>
          <w:b/>
          <w:bCs/>
          <w:color w:val="12233C"/>
          <w:sz w:val="30"/>
          <w:szCs w:val="30"/>
        </w:rPr>
        <w:t xml:space="preserve">7  Operational and Commercial Diagnosis (Task 6)</w:t>
      </w:r>
    </w:p>
    <w:p>
      <w:pPr>
        <w:pStyle w:val="Heading2"/>
        <w:spacing w:after="140" w:before="300"/>
      </w:pPr>
      <w:r>
        <w:rPr>
          <w:rFonts w:ascii="Calibri" w:cs="Calibri" w:eastAsia="Calibri" w:hAnsi="Calibri"/>
          <w:b/>
          <w:bCs/>
          <w:color w:val="12233C"/>
          <w:sz w:val="25"/>
          <w:szCs w:val="25"/>
        </w:rPr>
        <w:t xml:space="preserve">7.1  Method</w:t>
      </w:r>
    </w:p>
    <w:p>
      <w:pPr>
        <w:spacing w:after="120" w:before="0" w:line="264"/>
      </w:pPr>
      <w:r>
        <w:rPr>
          <w:rFonts w:ascii="Calibri" w:cs="Calibri" w:eastAsia="Calibri" w:hAnsi="Calibri"/>
          <w:color w:val="333333"/>
          <w:sz w:val="21"/>
          <w:szCs w:val="21"/>
        </w:rPr>
        <w:t xml:space="preserve">Six tests were constructed, each designed so that a shift in composition cannot be mistaken for a change in rate. Without that control, a segment gaining share looks identical to a segment getting worse.</w:t>
      </w:r>
    </w:p>
    <w:tbl>
      <w:tblPr>
        <w:tblW w:type="dxa" w:w="9746"/>
        <w:tblBorders>
          <w:top w:val="single" w:color="D9DEE3" w:sz="2"/>
          <w:left w:val="single" w:color="D9DEE3" w:sz="2"/>
          <w:bottom w:val="single" w:color="D9DEE3" w:sz="2"/>
          <w:right w:val="single" w:color="D9DEE3" w:sz="2"/>
          <w:insideH w:val="single" w:color="D9DEE3" w:sz="2"/>
          <w:insideV w:val="single" w:color="D9DEE3" w:sz="2"/>
        </w:tblBorders>
      </w:tblPr>
      <w:tblGrid>
        <w:gridCol w:w="2144"/>
        <w:gridCol w:w="7602"/>
      </w:tblGrid>
      <w:tr>
        <w:trPr>
          <w:tblHeader/>
        </w:trPr>
        <w:tc>
          <w:tcPr>
            <w:tcW w:type="dxa" w:w="2144"/>
            <w:shd w:fill="12233C" w:val="clear"/>
            <w:tcMar>
              <w:top w:type="dxa" w:w="70"/>
              <w:left w:type="dxa" w:w="100"/>
              <w:bottom w:type="dxa" w:w="70"/>
              <w:right w:type="dxa" w:w="100"/>
            </w:tcMar>
          </w:tcPr>
          <w:p>
            <w:pPr>
              <w:spacing w:after="0" w:line="230"/>
              <w:jc w:val="left"/>
            </w:pPr>
            <w:r>
              <w:rPr>
                <w:rFonts w:ascii="Consolas" w:cs="Consolas" w:eastAsia="Consolas" w:hAnsi="Consolas"/>
                <w:b/>
                <w:bCs/>
                <w:color w:val="FFFFFF"/>
                <w:sz w:val="18"/>
                <w:szCs w:val="18"/>
              </w:rPr>
              <w:t xml:space="preserve">Test</w:t>
            </w:r>
          </w:p>
        </w:tc>
        <w:tc>
          <w:tcPr>
            <w:tcW w:type="dxa" w:w="7602"/>
            <w:shd w:fill="12233C" w:val="clear"/>
            <w:tcMar>
              <w:top w:type="dxa" w:w="70"/>
              <w:left w:type="dxa" w:w="100"/>
              <w:bottom w:type="dxa" w:w="70"/>
              <w:right w:type="dxa" w:w="100"/>
            </w:tcMar>
          </w:tcPr>
          <w:p>
            <w:pPr>
              <w:spacing w:after="0" w:line="230"/>
              <w:jc w:val="left"/>
            </w:pPr>
            <w:r>
              <w:rPr>
                <w:rFonts w:ascii="Calibri" w:cs="Calibri" w:eastAsia="Calibri" w:hAnsi="Calibri"/>
                <w:b/>
                <w:bCs/>
                <w:color w:val="FFFFFF"/>
                <w:sz w:val="18"/>
                <w:szCs w:val="18"/>
              </w:rPr>
              <w:t xml:space="preserve">Construction</w:t>
            </w:r>
          </w:p>
        </w:tc>
      </w:tr>
      <w:tr>
        <w:tc>
          <w:tcPr>
            <w:tcW w:type="dxa" w:w="2144"/>
            <w:shd w:fill="FFFFFF" w:val="clear"/>
            <w:tcMar>
              <w:top w:type="dxa" w:w="70"/>
              <w:left w:type="dxa" w:w="100"/>
              <w:bottom w:type="dxa" w:w="70"/>
              <w:right w:type="dxa" w:w="100"/>
            </w:tcMar>
          </w:tcPr>
          <w:p>
            <w:pPr>
              <w:spacing w:after="0" w:line="230"/>
              <w:jc w:val="left"/>
            </w:pPr>
            <w:r>
              <w:rPr>
                <w:rFonts w:ascii="Consolas" w:cs="Consolas" w:eastAsia="Consolas" w:hAnsi="Consolas"/>
                <w:b/>
                <w:bCs/>
                <w:color w:val="333333"/>
                <w:sz w:val="17"/>
                <w:szCs w:val="17"/>
              </w:rPr>
              <w:t xml:space="preserve">test_pricing</w:t>
            </w:r>
          </w:p>
        </w:tc>
        <w:tc>
          <w:tcPr>
            <w:tcW w:type="dxa" w:w="7602"/>
            <w:shd w:fill="FFFFFF" w:val="clear"/>
            <w:tcMar>
              <w:top w:type="dxa" w:w="70"/>
              <w:left w:type="dxa" w:w="100"/>
              <w:bottom w:type="dxa" w:w="70"/>
              <w:right w:type="dxa" w:w="100"/>
            </w:tcMar>
          </w:tcPr>
          <w:p>
            <w:pPr>
              <w:spacing w:after="0" w:line="230"/>
              <w:jc w:val="left"/>
            </w:pPr>
            <w:r>
              <w:rPr>
                <w:rFonts w:ascii="Calibri" w:cs="Calibri" w:eastAsia="Calibri" w:hAnsi="Calibri"/>
                <w:b w:val="false"/>
                <w:bCs w:val="false"/>
                <w:color w:val="333333"/>
                <w:sz w:val="18"/>
                <w:szCs w:val="18"/>
              </w:rPr>
              <w:t xml:space="preserve">Effective take rate within each pricing plan, month by month, with plan mix held fixed so that a shift between plans cannot masquerade as a price cut.</w:t>
            </w:r>
          </w:p>
        </w:tc>
      </w:tr>
      <w:tr>
        <w:tc>
          <w:tcPr>
            <w:tcW w:type="dxa" w:w="2144"/>
            <w:shd w:fill="F7F9FA" w:val="clear"/>
            <w:tcMar>
              <w:top w:type="dxa" w:w="70"/>
              <w:left w:type="dxa" w:w="100"/>
              <w:bottom w:type="dxa" w:w="70"/>
              <w:right w:type="dxa" w:w="100"/>
            </w:tcMar>
          </w:tcPr>
          <w:p>
            <w:pPr>
              <w:spacing w:after="0" w:line="230"/>
              <w:jc w:val="left"/>
            </w:pPr>
            <w:r>
              <w:rPr>
                <w:rFonts w:ascii="Consolas" w:cs="Consolas" w:eastAsia="Consolas" w:hAnsi="Consolas"/>
                <w:b/>
                <w:bCs/>
                <w:color w:val="333333"/>
                <w:sz w:val="17"/>
                <w:szCs w:val="17"/>
              </w:rPr>
              <w:t xml:space="preserve">test_routing</w:t>
            </w:r>
          </w:p>
        </w:tc>
        <w:tc>
          <w:tcPr>
            <w:tcW w:type="dxa" w:w="7602"/>
            <w:shd w:fill="F7F9FA" w:val="clear"/>
            <w:tcMar>
              <w:top w:type="dxa" w:w="70"/>
              <w:left w:type="dxa" w:w="100"/>
              <w:bottom w:type="dxa" w:w="70"/>
              <w:right w:type="dxa" w:w="100"/>
            </w:tcMar>
          </w:tcPr>
          <w:p>
            <w:pPr>
              <w:spacing w:after="0" w:line="230"/>
              <w:jc w:val="left"/>
            </w:pPr>
            <w:r>
              <w:rPr>
                <w:rFonts w:ascii="Calibri" w:cs="Calibri" w:eastAsia="Calibri" w:hAnsi="Calibri"/>
                <w:b w:val="false"/>
                <w:bCs w:val="false"/>
                <w:color w:val="333333"/>
                <w:sz w:val="18"/>
                <w:szCs w:val="18"/>
              </w:rPr>
              <w:t xml:space="preserve">Provider share and cost per transaction by ticket band. Separates “traffic moved” from “the provider became dearer” — two findings that require different remedies.</w:t>
            </w:r>
          </w:p>
        </w:tc>
      </w:tr>
      <w:tr>
        <w:tc>
          <w:tcPr>
            <w:tcW w:type="dxa" w:w="2144"/>
            <w:shd w:fill="FFFFFF" w:val="clear"/>
            <w:tcMar>
              <w:top w:type="dxa" w:w="70"/>
              <w:left w:type="dxa" w:w="100"/>
              <w:bottom w:type="dxa" w:w="70"/>
              <w:right w:type="dxa" w:w="100"/>
            </w:tcMar>
          </w:tcPr>
          <w:p>
            <w:pPr>
              <w:spacing w:after="0" w:line="230"/>
              <w:jc w:val="left"/>
            </w:pPr>
            <w:r>
              <w:rPr>
                <w:rFonts w:ascii="Consolas" w:cs="Consolas" w:eastAsia="Consolas" w:hAnsi="Consolas"/>
                <w:b/>
                <w:bCs/>
                <w:color w:val="333333"/>
                <w:sz w:val="17"/>
                <w:szCs w:val="17"/>
              </w:rPr>
              <w:t xml:space="preserve">test_latency</w:t>
            </w:r>
          </w:p>
        </w:tc>
        <w:tc>
          <w:tcPr>
            <w:tcW w:type="dxa" w:w="7602"/>
            <w:shd w:fill="FFFFFF" w:val="clear"/>
            <w:tcMar>
              <w:top w:type="dxa" w:w="70"/>
              <w:left w:type="dxa" w:w="100"/>
              <w:bottom w:type="dxa" w:w="70"/>
              <w:right w:type="dxa" w:w="100"/>
            </w:tcMar>
          </w:tcPr>
          <w:p>
            <w:pPr>
              <w:spacing w:after="0" w:line="230"/>
              <w:jc w:val="left"/>
            </w:pPr>
            <w:r>
              <w:rPr>
                <w:rFonts w:ascii="Calibri" w:cs="Calibri" w:eastAsia="Calibri" w:hAnsi="Calibri"/>
                <w:b w:val="false"/>
                <w:bCs w:val="false"/>
                <w:color w:val="333333"/>
                <w:sz w:val="18"/>
                <w:szCs w:val="18"/>
              </w:rPr>
              <w:t xml:space="preserve">p95 processing_ms and success rate by provider and month, plus a count of the transactions the incident actually cost.</w:t>
            </w:r>
          </w:p>
        </w:tc>
      </w:tr>
      <w:tr>
        <w:tc>
          <w:tcPr>
            <w:tcW w:type="dxa" w:w="2144"/>
            <w:shd w:fill="F7F9FA" w:val="clear"/>
            <w:tcMar>
              <w:top w:type="dxa" w:w="70"/>
              <w:left w:type="dxa" w:w="100"/>
              <w:bottom w:type="dxa" w:w="70"/>
              <w:right w:type="dxa" w:w="100"/>
            </w:tcMar>
          </w:tcPr>
          <w:p>
            <w:pPr>
              <w:spacing w:after="0" w:line="230"/>
              <w:jc w:val="left"/>
            </w:pPr>
            <w:r>
              <w:rPr>
                <w:rFonts w:ascii="Consolas" w:cs="Consolas" w:eastAsia="Consolas" w:hAnsi="Consolas"/>
                <w:b/>
                <w:bCs/>
                <w:color w:val="333333"/>
                <w:sz w:val="17"/>
                <w:szCs w:val="17"/>
              </w:rPr>
              <w:t xml:space="preserve">test_fraud</w:t>
            </w:r>
          </w:p>
        </w:tc>
        <w:tc>
          <w:tcPr>
            <w:tcW w:type="dxa" w:w="7602"/>
            <w:shd w:fill="F7F9FA" w:val="clear"/>
            <w:tcMar>
              <w:top w:type="dxa" w:w="70"/>
              <w:left w:type="dxa" w:w="100"/>
              <w:bottom w:type="dxa" w:w="70"/>
              <w:right w:type="dxa" w:w="100"/>
            </w:tcMar>
          </w:tcPr>
          <w:p>
            <w:pPr>
              <w:spacing w:after="0" w:line="230"/>
              <w:jc w:val="left"/>
            </w:pPr>
            <w:r>
              <w:rPr>
                <w:rFonts w:ascii="Calibri" w:cs="Calibri" w:eastAsia="Calibri" w:hAnsi="Calibri"/>
                <w:b w:val="false"/>
                <w:bCs w:val="false"/>
                <w:color w:val="333333"/>
                <w:sz w:val="18"/>
                <w:szCs w:val="18"/>
              </w:rPr>
              <w:t xml:space="preserve">Decline rate at a comparable threshold on the NORMALISED score. Running this on the raw score is the trap described in Section 7.3.</w:t>
            </w:r>
          </w:p>
        </w:tc>
      </w:tr>
      <w:tr>
        <w:tc>
          <w:tcPr>
            <w:tcW w:type="dxa" w:w="2144"/>
            <w:shd w:fill="FFFFFF" w:val="clear"/>
            <w:tcMar>
              <w:top w:type="dxa" w:w="70"/>
              <w:left w:type="dxa" w:w="100"/>
              <w:bottom w:type="dxa" w:w="70"/>
              <w:right w:type="dxa" w:w="100"/>
            </w:tcMar>
          </w:tcPr>
          <w:p>
            <w:pPr>
              <w:spacing w:after="0" w:line="230"/>
              <w:jc w:val="left"/>
            </w:pPr>
            <w:r>
              <w:rPr>
                <w:rFonts w:ascii="Consolas" w:cs="Consolas" w:eastAsia="Consolas" w:hAnsi="Consolas"/>
                <w:b/>
                <w:bCs/>
                <w:color w:val="333333"/>
                <w:sz w:val="17"/>
                <w:szCs w:val="17"/>
              </w:rPr>
              <w:t xml:space="preserve">test_chargebacks</w:t>
            </w:r>
          </w:p>
        </w:tc>
        <w:tc>
          <w:tcPr>
            <w:tcW w:type="dxa" w:w="7602"/>
            <w:shd w:fill="FFFFFF" w:val="clear"/>
            <w:tcMar>
              <w:top w:type="dxa" w:w="70"/>
              <w:left w:type="dxa" w:w="100"/>
              <w:bottom w:type="dxa" w:w="70"/>
              <w:right w:type="dxa" w:w="100"/>
            </w:tcMar>
          </w:tcPr>
          <w:p>
            <w:pPr>
              <w:spacing w:after="0" w:line="230"/>
              <w:jc w:val="left"/>
            </w:pPr>
            <w:r>
              <w:rPr>
                <w:rFonts w:ascii="Calibri" w:cs="Calibri" w:eastAsia="Calibri" w:hAnsi="Calibri"/>
                <w:b w:val="false"/>
                <w:bCs w:val="false"/>
                <w:color w:val="333333"/>
                <w:sz w:val="18"/>
                <w:szCs w:val="18"/>
              </w:rPr>
              <w:t xml:space="preserve">Chargeback cost per successful transaction and chargeback rate by category and country.</w:t>
            </w:r>
          </w:p>
        </w:tc>
      </w:tr>
      <w:tr>
        <w:tc>
          <w:tcPr>
            <w:tcW w:type="dxa" w:w="2144"/>
            <w:shd w:fill="F7F9FA" w:val="clear"/>
            <w:tcMar>
              <w:top w:type="dxa" w:w="70"/>
              <w:left w:type="dxa" w:w="100"/>
              <w:bottom w:type="dxa" w:w="70"/>
              <w:right w:type="dxa" w:w="100"/>
            </w:tcMar>
          </w:tcPr>
          <w:p>
            <w:pPr>
              <w:spacing w:after="0" w:line="230"/>
              <w:jc w:val="left"/>
            </w:pPr>
            <w:r>
              <w:rPr>
                <w:rFonts w:ascii="Consolas" w:cs="Consolas" w:eastAsia="Consolas" w:hAnsi="Consolas"/>
                <w:b/>
                <w:bCs/>
                <w:color w:val="333333"/>
                <w:sz w:val="17"/>
                <w:szCs w:val="17"/>
              </w:rPr>
              <w:t xml:space="preserve">test_fx</w:t>
            </w:r>
          </w:p>
        </w:tc>
        <w:tc>
          <w:tcPr>
            <w:tcW w:type="dxa" w:w="7602"/>
            <w:shd w:fill="F7F9FA" w:val="clear"/>
            <w:tcMar>
              <w:top w:type="dxa" w:w="70"/>
              <w:left w:type="dxa" w:w="100"/>
              <w:bottom w:type="dxa" w:w="70"/>
              <w:right w:type="dxa" w:w="100"/>
            </w:tcMar>
          </w:tcPr>
          <w:p>
            <w:pPr>
              <w:spacing w:after="0" w:line="230"/>
              <w:jc w:val="left"/>
            </w:pPr>
            <w:r>
              <w:rPr>
                <w:rFonts w:ascii="Calibri" w:cs="Calibri" w:eastAsia="Calibri" w:hAnsi="Calibri"/>
                <w:b w:val="false"/>
                <w:bCs w:val="false"/>
                <w:color w:val="333333"/>
                <w:sz w:val="18"/>
                <w:szCs w:val="18"/>
              </w:rPr>
              <w:t xml:space="preserve">Contribution recomputed at constant opening-period FX and differenced against actual, isolating translation from trading.</w:t>
            </w:r>
          </w:p>
        </w:tc>
      </w:tr>
    </w:tbl>
    <w:p>
      <w:pPr>
        <w:spacing w:after="120" w:before="0" w:line="264"/>
      </w:pPr>
      <w:r>
        <w:rPr>
          <w:rFonts w:ascii="Calibri" w:cs="Calibri" w:eastAsia="Calibri" w:hAnsi="Calibri"/>
          <w:color w:val="333333"/>
          <w:sz w:val="21"/>
          <w:szCs w:val="21"/>
        </w:rPr>
        <w:t xml:space="preserve">Each test returns a table and a one-line verdict, and the verdicts are assembled into a single table. The sign convention is enforced in one place — a rising cost is a negative effect on contribution — so the verdict table and the bridge cannot disagree with one another by accident.</w:t>
      </w:r>
    </w:p>
    <w:p>
      <w:pPr>
        <w:pStyle w:val="Heading2"/>
        <w:spacing w:after="140" w:before="300"/>
      </w:pPr>
      <w:r>
        <w:rPr>
          <w:rFonts w:ascii="Calibri" w:cs="Calibri" w:eastAsia="Calibri" w:hAnsi="Calibri"/>
          <w:b/>
          <w:bCs/>
          <w:color w:val="12233C"/>
          <w:sz w:val="25"/>
          <w:szCs w:val="25"/>
        </w:rPr>
        <w:t xml:space="preserve">7.2  Verdicts</w:t>
      </w:r>
    </w:p>
    <w:tbl>
      <w:tblPr>
        <w:tblW w:type="dxa" w:w="9746"/>
        <w:tblBorders>
          <w:top w:val="single" w:color="D9DEE3" w:sz="2"/>
          <w:left w:val="single" w:color="D9DEE3" w:sz="2"/>
          <w:bottom w:val="single" w:color="D9DEE3" w:sz="2"/>
          <w:right w:val="single" w:color="D9DEE3" w:sz="2"/>
          <w:insideH w:val="single" w:color="D9DEE3" w:sz="2"/>
          <w:insideV w:val="single" w:color="D9DEE3" w:sz="2"/>
        </w:tblBorders>
      </w:tblPr>
      <w:tblGrid>
        <w:gridCol w:w="1703"/>
        <w:gridCol w:w="1230"/>
        <w:gridCol w:w="1277"/>
        <w:gridCol w:w="3075"/>
        <w:gridCol w:w="899"/>
        <w:gridCol w:w="1562"/>
      </w:tblGrid>
      <w:tr>
        <w:trPr>
          <w:tblHeader/>
        </w:trPr>
        <w:tc>
          <w:tcPr>
            <w:tcW w:type="dxa" w:w="1703"/>
            <w:shd w:fill="12233C" w:val="clear"/>
            <w:tcMar>
              <w:top w:type="dxa" w:w="70"/>
              <w:left w:type="dxa" w:w="100"/>
              <w:bottom w:type="dxa" w:w="70"/>
              <w:right w:type="dxa" w:w="100"/>
            </w:tcMar>
          </w:tcPr>
          <w:p>
            <w:pPr>
              <w:spacing w:after="0" w:line="230"/>
              <w:jc w:val="left"/>
            </w:pPr>
            <w:r>
              <w:rPr>
                <w:rFonts w:ascii="Calibri" w:cs="Calibri" w:eastAsia="Calibri" w:hAnsi="Calibri"/>
                <w:b/>
                <w:bCs/>
                <w:color w:val="FFFFFF"/>
                <w:sz w:val="17"/>
                <w:szCs w:val="17"/>
              </w:rPr>
              <w:t xml:space="preserve">Driver</w:t>
            </w:r>
          </w:p>
        </w:tc>
        <w:tc>
          <w:tcPr>
            <w:tcW w:type="dxa" w:w="1230"/>
            <w:shd w:fill="12233C" w:val="clear"/>
            <w:tcMar>
              <w:top w:type="dxa" w:w="70"/>
              <w:left w:type="dxa" w:w="100"/>
              <w:bottom w:type="dxa" w:w="70"/>
              <w:right w:type="dxa" w:w="100"/>
            </w:tcMar>
          </w:tcPr>
          <w:p>
            <w:pPr>
              <w:spacing w:after="0" w:line="230"/>
              <w:jc w:val="left"/>
            </w:pPr>
            <w:r>
              <w:rPr>
                <w:rFonts w:ascii="Calibri" w:cs="Calibri" w:eastAsia="Calibri" w:hAnsi="Calibri"/>
                <w:b/>
                <w:bCs/>
                <w:color w:val="FFFFFF"/>
                <w:sz w:val="17"/>
                <w:szCs w:val="17"/>
              </w:rPr>
              <w:t xml:space="preserve">Type</w:t>
            </w:r>
          </w:p>
        </w:tc>
        <w:tc>
          <w:tcPr>
            <w:tcW w:type="dxa" w:w="1277"/>
            <w:shd w:fill="12233C" w:val="clear"/>
            <w:tcMar>
              <w:top w:type="dxa" w:w="70"/>
              <w:left w:type="dxa" w:w="100"/>
              <w:bottom w:type="dxa" w:w="70"/>
              <w:right w:type="dxa" w:w="100"/>
            </w:tcMar>
          </w:tcPr>
          <w:p>
            <w:pPr>
              <w:spacing w:after="0" w:line="230"/>
              <w:jc w:val="left"/>
            </w:pPr>
            <w:r>
              <w:rPr>
                <w:rFonts w:ascii="Calibri" w:cs="Calibri" w:eastAsia="Calibri" w:hAnsi="Calibri"/>
                <w:b/>
                <w:bCs/>
                <w:color w:val="FFFFFF"/>
                <w:sz w:val="17"/>
                <w:szCs w:val="17"/>
              </w:rPr>
              <w:t xml:space="preserve">Claimed by</w:t>
            </w:r>
          </w:p>
        </w:tc>
        <w:tc>
          <w:tcPr>
            <w:tcW w:type="dxa" w:w="3075"/>
            <w:shd w:fill="12233C" w:val="clear"/>
            <w:tcMar>
              <w:top w:type="dxa" w:w="70"/>
              <w:left w:type="dxa" w:w="100"/>
              <w:bottom w:type="dxa" w:w="70"/>
              <w:right w:type="dxa" w:w="100"/>
            </w:tcMar>
          </w:tcPr>
          <w:p>
            <w:pPr>
              <w:spacing w:after="0" w:line="230"/>
              <w:jc w:val="left"/>
            </w:pPr>
            <w:r>
              <w:rPr>
                <w:rFonts w:ascii="Calibri" w:cs="Calibri" w:eastAsia="Calibri" w:hAnsi="Calibri"/>
                <w:b/>
                <w:bCs/>
                <w:color w:val="FFFFFF"/>
                <w:sz w:val="17"/>
                <w:szCs w:val="17"/>
              </w:rPr>
              <w:t xml:space="preserve">Test result</w:t>
            </w:r>
          </w:p>
        </w:tc>
        <w:tc>
          <w:tcPr>
            <w:tcW w:type="dxa" w:w="899"/>
            <w:shd w:fill="12233C" w:val="clear"/>
            <w:tcMar>
              <w:top w:type="dxa" w:w="70"/>
              <w:left w:type="dxa" w:w="100"/>
              <w:bottom w:type="dxa" w:w="70"/>
              <w:right w:type="dxa" w:w="100"/>
            </w:tcMar>
          </w:tcPr>
          <w:p>
            <w:pPr>
              <w:spacing w:after="0" w:line="230"/>
              <w:jc w:val="center"/>
            </w:pPr>
            <w:r>
              <w:rPr>
                <w:rFonts w:ascii="Calibri" w:cs="Calibri" w:eastAsia="Calibri" w:hAnsi="Calibri"/>
                <w:b/>
                <w:bCs/>
                <w:color w:val="FFFFFF"/>
                <w:sz w:val="17"/>
                <w:szCs w:val="17"/>
              </w:rPr>
              <w:t xml:space="preserve">Effect / txn</w:t>
            </w:r>
          </w:p>
        </w:tc>
        <w:tc>
          <w:tcPr>
            <w:tcW w:type="dxa" w:w="1562"/>
            <w:shd w:fill="12233C" w:val="clear"/>
            <w:tcMar>
              <w:top w:type="dxa" w:w="70"/>
              <w:left w:type="dxa" w:w="100"/>
              <w:bottom w:type="dxa" w:w="70"/>
              <w:right w:type="dxa" w:w="100"/>
            </w:tcMar>
          </w:tcPr>
          <w:p>
            <w:pPr>
              <w:spacing w:after="0" w:line="230"/>
              <w:jc w:val="center"/>
            </w:pPr>
            <w:r>
              <w:rPr>
                <w:rFonts w:ascii="Calibri" w:cs="Calibri" w:eastAsia="Calibri" w:hAnsi="Calibri"/>
                <w:b/>
                <w:bCs/>
                <w:color w:val="FFFFFF"/>
                <w:sz w:val="17"/>
                <w:szCs w:val="17"/>
              </w:rPr>
              <w:t xml:space="preserve">Verdict</w:t>
            </w:r>
          </w:p>
        </w:tc>
      </w:tr>
      <w:tr>
        <w:tc>
          <w:tcPr>
            <w:tcW w:type="dxa" w:w="1703"/>
            <w:shd w:fill="FFFFFF" w:val="clear"/>
            <w:tcMar>
              <w:top w:type="dxa" w:w="70"/>
              <w:left w:type="dxa" w:w="100"/>
              <w:bottom w:type="dxa" w:w="70"/>
              <w:right w:type="dxa" w:w="100"/>
            </w:tcMar>
          </w:tcPr>
          <w:p>
            <w:pPr>
              <w:spacing w:after="0" w:line="230"/>
              <w:jc w:val="left"/>
            </w:pPr>
            <w:r>
              <w:rPr>
                <w:rFonts w:ascii="Calibri" w:cs="Calibri" w:eastAsia="Calibri" w:hAnsi="Calibri"/>
                <w:b/>
                <w:bCs/>
                <w:color w:val="333333"/>
                <w:sz w:val="17"/>
                <w:szCs w:val="17"/>
              </w:rPr>
              <w:t xml:space="preserve">Merchant pricing</w:t>
            </w:r>
          </w:p>
        </w:tc>
        <w:tc>
          <w:tcPr>
            <w:tcW w:type="dxa" w:w="1230"/>
            <w:shd w:fill="FFFFFF" w:val="clear"/>
            <w:tcMar>
              <w:top w:type="dxa" w:w="70"/>
              <w:left w:type="dxa" w:w="100"/>
              <w:bottom w:type="dxa" w:w="70"/>
              <w:right w:type="dxa" w:w="100"/>
            </w:tcMar>
          </w:tcPr>
          <w:p>
            <w:pPr>
              <w:spacing w:after="0" w:line="230"/>
              <w:jc w:val="left"/>
            </w:pPr>
            <w:r>
              <w:rPr>
                <w:rFonts w:ascii="Calibri" w:cs="Calibri" w:eastAsia="Calibri" w:hAnsi="Calibri"/>
                <w:b w:val="false"/>
                <w:bCs w:val="false"/>
                <w:color w:val="333333"/>
                <w:sz w:val="17"/>
                <w:szCs w:val="17"/>
              </w:rPr>
              <w:t xml:space="preserve">Commercial</w:t>
            </w:r>
          </w:p>
        </w:tc>
        <w:tc>
          <w:tcPr>
            <w:tcW w:type="dxa" w:w="1277"/>
            <w:shd w:fill="FFFFFF" w:val="clear"/>
            <w:tcMar>
              <w:top w:type="dxa" w:w="70"/>
              <w:left w:type="dxa" w:w="100"/>
              <w:bottom w:type="dxa" w:w="70"/>
              <w:right w:type="dxa" w:w="100"/>
            </w:tcMar>
          </w:tcPr>
          <w:p>
            <w:pPr>
              <w:spacing w:after="0" w:line="230"/>
              <w:jc w:val="left"/>
            </w:pPr>
            <w:r>
              <w:rPr>
                <w:rFonts w:ascii="Calibri" w:cs="Calibri" w:eastAsia="Calibri" w:hAnsi="Calibri"/>
                <w:b w:val="false"/>
                <w:bCs w:val="false"/>
                <w:color w:val="333333"/>
                <w:sz w:val="17"/>
                <w:szCs w:val="17"/>
              </w:rPr>
              <w:t xml:space="preserve">CFO</w:t>
            </w:r>
          </w:p>
        </w:tc>
        <w:tc>
          <w:tcPr>
            <w:tcW w:type="dxa" w:w="3075"/>
            <w:shd w:fill="FFFFFF" w:val="clear"/>
            <w:tcMar>
              <w:top w:type="dxa" w:w="70"/>
              <w:left w:type="dxa" w:w="100"/>
              <w:bottom w:type="dxa" w:w="70"/>
              <w:right w:type="dxa" w:w="100"/>
            </w:tcMar>
          </w:tcPr>
          <w:p>
            <w:pPr>
              <w:spacing w:after="0" w:line="230"/>
              <w:jc w:val="left"/>
            </w:pPr>
            <w:r>
              <w:rPr>
                <w:rFonts w:ascii="Calibri" w:cs="Calibri" w:eastAsia="Calibri" w:hAnsi="Calibri"/>
                <w:b w:val="false"/>
                <w:bCs w:val="false"/>
                <w:color w:val="333333"/>
                <w:sz w:val="17"/>
                <w:szCs w:val="17"/>
              </w:rPr>
              <w:t xml:space="preserve">No pricing plan's take rate fell. FLAT_2_0 rose 0.2247pp. The blended rate falls only because plan mix moved.</w:t>
            </w:r>
          </w:p>
        </w:tc>
        <w:tc>
          <w:tcPr>
            <w:tcW w:type="dxa" w:w="899"/>
            <w:shd w:fill="FFFFFF" w:val="clear"/>
            <w:tcMar>
              <w:top w:type="dxa" w:w="70"/>
              <w:left w:type="dxa" w:w="100"/>
              <w:bottom w:type="dxa" w:w="70"/>
              <w:right w:type="dxa" w:w="100"/>
            </w:tcMar>
          </w:tcPr>
          <w:p>
            <w:pPr>
              <w:spacing w:after="0" w:line="230"/>
              <w:jc w:val="center"/>
            </w:pPr>
            <w:r>
              <w:rPr>
                <w:rFonts w:ascii="Calibri" w:cs="Calibri" w:eastAsia="Calibri" w:hAnsi="Calibri"/>
                <w:b w:val="false"/>
                <w:bCs w:val="false"/>
                <w:color w:val="333333"/>
                <w:sz w:val="17"/>
                <w:szCs w:val="17"/>
              </w:rPr>
              <w:t xml:space="preserve">$0.000</w:t>
            </w:r>
          </w:p>
        </w:tc>
        <w:tc>
          <w:tcPr>
            <w:tcW w:type="dxa" w:w="1562"/>
            <w:shd w:fill="FFFFFF" w:val="clear"/>
            <w:tcMar>
              <w:top w:type="dxa" w:w="70"/>
              <w:left w:type="dxa" w:w="100"/>
              <w:bottom w:type="dxa" w:w="70"/>
              <w:right w:type="dxa" w:w="100"/>
            </w:tcMar>
          </w:tcPr>
          <w:p>
            <w:pPr>
              <w:spacing w:after="0" w:line="230"/>
              <w:jc w:val="center"/>
            </w:pPr>
            <w:r>
              <w:rPr>
                <w:rFonts w:ascii="Calibri" w:cs="Calibri" w:eastAsia="Calibri" w:hAnsi="Calibri"/>
                <w:b/>
                <w:bCs/>
                <w:color w:val="A02C2C"/>
                <w:sz w:val="17"/>
                <w:szCs w:val="17"/>
              </w:rPr>
              <w:t xml:space="preserve">DISPROVED</w:t>
            </w:r>
          </w:p>
        </w:tc>
      </w:tr>
      <w:tr>
        <w:tc>
          <w:tcPr>
            <w:tcW w:type="dxa" w:w="1703"/>
            <w:shd w:fill="F7F9FA" w:val="clear"/>
            <w:tcMar>
              <w:top w:type="dxa" w:w="70"/>
              <w:left w:type="dxa" w:w="100"/>
              <w:bottom w:type="dxa" w:w="70"/>
              <w:right w:type="dxa" w:w="100"/>
            </w:tcMar>
          </w:tcPr>
          <w:p>
            <w:pPr>
              <w:spacing w:after="0" w:line="230"/>
              <w:jc w:val="left"/>
            </w:pPr>
            <w:r>
              <w:rPr>
                <w:rFonts w:ascii="Calibri" w:cs="Calibri" w:eastAsia="Calibri" w:hAnsi="Calibri"/>
                <w:b/>
                <w:bCs/>
                <w:color w:val="333333"/>
                <w:sz w:val="17"/>
                <w:szCs w:val="17"/>
              </w:rPr>
              <w:t xml:space="preserve">Fraud controls</w:t>
            </w:r>
          </w:p>
        </w:tc>
        <w:tc>
          <w:tcPr>
            <w:tcW w:type="dxa" w:w="1230"/>
            <w:shd w:fill="F7F9FA" w:val="clear"/>
            <w:tcMar>
              <w:top w:type="dxa" w:w="70"/>
              <w:left w:type="dxa" w:w="100"/>
              <w:bottom w:type="dxa" w:w="70"/>
              <w:right w:type="dxa" w:w="100"/>
            </w:tcMar>
          </w:tcPr>
          <w:p>
            <w:pPr>
              <w:spacing w:after="0" w:line="230"/>
              <w:jc w:val="left"/>
            </w:pPr>
            <w:r>
              <w:rPr>
                <w:rFonts w:ascii="Calibri" w:cs="Calibri" w:eastAsia="Calibri" w:hAnsi="Calibri"/>
                <w:b w:val="false"/>
                <w:bCs w:val="false"/>
                <w:color w:val="333333"/>
                <w:sz w:val="17"/>
                <w:szCs w:val="17"/>
              </w:rPr>
              <w:t xml:space="preserve">Risk</w:t>
            </w:r>
          </w:p>
        </w:tc>
        <w:tc>
          <w:tcPr>
            <w:tcW w:type="dxa" w:w="1277"/>
            <w:shd w:fill="F7F9FA" w:val="clear"/>
            <w:tcMar>
              <w:top w:type="dxa" w:w="70"/>
              <w:left w:type="dxa" w:w="100"/>
              <w:bottom w:type="dxa" w:w="70"/>
              <w:right w:type="dxa" w:w="100"/>
            </w:tcMar>
          </w:tcPr>
          <w:p>
            <w:pPr>
              <w:spacing w:after="0" w:line="230"/>
              <w:jc w:val="left"/>
            </w:pPr>
            <w:r>
              <w:rPr>
                <w:rFonts w:ascii="Calibri" w:cs="Calibri" w:eastAsia="Calibri" w:hAnsi="Calibri"/>
                <w:b w:val="false"/>
                <w:bCs w:val="false"/>
                <w:color w:val="333333"/>
                <w:sz w:val="17"/>
                <w:szCs w:val="17"/>
              </w:rPr>
              <w:t xml:space="preserve">Risk Head</w:t>
            </w:r>
          </w:p>
        </w:tc>
        <w:tc>
          <w:tcPr>
            <w:tcW w:type="dxa" w:w="3075"/>
            <w:shd w:fill="F7F9FA" w:val="clear"/>
            <w:tcMar>
              <w:top w:type="dxa" w:w="70"/>
              <w:left w:type="dxa" w:w="100"/>
              <w:bottom w:type="dxa" w:w="70"/>
              <w:right w:type="dxa" w:w="100"/>
            </w:tcMar>
          </w:tcPr>
          <w:p>
            <w:pPr>
              <w:spacing w:after="0" w:line="230"/>
              <w:jc w:val="left"/>
            </w:pPr>
            <w:r>
              <w:rPr>
                <w:rFonts w:ascii="Calibri" w:cs="Calibri" w:eastAsia="Calibri" w:hAnsi="Calibri"/>
                <w:b w:val="false"/>
                <w:bCs w:val="false"/>
                <w:color w:val="333333"/>
                <w:sz w:val="17"/>
                <w:szCs w:val="17"/>
              </w:rPr>
              <w:t xml:space="preserve">On the normalised score, decline rate moves −0.014pp. The apparent spike is a score-scale artefact at the v2.1 → v3.0 cutover.</w:t>
            </w:r>
          </w:p>
        </w:tc>
        <w:tc>
          <w:tcPr>
            <w:tcW w:type="dxa" w:w="899"/>
            <w:shd w:fill="F7F9FA" w:val="clear"/>
            <w:tcMar>
              <w:top w:type="dxa" w:w="70"/>
              <w:left w:type="dxa" w:w="100"/>
              <w:bottom w:type="dxa" w:w="70"/>
              <w:right w:type="dxa" w:w="100"/>
            </w:tcMar>
          </w:tcPr>
          <w:p>
            <w:pPr>
              <w:spacing w:after="0" w:line="230"/>
              <w:jc w:val="center"/>
            </w:pPr>
            <w:r>
              <w:rPr>
                <w:rFonts w:ascii="Calibri" w:cs="Calibri" w:eastAsia="Calibri" w:hAnsi="Calibri"/>
                <w:b w:val="false"/>
                <w:bCs w:val="false"/>
                <w:color w:val="333333"/>
                <w:sz w:val="17"/>
                <w:szCs w:val="17"/>
              </w:rPr>
              <w:t xml:space="preserve">≈ $0.000</w:t>
            </w:r>
          </w:p>
        </w:tc>
        <w:tc>
          <w:tcPr>
            <w:tcW w:type="dxa" w:w="1562"/>
            <w:shd w:fill="F7F9FA" w:val="clear"/>
            <w:tcMar>
              <w:top w:type="dxa" w:w="70"/>
              <w:left w:type="dxa" w:w="100"/>
              <w:bottom w:type="dxa" w:w="70"/>
              <w:right w:type="dxa" w:w="100"/>
            </w:tcMar>
          </w:tcPr>
          <w:p>
            <w:pPr>
              <w:spacing w:after="0" w:line="230"/>
              <w:jc w:val="center"/>
            </w:pPr>
            <w:r>
              <w:rPr>
                <w:rFonts w:ascii="Calibri" w:cs="Calibri" w:eastAsia="Calibri" w:hAnsi="Calibri"/>
                <w:b/>
                <w:bCs/>
                <w:color w:val="A02C2C"/>
                <w:sz w:val="17"/>
                <w:szCs w:val="17"/>
              </w:rPr>
              <w:t xml:space="preserve">DISPROVED</w:t>
            </w:r>
          </w:p>
        </w:tc>
      </w:tr>
      <w:tr>
        <w:tc>
          <w:tcPr>
            <w:tcW w:type="dxa" w:w="1703"/>
            <w:shd w:fill="FFFFFF" w:val="clear"/>
            <w:tcMar>
              <w:top w:type="dxa" w:w="70"/>
              <w:left w:type="dxa" w:w="100"/>
              <w:bottom w:type="dxa" w:w="70"/>
              <w:right w:type="dxa" w:w="100"/>
            </w:tcMar>
          </w:tcPr>
          <w:p>
            <w:pPr>
              <w:spacing w:after="0" w:line="230"/>
              <w:jc w:val="left"/>
            </w:pPr>
            <w:r>
              <w:rPr>
                <w:rFonts w:ascii="Calibri" w:cs="Calibri" w:eastAsia="Calibri" w:hAnsi="Calibri"/>
                <w:b/>
                <w:bCs/>
                <w:color w:val="333333"/>
                <w:sz w:val="17"/>
                <w:szCs w:val="17"/>
              </w:rPr>
              <w:t xml:space="preserve">Chargebacks</w:t>
            </w:r>
          </w:p>
        </w:tc>
        <w:tc>
          <w:tcPr>
            <w:tcW w:type="dxa" w:w="1230"/>
            <w:shd w:fill="FFFFFF" w:val="clear"/>
            <w:tcMar>
              <w:top w:type="dxa" w:w="70"/>
              <w:left w:type="dxa" w:w="100"/>
              <w:bottom w:type="dxa" w:w="70"/>
              <w:right w:type="dxa" w:w="100"/>
            </w:tcMar>
          </w:tcPr>
          <w:p>
            <w:pPr>
              <w:spacing w:after="0" w:line="230"/>
              <w:jc w:val="left"/>
            </w:pPr>
            <w:r>
              <w:rPr>
                <w:rFonts w:ascii="Calibri" w:cs="Calibri" w:eastAsia="Calibri" w:hAnsi="Calibri"/>
                <w:b w:val="false"/>
                <w:bCs w:val="false"/>
                <w:color w:val="333333"/>
                <w:sz w:val="17"/>
                <w:szCs w:val="17"/>
              </w:rPr>
              <w:t xml:space="preserve">Risk</w:t>
            </w:r>
          </w:p>
        </w:tc>
        <w:tc>
          <w:tcPr>
            <w:tcW w:type="dxa" w:w="1277"/>
            <w:shd w:fill="FFFFFF" w:val="clear"/>
            <w:tcMar>
              <w:top w:type="dxa" w:w="70"/>
              <w:left w:type="dxa" w:w="100"/>
              <w:bottom w:type="dxa" w:w="70"/>
              <w:right w:type="dxa" w:w="100"/>
            </w:tcMar>
          </w:tcPr>
          <w:p>
            <w:pPr>
              <w:spacing w:after="0" w:line="230"/>
              <w:jc w:val="left"/>
            </w:pPr>
            <w:r>
              <w:rPr>
                <w:rFonts w:ascii="Calibri" w:cs="Calibri" w:eastAsia="Calibri" w:hAnsi="Calibri"/>
                <w:b w:val="false"/>
                <w:bCs w:val="false"/>
                <w:color w:val="333333"/>
                <w:sz w:val="17"/>
                <w:szCs w:val="17"/>
              </w:rPr>
              <w:t xml:space="preserve">Risk Head</w:t>
            </w:r>
          </w:p>
        </w:tc>
        <w:tc>
          <w:tcPr>
            <w:tcW w:type="dxa" w:w="3075"/>
            <w:shd w:fill="FFFFFF" w:val="clear"/>
            <w:tcMar>
              <w:top w:type="dxa" w:w="70"/>
              <w:left w:type="dxa" w:w="100"/>
              <w:bottom w:type="dxa" w:w="70"/>
              <w:right w:type="dxa" w:w="100"/>
            </w:tcMar>
          </w:tcPr>
          <w:p>
            <w:pPr>
              <w:spacing w:after="0" w:line="230"/>
              <w:jc w:val="left"/>
            </w:pPr>
            <w:r>
              <w:rPr>
                <w:rFonts w:ascii="Calibri" w:cs="Calibri" w:eastAsia="Calibri" w:hAnsi="Calibri"/>
                <w:b w:val="false"/>
                <w:bCs w:val="false"/>
                <w:color w:val="333333"/>
                <w:sz w:val="17"/>
                <w:szCs w:val="17"/>
              </w:rPr>
              <w:t xml:space="preserve">Chargeback cost per successful transaction falls $0.2515 → $0.1495. Ranks high on rate, last on impact.</w:t>
            </w:r>
          </w:p>
        </w:tc>
        <w:tc>
          <w:tcPr>
            <w:tcW w:type="dxa" w:w="899"/>
            <w:shd w:fill="FFFFFF" w:val="clear"/>
            <w:tcMar>
              <w:top w:type="dxa" w:w="70"/>
              <w:left w:type="dxa" w:w="100"/>
              <w:bottom w:type="dxa" w:w="70"/>
              <w:right w:type="dxa" w:w="100"/>
            </w:tcMar>
          </w:tcPr>
          <w:p>
            <w:pPr>
              <w:spacing w:after="0" w:line="230"/>
              <w:jc w:val="center"/>
            </w:pPr>
            <w:r>
              <w:rPr>
                <w:rFonts w:ascii="Calibri" w:cs="Calibri" w:eastAsia="Calibri" w:hAnsi="Calibri"/>
                <w:b w:val="false"/>
                <w:bCs w:val="false"/>
                <w:color w:val="333333"/>
                <w:sz w:val="17"/>
                <w:szCs w:val="17"/>
              </w:rPr>
              <w:t xml:space="preserve">+$0.102</w:t>
            </w:r>
          </w:p>
        </w:tc>
        <w:tc>
          <w:tcPr>
            <w:tcW w:type="dxa" w:w="1562"/>
            <w:shd w:fill="FFFFFF" w:val="clear"/>
            <w:tcMar>
              <w:top w:type="dxa" w:w="70"/>
              <w:left w:type="dxa" w:w="100"/>
              <w:bottom w:type="dxa" w:w="70"/>
              <w:right w:type="dxa" w:w="100"/>
            </w:tcMar>
          </w:tcPr>
          <w:p>
            <w:pPr>
              <w:spacing w:after="0" w:line="230"/>
              <w:jc w:val="center"/>
            </w:pPr>
            <w:r>
              <w:rPr>
                <w:rFonts w:ascii="Calibri" w:cs="Calibri" w:eastAsia="Calibri" w:hAnsi="Calibri"/>
                <w:b/>
                <w:bCs/>
                <w:color w:val="A02C2C"/>
                <w:sz w:val="17"/>
                <w:szCs w:val="17"/>
              </w:rPr>
              <w:t xml:space="preserve">DISPROVED</w:t>
            </w:r>
          </w:p>
        </w:tc>
      </w:tr>
      <w:tr>
        <w:tc>
          <w:tcPr>
            <w:tcW w:type="dxa" w:w="1703"/>
            <w:shd w:fill="F7F9FA" w:val="clear"/>
            <w:tcMar>
              <w:top w:type="dxa" w:w="70"/>
              <w:left w:type="dxa" w:w="100"/>
              <w:bottom w:type="dxa" w:w="70"/>
              <w:right w:type="dxa" w:w="100"/>
            </w:tcMar>
          </w:tcPr>
          <w:p>
            <w:pPr>
              <w:spacing w:after="0" w:line="230"/>
              <w:jc w:val="left"/>
            </w:pPr>
            <w:r>
              <w:rPr>
                <w:rFonts w:ascii="Calibri" w:cs="Calibri" w:eastAsia="Calibri" w:hAnsi="Calibri"/>
                <w:b/>
                <w:bCs/>
                <w:color w:val="333333"/>
                <w:sz w:val="17"/>
                <w:szCs w:val="17"/>
              </w:rPr>
              <w:t xml:space="preserve">Provider latency</w:t>
            </w:r>
          </w:p>
        </w:tc>
        <w:tc>
          <w:tcPr>
            <w:tcW w:type="dxa" w:w="1230"/>
            <w:shd w:fill="F7F9FA" w:val="clear"/>
            <w:tcMar>
              <w:top w:type="dxa" w:w="70"/>
              <w:left w:type="dxa" w:w="100"/>
              <w:bottom w:type="dxa" w:w="70"/>
              <w:right w:type="dxa" w:w="100"/>
            </w:tcMar>
          </w:tcPr>
          <w:p>
            <w:pPr>
              <w:spacing w:after="0" w:line="230"/>
              <w:jc w:val="left"/>
            </w:pPr>
            <w:r>
              <w:rPr>
                <w:rFonts w:ascii="Calibri" w:cs="Calibri" w:eastAsia="Calibri" w:hAnsi="Calibri"/>
                <w:b w:val="false"/>
                <w:bCs w:val="false"/>
                <w:color w:val="333333"/>
                <w:sz w:val="17"/>
                <w:szCs w:val="17"/>
              </w:rPr>
              <w:t xml:space="preserve">Operational</w:t>
            </w:r>
          </w:p>
        </w:tc>
        <w:tc>
          <w:tcPr>
            <w:tcW w:type="dxa" w:w="1277"/>
            <w:shd w:fill="F7F9FA" w:val="clear"/>
            <w:tcMar>
              <w:top w:type="dxa" w:w="70"/>
              <w:left w:type="dxa" w:w="100"/>
              <w:bottom w:type="dxa" w:w="70"/>
              <w:right w:type="dxa" w:w="100"/>
            </w:tcMar>
          </w:tcPr>
          <w:p>
            <w:pPr>
              <w:spacing w:after="0" w:line="230"/>
              <w:jc w:val="left"/>
            </w:pPr>
            <w:r>
              <w:rPr>
                <w:rFonts w:ascii="Calibri" w:cs="Calibri" w:eastAsia="Calibri" w:hAnsi="Calibri"/>
                <w:b w:val="false"/>
                <w:bCs w:val="false"/>
                <w:color w:val="333333"/>
                <w:sz w:val="17"/>
                <w:szCs w:val="17"/>
              </w:rPr>
              <w:t xml:space="preserve">Head of Payments</w:t>
            </w:r>
          </w:p>
        </w:tc>
        <w:tc>
          <w:tcPr>
            <w:tcW w:type="dxa" w:w="3075"/>
            <w:shd w:fill="F7F9FA" w:val="clear"/>
            <w:tcMar>
              <w:top w:type="dxa" w:w="70"/>
              <w:left w:type="dxa" w:w="100"/>
              <w:bottom w:type="dxa" w:w="70"/>
              <w:right w:type="dxa" w:w="100"/>
            </w:tcMar>
          </w:tcPr>
          <w:p>
            <w:pPr>
              <w:spacing w:after="0" w:line="230"/>
              <w:jc w:val="left"/>
            </w:pPr>
            <w:r>
              <w:rPr>
                <w:rFonts w:ascii="Calibri" w:cs="Calibri" w:eastAsia="Calibri" w:hAnsi="Calibri"/>
                <w:b w:val="false"/>
                <w:bCs w:val="false"/>
                <w:color w:val="333333"/>
                <w:sz w:val="17"/>
                <w:szCs w:val="17"/>
              </w:rPr>
              <w:t xml:space="preserve">PROV_MERIDIAN p95 227 → 1,517 ms, success 90.3% → 82.5% for eight weeks. Approximately 698 transactions lost.</w:t>
            </w:r>
          </w:p>
        </w:tc>
        <w:tc>
          <w:tcPr>
            <w:tcW w:type="dxa" w:w="899"/>
            <w:shd w:fill="F7F9FA" w:val="clear"/>
            <w:tcMar>
              <w:top w:type="dxa" w:w="70"/>
              <w:left w:type="dxa" w:w="100"/>
              <w:bottom w:type="dxa" w:w="70"/>
              <w:right w:type="dxa" w:w="100"/>
            </w:tcMar>
          </w:tcPr>
          <w:p>
            <w:pPr>
              <w:spacing w:after="0" w:line="230"/>
              <w:jc w:val="center"/>
            </w:pPr>
            <w:r>
              <w:rPr>
                <w:rFonts w:ascii="Calibri" w:cs="Calibri" w:eastAsia="Calibri" w:hAnsi="Calibri"/>
                <w:b w:val="false"/>
                <w:bCs w:val="false"/>
                <w:color w:val="333333"/>
                <w:sz w:val="17"/>
                <w:szCs w:val="17"/>
              </w:rPr>
              <w:t xml:space="preserve">≈ $0.000</w:t>
            </w:r>
          </w:p>
        </w:tc>
        <w:tc>
          <w:tcPr>
            <w:tcW w:type="dxa" w:w="1562"/>
            <w:shd w:fill="F7F9FA" w:val="clear"/>
            <w:tcMar>
              <w:top w:type="dxa" w:w="70"/>
              <w:left w:type="dxa" w:w="100"/>
              <w:bottom w:type="dxa" w:w="70"/>
              <w:right w:type="dxa" w:w="100"/>
            </w:tcMar>
          </w:tcPr>
          <w:p>
            <w:pPr>
              <w:spacing w:after="0" w:line="230"/>
              <w:jc w:val="center"/>
            </w:pPr>
            <w:r>
              <w:rPr>
                <w:rFonts w:ascii="Calibri" w:cs="Calibri" w:eastAsia="Calibri" w:hAnsi="Calibri"/>
                <w:b/>
                <w:bCs/>
                <w:color w:val="9A6A16"/>
                <w:sz w:val="17"/>
                <w:szCs w:val="17"/>
              </w:rPr>
              <w:t xml:space="preserve">REAL, WRONG KPI</w:t>
            </w:r>
          </w:p>
        </w:tc>
      </w:tr>
      <w:tr>
        <w:tc>
          <w:tcPr>
            <w:tcW w:type="dxa" w:w="1703"/>
            <w:shd w:fill="FFFFFF" w:val="clear"/>
            <w:tcMar>
              <w:top w:type="dxa" w:w="70"/>
              <w:left w:type="dxa" w:w="100"/>
              <w:bottom w:type="dxa" w:w="70"/>
              <w:right w:type="dxa" w:w="100"/>
            </w:tcMar>
          </w:tcPr>
          <w:p>
            <w:pPr>
              <w:spacing w:after="0" w:line="230"/>
              <w:jc w:val="left"/>
            </w:pPr>
            <w:r>
              <w:rPr>
                <w:rFonts w:ascii="Calibri" w:cs="Calibri" w:eastAsia="Calibri" w:hAnsi="Calibri"/>
                <w:b/>
                <w:bCs/>
                <w:color w:val="333333"/>
                <w:sz w:val="17"/>
                <w:szCs w:val="17"/>
              </w:rPr>
              <w:t xml:space="preserve">FX translation</w:t>
            </w:r>
          </w:p>
        </w:tc>
        <w:tc>
          <w:tcPr>
            <w:tcW w:type="dxa" w:w="1230"/>
            <w:shd w:fill="FFFFFF" w:val="clear"/>
            <w:tcMar>
              <w:top w:type="dxa" w:w="70"/>
              <w:left w:type="dxa" w:w="100"/>
              <w:bottom w:type="dxa" w:w="70"/>
              <w:right w:type="dxa" w:w="100"/>
            </w:tcMar>
          </w:tcPr>
          <w:p>
            <w:pPr>
              <w:spacing w:after="0" w:line="230"/>
              <w:jc w:val="left"/>
            </w:pPr>
            <w:r>
              <w:rPr>
                <w:rFonts w:ascii="Calibri" w:cs="Calibri" w:eastAsia="Calibri" w:hAnsi="Calibri"/>
                <w:b w:val="false"/>
                <w:bCs w:val="false"/>
                <w:color w:val="333333"/>
                <w:sz w:val="17"/>
                <w:szCs w:val="17"/>
              </w:rPr>
              <w:t xml:space="preserve">External</w:t>
            </w:r>
          </w:p>
        </w:tc>
        <w:tc>
          <w:tcPr>
            <w:tcW w:type="dxa" w:w="1277"/>
            <w:shd w:fill="FFFFFF" w:val="clear"/>
            <w:tcMar>
              <w:top w:type="dxa" w:w="70"/>
              <w:left w:type="dxa" w:w="100"/>
              <w:bottom w:type="dxa" w:w="70"/>
              <w:right w:type="dxa" w:w="100"/>
            </w:tcMar>
          </w:tcPr>
          <w:p>
            <w:pPr>
              <w:spacing w:after="0" w:line="230"/>
              <w:jc w:val="left"/>
            </w:pPr>
            <w:r>
              <w:rPr>
                <w:rFonts w:ascii="Calibri" w:cs="Calibri" w:eastAsia="Calibri" w:hAnsi="Calibri"/>
                <w:b w:val="false"/>
                <w:bCs w:val="false"/>
                <w:color w:val="333333"/>
                <w:sz w:val="17"/>
                <w:szCs w:val="17"/>
              </w:rPr>
              <w:t xml:space="preserve">—</w:t>
            </w:r>
          </w:p>
        </w:tc>
        <w:tc>
          <w:tcPr>
            <w:tcW w:type="dxa" w:w="3075"/>
            <w:shd w:fill="FFFFFF" w:val="clear"/>
            <w:tcMar>
              <w:top w:type="dxa" w:w="70"/>
              <w:left w:type="dxa" w:w="100"/>
              <w:bottom w:type="dxa" w:w="70"/>
              <w:right w:type="dxa" w:w="100"/>
            </w:tcMar>
          </w:tcPr>
          <w:p>
            <w:pPr>
              <w:spacing w:after="0" w:line="230"/>
              <w:jc w:val="left"/>
            </w:pPr>
            <w:r>
              <w:rPr>
                <w:rFonts w:ascii="Calibri" w:cs="Calibri" w:eastAsia="Calibri" w:hAnsi="Calibri"/>
                <w:b w:val="false"/>
                <w:bCs w:val="false"/>
                <w:color w:val="333333"/>
                <w:sz w:val="17"/>
                <w:szCs w:val="17"/>
              </w:rPr>
              <w:t xml:space="preserve">Drag widens −$0.01 → −$0.09 as the settlement spread moves 0.35% → 0.60% in Q4.</w:t>
            </w:r>
          </w:p>
        </w:tc>
        <w:tc>
          <w:tcPr>
            <w:tcW w:type="dxa" w:w="899"/>
            <w:shd w:fill="FFFFFF" w:val="clear"/>
            <w:tcMar>
              <w:top w:type="dxa" w:w="70"/>
              <w:left w:type="dxa" w:w="100"/>
              <w:bottom w:type="dxa" w:w="70"/>
              <w:right w:type="dxa" w:w="100"/>
            </w:tcMar>
          </w:tcPr>
          <w:p>
            <w:pPr>
              <w:spacing w:after="0" w:line="230"/>
              <w:jc w:val="center"/>
            </w:pPr>
            <w:r>
              <w:rPr>
                <w:rFonts w:ascii="Calibri" w:cs="Calibri" w:eastAsia="Calibri" w:hAnsi="Calibri"/>
                <w:b w:val="false"/>
                <w:bCs w:val="false"/>
                <w:color w:val="333333"/>
                <w:sz w:val="17"/>
                <w:szCs w:val="17"/>
              </w:rPr>
              <w:t xml:space="preserve">−$0.08</w:t>
            </w:r>
          </w:p>
        </w:tc>
        <w:tc>
          <w:tcPr>
            <w:tcW w:type="dxa" w:w="1562"/>
            <w:shd w:fill="FFFFFF" w:val="clear"/>
            <w:tcMar>
              <w:top w:type="dxa" w:w="70"/>
              <w:left w:type="dxa" w:w="100"/>
              <w:bottom w:type="dxa" w:w="70"/>
              <w:right w:type="dxa" w:w="100"/>
            </w:tcMar>
          </w:tcPr>
          <w:p>
            <w:pPr>
              <w:spacing w:after="0" w:line="230"/>
              <w:jc w:val="center"/>
            </w:pPr>
            <w:r>
              <w:rPr>
                <w:rFonts w:ascii="Calibri" w:cs="Calibri" w:eastAsia="Calibri" w:hAnsi="Calibri"/>
                <w:b/>
                <w:bCs/>
                <w:color w:val="9A6A16"/>
                <w:sz w:val="17"/>
                <w:szCs w:val="17"/>
              </w:rPr>
              <w:t xml:space="preserve">SECONDARY</w:t>
            </w:r>
          </w:p>
        </w:tc>
      </w:tr>
      <w:tr>
        <w:tc>
          <w:tcPr>
            <w:tcW w:type="dxa" w:w="1703"/>
            <w:shd w:fill="F7F9FA" w:val="clear"/>
            <w:tcMar>
              <w:top w:type="dxa" w:w="70"/>
              <w:left w:type="dxa" w:w="100"/>
              <w:bottom w:type="dxa" w:w="70"/>
              <w:right w:type="dxa" w:w="100"/>
            </w:tcMar>
          </w:tcPr>
          <w:p>
            <w:pPr>
              <w:spacing w:after="0" w:line="230"/>
              <w:jc w:val="left"/>
            </w:pPr>
            <w:r>
              <w:rPr>
                <w:rFonts w:ascii="Calibri" w:cs="Calibri" w:eastAsia="Calibri" w:hAnsi="Calibri"/>
                <w:b/>
                <w:bCs/>
                <w:color w:val="333333"/>
                <w:sz w:val="17"/>
                <w:szCs w:val="17"/>
              </w:rPr>
              <w:t xml:space="preserve">Routing drift and Orbit repricing</w:t>
            </w:r>
          </w:p>
        </w:tc>
        <w:tc>
          <w:tcPr>
            <w:tcW w:type="dxa" w:w="1230"/>
            <w:shd w:fill="F7F9FA" w:val="clear"/>
            <w:tcMar>
              <w:top w:type="dxa" w:w="70"/>
              <w:left w:type="dxa" w:w="100"/>
              <w:bottom w:type="dxa" w:w="70"/>
              <w:right w:type="dxa" w:w="100"/>
            </w:tcMar>
          </w:tcPr>
          <w:p>
            <w:pPr>
              <w:spacing w:after="0" w:line="230"/>
              <w:jc w:val="left"/>
            </w:pPr>
            <w:r>
              <w:rPr>
                <w:rFonts w:ascii="Calibri" w:cs="Calibri" w:eastAsia="Calibri" w:hAnsi="Calibri"/>
                <w:b w:val="false"/>
                <w:bCs w:val="false"/>
                <w:color w:val="333333"/>
                <w:sz w:val="17"/>
                <w:szCs w:val="17"/>
              </w:rPr>
              <w:t xml:space="preserve">Operational</w:t>
            </w:r>
          </w:p>
        </w:tc>
        <w:tc>
          <w:tcPr>
            <w:tcW w:type="dxa" w:w="1277"/>
            <w:shd w:fill="F7F9FA" w:val="clear"/>
            <w:tcMar>
              <w:top w:type="dxa" w:w="70"/>
              <w:left w:type="dxa" w:w="100"/>
              <w:bottom w:type="dxa" w:w="70"/>
              <w:right w:type="dxa" w:w="100"/>
            </w:tcMar>
          </w:tcPr>
          <w:p>
            <w:pPr>
              <w:spacing w:after="0" w:line="230"/>
              <w:jc w:val="left"/>
            </w:pPr>
            <w:r>
              <w:rPr>
                <w:rFonts w:ascii="Calibri" w:cs="Calibri" w:eastAsia="Calibri" w:hAnsi="Calibri"/>
                <w:b w:val="false"/>
                <w:bCs w:val="false"/>
                <w:color w:val="333333"/>
                <w:sz w:val="17"/>
                <w:szCs w:val="17"/>
              </w:rPr>
              <w:t xml:space="preserve">Our finding</w:t>
            </w:r>
          </w:p>
        </w:tc>
        <w:tc>
          <w:tcPr>
            <w:tcW w:type="dxa" w:w="3075"/>
            <w:shd w:fill="F7F9FA" w:val="clear"/>
            <w:tcMar>
              <w:top w:type="dxa" w:w="70"/>
              <w:left w:type="dxa" w:w="100"/>
              <w:bottom w:type="dxa" w:w="70"/>
              <w:right w:type="dxa" w:w="100"/>
            </w:tcMar>
          </w:tcPr>
          <w:p>
            <w:pPr>
              <w:spacing w:after="0" w:line="230"/>
              <w:jc w:val="left"/>
            </w:pPr>
            <w:r>
              <w:rPr>
                <w:rFonts w:ascii="Calibri" w:cs="Calibri" w:eastAsia="Calibri" w:hAnsi="Calibri"/>
                <w:b w:val="false"/>
                <w:bCs w:val="false"/>
                <w:color w:val="333333"/>
                <w:sz w:val="17"/>
                <w:szCs w:val="17"/>
              </w:rPr>
              <w:t xml:space="preserve">Cohort share on PROV_ORBIT climbs 28% → 89% across the year while Orbit's fixed fee rises 50.6% on 1 July.</w:t>
            </w:r>
          </w:p>
        </w:tc>
        <w:tc>
          <w:tcPr>
            <w:tcW w:type="dxa" w:w="899"/>
            <w:shd w:fill="F7F9FA" w:val="clear"/>
            <w:tcMar>
              <w:top w:type="dxa" w:w="70"/>
              <w:left w:type="dxa" w:w="100"/>
              <w:bottom w:type="dxa" w:w="70"/>
              <w:right w:type="dxa" w:w="100"/>
            </w:tcMar>
          </w:tcPr>
          <w:p>
            <w:pPr>
              <w:spacing w:after="0" w:line="230"/>
              <w:jc w:val="center"/>
            </w:pPr>
            <w:r>
              <w:rPr>
                <w:rFonts w:ascii="Calibri" w:cs="Calibri" w:eastAsia="Calibri" w:hAnsi="Calibri"/>
                <w:b w:val="false"/>
                <w:bCs w:val="false"/>
                <w:color w:val="333333"/>
                <w:sz w:val="17"/>
                <w:szCs w:val="17"/>
              </w:rPr>
              <w:t xml:space="preserve">−$0.10</w:t>
            </w:r>
          </w:p>
        </w:tc>
        <w:tc>
          <w:tcPr>
            <w:tcW w:type="dxa" w:w="1562"/>
            <w:shd w:fill="F7F9FA" w:val="clear"/>
            <w:tcMar>
              <w:top w:type="dxa" w:w="70"/>
              <w:left w:type="dxa" w:w="100"/>
              <w:bottom w:type="dxa" w:w="70"/>
              <w:right w:type="dxa" w:w="100"/>
            </w:tcMar>
          </w:tcPr>
          <w:p>
            <w:pPr>
              <w:spacing w:after="0" w:line="230"/>
              <w:jc w:val="center"/>
            </w:pPr>
            <w:r>
              <w:rPr>
                <w:rFonts w:ascii="Calibri" w:cs="Calibri" w:eastAsia="Calibri" w:hAnsi="Calibri"/>
                <w:b/>
                <w:bCs/>
                <w:color w:val="0E7C7B"/>
                <w:sz w:val="17"/>
                <w:szCs w:val="17"/>
              </w:rPr>
              <w:t xml:space="preserve">CONFIRMED</w:t>
            </w:r>
          </w:p>
        </w:tc>
      </w:tr>
      <w:tr>
        <w:tc>
          <w:tcPr>
            <w:tcW w:type="dxa" w:w="1703"/>
            <w:shd w:fill="FFFFFF" w:val="clear"/>
            <w:tcMar>
              <w:top w:type="dxa" w:w="70"/>
              <w:left w:type="dxa" w:w="100"/>
              <w:bottom w:type="dxa" w:w="70"/>
              <w:right w:type="dxa" w:w="100"/>
            </w:tcMar>
          </w:tcPr>
          <w:p>
            <w:pPr>
              <w:spacing w:after="0" w:line="230"/>
              <w:jc w:val="left"/>
            </w:pPr>
            <w:r>
              <w:rPr>
                <w:rFonts w:ascii="Calibri" w:cs="Calibri" w:eastAsia="Calibri" w:hAnsi="Calibri"/>
                <w:b/>
                <w:bCs/>
                <w:color w:val="333333"/>
                <w:sz w:val="17"/>
                <w:szCs w:val="17"/>
              </w:rPr>
              <w:t xml:space="preserve">Ticket-size mix</w:t>
            </w:r>
          </w:p>
        </w:tc>
        <w:tc>
          <w:tcPr>
            <w:tcW w:type="dxa" w:w="1230"/>
            <w:shd w:fill="FFFFFF" w:val="clear"/>
            <w:tcMar>
              <w:top w:type="dxa" w:w="70"/>
              <w:left w:type="dxa" w:w="100"/>
              <w:bottom w:type="dxa" w:w="70"/>
              <w:right w:type="dxa" w:w="100"/>
            </w:tcMar>
          </w:tcPr>
          <w:p>
            <w:pPr>
              <w:spacing w:after="0" w:line="230"/>
              <w:jc w:val="left"/>
            </w:pPr>
            <w:r>
              <w:rPr>
                <w:rFonts w:ascii="Calibri" w:cs="Calibri" w:eastAsia="Calibri" w:hAnsi="Calibri"/>
                <w:b w:val="false"/>
                <w:bCs w:val="false"/>
                <w:color w:val="333333"/>
                <w:sz w:val="17"/>
                <w:szCs w:val="17"/>
              </w:rPr>
              <w:t xml:space="preserve">Commercial</w:t>
            </w:r>
          </w:p>
        </w:tc>
        <w:tc>
          <w:tcPr>
            <w:tcW w:type="dxa" w:w="1277"/>
            <w:shd w:fill="FFFFFF" w:val="clear"/>
            <w:tcMar>
              <w:top w:type="dxa" w:w="70"/>
              <w:left w:type="dxa" w:w="100"/>
              <w:bottom w:type="dxa" w:w="70"/>
              <w:right w:type="dxa" w:w="100"/>
            </w:tcMar>
          </w:tcPr>
          <w:p>
            <w:pPr>
              <w:spacing w:after="0" w:line="230"/>
              <w:jc w:val="left"/>
            </w:pPr>
            <w:r>
              <w:rPr>
                <w:rFonts w:ascii="Calibri" w:cs="Calibri" w:eastAsia="Calibri" w:hAnsi="Calibri"/>
                <w:b w:val="false"/>
                <w:bCs w:val="false"/>
                <w:color w:val="333333"/>
                <w:sz w:val="17"/>
                <w:szCs w:val="17"/>
              </w:rPr>
              <w:t xml:space="preserve">Our finding</w:t>
            </w:r>
          </w:p>
        </w:tc>
        <w:tc>
          <w:tcPr>
            <w:tcW w:type="dxa" w:w="3075"/>
            <w:shd w:fill="FFFFFF" w:val="clear"/>
            <w:tcMar>
              <w:top w:type="dxa" w:w="70"/>
              <w:left w:type="dxa" w:w="100"/>
              <w:bottom w:type="dxa" w:w="70"/>
              <w:right w:type="dxa" w:w="100"/>
            </w:tcMar>
          </w:tcPr>
          <w:p>
            <w:pPr>
              <w:spacing w:after="0" w:line="230"/>
              <w:jc w:val="left"/>
            </w:pPr>
            <w:r>
              <w:rPr>
                <w:rFonts w:ascii="Calibri" w:cs="Calibri" w:eastAsia="Calibri" w:hAnsi="Calibri"/>
                <w:b w:val="false"/>
                <w:bCs w:val="false"/>
                <w:color w:val="333333"/>
                <w:sz w:val="17"/>
                <w:szCs w:val="17"/>
              </w:rPr>
              <w:t xml:space="preserve">Mix −$0.4719 against within −$0.0609 on ticket band; −$0.4296 / −$0.1014 on the cohort view.</w:t>
            </w:r>
          </w:p>
        </w:tc>
        <w:tc>
          <w:tcPr>
            <w:tcW w:type="dxa" w:w="899"/>
            <w:shd w:fill="FFFFFF" w:val="clear"/>
            <w:tcMar>
              <w:top w:type="dxa" w:w="70"/>
              <w:left w:type="dxa" w:w="100"/>
              <w:bottom w:type="dxa" w:w="70"/>
              <w:right w:type="dxa" w:w="100"/>
            </w:tcMar>
          </w:tcPr>
          <w:p>
            <w:pPr>
              <w:spacing w:after="0" w:line="230"/>
              <w:jc w:val="center"/>
            </w:pPr>
            <w:r>
              <w:rPr>
                <w:rFonts w:ascii="Calibri" w:cs="Calibri" w:eastAsia="Calibri" w:hAnsi="Calibri"/>
                <w:b w:val="false"/>
                <w:bCs w:val="false"/>
                <w:color w:val="333333"/>
                <w:sz w:val="17"/>
                <w:szCs w:val="17"/>
              </w:rPr>
              <w:t xml:space="preserve">−$0.43</w:t>
            </w:r>
          </w:p>
        </w:tc>
        <w:tc>
          <w:tcPr>
            <w:tcW w:type="dxa" w:w="1562"/>
            <w:shd w:fill="FFFFFF" w:val="clear"/>
            <w:tcMar>
              <w:top w:type="dxa" w:w="70"/>
              <w:left w:type="dxa" w:w="100"/>
              <w:bottom w:type="dxa" w:w="70"/>
              <w:right w:type="dxa" w:w="100"/>
            </w:tcMar>
          </w:tcPr>
          <w:p>
            <w:pPr>
              <w:spacing w:after="0" w:line="230"/>
              <w:jc w:val="center"/>
            </w:pPr>
            <w:r>
              <w:rPr>
                <w:rFonts w:ascii="Calibri" w:cs="Calibri" w:eastAsia="Calibri" w:hAnsi="Calibri"/>
                <w:b/>
                <w:bCs/>
                <w:color w:val="0E7C7B"/>
                <w:sz w:val="17"/>
                <w:szCs w:val="17"/>
              </w:rPr>
              <w:t xml:space="preserve">CONFIRMED</w:t>
            </w:r>
          </w:p>
        </w:tc>
      </w:tr>
    </w:tbl>
    <w:p>
      <w:pPr>
        <w:spacing w:after="220" w:before="0" w:line="264"/>
      </w:pPr>
      <w:r>
        <w:rPr>
          <w:rFonts w:ascii="Calibri" w:cs="Calibri" w:eastAsia="Calibri" w:hAnsi="Calibri"/>
          <w:i/>
          <w:iCs/>
          <w:color w:val="6B7785"/>
          <w:sz w:val="17"/>
          <w:szCs w:val="17"/>
        </w:rPr>
        <w:t xml:space="preserve">Table 7.1 — Three of the four hypotheses present before the analysis began are disproved. One is real but measured against the wrong KPI.</w:t>
      </w:r>
    </w:p>
    <w:tbl>
      <w:tblPr>
        <w:tblW w:type="dxa" w:w="9746"/>
        <w:tblBorders>
          <w:top w:val="single" w:color="D9DEE3" w:sz="2"/>
          <w:left w:val="single" w:color="12233C" w:sz="12"/>
          <w:bottom w:val="single" w:color="D9DEE3" w:sz="2"/>
          <w:right w:val="single" w:color="D9DEE3" w:sz="2"/>
          <w:insideH w:val="none"/>
          <w:insideV w:val="none"/>
        </w:tblBorders>
      </w:tblPr>
      <w:tblGrid>
        <w:gridCol w:w="9746"/>
      </w:tblGrid>
      <w:tr>
        <w:tc>
          <w:tcPr>
            <w:tcW w:type="dxa" w:w="9746"/>
            <w:shd w:fill="F2F4F6" w:val="clear"/>
            <w:tcMar>
              <w:top w:type="dxa" w:w="140"/>
              <w:left w:type="dxa" w:w="200"/>
              <w:bottom w:type="dxa" w:w="140"/>
              <w:right w:type="dxa" w:w="200"/>
            </w:tcMar>
          </w:tcPr>
          <w:p>
            <w:pPr>
              <w:spacing w:after="60" w:before="0" w:line="264"/>
            </w:pPr>
            <w:r>
              <w:rPr>
                <w:rFonts w:ascii="Calibri" w:cs="Calibri" w:eastAsia="Calibri" w:hAnsi="Calibri"/>
                <w:b/>
                <w:bCs/>
                <w:color w:val="12233C"/>
                <w:sz w:val="21"/>
                <w:szCs w:val="21"/>
              </w:rPr>
              <w:t xml:space="preserve">Sizing beats ranking</w:t>
            </w:r>
          </w:p>
          <w:p>
            <w:pPr>
              <w:spacing w:after="0" w:before="0" w:line="264"/>
            </w:pPr>
            <w:r>
              <w:rPr>
                <w:rFonts w:ascii="Calibri" w:cs="Calibri" w:eastAsia="Calibri" w:hAnsi="Calibri"/>
                <w:color w:val="333333"/>
                <w:sz w:val="20"/>
                <w:szCs w:val="20"/>
              </w:rPr>
              <w:t xml:space="preserve">Chargebacks rank near the top of the portfolio on rate and last on impact. Provider latency is the single most dramatic operational event of the year and contributes almost nothing to this KPI. A ranked list of concerns would have placed both at the top of the 60-day plan and consumed the quarter. Effects must be sized in the units of the executive question, not ordered by severity.</w:t>
            </w:r>
          </w:p>
        </w:tc>
      </w:tr>
    </w:tbl>
    <w:p>
      <w:pPr>
        <w:pStyle w:val="Heading2"/>
        <w:spacing w:after="140" w:before="300"/>
      </w:pPr>
      <w:r>
        <w:rPr>
          <w:rFonts w:ascii="Calibri" w:cs="Calibri" w:eastAsia="Calibri" w:hAnsi="Calibri"/>
          <w:b/>
          <w:bCs/>
          <w:color w:val="12233C"/>
          <w:sz w:val="25"/>
          <w:szCs w:val="25"/>
        </w:rPr>
        <w:t xml:space="preserve">7.3  The fraud hypothesis, and why it is disproved by a data defect</w:t>
      </w:r>
    </w:p>
    <w:p>
      <w:pPr>
        <w:spacing w:after="120" w:before="0" w:line="264"/>
      </w:pPr>
      <w:r>
        <w:rPr>
          <w:rFonts w:ascii="Calibri" w:cs="Calibri" w:eastAsia="Calibri" w:hAnsi="Calibri"/>
          <w:color w:val="333333"/>
          <w:sz w:val="21"/>
          <w:szCs w:val="21"/>
        </w:rPr>
        <w:t xml:space="preserve">This is the most consequential finding in Task 6, and it is a data-quality finding that happens to answer a commercial question.</w:t>
      </w:r>
    </w:p>
    <w:tbl>
      <w:tblPr>
        <w:tblW w:type="dxa" w:w="9746"/>
        <w:tblBorders>
          <w:top w:val="single" w:color="D9DEE3" w:sz="2"/>
          <w:left w:val="single" w:color="D9DEE3" w:sz="2"/>
          <w:bottom w:val="single" w:color="D9DEE3" w:sz="2"/>
          <w:right w:val="single" w:color="D9DEE3" w:sz="2"/>
          <w:insideH w:val="single" w:color="D9DEE3" w:sz="2"/>
          <w:insideV w:val="single" w:color="D9DEE3" w:sz="2"/>
        </w:tblBorders>
      </w:tblPr>
      <w:tblGrid>
        <w:gridCol w:w="3314"/>
        <w:gridCol w:w="1949"/>
        <w:gridCol w:w="1559"/>
        <w:gridCol w:w="1559"/>
        <w:gridCol w:w="1365"/>
      </w:tblGrid>
      <w:tr>
        <w:trPr>
          <w:tblHeader/>
        </w:trPr>
        <w:tc>
          <w:tcPr>
            <w:tcW w:type="dxa" w:w="3314"/>
            <w:shd w:fill="12233C" w:val="clear"/>
            <w:tcMar>
              <w:top w:type="dxa" w:w="70"/>
              <w:left w:type="dxa" w:w="100"/>
              <w:bottom w:type="dxa" w:w="70"/>
              <w:right w:type="dxa" w:w="100"/>
            </w:tcMar>
          </w:tcPr>
          <w:p>
            <w:pPr>
              <w:spacing w:after="0" w:line="230"/>
              <w:jc w:val="left"/>
            </w:pPr>
            <w:r>
              <w:rPr>
                <w:rFonts w:ascii="Calibri" w:cs="Calibri" w:eastAsia="Calibri" w:hAnsi="Calibri"/>
                <w:b/>
                <w:bCs/>
                <w:color w:val="FFFFFF"/>
                <w:sz w:val="18"/>
                <w:szCs w:val="18"/>
              </w:rPr>
              <w:t xml:space="preserve">model_version</w:t>
            </w:r>
          </w:p>
        </w:tc>
        <w:tc>
          <w:tcPr>
            <w:tcW w:type="dxa" w:w="1949"/>
            <w:shd w:fill="12233C" w:val="clear"/>
            <w:tcMar>
              <w:top w:type="dxa" w:w="70"/>
              <w:left w:type="dxa" w:w="100"/>
              <w:bottom w:type="dxa" w:w="70"/>
              <w:right w:type="dxa" w:w="100"/>
            </w:tcMar>
          </w:tcPr>
          <w:p>
            <w:pPr>
              <w:spacing w:after="0" w:line="230"/>
              <w:jc w:val="center"/>
            </w:pPr>
            <w:r>
              <w:rPr>
                <w:rFonts w:ascii="Calibri" w:cs="Calibri" w:eastAsia="Calibri" w:hAnsi="Calibri"/>
                <w:b/>
                <w:bCs/>
                <w:color w:val="FFFFFF"/>
                <w:sz w:val="18"/>
                <w:szCs w:val="18"/>
              </w:rPr>
              <w:t xml:space="preserve">Share of fraud rows</w:t>
            </w:r>
          </w:p>
        </w:tc>
        <w:tc>
          <w:tcPr>
            <w:tcW w:type="dxa" w:w="1559"/>
            <w:shd w:fill="12233C" w:val="clear"/>
            <w:tcMar>
              <w:top w:type="dxa" w:w="70"/>
              <w:left w:type="dxa" w:w="100"/>
              <w:bottom w:type="dxa" w:w="70"/>
              <w:right w:type="dxa" w:w="100"/>
            </w:tcMar>
          </w:tcPr>
          <w:p>
            <w:pPr>
              <w:spacing w:after="0" w:line="230"/>
              <w:jc w:val="center"/>
            </w:pPr>
            <w:r>
              <w:rPr>
                <w:rFonts w:ascii="Calibri" w:cs="Calibri" w:eastAsia="Calibri" w:hAnsi="Calibri"/>
                <w:b/>
                <w:bCs/>
                <w:color w:val="FFFFFF"/>
                <w:sz w:val="18"/>
                <w:szCs w:val="18"/>
              </w:rPr>
              <w:t xml:space="preserve">Minimum score</w:t>
            </w:r>
          </w:p>
        </w:tc>
        <w:tc>
          <w:tcPr>
            <w:tcW w:type="dxa" w:w="1559"/>
            <w:shd w:fill="12233C" w:val="clear"/>
            <w:tcMar>
              <w:top w:type="dxa" w:w="70"/>
              <w:left w:type="dxa" w:w="100"/>
              <w:bottom w:type="dxa" w:w="70"/>
              <w:right w:type="dxa" w:w="100"/>
            </w:tcMar>
          </w:tcPr>
          <w:p>
            <w:pPr>
              <w:spacing w:after="0" w:line="230"/>
              <w:jc w:val="center"/>
            </w:pPr>
            <w:r>
              <w:rPr>
                <w:rFonts w:ascii="Calibri" w:cs="Calibri" w:eastAsia="Calibri" w:hAnsi="Calibri"/>
                <w:b/>
                <w:bCs/>
                <w:color w:val="FFFFFF"/>
                <w:sz w:val="18"/>
                <w:szCs w:val="18"/>
              </w:rPr>
              <w:t xml:space="preserve">Maximum score</w:t>
            </w:r>
          </w:p>
        </w:tc>
        <w:tc>
          <w:tcPr>
            <w:tcW w:type="dxa" w:w="1365"/>
            <w:shd w:fill="12233C" w:val="clear"/>
            <w:tcMar>
              <w:top w:type="dxa" w:w="70"/>
              <w:left w:type="dxa" w:w="100"/>
              <w:bottom w:type="dxa" w:w="70"/>
              <w:right w:type="dxa" w:w="100"/>
            </w:tcMar>
          </w:tcPr>
          <w:p>
            <w:pPr>
              <w:spacing w:after="0" w:line="230"/>
              <w:jc w:val="center"/>
            </w:pPr>
            <w:r>
              <w:rPr>
                <w:rFonts w:ascii="Calibri" w:cs="Calibri" w:eastAsia="Calibri" w:hAnsi="Calibri"/>
                <w:b/>
                <w:bCs/>
                <w:color w:val="FFFFFF"/>
                <w:sz w:val="18"/>
                <w:szCs w:val="18"/>
              </w:rPr>
              <w:t xml:space="preserve">Scale</w:t>
            </w:r>
          </w:p>
        </w:tc>
      </w:tr>
      <w:tr>
        <w:tc>
          <w:tcPr>
            <w:tcW w:type="dxa" w:w="3314"/>
            <w:shd w:fill="FFFFFF" w:val="clear"/>
            <w:tcMar>
              <w:top w:type="dxa" w:w="70"/>
              <w:left w:type="dxa" w:w="100"/>
              <w:bottom w:type="dxa" w:w="70"/>
              <w:right w:type="dxa" w:w="100"/>
            </w:tcMar>
          </w:tcPr>
          <w:p>
            <w:pPr>
              <w:spacing w:after="0" w:line="230"/>
              <w:jc w:val="left"/>
            </w:pPr>
            <w:r>
              <w:rPr>
                <w:rFonts w:ascii="Calibri" w:cs="Calibri" w:eastAsia="Calibri" w:hAnsi="Calibri"/>
                <w:b/>
                <w:bCs/>
                <w:color w:val="333333"/>
                <w:sz w:val="18"/>
                <w:szCs w:val="18"/>
              </w:rPr>
              <w:t xml:space="preserve">v2.1</w:t>
            </w:r>
          </w:p>
        </w:tc>
        <w:tc>
          <w:tcPr>
            <w:tcW w:type="dxa" w:w="1949"/>
            <w:shd w:fill="FFFFFF" w:val="clear"/>
            <w:tcMar>
              <w:top w:type="dxa" w:w="70"/>
              <w:left w:type="dxa" w:w="100"/>
              <w:bottom w:type="dxa" w:w="70"/>
              <w:right w:type="dxa" w:w="100"/>
            </w:tcMar>
          </w:tcPr>
          <w:p>
            <w:pPr>
              <w:spacing w:after="0" w:line="230"/>
              <w:jc w:val="center"/>
            </w:pPr>
            <w:r>
              <w:rPr>
                <w:rFonts w:ascii="Calibri" w:cs="Calibri" w:eastAsia="Calibri" w:hAnsi="Calibri"/>
                <w:b w:val="false"/>
                <w:bCs w:val="false"/>
                <w:color w:val="333333"/>
                <w:sz w:val="18"/>
                <w:szCs w:val="18"/>
              </w:rPr>
              <w:t xml:space="preserve">62.1%</w:t>
            </w:r>
          </w:p>
        </w:tc>
        <w:tc>
          <w:tcPr>
            <w:tcW w:type="dxa" w:w="1559"/>
            <w:shd w:fill="FFFFFF" w:val="clear"/>
            <w:tcMar>
              <w:top w:type="dxa" w:w="70"/>
              <w:left w:type="dxa" w:w="100"/>
              <w:bottom w:type="dxa" w:w="70"/>
              <w:right w:type="dxa" w:w="100"/>
            </w:tcMar>
          </w:tcPr>
          <w:p>
            <w:pPr>
              <w:spacing w:after="0" w:line="230"/>
              <w:jc w:val="center"/>
            </w:pPr>
            <w:r>
              <w:rPr>
                <w:rFonts w:ascii="Calibri" w:cs="Calibri" w:eastAsia="Calibri" w:hAnsi="Calibri"/>
                <w:b w:val="false"/>
                <w:bCs w:val="false"/>
                <w:color w:val="333333"/>
                <w:sz w:val="18"/>
                <w:szCs w:val="18"/>
              </w:rPr>
              <w:t xml:space="preserve">0.00</w:t>
            </w:r>
          </w:p>
        </w:tc>
        <w:tc>
          <w:tcPr>
            <w:tcW w:type="dxa" w:w="1559"/>
            <w:shd w:fill="FFFFFF" w:val="clear"/>
            <w:tcMar>
              <w:top w:type="dxa" w:w="70"/>
              <w:left w:type="dxa" w:w="100"/>
              <w:bottom w:type="dxa" w:w="70"/>
              <w:right w:type="dxa" w:w="100"/>
            </w:tcMar>
          </w:tcPr>
          <w:p>
            <w:pPr>
              <w:spacing w:after="0" w:line="230"/>
              <w:jc w:val="center"/>
            </w:pPr>
            <w:r>
              <w:rPr>
                <w:rFonts w:ascii="Calibri" w:cs="Calibri" w:eastAsia="Calibri" w:hAnsi="Calibri"/>
                <w:b w:val="false"/>
                <w:bCs w:val="false"/>
                <w:color w:val="333333"/>
                <w:sz w:val="18"/>
                <w:szCs w:val="18"/>
              </w:rPr>
              <w:t xml:space="preserve">1.00</w:t>
            </w:r>
          </w:p>
        </w:tc>
        <w:tc>
          <w:tcPr>
            <w:tcW w:type="dxa" w:w="1365"/>
            <w:shd w:fill="FFFFFF" w:val="clear"/>
            <w:tcMar>
              <w:top w:type="dxa" w:w="70"/>
              <w:left w:type="dxa" w:w="100"/>
              <w:bottom w:type="dxa" w:w="70"/>
              <w:right w:type="dxa" w:w="100"/>
            </w:tcMar>
          </w:tcPr>
          <w:p>
            <w:pPr>
              <w:spacing w:after="0" w:line="230"/>
              <w:jc w:val="center"/>
            </w:pPr>
            <w:r>
              <w:rPr>
                <w:rFonts w:ascii="Calibri" w:cs="Calibri" w:eastAsia="Calibri" w:hAnsi="Calibri"/>
                <w:b w:val="false"/>
                <w:bCs w:val="false"/>
                <w:color w:val="333333"/>
                <w:sz w:val="18"/>
                <w:szCs w:val="18"/>
              </w:rPr>
              <w:t xml:space="preserve">0 – 1</w:t>
            </w:r>
          </w:p>
        </w:tc>
      </w:tr>
      <w:tr>
        <w:tc>
          <w:tcPr>
            <w:tcW w:type="dxa" w:w="3314"/>
            <w:shd w:fill="F7F9FA" w:val="clear"/>
            <w:tcMar>
              <w:top w:type="dxa" w:w="70"/>
              <w:left w:type="dxa" w:w="100"/>
              <w:bottom w:type="dxa" w:w="70"/>
              <w:right w:type="dxa" w:w="100"/>
            </w:tcMar>
          </w:tcPr>
          <w:p>
            <w:pPr>
              <w:spacing w:after="0" w:line="230"/>
              <w:jc w:val="left"/>
            </w:pPr>
            <w:r>
              <w:rPr>
                <w:rFonts w:ascii="Calibri" w:cs="Calibri" w:eastAsia="Calibri" w:hAnsi="Calibri"/>
                <w:b/>
                <w:bCs/>
                <w:color w:val="333333"/>
                <w:sz w:val="18"/>
                <w:szCs w:val="18"/>
              </w:rPr>
              <w:t xml:space="preserve">v3.0 (from 1 September 2025)</w:t>
            </w:r>
          </w:p>
        </w:tc>
        <w:tc>
          <w:tcPr>
            <w:tcW w:type="dxa" w:w="1949"/>
            <w:shd w:fill="F7F9FA" w:val="clear"/>
            <w:tcMar>
              <w:top w:type="dxa" w:w="70"/>
              <w:left w:type="dxa" w:w="100"/>
              <w:bottom w:type="dxa" w:w="70"/>
              <w:right w:type="dxa" w:w="100"/>
            </w:tcMar>
          </w:tcPr>
          <w:p>
            <w:pPr>
              <w:spacing w:after="0" w:line="230"/>
              <w:jc w:val="center"/>
            </w:pPr>
            <w:r>
              <w:rPr>
                <w:rFonts w:ascii="Calibri" w:cs="Calibri" w:eastAsia="Calibri" w:hAnsi="Calibri"/>
                <w:b w:val="false"/>
                <w:bCs w:val="false"/>
                <w:color w:val="333333"/>
                <w:sz w:val="18"/>
                <w:szCs w:val="18"/>
              </w:rPr>
              <w:t xml:space="preserve">37.9%</w:t>
            </w:r>
          </w:p>
        </w:tc>
        <w:tc>
          <w:tcPr>
            <w:tcW w:type="dxa" w:w="1559"/>
            <w:shd w:fill="F7F9FA" w:val="clear"/>
            <w:tcMar>
              <w:top w:type="dxa" w:w="70"/>
              <w:left w:type="dxa" w:w="100"/>
              <w:bottom w:type="dxa" w:w="70"/>
              <w:right w:type="dxa" w:w="100"/>
            </w:tcMar>
          </w:tcPr>
          <w:p>
            <w:pPr>
              <w:spacing w:after="0" w:line="230"/>
              <w:jc w:val="center"/>
            </w:pPr>
            <w:r>
              <w:rPr>
                <w:rFonts w:ascii="Calibri" w:cs="Calibri" w:eastAsia="Calibri" w:hAnsi="Calibri"/>
                <w:b w:val="false"/>
                <w:bCs w:val="false"/>
                <w:color w:val="333333"/>
                <w:sz w:val="18"/>
                <w:szCs w:val="18"/>
              </w:rPr>
              <w:t xml:space="preserve">0.00</w:t>
            </w:r>
          </w:p>
        </w:tc>
        <w:tc>
          <w:tcPr>
            <w:tcW w:type="dxa" w:w="1559"/>
            <w:shd w:fill="F7F9FA" w:val="clear"/>
            <w:tcMar>
              <w:top w:type="dxa" w:w="70"/>
              <w:left w:type="dxa" w:w="100"/>
              <w:bottom w:type="dxa" w:w="70"/>
              <w:right w:type="dxa" w:w="100"/>
            </w:tcMar>
          </w:tcPr>
          <w:p>
            <w:pPr>
              <w:spacing w:after="0" w:line="230"/>
              <w:jc w:val="center"/>
            </w:pPr>
            <w:r>
              <w:rPr>
                <w:rFonts w:ascii="Calibri" w:cs="Calibri" w:eastAsia="Calibri" w:hAnsi="Calibri"/>
                <w:b w:val="false"/>
                <w:bCs w:val="false"/>
                <w:color w:val="333333"/>
                <w:sz w:val="18"/>
                <w:szCs w:val="18"/>
              </w:rPr>
              <w:t xml:space="preserve">100.00</w:t>
            </w:r>
          </w:p>
        </w:tc>
        <w:tc>
          <w:tcPr>
            <w:tcW w:type="dxa" w:w="1365"/>
            <w:shd w:fill="F7F9FA" w:val="clear"/>
            <w:tcMar>
              <w:top w:type="dxa" w:w="70"/>
              <w:left w:type="dxa" w:w="100"/>
              <w:bottom w:type="dxa" w:w="70"/>
              <w:right w:type="dxa" w:w="100"/>
            </w:tcMar>
          </w:tcPr>
          <w:p>
            <w:pPr>
              <w:spacing w:after="0" w:line="230"/>
              <w:jc w:val="center"/>
            </w:pPr>
            <w:r>
              <w:rPr>
                <w:rFonts w:ascii="Calibri" w:cs="Calibri" w:eastAsia="Calibri" w:hAnsi="Calibri"/>
                <w:b/>
                <w:bCs/>
                <w:color w:val="A02C2C"/>
                <w:sz w:val="18"/>
                <w:szCs w:val="18"/>
              </w:rPr>
              <w:t xml:space="preserve">0 – 100</w:t>
            </w:r>
          </w:p>
        </w:tc>
      </w:tr>
    </w:tbl>
    <w:p>
      <w:pPr>
        <w:pStyle w:val="Heading3"/>
        <w:spacing w:after="110" w:before="240"/>
      </w:pPr>
      <w:r>
        <w:rPr>
          <w:rFonts w:ascii="Calibri" w:cs="Calibri" w:eastAsia="Calibri" w:hAnsi="Calibri"/>
          <w:b/>
          <w:bCs/>
          <w:color w:val="1A1A1A"/>
          <w:sz w:val="22"/>
          <w:szCs w:val="22"/>
        </w:rPr>
        <w:t xml:space="preserve">The trap</w:t>
      </w:r>
    </w:p>
    <w:p>
      <w:pPr>
        <w:spacing w:after="120" w:before="0" w:line="264"/>
      </w:pPr>
      <w:r>
        <w:rPr>
          <w:rFonts w:ascii="Calibri" w:cs="Calibri" w:eastAsia="Calibri" w:hAnsi="Calibri"/>
          <w:color w:val="333333"/>
          <w:sz w:val="21"/>
          <w:szCs w:val="21"/>
        </w:rPr>
        <w:t xml:space="preserve">Compare score distributions across 1 September and the mean risk score rises by roughly a factor of one hundred. Compare decline rates at a fixed threshold of 0.8, and everything above 0.8 after the cutover is a v3.0 score — which is almost all of them. The evidence that the new model is rejecting good payments is overwhelming, internally consistent, and entirely an artefact of two measurement scales sharing a single column. Volume is back-loaded across the year, so 37.9% of all fraud rows are affected despite the cutover covering only four months.</w:t>
      </w:r>
    </w:p>
    <w:p>
      <w:pPr>
        <w:pStyle w:val="Heading3"/>
        <w:spacing w:after="110" w:before="240"/>
      </w:pPr>
      <w:r>
        <w:rPr>
          <w:rFonts w:ascii="Calibri" w:cs="Calibri" w:eastAsia="Calibri" w:hAnsi="Calibri"/>
          <w:b/>
          <w:bCs/>
          <w:color w:val="1A1A1A"/>
          <w:sz w:val="22"/>
          <w:szCs w:val="22"/>
        </w:rPr>
        <w:t xml:space="preserve">After normalisation</w:t>
      </w:r>
    </w:p>
    <w:p>
      <w:pPr>
        <w:spacing w:after="120" w:before="0" w:line="264"/>
      </w:pPr>
      <w:r>
        <w:rPr>
          <w:rFonts w:ascii="Calibri" w:cs="Calibri" w:eastAsia="Calibri" w:hAnsi="Calibri"/>
          <w:color w:val="333333"/>
          <w:sz w:val="21"/>
          <w:szCs w:val="21"/>
        </w:rPr>
        <w:t xml:space="preserve">Dividing v3.0 scores by 100 aligns the distributions. The decline rate at a comparable threshold then moves −0.014 percentage points — declines fall very slightly. Chargeback rate does not rise, which it would if controls had genuinely loosened, and does not fall, which it would if they had tightened. The model is behaving.</w:t>
      </w:r>
    </w:p>
    <w:tbl>
      <w:tblPr>
        <w:tblW w:type="dxa" w:w="9746"/>
        <w:tblBorders>
          <w:top w:val="single" w:color="D9DEE3" w:sz="2"/>
          <w:left w:val="single" w:color="A02C2C" w:sz="12"/>
          <w:bottom w:val="single" w:color="D9DEE3" w:sz="2"/>
          <w:right w:val="single" w:color="D9DEE3" w:sz="2"/>
          <w:insideH w:val="none"/>
          <w:insideV w:val="none"/>
        </w:tblBorders>
      </w:tblPr>
      <w:tblGrid>
        <w:gridCol w:w="9746"/>
      </w:tblGrid>
      <w:tr>
        <w:tc>
          <w:tcPr>
            <w:tcW w:type="dxa" w:w="9746"/>
            <w:shd w:fill="F2F4F6" w:val="clear"/>
            <w:tcMar>
              <w:top w:type="dxa" w:w="140"/>
              <w:left w:type="dxa" w:w="200"/>
              <w:bottom w:type="dxa" w:w="140"/>
              <w:right w:type="dxa" w:w="200"/>
            </w:tcMar>
          </w:tcPr>
          <w:p>
            <w:pPr>
              <w:spacing w:after="60" w:before="0" w:line="264"/>
            </w:pPr>
            <w:r>
              <w:rPr>
                <w:rFonts w:ascii="Calibri" w:cs="Calibri" w:eastAsia="Calibri" w:hAnsi="Calibri"/>
                <w:b/>
                <w:bCs/>
                <w:color w:val="A02C2C"/>
                <w:sz w:val="21"/>
                <w:szCs w:val="21"/>
              </w:rPr>
              <w:t xml:space="preserve">Why this belongs in an executive report and not a technical appendix</w:t>
            </w:r>
          </w:p>
          <w:p>
            <w:pPr>
              <w:spacing w:after="0" w:before="0" w:line="264"/>
            </w:pPr>
            <w:r>
              <w:rPr>
                <w:rFonts w:ascii="Calibri" w:cs="Calibri" w:eastAsia="Calibri" w:hAnsi="Calibri"/>
                <w:color w:val="333333"/>
                <w:sz w:val="20"/>
                <w:szCs w:val="20"/>
              </w:rPr>
              <w:t xml:space="preserve">Without the Task 3 validity check, this hypothesis is confirmed by a chart that any reviewer would accept, and the 60-day plan contains a fraud-model rollback that costs engineering time and raises genuine fraud losses. The check that prevents it — “is risk_score inside its declared range?” — is a single line of code, and is exactly the kind of check that gets skipped under time pressure.</w:t>
            </w:r>
          </w:p>
        </w:tc>
      </w:tr>
    </w:tbl>
    <w:p>
      <w:pPr>
        <w:pStyle w:val="Heading2"/>
        <w:spacing w:after="140" w:before="300"/>
      </w:pPr>
      <w:r>
        <w:rPr>
          <w:rFonts w:ascii="Calibri" w:cs="Calibri" w:eastAsia="Calibri" w:hAnsi="Calibri"/>
          <w:b/>
          <w:bCs/>
          <w:color w:val="12233C"/>
          <w:sz w:val="25"/>
          <w:szCs w:val="25"/>
        </w:rPr>
        <w:t xml:space="preserve">7.4  The latency incident: real, and correctly parked</w:t>
      </w:r>
    </w:p>
    <w:tbl>
      <w:tblPr>
        <w:tblW w:type="dxa" w:w="9746"/>
        <w:tblBorders>
          <w:top w:val="single" w:color="D9DEE3" w:sz="2"/>
          <w:left w:val="single" w:color="D9DEE3" w:sz="2"/>
          <w:bottom w:val="single" w:color="D9DEE3" w:sz="2"/>
          <w:right w:val="single" w:color="D9DEE3" w:sz="2"/>
          <w:insideH w:val="single" w:color="D9DEE3" w:sz="2"/>
          <w:insideV w:val="single" w:color="D9DEE3" w:sz="2"/>
        </w:tblBorders>
      </w:tblPr>
      <w:tblGrid>
        <w:gridCol w:w="2924"/>
        <w:gridCol w:w="1706"/>
        <w:gridCol w:w="1706"/>
        <w:gridCol w:w="1706"/>
        <w:gridCol w:w="1704"/>
      </w:tblGrid>
      <w:tr>
        <w:trPr>
          <w:tblHeader/>
        </w:trPr>
        <w:tc>
          <w:tcPr>
            <w:tcW w:type="dxa" w:w="2924"/>
            <w:shd w:fill="12233C" w:val="clear"/>
            <w:tcMar>
              <w:top w:type="dxa" w:w="70"/>
              <w:left w:type="dxa" w:w="100"/>
              <w:bottom w:type="dxa" w:w="70"/>
              <w:right w:type="dxa" w:w="100"/>
            </w:tcMar>
          </w:tcPr>
          <w:p>
            <w:pPr>
              <w:spacing w:after="0" w:line="230"/>
              <w:jc w:val="left"/>
            </w:pPr>
            <w:r>
              <w:rPr>
                <w:rFonts w:ascii="Calibri" w:cs="Calibri" w:eastAsia="Calibri" w:hAnsi="Calibri"/>
                <w:b/>
                <w:bCs/>
                <w:color w:val="FFFFFF"/>
                <w:sz w:val="18"/>
                <w:szCs w:val="18"/>
              </w:rPr>
              <w:t xml:space="preserve"/>
            </w:r>
          </w:p>
        </w:tc>
        <w:tc>
          <w:tcPr>
            <w:tcW w:type="dxa" w:w="1706"/>
            <w:shd w:fill="12233C" w:val="clear"/>
            <w:tcMar>
              <w:top w:type="dxa" w:w="70"/>
              <w:left w:type="dxa" w:w="100"/>
              <w:bottom w:type="dxa" w:w="70"/>
              <w:right w:type="dxa" w:w="100"/>
            </w:tcMar>
          </w:tcPr>
          <w:p>
            <w:pPr>
              <w:spacing w:after="0" w:line="230"/>
              <w:jc w:val="center"/>
            </w:pPr>
            <w:r>
              <w:rPr>
                <w:rFonts w:ascii="Calibri" w:cs="Calibri" w:eastAsia="Calibri" w:hAnsi="Calibri"/>
                <w:b/>
                <w:bCs/>
                <w:color w:val="FFFFFF"/>
                <w:sz w:val="18"/>
                <w:szCs w:val="18"/>
              </w:rPr>
              <w:t xml:space="preserve">July</w:t>
            </w:r>
          </w:p>
        </w:tc>
        <w:tc>
          <w:tcPr>
            <w:tcW w:type="dxa" w:w="1706"/>
            <w:shd w:fill="12233C" w:val="clear"/>
            <w:tcMar>
              <w:top w:type="dxa" w:w="70"/>
              <w:left w:type="dxa" w:w="100"/>
              <w:bottom w:type="dxa" w:w="70"/>
              <w:right w:type="dxa" w:w="100"/>
            </w:tcMar>
          </w:tcPr>
          <w:p>
            <w:pPr>
              <w:spacing w:after="0" w:line="230"/>
              <w:jc w:val="center"/>
            </w:pPr>
            <w:r>
              <w:rPr>
                <w:rFonts w:ascii="Calibri" w:cs="Calibri" w:eastAsia="Calibri" w:hAnsi="Calibri"/>
                <w:b/>
                <w:bCs/>
                <w:color w:val="FFFFFF"/>
                <w:sz w:val="18"/>
                <w:szCs w:val="18"/>
              </w:rPr>
              <w:t xml:space="preserve">August</w:t>
            </w:r>
          </w:p>
        </w:tc>
        <w:tc>
          <w:tcPr>
            <w:tcW w:type="dxa" w:w="1706"/>
            <w:shd w:fill="12233C" w:val="clear"/>
            <w:tcMar>
              <w:top w:type="dxa" w:w="70"/>
              <w:left w:type="dxa" w:w="100"/>
              <w:bottom w:type="dxa" w:w="70"/>
              <w:right w:type="dxa" w:w="100"/>
            </w:tcMar>
          </w:tcPr>
          <w:p>
            <w:pPr>
              <w:spacing w:after="0" w:line="230"/>
              <w:jc w:val="center"/>
            </w:pPr>
            <w:r>
              <w:rPr>
                <w:rFonts w:ascii="Calibri" w:cs="Calibri" w:eastAsia="Calibri" w:hAnsi="Calibri"/>
                <w:b/>
                <w:bCs/>
                <w:color w:val="FFFFFF"/>
                <w:sz w:val="18"/>
                <w:szCs w:val="18"/>
              </w:rPr>
              <w:t xml:space="preserve">September</w:t>
            </w:r>
          </w:p>
        </w:tc>
        <w:tc>
          <w:tcPr>
            <w:tcW w:type="dxa" w:w="1704"/>
            <w:shd w:fill="12233C" w:val="clear"/>
            <w:tcMar>
              <w:top w:type="dxa" w:w="70"/>
              <w:left w:type="dxa" w:w="100"/>
              <w:bottom w:type="dxa" w:w="70"/>
              <w:right w:type="dxa" w:w="100"/>
            </w:tcMar>
          </w:tcPr>
          <w:p>
            <w:pPr>
              <w:spacing w:after="0" w:line="230"/>
              <w:jc w:val="center"/>
            </w:pPr>
            <w:r>
              <w:rPr>
                <w:rFonts w:ascii="Calibri" w:cs="Calibri" w:eastAsia="Calibri" w:hAnsi="Calibri"/>
                <w:b/>
                <w:bCs/>
                <w:color w:val="FFFFFF"/>
                <w:sz w:val="18"/>
                <w:szCs w:val="18"/>
              </w:rPr>
              <w:t xml:space="preserve">October</w:t>
            </w:r>
          </w:p>
        </w:tc>
      </w:tr>
      <w:tr>
        <w:tc>
          <w:tcPr>
            <w:tcW w:type="dxa" w:w="2924"/>
            <w:shd w:fill="FFFFFF" w:val="clear"/>
            <w:tcMar>
              <w:top w:type="dxa" w:w="70"/>
              <w:left w:type="dxa" w:w="100"/>
              <w:bottom w:type="dxa" w:w="70"/>
              <w:right w:type="dxa" w:w="100"/>
            </w:tcMar>
          </w:tcPr>
          <w:p>
            <w:pPr>
              <w:spacing w:after="0" w:line="230"/>
              <w:jc w:val="left"/>
            </w:pPr>
            <w:r>
              <w:rPr>
                <w:rFonts w:ascii="Calibri" w:cs="Calibri" w:eastAsia="Calibri" w:hAnsi="Calibri"/>
                <w:b/>
                <w:bCs/>
                <w:color w:val="333333"/>
                <w:sz w:val="18"/>
                <w:szCs w:val="18"/>
              </w:rPr>
              <w:t xml:space="preserve">p95 processing_ms</w:t>
            </w:r>
          </w:p>
        </w:tc>
        <w:tc>
          <w:tcPr>
            <w:tcW w:type="dxa" w:w="1706"/>
            <w:shd w:fill="FFFFFF" w:val="clear"/>
            <w:tcMar>
              <w:top w:type="dxa" w:w="70"/>
              <w:left w:type="dxa" w:w="100"/>
              <w:bottom w:type="dxa" w:w="70"/>
              <w:right w:type="dxa" w:w="100"/>
            </w:tcMar>
          </w:tcPr>
          <w:p>
            <w:pPr>
              <w:spacing w:after="0" w:line="230"/>
              <w:jc w:val="center"/>
            </w:pPr>
            <w:r>
              <w:rPr>
                <w:rFonts w:ascii="Calibri" w:cs="Calibri" w:eastAsia="Calibri" w:hAnsi="Calibri"/>
                <w:b w:val="false"/>
                <w:bCs w:val="false"/>
                <w:color w:val="333333"/>
                <w:sz w:val="18"/>
                <w:szCs w:val="18"/>
              </w:rPr>
              <w:t xml:space="preserve">227</w:t>
            </w:r>
          </w:p>
        </w:tc>
        <w:tc>
          <w:tcPr>
            <w:tcW w:type="dxa" w:w="1706"/>
            <w:shd w:fill="FFFFFF" w:val="clear"/>
            <w:tcMar>
              <w:top w:type="dxa" w:w="70"/>
              <w:left w:type="dxa" w:w="100"/>
              <w:bottom w:type="dxa" w:w="70"/>
              <w:right w:type="dxa" w:w="100"/>
            </w:tcMar>
          </w:tcPr>
          <w:p>
            <w:pPr>
              <w:spacing w:after="0" w:line="230"/>
              <w:jc w:val="center"/>
            </w:pPr>
            <w:r>
              <w:rPr>
                <w:rFonts w:ascii="Calibri" w:cs="Calibri" w:eastAsia="Calibri" w:hAnsi="Calibri"/>
                <w:b/>
                <w:bCs/>
                <w:color w:val="A02C2C"/>
                <w:sz w:val="18"/>
                <w:szCs w:val="18"/>
              </w:rPr>
              <w:t xml:space="preserve">1,517</w:t>
            </w:r>
          </w:p>
        </w:tc>
        <w:tc>
          <w:tcPr>
            <w:tcW w:type="dxa" w:w="1706"/>
            <w:shd w:fill="FFFFFF" w:val="clear"/>
            <w:tcMar>
              <w:top w:type="dxa" w:w="70"/>
              <w:left w:type="dxa" w:w="100"/>
              <w:bottom w:type="dxa" w:w="70"/>
              <w:right w:type="dxa" w:w="100"/>
            </w:tcMar>
          </w:tcPr>
          <w:p>
            <w:pPr>
              <w:spacing w:after="0" w:line="230"/>
              <w:jc w:val="center"/>
            </w:pPr>
            <w:r>
              <w:rPr>
                <w:rFonts w:ascii="Calibri" w:cs="Calibri" w:eastAsia="Calibri" w:hAnsi="Calibri"/>
                <w:b/>
                <w:bCs/>
                <w:color w:val="A02C2C"/>
                <w:sz w:val="18"/>
                <w:szCs w:val="18"/>
              </w:rPr>
              <w:t xml:space="preserve">1,417</w:t>
            </w:r>
          </w:p>
        </w:tc>
        <w:tc>
          <w:tcPr>
            <w:tcW w:type="dxa" w:w="1704"/>
            <w:shd w:fill="FFFFFF" w:val="clear"/>
            <w:tcMar>
              <w:top w:type="dxa" w:w="70"/>
              <w:left w:type="dxa" w:w="100"/>
              <w:bottom w:type="dxa" w:w="70"/>
              <w:right w:type="dxa" w:w="100"/>
            </w:tcMar>
          </w:tcPr>
          <w:p>
            <w:pPr>
              <w:spacing w:after="0" w:line="230"/>
              <w:jc w:val="center"/>
            </w:pPr>
            <w:r>
              <w:rPr>
                <w:rFonts w:ascii="Calibri" w:cs="Calibri" w:eastAsia="Calibri" w:hAnsi="Calibri"/>
                <w:b w:val="false"/>
                <w:bCs w:val="false"/>
                <w:color w:val="333333"/>
                <w:sz w:val="18"/>
                <w:szCs w:val="18"/>
              </w:rPr>
              <w:t xml:space="preserve">227</w:t>
            </w:r>
          </w:p>
        </w:tc>
      </w:tr>
      <w:tr>
        <w:tc>
          <w:tcPr>
            <w:tcW w:type="dxa" w:w="2924"/>
            <w:shd w:fill="F7F9FA" w:val="clear"/>
            <w:tcMar>
              <w:top w:type="dxa" w:w="70"/>
              <w:left w:type="dxa" w:w="100"/>
              <w:bottom w:type="dxa" w:w="70"/>
              <w:right w:type="dxa" w:w="100"/>
            </w:tcMar>
          </w:tcPr>
          <w:p>
            <w:pPr>
              <w:spacing w:after="0" w:line="230"/>
              <w:jc w:val="left"/>
            </w:pPr>
            <w:r>
              <w:rPr>
                <w:rFonts w:ascii="Calibri" w:cs="Calibri" w:eastAsia="Calibri" w:hAnsi="Calibri"/>
                <w:b/>
                <w:bCs/>
                <w:color w:val="333333"/>
                <w:sz w:val="18"/>
                <w:szCs w:val="18"/>
              </w:rPr>
              <w:t xml:space="preserve">Success rate</w:t>
            </w:r>
          </w:p>
        </w:tc>
        <w:tc>
          <w:tcPr>
            <w:tcW w:type="dxa" w:w="1706"/>
            <w:shd w:fill="F7F9FA" w:val="clear"/>
            <w:tcMar>
              <w:top w:type="dxa" w:w="70"/>
              <w:left w:type="dxa" w:w="100"/>
              <w:bottom w:type="dxa" w:w="70"/>
              <w:right w:type="dxa" w:w="100"/>
            </w:tcMar>
          </w:tcPr>
          <w:p>
            <w:pPr>
              <w:spacing w:after="0" w:line="230"/>
              <w:jc w:val="center"/>
            </w:pPr>
            <w:r>
              <w:rPr>
                <w:rFonts w:ascii="Calibri" w:cs="Calibri" w:eastAsia="Calibri" w:hAnsi="Calibri"/>
                <w:b w:val="false"/>
                <w:bCs w:val="false"/>
                <w:color w:val="333333"/>
                <w:sz w:val="18"/>
                <w:szCs w:val="18"/>
              </w:rPr>
              <w:t xml:space="preserve">90.3%</w:t>
            </w:r>
          </w:p>
        </w:tc>
        <w:tc>
          <w:tcPr>
            <w:tcW w:type="dxa" w:w="1706"/>
            <w:shd w:fill="F7F9FA" w:val="clear"/>
            <w:tcMar>
              <w:top w:type="dxa" w:w="70"/>
              <w:left w:type="dxa" w:w="100"/>
              <w:bottom w:type="dxa" w:w="70"/>
              <w:right w:type="dxa" w:w="100"/>
            </w:tcMar>
          </w:tcPr>
          <w:p>
            <w:pPr>
              <w:spacing w:after="0" w:line="230"/>
              <w:jc w:val="center"/>
            </w:pPr>
            <w:r>
              <w:rPr>
                <w:rFonts w:ascii="Calibri" w:cs="Calibri" w:eastAsia="Calibri" w:hAnsi="Calibri"/>
                <w:b/>
                <w:bCs/>
                <w:color w:val="A02C2C"/>
                <w:sz w:val="18"/>
                <w:szCs w:val="18"/>
              </w:rPr>
              <w:t xml:space="preserve">82.5%</w:t>
            </w:r>
          </w:p>
        </w:tc>
        <w:tc>
          <w:tcPr>
            <w:tcW w:type="dxa" w:w="1706"/>
            <w:shd w:fill="F7F9FA" w:val="clear"/>
            <w:tcMar>
              <w:top w:type="dxa" w:w="70"/>
              <w:left w:type="dxa" w:w="100"/>
              <w:bottom w:type="dxa" w:w="70"/>
              <w:right w:type="dxa" w:w="100"/>
            </w:tcMar>
          </w:tcPr>
          <w:p>
            <w:pPr>
              <w:spacing w:after="0" w:line="230"/>
              <w:jc w:val="center"/>
            </w:pPr>
            <w:r>
              <w:rPr>
                <w:rFonts w:ascii="Calibri" w:cs="Calibri" w:eastAsia="Calibri" w:hAnsi="Calibri"/>
                <w:b/>
                <w:bCs/>
                <w:color w:val="A02C2C"/>
                <w:sz w:val="18"/>
                <w:szCs w:val="18"/>
              </w:rPr>
              <w:t xml:space="preserve">84.2%</w:t>
            </w:r>
          </w:p>
        </w:tc>
        <w:tc>
          <w:tcPr>
            <w:tcW w:type="dxa" w:w="1704"/>
            <w:shd w:fill="F7F9FA" w:val="clear"/>
            <w:tcMar>
              <w:top w:type="dxa" w:w="70"/>
              <w:left w:type="dxa" w:w="100"/>
              <w:bottom w:type="dxa" w:w="70"/>
              <w:right w:type="dxa" w:w="100"/>
            </w:tcMar>
          </w:tcPr>
          <w:p>
            <w:pPr>
              <w:spacing w:after="0" w:line="230"/>
              <w:jc w:val="center"/>
            </w:pPr>
            <w:r>
              <w:rPr>
                <w:rFonts w:ascii="Calibri" w:cs="Calibri" w:eastAsia="Calibri" w:hAnsi="Calibri"/>
                <w:b w:val="false"/>
                <w:bCs w:val="false"/>
                <w:color w:val="333333"/>
                <w:sz w:val="18"/>
                <w:szCs w:val="18"/>
              </w:rPr>
              <w:t xml:space="preserve">89.9%</w:t>
            </w:r>
          </w:p>
        </w:tc>
      </w:tr>
    </w:tbl>
    <w:p>
      <w:pPr>
        <w:spacing w:after="120" w:before="0" w:line="264"/>
      </w:pPr>
      <w:r>
        <w:rPr>
          <w:rFonts w:ascii="Calibri" w:cs="Calibri" w:eastAsia="Calibri" w:hAnsi="Calibri"/>
          <w:color w:val="333333"/>
          <w:sz w:val="21"/>
          <w:szCs w:val="21"/>
        </w:rPr>
        <w:t xml:space="preserve">PROV_MERIDIAN, 1 August to 24 September 2025. The incident is severe, genuine, and cost approximately 698 transactions. It costs volume, not margin, because a failed attempt never enters the denominator of the KPI and incurs almost no cost. If a decomposition assigns this incident a slice of the −$0.533, the model is wrong.</w:t>
      </w:r>
    </w:p>
    <w:p>
      <w:pPr>
        <w:spacing w:after="120" w:before="0" w:line="264"/>
      </w:pPr>
      <w:r>
        <w:rPr>
          <w:rFonts w:ascii="Calibri" w:cs="Calibri" w:eastAsia="Calibri" w:hAnsi="Calibri"/>
          <w:i/>
          <w:iCs/>
          <w:color w:val="333333"/>
          <w:sz w:val="21"/>
          <w:szCs w:val="21"/>
        </w:rPr>
        <w:t xml:space="preserve">The correct executive statement is that the incident is material to the business and is not the answer to the executive question. Both halves of that sentence should be said aloud — stating only the first misdirects the plan; stating only the second dismisses a real operational failure.</w:t>
      </w:r>
    </w:p>
    <w:p>
      <w:pPr>
        <w:pStyle w:val="Heading2"/>
        <w:spacing w:after="140" w:before="300"/>
      </w:pPr>
      <w:r>
        <w:rPr>
          <w:rFonts w:ascii="Calibri" w:cs="Calibri" w:eastAsia="Calibri" w:hAnsi="Calibri"/>
          <w:b/>
          <w:bCs/>
          <w:color w:val="12233C"/>
          <w:sz w:val="25"/>
          <w:szCs w:val="25"/>
        </w:rPr>
        <w:t xml:space="preserve">7.5  Routing drift and the Orbit repricing: real, and promoted</w:t>
      </w:r>
    </w:p>
    <w:tbl>
      <w:tblPr>
        <w:tblW w:type="dxa" w:w="9746"/>
        <w:tblBorders>
          <w:top w:val="single" w:color="D9DEE3" w:sz="2"/>
          <w:left w:val="single" w:color="D9DEE3" w:sz="2"/>
          <w:bottom w:val="single" w:color="D9DEE3" w:sz="2"/>
          <w:right w:val="single" w:color="D9DEE3" w:sz="2"/>
          <w:insideH w:val="single" w:color="D9DEE3" w:sz="2"/>
          <w:insideV w:val="single" w:color="D9DEE3" w:sz="2"/>
        </w:tblBorders>
      </w:tblPr>
      <w:tblGrid>
        <w:gridCol w:w="3509"/>
        <w:gridCol w:w="1559"/>
        <w:gridCol w:w="1559"/>
        <w:gridCol w:w="1559"/>
        <w:gridCol w:w="1560"/>
      </w:tblGrid>
      <w:tr>
        <w:trPr>
          <w:tblHeader/>
        </w:trPr>
        <w:tc>
          <w:tcPr>
            <w:tcW w:type="dxa" w:w="3509"/>
            <w:shd w:fill="12233C" w:val="clear"/>
            <w:tcMar>
              <w:top w:type="dxa" w:w="70"/>
              <w:left w:type="dxa" w:w="100"/>
              <w:bottom w:type="dxa" w:w="70"/>
              <w:right w:type="dxa" w:w="100"/>
            </w:tcMar>
          </w:tcPr>
          <w:p>
            <w:pPr>
              <w:spacing w:after="0" w:line="230"/>
              <w:jc w:val="left"/>
            </w:pPr>
            <w:r>
              <w:rPr>
                <w:rFonts w:ascii="Calibri" w:cs="Calibri" w:eastAsia="Calibri" w:hAnsi="Calibri"/>
                <w:b/>
                <w:bCs/>
                <w:color w:val="FFFFFF"/>
                <w:sz w:val="18"/>
                <w:szCs w:val="18"/>
              </w:rPr>
              <w:t xml:space="preserve">Small-ticket cohort</w:t>
            </w:r>
          </w:p>
        </w:tc>
        <w:tc>
          <w:tcPr>
            <w:tcW w:type="dxa" w:w="1559"/>
            <w:shd w:fill="12233C" w:val="clear"/>
            <w:tcMar>
              <w:top w:type="dxa" w:w="70"/>
              <w:left w:type="dxa" w:w="100"/>
              <w:bottom w:type="dxa" w:w="70"/>
              <w:right w:type="dxa" w:w="100"/>
            </w:tcMar>
          </w:tcPr>
          <w:p>
            <w:pPr>
              <w:spacing w:after="0" w:line="230"/>
              <w:jc w:val="center"/>
            </w:pPr>
            <w:r>
              <w:rPr>
                <w:rFonts w:ascii="Calibri" w:cs="Calibri" w:eastAsia="Calibri" w:hAnsi="Calibri"/>
                <w:b/>
                <w:bCs/>
                <w:color w:val="FFFFFF"/>
                <w:sz w:val="18"/>
                <w:szCs w:val="18"/>
              </w:rPr>
              <w:t xml:space="preserve">Q1</w:t>
            </w:r>
          </w:p>
        </w:tc>
        <w:tc>
          <w:tcPr>
            <w:tcW w:type="dxa" w:w="1559"/>
            <w:shd w:fill="12233C" w:val="clear"/>
            <w:tcMar>
              <w:top w:type="dxa" w:w="70"/>
              <w:left w:type="dxa" w:w="100"/>
              <w:bottom w:type="dxa" w:w="70"/>
              <w:right w:type="dxa" w:w="100"/>
            </w:tcMar>
          </w:tcPr>
          <w:p>
            <w:pPr>
              <w:spacing w:after="0" w:line="230"/>
              <w:jc w:val="center"/>
            </w:pPr>
            <w:r>
              <w:rPr>
                <w:rFonts w:ascii="Calibri" w:cs="Calibri" w:eastAsia="Calibri" w:hAnsi="Calibri"/>
                <w:b/>
                <w:bCs/>
                <w:color w:val="FFFFFF"/>
                <w:sz w:val="18"/>
                <w:szCs w:val="18"/>
              </w:rPr>
              <w:t xml:space="preserve">Q2</w:t>
            </w:r>
          </w:p>
        </w:tc>
        <w:tc>
          <w:tcPr>
            <w:tcW w:type="dxa" w:w="1559"/>
            <w:shd w:fill="12233C" w:val="clear"/>
            <w:tcMar>
              <w:top w:type="dxa" w:w="70"/>
              <w:left w:type="dxa" w:w="100"/>
              <w:bottom w:type="dxa" w:w="70"/>
              <w:right w:type="dxa" w:w="100"/>
            </w:tcMar>
          </w:tcPr>
          <w:p>
            <w:pPr>
              <w:spacing w:after="0" w:line="230"/>
              <w:jc w:val="center"/>
            </w:pPr>
            <w:r>
              <w:rPr>
                <w:rFonts w:ascii="Calibri" w:cs="Calibri" w:eastAsia="Calibri" w:hAnsi="Calibri"/>
                <w:b/>
                <w:bCs/>
                <w:color w:val="FFFFFF"/>
                <w:sz w:val="18"/>
                <w:szCs w:val="18"/>
              </w:rPr>
              <w:t xml:space="preserve">Q3</w:t>
            </w:r>
          </w:p>
        </w:tc>
        <w:tc>
          <w:tcPr>
            <w:tcW w:type="dxa" w:w="1560"/>
            <w:shd w:fill="12233C" w:val="clear"/>
            <w:tcMar>
              <w:top w:type="dxa" w:w="70"/>
              <w:left w:type="dxa" w:w="100"/>
              <w:bottom w:type="dxa" w:w="70"/>
              <w:right w:type="dxa" w:w="100"/>
            </w:tcMar>
          </w:tcPr>
          <w:p>
            <w:pPr>
              <w:spacing w:after="0" w:line="230"/>
              <w:jc w:val="center"/>
            </w:pPr>
            <w:r>
              <w:rPr>
                <w:rFonts w:ascii="Calibri" w:cs="Calibri" w:eastAsia="Calibri" w:hAnsi="Calibri"/>
                <w:b/>
                <w:bCs/>
                <w:color w:val="FFFFFF"/>
                <w:sz w:val="18"/>
                <w:szCs w:val="18"/>
              </w:rPr>
              <w:t xml:space="preserve">Q4</w:t>
            </w:r>
          </w:p>
        </w:tc>
      </w:tr>
      <w:tr>
        <w:tc>
          <w:tcPr>
            <w:tcW w:type="dxa" w:w="3509"/>
            <w:shd w:fill="FFFFFF" w:val="clear"/>
            <w:tcMar>
              <w:top w:type="dxa" w:w="70"/>
              <w:left w:type="dxa" w:w="100"/>
              <w:bottom w:type="dxa" w:w="70"/>
              <w:right w:type="dxa" w:w="100"/>
            </w:tcMar>
          </w:tcPr>
          <w:p>
            <w:pPr>
              <w:spacing w:after="0" w:line="230"/>
              <w:jc w:val="left"/>
            </w:pPr>
            <w:r>
              <w:rPr>
                <w:rFonts w:ascii="Calibri" w:cs="Calibri" w:eastAsia="Calibri" w:hAnsi="Calibri"/>
                <w:b/>
                <w:bCs/>
                <w:color w:val="333333"/>
                <w:sz w:val="18"/>
                <w:szCs w:val="18"/>
              </w:rPr>
              <w:t xml:space="preserve">Share routed to PROV_ORBIT</w:t>
            </w:r>
          </w:p>
        </w:tc>
        <w:tc>
          <w:tcPr>
            <w:tcW w:type="dxa" w:w="1559"/>
            <w:shd w:fill="FFFFFF" w:val="clear"/>
            <w:tcMar>
              <w:top w:type="dxa" w:w="70"/>
              <w:left w:type="dxa" w:w="100"/>
              <w:bottom w:type="dxa" w:w="70"/>
              <w:right w:type="dxa" w:w="100"/>
            </w:tcMar>
          </w:tcPr>
          <w:p>
            <w:pPr>
              <w:spacing w:after="0" w:line="230"/>
              <w:jc w:val="center"/>
            </w:pPr>
            <w:r>
              <w:rPr>
                <w:rFonts w:ascii="Calibri" w:cs="Calibri" w:eastAsia="Calibri" w:hAnsi="Calibri"/>
                <w:b w:val="false"/>
                <w:bCs w:val="false"/>
                <w:color w:val="333333"/>
                <w:sz w:val="18"/>
                <w:szCs w:val="18"/>
              </w:rPr>
              <w:t xml:space="preserve">28%</w:t>
            </w:r>
          </w:p>
        </w:tc>
        <w:tc>
          <w:tcPr>
            <w:tcW w:type="dxa" w:w="1559"/>
            <w:shd w:fill="FFFFFF" w:val="clear"/>
            <w:tcMar>
              <w:top w:type="dxa" w:w="70"/>
              <w:left w:type="dxa" w:w="100"/>
              <w:bottom w:type="dxa" w:w="70"/>
              <w:right w:type="dxa" w:w="100"/>
            </w:tcMar>
          </w:tcPr>
          <w:p>
            <w:pPr>
              <w:spacing w:after="0" w:line="230"/>
              <w:jc w:val="center"/>
            </w:pPr>
            <w:r>
              <w:rPr>
                <w:rFonts w:ascii="Calibri" w:cs="Calibri" w:eastAsia="Calibri" w:hAnsi="Calibri"/>
                <w:b w:val="false"/>
                <w:bCs w:val="false"/>
                <w:color w:val="333333"/>
                <w:sz w:val="18"/>
                <w:szCs w:val="18"/>
              </w:rPr>
              <w:t xml:space="preserve">47%</w:t>
            </w:r>
          </w:p>
        </w:tc>
        <w:tc>
          <w:tcPr>
            <w:tcW w:type="dxa" w:w="1559"/>
            <w:shd w:fill="FFFFFF" w:val="clear"/>
            <w:tcMar>
              <w:top w:type="dxa" w:w="70"/>
              <w:left w:type="dxa" w:w="100"/>
              <w:bottom w:type="dxa" w:w="70"/>
              <w:right w:type="dxa" w:w="100"/>
            </w:tcMar>
          </w:tcPr>
          <w:p>
            <w:pPr>
              <w:spacing w:after="0" w:line="230"/>
              <w:jc w:val="center"/>
            </w:pPr>
            <w:r>
              <w:rPr>
                <w:rFonts w:ascii="Calibri" w:cs="Calibri" w:eastAsia="Calibri" w:hAnsi="Calibri"/>
                <w:b w:val="false"/>
                <w:bCs w:val="false"/>
                <w:color w:val="333333"/>
                <w:sz w:val="18"/>
                <w:szCs w:val="18"/>
              </w:rPr>
              <w:t xml:space="preserve">67%</w:t>
            </w:r>
          </w:p>
        </w:tc>
        <w:tc>
          <w:tcPr>
            <w:tcW w:type="dxa" w:w="1560"/>
            <w:shd w:fill="FFFFFF" w:val="clear"/>
            <w:tcMar>
              <w:top w:type="dxa" w:w="70"/>
              <w:left w:type="dxa" w:w="100"/>
              <w:bottom w:type="dxa" w:w="70"/>
              <w:right w:type="dxa" w:w="100"/>
            </w:tcMar>
          </w:tcPr>
          <w:p>
            <w:pPr>
              <w:spacing w:after="0" w:line="230"/>
              <w:jc w:val="center"/>
            </w:pPr>
            <w:r>
              <w:rPr>
                <w:rFonts w:ascii="Calibri" w:cs="Calibri" w:eastAsia="Calibri" w:hAnsi="Calibri"/>
                <w:b/>
                <w:bCs/>
                <w:color w:val="A02C2C"/>
                <w:sz w:val="18"/>
                <w:szCs w:val="18"/>
              </w:rPr>
              <w:t xml:space="preserve">89%</w:t>
            </w:r>
          </w:p>
        </w:tc>
      </w:tr>
    </w:tbl>
    <w:p>
      <w:pPr>
        <w:spacing w:after="120" w:before="0" w:line="264"/>
      </w:pPr>
      <w:r>
        <w:rPr>
          <w:rFonts w:ascii="Calibri" w:cs="Calibri" w:eastAsia="Calibri" w:hAnsi="Calibri"/>
          <w:color w:val="333333"/>
          <w:sz w:val="21"/>
          <w:szCs w:val="21"/>
        </w:rPr>
        <w:t xml:space="preserve">The routing table keys on merchant country rather than on ticket size. As the small-ticket cohort grows in Singapore and the UAE, an increasing share of micro-payments is directed to the provider with the highest fixed fee — and that fee rose from $0.35 to $0.52 on 1 July 2025, visible as a dated step in route_cost.csv. The two effects compound: routing drift moves more micro-transactions onto Orbit at precisely the moment Orbit becomes more expensive per transaction.</w:t>
      </w:r>
    </w:p>
    <w:p>
      <w:pPr>
        <w:pStyle w:val="Heading3"/>
        <w:spacing w:after="110" w:before="240"/>
      </w:pPr>
      <w:r>
        <w:rPr>
          <w:rFonts w:ascii="Calibri" w:cs="Calibri" w:eastAsia="Calibri" w:hAnsi="Calibri"/>
          <w:b/>
          <w:bCs/>
          <w:color w:val="1A1A1A"/>
          <w:sz w:val="22"/>
          <w:szCs w:val="22"/>
        </w:rPr>
        <w:t xml:space="preserve">Break-even analysis</w:t>
      </w:r>
    </w:p>
    <w:tbl>
      <w:tblPr>
        <w:tblW w:type="dxa" w:w="9746"/>
        <w:tblBorders>
          <w:top w:val="single" w:color="D9DEE3" w:sz="2"/>
          <w:left w:val="single" w:color="D9DEE3" w:sz="2"/>
          <w:bottom w:val="single" w:color="D9DEE3" w:sz="2"/>
          <w:right w:val="single" w:color="D9DEE3" w:sz="2"/>
          <w:insideH w:val="single" w:color="D9DEE3" w:sz="2"/>
          <w:insideV w:val="single" w:color="D9DEE3" w:sz="2"/>
        </w:tblBorders>
      </w:tblPr>
      <w:tblGrid>
        <w:gridCol w:w="1671"/>
        <w:gridCol w:w="1578"/>
        <w:gridCol w:w="1021"/>
        <w:gridCol w:w="1856"/>
        <w:gridCol w:w="1856"/>
        <w:gridCol w:w="1764"/>
      </w:tblGrid>
      <w:tr>
        <w:trPr>
          <w:tblHeader/>
        </w:trPr>
        <w:tc>
          <w:tcPr>
            <w:tcW w:type="dxa" w:w="1671"/>
            <w:shd w:fill="12233C" w:val="clear"/>
            <w:tcMar>
              <w:top w:type="dxa" w:w="70"/>
              <w:left w:type="dxa" w:w="100"/>
              <w:bottom w:type="dxa" w:w="70"/>
              <w:right w:type="dxa" w:w="100"/>
            </w:tcMar>
          </w:tcPr>
          <w:p>
            <w:pPr>
              <w:spacing w:after="0" w:line="230"/>
              <w:jc w:val="left"/>
            </w:pPr>
            <w:r>
              <w:rPr>
                <w:rFonts w:ascii="Consolas" w:cs="Consolas" w:eastAsia="Consolas" w:hAnsi="Consolas"/>
                <w:b/>
                <w:bCs/>
                <w:color w:val="FFFFFF"/>
                <w:sz w:val="18"/>
                <w:szCs w:val="18"/>
              </w:rPr>
              <w:t xml:space="preserve">Provider</w:t>
            </w:r>
          </w:p>
        </w:tc>
        <w:tc>
          <w:tcPr>
            <w:tcW w:type="dxa" w:w="1578"/>
            <w:shd w:fill="12233C" w:val="clear"/>
            <w:tcMar>
              <w:top w:type="dxa" w:w="70"/>
              <w:left w:type="dxa" w:w="100"/>
              <w:bottom w:type="dxa" w:w="70"/>
              <w:right w:type="dxa" w:w="100"/>
            </w:tcMar>
          </w:tcPr>
          <w:p>
            <w:pPr>
              <w:spacing w:after="0" w:line="230"/>
              <w:jc w:val="center"/>
            </w:pPr>
            <w:r>
              <w:rPr>
                <w:rFonts w:ascii="Calibri" w:cs="Calibri" w:eastAsia="Calibri" w:hAnsi="Calibri"/>
                <w:b/>
                <w:bCs/>
                <w:color w:val="FFFFFF"/>
                <w:sz w:val="18"/>
                <w:szCs w:val="18"/>
              </w:rPr>
              <w:t xml:space="preserve">Fixed fee</w:t>
            </w:r>
          </w:p>
        </w:tc>
        <w:tc>
          <w:tcPr>
            <w:tcW w:type="dxa" w:w="1021"/>
            <w:shd w:fill="12233C" w:val="clear"/>
            <w:tcMar>
              <w:top w:type="dxa" w:w="70"/>
              <w:left w:type="dxa" w:w="100"/>
              <w:bottom w:type="dxa" w:w="70"/>
              <w:right w:type="dxa" w:w="100"/>
            </w:tcMar>
          </w:tcPr>
          <w:p>
            <w:pPr>
              <w:spacing w:after="0" w:line="230"/>
              <w:jc w:val="center"/>
            </w:pPr>
            <w:r>
              <w:rPr>
                <w:rFonts w:ascii="Calibri" w:cs="Calibri" w:eastAsia="Calibri" w:hAnsi="Calibri"/>
                <w:b/>
                <w:bCs/>
                <w:color w:val="FFFFFF"/>
                <w:sz w:val="18"/>
                <w:szCs w:val="18"/>
              </w:rPr>
              <w:t xml:space="preserve">Variable</w:t>
            </w:r>
          </w:p>
        </w:tc>
        <w:tc>
          <w:tcPr>
            <w:tcW w:type="dxa" w:w="1856"/>
            <w:shd w:fill="12233C" w:val="clear"/>
            <w:tcMar>
              <w:top w:type="dxa" w:w="70"/>
              <w:left w:type="dxa" w:w="100"/>
              <w:bottom w:type="dxa" w:w="70"/>
              <w:right w:type="dxa" w:w="100"/>
            </w:tcMar>
          </w:tcPr>
          <w:p>
            <w:pPr>
              <w:spacing w:after="0" w:line="230"/>
              <w:jc w:val="center"/>
            </w:pPr>
            <w:r>
              <w:rPr>
                <w:rFonts w:ascii="Calibri" w:cs="Calibri" w:eastAsia="Calibri" w:hAnsi="Calibri"/>
                <w:b/>
                <w:bCs/>
                <w:color w:val="FFFFFF"/>
                <w:sz w:val="18"/>
                <w:szCs w:val="18"/>
              </w:rPr>
              <w:t xml:space="preserve">Cost on a $14 ticket</w:t>
            </w:r>
          </w:p>
        </w:tc>
        <w:tc>
          <w:tcPr>
            <w:tcW w:type="dxa" w:w="1856"/>
            <w:shd w:fill="12233C" w:val="clear"/>
            <w:tcMar>
              <w:top w:type="dxa" w:w="70"/>
              <w:left w:type="dxa" w:w="100"/>
              <w:bottom w:type="dxa" w:w="70"/>
              <w:right w:type="dxa" w:w="100"/>
            </w:tcMar>
          </w:tcPr>
          <w:p>
            <w:pPr>
              <w:spacing w:after="0" w:line="230"/>
              <w:jc w:val="center"/>
            </w:pPr>
            <w:r>
              <w:rPr>
                <w:rFonts w:ascii="Calibri" w:cs="Calibri" w:eastAsia="Calibri" w:hAnsi="Calibri"/>
                <w:b/>
                <w:bCs/>
                <w:color w:val="FFFFFF"/>
                <w:sz w:val="18"/>
                <w:szCs w:val="18"/>
              </w:rPr>
              <w:t xml:space="preserve">Cost on a $600 ticket</w:t>
            </w:r>
          </w:p>
        </w:tc>
        <w:tc>
          <w:tcPr>
            <w:tcW w:type="dxa" w:w="1764"/>
            <w:shd w:fill="12233C" w:val="clear"/>
            <w:tcMar>
              <w:top w:type="dxa" w:w="70"/>
              <w:left w:type="dxa" w:w="100"/>
              <w:bottom w:type="dxa" w:w="70"/>
              <w:right w:type="dxa" w:w="100"/>
            </w:tcMar>
          </w:tcPr>
          <w:p>
            <w:pPr>
              <w:spacing w:after="0" w:line="230"/>
              <w:jc w:val="left"/>
            </w:pPr>
            <w:r>
              <w:rPr>
                <w:rFonts w:ascii="Calibri" w:cs="Calibri" w:eastAsia="Calibri" w:hAnsi="Calibri"/>
                <w:b/>
                <w:bCs/>
                <w:color w:val="FFFFFF"/>
                <w:sz w:val="18"/>
                <w:szCs w:val="18"/>
              </w:rPr>
              <w:t xml:space="preserve">Where it wins</w:t>
            </w:r>
          </w:p>
        </w:tc>
      </w:tr>
      <w:tr>
        <w:tc>
          <w:tcPr>
            <w:tcW w:type="dxa" w:w="1671"/>
            <w:shd w:fill="FFFFFF" w:val="clear"/>
            <w:tcMar>
              <w:top w:type="dxa" w:w="70"/>
              <w:left w:type="dxa" w:w="100"/>
              <w:bottom w:type="dxa" w:w="70"/>
              <w:right w:type="dxa" w:w="100"/>
            </w:tcMar>
          </w:tcPr>
          <w:p>
            <w:pPr>
              <w:spacing w:after="0" w:line="230"/>
              <w:jc w:val="left"/>
            </w:pPr>
            <w:r>
              <w:rPr>
                <w:rFonts w:ascii="Consolas" w:cs="Consolas" w:eastAsia="Consolas" w:hAnsi="Consolas"/>
                <w:b/>
                <w:bCs/>
                <w:color w:val="333333"/>
                <w:sz w:val="17"/>
                <w:szCs w:val="17"/>
              </w:rPr>
              <w:t xml:space="preserve">PROV_NORTH</w:t>
            </w:r>
          </w:p>
        </w:tc>
        <w:tc>
          <w:tcPr>
            <w:tcW w:type="dxa" w:w="1578"/>
            <w:shd w:fill="FFFFFF" w:val="clear"/>
            <w:tcMar>
              <w:top w:type="dxa" w:w="70"/>
              <w:left w:type="dxa" w:w="100"/>
              <w:bottom w:type="dxa" w:w="70"/>
              <w:right w:type="dxa" w:w="100"/>
            </w:tcMar>
          </w:tcPr>
          <w:p>
            <w:pPr>
              <w:spacing w:after="0" w:line="230"/>
              <w:jc w:val="center"/>
            </w:pPr>
            <w:r>
              <w:rPr>
                <w:rFonts w:ascii="Calibri" w:cs="Calibri" w:eastAsia="Calibri" w:hAnsi="Calibri"/>
                <w:b w:val="false"/>
                <w:bCs w:val="false"/>
                <w:color w:val="333333"/>
                <w:sz w:val="18"/>
                <w:szCs w:val="18"/>
              </w:rPr>
              <w:t xml:space="preserve">$0.05</w:t>
            </w:r>
          </w:p>
        </w:tc>
        <w:tc>
          <w:tcPr>
            <w:tcW w:type="dxa" w:w="1021"/>
            <w:shd w:fill="FFFFFF" w:val="clear"/>
            <w:tcMar>
              <w:top w:type="dxa" w:w="70"/>
              <w:left w:type="dxa" w:w="100"/>
              <w:bottom w:type="dxa" w:w="70"/>
              <w:right w:type="dxa" w:w="100"/>
            </w:tcMar>
          </w:tcPr>
          <w:p>
            <w:pPr>
              <w:spacing w:after="0" w:line="230"/>
              <w:jc w:val="center"/>
            </w:pPr>
            <w:r>
              <w:rPr>
                <w:rFonts w:ascii="Calibri" w:cs="Calibri" w:eastAsia="Calibri" w:hAnsi="Calibri"/>
                <w:b w:val="false"/>
                <w:bCs w:val="false"/>
                <w:color w:val="333333"/>
                <w:sz w:val="18"/>
                <w:szCs w:val="18"/>
              </w:rPr>
              <w:t xml:space="preserve">0.60%</w:t>
            </w:r>
          </w:p>
        </w:tc>
        <w:tc>
          <w:tcPr>
            <w:tcW w:type="dxa" w:w="1856"/>
            <w:shd w:fill="FFFFFF" w:val="clear"/>
            <w:tcMar>
              <w:top w:type="dxa" w:w="70"/>
              <w:left w:type="dxa" w:w="100"/>
              <w:bottom w:type="dxa" w:w="70"/>
              <w:right w:type="dxa" w:w="100"/>
            </w:tcMar>
          </w:tcPr>
          <w:p>
            <w:pPr>
              <w:spacing w:after="0" w:line="230"/>
              <w:jc w:val="center"/>
            </w:pPr>
            <w:r>
              <w:rPr>
                <w:rFonts w:ascii="Calibri" w:cs="Calibri" w:eastAsia="Calibri" w:hAnsi="Calibri"/>
                <w:b/>
                <w:bCs/>
                <w:color w:val="0E7C7B"/>
                <w:sz w:val="18"/>
                <w:szCs w:val="18"/>
              </w:rPr>
              <w:t xml:space="preserve">$0.13</w:t>
            </w:r>
          </w:p>
        </w:tc>
        <w:tc>
          <w:tcPr>
            <w:tcW w:type="dxa" w:w="1856"/>
            <w:shd w:fill="FFFFFF" w:val="clear"/>
            <w:tcMar>
              <w:top w:type="dxa" w:w="70"/>
              <w:left w:type="dxa" w:w="100"/>
              <w:bottom w:type="dxa" w:w="70"/>
              <w:right w:type="dxa" w:w="100"/>
            </w:tcMar>
          </w:tcPr>
          <w:p>
            <w:pPr>
              <w:spacing w:after="0" w:line="230"/>
              <w:jc w:val="center"/>
            </w:pPr>
            <w:r>
              <w:rPr>
                <w:rFonts w:ascii="Calibri" w:cs="Calibri" w:eastAsia="Calibri" w:hAnsi="Calibri"/>
                <w:b w:val="false"/>
                <w:bCs w:val="false"/>
                <w:color w:val="333333"/>
                <w:sz w:val="18"/>
                <w:szCs w:val="18"/>
              </w:rPr>
              <w:t xml:space="preserve">$3.65</w:t>
            </w:r>
          </w:p>
        </w:tc>
        <w:tc>
          <w:tcPr>
            <w:tcW w:type="dxa" w:w="1764"/>
            <w:shd w:fill="FFFFFF" w:val="clear"/>
            <w:tcMar>
              <w:top w:type="dxa" w:w="70"/>
              <w:left w:type="dxa" w:w="100"/>
              <w:bottom w:type="dxa" w:w="70"/>
              <w:right w:type="dxa" w:w="100"/>
            </w:tcMar>
          </w:tcPr>
          <w:p>
            <w:pPr>
              <w:spacing w:after="0" w:line="230"/>
              <w:jc w:val="left"/>
            </w:pPr>
            <w:r>
              <w:rPr>
                <w:rFonts w:ascii="Calibri" w:cs="Calibri" w:eastAsia="Calibri" w:hAnsi="Calibri"/>
                <w:b w:val="false"/>
                <w:bCs w:val="false"/>
                <w:color w:val="333333"/>
                <w:sz w:val="18"/>
                <w:szCs w:val="18"/>
              </w:rPr>
              <w:t xml:space="preserve">Everything below ~$147</w:t>
            </w:r>
          </w:p>
        </w:tc>
      </w:tr>
      <w:tr>
        <w:tc>
          <w:tcPr>
            <w:tcW w:type="dxa" w:w="1671"/>
            <w:shd w:fill="F7F9FA" w:val="clear"/>
            <w:tcMar>
              <w:top w:type="dxa" w:w="70"/>
              <w:left w:type="dxa" w:w="100"/>
              <w:bottom w:type="dxa" w:w="70"/>
              <w:right w:type="dxa" w:w="100"/>
            </w:tcMar>
          </w:tcPr>
          <w:p>
            <w:pPr>
              <w:spacing w:after="0" w:line="230"/>
              <w:jc w:val="left"/>
            </w:pPr>
            <w:r>
              <w:rPr>
                <w:rFonts w:ascii="Consolas" w:cs="Consolas" w:eastAsia="Consolas" w:hAnsi="Consolas"/>
                <w:b/>
                <w:bCs/>
                <w:color w:val="333333"/>
                <w:sz w:val="17"/>
                <w:szCs w:val="17"/>
              </w:rPr>
              <w:t xml:space="preserve">PROV_MERIDIAN</w:t>
            </w:r>
          </w:p>
        </w:tc>
        <w:tc>
          <w:tcPr>
            <w:tcW w:type="dxa" w:w="1578"/>
            <w:shd w:fill="F7F9FA" w:val="clear"/>
            <w:tcMar>
              <w:top w:type="dxa" w:w="70"/>
              <w:left w:type="dxa" w:w="100"/>
              <w:bottom w:type="dxa" w:w="70"/>
              <w:right w:type="dxa" w:w="100"/>
            </w:tcMar>
          </w:tcPr>
          <w:p>
            <w:pPr>
              <w:spacing w:after="0" w:line="230"/>
              <w:jc w:val="center"/>
            </w:pPr>
            <w:r>
              <w:rPr>
                <w:rFonts w:ascii="Calibri" w:cs="Calibri" w:eastAsia="Calibri" w:hAnsi="Calibri"/>
                <w:b w:val="false"/>
                <w:bCs w:val="false"/>
                <w:color w:val="333333"/>
                <w:sz w:val="18"/>
                <w:szCs w:val="18"/>
              </w:rPr>
              <w:t xml:space="preserve">$0.15</w:t>
            </w:r>
          </w:p>
        </w:tc>
        <w:tc>
          <w:tcPr>
            <w:tcW w:type="dxa" w:w="1021"/>
            <w:shd w:fill="F7F9FA" w:val="clear"/>
            <w:tcMar>
              <w:top w:type="dxa" w:w="70"/>
              <w:left w:type="dxa" w:w="100"/>
              <w:bottom w:type="dxa" w:w="70"/>
              <w:right w:type="dxa" w:w="100"/>
            </w:tcMar>
          </w:tcPr>
          <w:p>
            <w:pPr>
              <w:spacing w:after="0" w:line="230"/>
              <w:jc w:val="center"/>
            </w:pPr>
            <w:r>
              <w:rPr>
                <w:rFonts w:ascii="Calibri" w:cs="Calibri" w:eastAsia="Calibri" w:hAnsi="Calibri"/>
                <w:b w:val="false"/>
                <w:bCs w:val="false"/>
                <w:color w:val="333333"/>
                <w:sz w:val="18"/>
                <w:szCs w:val="18"/>
              </w:rPr>
              <w:t xml:space="preserve">0.45%</w:t>
            </w:r>
          </w:p>
        </w:tc>
        <w:tc>
          <w:tcPr>
            <w:tcW w:type="dxa" w:w="1856"/>
            <w:shd w:fill="F7F9FA" w:val="clear"/>
            <w:tcMar>
              <w:top w:type="dxa" w:w="70"/>
              <w:left w:type="dxa" w:w="100"/>
              <w:bottom w:type="dxa" w:w="70"/>
              <w:right w:type="dxa" w:w="100"/>
            </w:tcMar>
          </w:tcPr>
          <w:p>
            <w:pPr>
              <w:spacing w:after="0" w:line="230"/>
              <w:jc w:val="center"/>
            </w:pPr>
            <w:r>
              <w:rPr>
                <w:rFonts w:ascii="Calibri" w:cs="Calibri" w:eastAsia="Calibri" w:hAnsi="Calibri"/>
                <w:b w:val="false"/>
                <w:bCs w:val="false"/>
                <w:color w:val="333333"/>
                <w:sz w:val="18"/>
                <w:szCs w:val="18"/>
              </w:rPr>
              <w:t xml:space="preserve">$0.21</w:t>
            </w:r>
          </w:p>
        </w:tc>
        <w:tc>
          <w:tcPr>
            <w:tcW w:type="dxa" w:w="1856"/>
            <w:shd w:fill="F7F9FA" w:val="clear"/>
            <w:tcMar>
              <w:top w:type="dxa" w:w="70"/>
              <w:left w:type="dxa" w:w="100"/>
              <w:bottom w:type="dxa" w:w="70"/>
              <w:right w:type="dxa" w:w="100"/>
            </w:tcMar>
          </w:tcPr>
          <w:p>
            <w:pPr>
              <w:spacing w:after="0" w:line="230"/>
              <w:jc w:val="center"/>
            </w:pPr>
            <w:r>
              <w:rPr>
                <w:rFonts w:ascii="Calibri" w:cs="Calibri" w:eastAsia="Calibri" w:hAnsi="Calibri"/>
                <w:b w:val="false"/>
                <w:bCs w:val="false"/>
                <w:color w:val="333333"/>
                <w:sz w:val="18"/>
                <w:szCs w:val="18"/>
              </w:rPr>
              <w:t xml:space="preserve">$2.85</w:t>
            </w:r>
          </w:p>
        </w:tc>
        <w:tc>
          <w:tcPr>
            <w:tcW w:type="dxa" w:w="1764"/>
            <w:shd w:fill="F7F9FA" w:val="clear"/>
            <w:tcMar>
              <w:top w:type="dxa" w:w="70"/>
              <w:left w:type="dxa" w:w="100"/>
              <w:bottom w:type="dxa" w:w="70"/>
              <w:right w:type="dxa" w:w="100"/>
            </w:tcMar>
          </w:tcPr>
          <w:p>
            <w:pPr>
              <w:spacing w:after="0" w:line="230"/>
              <w:jc w:val="left"/>
            </w:pPr>
            <w:r>
              <w:rPr>
                <w:rFonts w:ascii="Calibri" w:cs="Calibri" w:eastAsia="Calibri" w:hAnsi="Calibri"/>
                <w:b w:val="false"/>
                <w:bCs w:val="false"/>
                <w:color w:val="333333"/>
                <w:sz w:val="18"/>
                <w:szCs w:val="18"/>
              </w:rPr>
              <w:t xml:space="preserve">The middle of the range</w:t>
            </w:r>
          </w:p>
        </w:tc>
      </w:tr>
      <w:tr>
        <w:tc>
          <w:tcPr>
            <w:tcW w:type="dxa" w:w="1671"/>
            <w:shd w:fill="FFFFFF" w:val="clear"/>
            <w:tcMar>
              <w:top w:type="dxa" w:w="70"/>
              <w:left w:type="dxa" w:w="100"/>
              <w:bottom w:type="dxa" w:w="70"/>
              <w:right w:type="dxa" w:w="100"/>
            </w:tcMar>
          </w:tcPr>
          <w:p>
            <w:pPr>
              <w:spacing w:after="0" w:line="230"/>
              <w:jc w:val="left"/>
            </w:pPr>
            <w:r>
              <w:rPr>
                <w:rFonts w:ascii="Consolas" w:cs="Consolas" w:eastAsia="Consolas" w:hAnsi="Consolas"/>
                <w:b/>
                <w:bCs/>
                <w:color w:val="333333"/>
                <w:sz w:val="17"/>
                <w:szCs w:val="17"/>
              </w:rPr>
              <w:t xml:space="preserve">PROV_ORBIT</w:t>
            </w:r>
          </w:p>
        </w:tc>
        <w:tc>
          <w:tcPr>
            <w:tcW w:type="dxa" w:w="1578"/>
            <w:shd w:fill="FFFFFF" w:val="clear"/>
            <w:tcMar>
              <w:top w:type="dxa" w:w="70"/>
              <w:left w:type="dxa" w:w="100"/>
              <w:bottom w:type="dxa" w:w="70"/>
              <w:right w:type="dxa" w:w="100"/>
            </w:tcMar>
          </w:tcPr>
          <w:p>
            <w:pPr>
              <w:spacing w:after="0" w:line="230"/>
              <w:jc w:val="center"/>
            </w:pPr>
            <w:r>
              <w:rPr>
                <w:rFonts w:ascii="Calibri" w:cs="Calibri" w:eastAsia="Calibri" w:hAnsi="Calibri"/>
                <w:b w:val="false"/>
                <w:bCs w:val="false"/>
                <w:color w:val="333333"/>
                <w:sz w:val="18"/>
                <w:szCs w:val="18"/>
              </w:rPr>
              <w:t xml:space="preserve">$0.52 (was $0.35)</w:t>
            </w:r>
          </w:p>
        </w:tc>
        <w:tc>
          <w:tcPr>
            <w:tcW w:type="dxa" w:w="1021"/>
            <w:shd w:fill="FFFFFF" w:val="clear"/>
            <w:tcMar>
              <w:top w:type="dxa" w:w="70"/>
              <w:left w:type="dxa" w:w="100"/>
              <w:bottom w:type="dxa" w:w="70"/>
              <w:right w:type="dxa" w:w="100"/>
            </w:tcMar>
          </w:tcPr>
          <w:p>
            <w:pPr>
              <w:spacing w:after="0" w:line="230"/>
              <w:jc w:val="center"/>
            </w:pPr>
            <w:r>
              <w:rPr>
                <w:rFonts w:ascii="Calibri" w:cs="Calibri" w:eastAsia="Calibri" w:hAnsi="Calibri"/>
                <w:b w:val="false"/>
                <w:bCs w:val="false"/>
                <w:color w:val="333333"/>
                <w:sz w:val="18"/>
                <w:szCs w:val="18"/>
              </w:rPr>
              <w:t xml:space="preserve">0.28%</w:t>
            </w:r>
          </w:p>
        </w:tc>
        <w:tc>
          <w:tcPr>
            <w:tcW w:type="dxa" w:w="1856"/>
            <w:shd w:fill="FFFFFF" w:val="clear"/>
            <w:tcMar>
              <w:top w:type="dxa" w:w="70"/>
              <w:left w:type="dxa" w:w="100"/>
              <w:bottom w:type="dxa" w:w="70"/>
              <w:right w:type="dxa" w:w="100"/>
            </w:tcMar>
          </w:tcPr>
          <w:p>
            <w:pPr>
              <w:spacing w:after="0" w:line="230"/>
              <w:jc w:val="center"/>
            </w:pPr>
            <w:r>
              <w:rPr>
                <w:rFonts w:ascii="Calibri" w:cs="Calibri" w:eastAsia="Calibri" w:hAnsi="Calibri"/>
                <w:b/>
                <w:bCs/>
                <w:color w:val="A02C2C"/>
                <w:sz w:val="18"/>
                <w:szCs w:val="18"/>
              </w:rPr>
              <w:t xml:space="preserve">$0.56</w:t>
            </w:r>
          </w:p>
        </w:tc>
        <w:tc>
          <w:tcPr>
            <w:tcW w:type="dxa" w:w="1856"/>
            <w:shd w:fill="FFFFFF" w:val="clear"/>
            <w:tcMar>
              <w:top w:type="dxa" w:w="70"/>
              <w:left w:type="dxa" w:w="100"/>
              <w:bottom w:type="dxa" w:w="70"/>
              <w:right w:type="dxa" w:w="100"/>
            </w:tcMar>
          </w:tcPr>
          <w:p>
            <w:pPr>
              <w:spacing w:after="0" w:line="230"/>
              <w:jc w:val="center"/>
            </w:pPr>
            <w:r>
              <w:rPr>
                <w:rFonts w:ascii="Calibri" w:cs="Calibri" w:eastAsia="Calibri" w:hAnsi="Calibri"/>
                <w:b/>
                <w:bCs/>
                <w:color w:val="0E7C7B"/>
                <w:sz w:val="18"/>
                <w:szCs w:val="18"/>
              </w:rPr>
              <w:t xml:space="preserve">$2.20</w:t>
            </w:r>
          </w:p>
        </w:tc>
        <w:tc>
          <w:tcPr>
            <w:tcW w:type="dxa" w:w="1764"/>
            <w:shd w:fill="FFFFFF" w:val="clear"/>
            <w:tcMar>
              <w:top w:type="dxa" w:w="70"/>
              <w:left w:type="dxa" w:w="100"/>
              <w:bottom w:type="dxa" w:w="70"/>
              <w:right w:type="dxa" w:w="100"/>
            </w:tcMar>
          </w:tcPr>
          <w:p>
            <w:pPr>
              <w:spacing w:after="0" w:line="230"/>
              <w:jc w:val="left"/>
            </w:pPr>
            <w:r>
              <w:rPr>
                <w:rFonts w:ascii="Calibri" w:cs="Calibri" w:eastAsia="Calibri" w:hAnsi="Calibri"/>
                <w:b w:val="false"/>
                <w:bCs w:val="false"/>
                <w:color w:val="333333"/>
                <w:sz w:val="18"/>
                <w:szCs w:val="18"/>
              </w:rPr>
              <w:t xml:space="preserve">Large tickets only</w:t>
            </w:r>
          </w:p>
        </w:tc>
      </w:tr>
    </w:tbl>
    <w:p>
      <w:pPr>
        <w:spacing w:after="220" w:before="0" w:line="264"/>
      </w:pPr>
      <w:r>
        <w:rPr>
          <w:rFonts w:ascii="Calibri" w:cs="Calibri" w:eastAsia="Calibri" w:hAnsi="Calibri"/>
          <w:i/>
          <w:iCs/>
          <w:color w:val="6B7785"/>
          <w:sz w:val="17"/>
          <w:szCs w:val="17"/>
        </w:rPr>
        <w:t xml:space="preserve">Table 7.2 — Break-even between NORTH and ORBIT is approximately $94 before the July repricing and approximately $147 after it. The cohort that grew has a $14 median ticket and was being routed to the provider that only wins above $147.</w:t>
      </w:r>
    </w:p>
    <w:p>
      <w:pPr>
        <w:spacing w:after="120" w:before="0" w:line="264"/>
      </w:pPr>
      <w:r>
        <w:rPr>
          <w:rFonts w:ascii="Calibri" w:cs="Calibri" w:eastAsia="Calibri" w:hAnsi="Calibri"/>
          <w:color w:val="333333"/>
          <w:sz w:val="21"/>
          <w:szCs w:val="21"/>
        </w:rPr>
        <w:t xml:space="preserve">PROV_ORBIT is not a poor provider. It is the cheapest rail on the board above roughly $147, and at $2.20 on a $600 ticket it is materially better than the alternatives. The defect is a routing rule that selects on country rather than on value, combined with a fee increase that went unchallenged on our side.</w:t>
      </w:r>
    </w:p>
    <w:p>
      <w:r>
        <w:br w:type="page"/>
      </w:r>
    </w:p>
    <w:p>
      <w:pPr>
        <w:pStyle w:val="Heading1"/>
        <w:spacing w:after="200" w:before="400"/>
      </w:pPr>
      <w:r>
        <w:rPr>
          <w:rFonts w:ascii="Calibri" w:cs="Calibri" w:eastAsia="Calibri" w:hAnsi="Calibri"/>
          <w:b/>
          <w:bCs/>
          <w:color w:val="12233C"/>
          <w:sz w:val="30"/>
          <w:szCs w:val="30"/>
        </w:rPr>
        <w:t xml:space="preserve">8  Executive Dashboard (Task 7)</w:t>
      </w:r>
    </w:p>
    <w:p>
      <w:pPr>
        <w:pStyle w:val="Heading2"/>
        <w:spacing w:after="140" w:before="300"/>
      </w:pPr>
      <w:r>
        <w:rPr>
          <w:rFonts w:ascii="Calibri" w:cs="Calibri" w:eastAsia="Calibri" w:hAnsi="Calibri"/>
          <w:b/>
          <w:bCs/>
          <w:color w:val="12233C"/>
          <w:sz w:val="25"/>
          <w:szCs w:val="25"/>
        </w:rPr>
        <w:t xml:space="preserve">8.1  Model</w:t>
      </w:r>
    </w:p>
    <w:p>
      <w:pPr>
        <w:spacing w:after="120" w:before="0" w:line="264"/>
      </w:pPr>
      <w:r>
        <w:rPr>
          <w:rFonts w:ascii="Calibri" w:cs="Calibri" w:eastAsia="Calibri" w:hAnsi="Calibri"/>
          <w:color w:val="333333"/>
          <w:sz w:val="21"/>
          <w:szCs w:val="21"/>
        </w:rPr>
        <w:t xml:space="preserve">Power BI consumes the governed star schema, not the source files. Ten tables are imported in Import mode; the 71 MB fact CSV compresses to a few megabytes in the model. Six relationships are defined, all many-to-one and single-direction. dim_date is marked as the date table and dim_ticket_band is sorted by a dedicated sort-order column so that bands render smallest-first rather than alphabetically.</w:t>
      </w:r>
    </w:p>
    <w:p>
      <w:pPr>
        <w:pStyle w:val="Heading2"/>
        <w:spacing w:after="140" w:before="300"/>
      </w:pPr>
      <w:r>
        <w:rPr>
          <w:rFonts w:ascii="Calibri" w:cs="Calibri" w:eastAsia="Calibri" w:hAnsi="Calibri"/>
          <w:b/>
          <w:bCs/>
          <w:color w:val="12233C"/>
          <w:sz w:val="25"/>
          <w:szCs w:val="25"/>
        </w:rPr>
        <w:t xml:space="preserve">8.2  Measures</w:t>
      </w:r>
    </w:p>
    <w:tbl>
      <w:tblPr>
        <w:tblW w:type="dxa" w:w="9746"/>
        <w:tblBorders>
          <w:top w:val="single" w:color="D9DEE3" w:sz="2"/>
          <w:left w:val="single" w:color="D9DEE3" w:sz="2"/>
          <w:bottom w:val="single" w:color="D9DEE3" w:sz="2"/>
          <w:right w:val="single" w:color="D9DEE3" w:sz="2"/>
          <w:insideH w:val="single" w:color="D9DEE3" w:sz="2"/>
          <w:insideV w:val="single" w:color="D9DEE3" w:sz="2"/>
        </w:tblBorders>
      </w:tblPr>
      <w:tblGrid>
        <w:gridCol w:w="2924"/>
        <w:gridCol w:w="5653"/>
        <w:gridCol w:w="1169"/>
      </w:tblGrid>
      <w:tr>
        <w:trPr>
          <w:tblHeader/>
        </w:trPr>
        <w:tc>
          <w:tcPr>
            <w:tcW w:type="dxa" w:w="2924"/>
            <w:shd w:fill="12233C" w:val="clear"/>
            <w:tcMar>
              <w:top w:type="dxa" w:w="70"/>
              <w:left w:type="dxa" w:w="100"/>
              <w:bottom w:type="dxa" w:w="70"/>
              <w:right w:type="dxa" w:w="100"/>
            </w:tcMar>
          </w:tcPr>
          <w:p>
            <w:pPr>
              <w:spacing w:after="0" w:line="230"/>
              <w:jc w:val="left"/>
            </w:pPr>
            <w:r>
              <w:rPr>
                <w:rFonts w:ascii="Calibri" w:cs="Calibri" w:eastAsia="Calibri" w:hAnsi="Calibri"/>
                <w:b/>
                <w:bCs/>
                <w:color w:val="FFFFFF"/>
                <w:sz w:val="17"/>
                <w:szCs w:val="17"/>
              </w:rPr>
              <w:t xml:space="preserve">Measure</w:t>
            </w:r>
          </w:p>
        </w:tc>
        <w:tc>
          <w:tcPr>
            <w:tcW w:type="dxa" w:w="5653"/>
            <w:shd w:fill="12233C" w:val="clear"/>
            <w:tcMar>
              <w:top w:type="dxa" w:w="70"/>
              <w:left w:type="dxa" w:w="100"/>
              <w:bottom w:type="dxa" w:w="70"/>
              <w:right w:type="dxa" w:w="100"/>
            </w:tcMar>
          </w:tcPr>
          <w:p>
            <w:pPr>
              <w:spacing w:after="0" w:line="230"/>
              <w:jc w:val="left"/>
            </w:pPr>
            <w:r>
              <w:rPr>
                <w:rFonts w:ascii="Consolas" w:cs="Consolas" w:eastAsia="Consolas" w:hAnsi="Consolas"/>
                <w:b/>
                <w:bCs/>
                <w:color w:val="FFFFFF"/>
                <w:sz w:val="17"/>
                <w:szCs w:val="17"/>
              </w:rPr>
              <w:t xml:space="preserve">DAX</w:t>
            </w:r>
          </w:p>
        </w:tc>
        <w:tc>
          <w:tcPr>
            <w:tcW w:type="dxa" w:w="1169"/>
            <w:shd w:fill="12233C" w:val="clear"/>
            <w:tcMar>
              <w:top w:type="dxa" w:w="70"/>
              <w:left w:type="dxa" w:w="100"/>
              <w:bottom w:type="dxa" w:w="70"/>
              <w:right w:type="dxa" w:w="100"/>
            </w:tcMar>
          </w:tcPr>
          <w:p>
            <w:pPr>
              <w:spacing w:after="0" w:line="230"/>
              <w:jc w:val="center"/>
            </w:pPr>
            <w:r>
              <w:rPr>
                <w:rFonts w:ascii="Calibri" w:cs="Calibri" w:eastAsia="Calibri" w:hAnsi="Calibri"/>
                <w:b/>
                <w:bCs/>
                <w:color w:val="FFFFFF"/>
                <w:sz w:val="17"/>
                <w:szCs w:val="17"/>
              </w:rPr>
              <w:t xml:space="preserve">Additive?</w:t>
            </w:r>
          </w:p>
        </w:tc>
      </w:tr>
      <w:tr>
        <w:tc>
          <w:tcPr>
            <w:tcW w:type="dxa" w:w="2924"/>
            <w:shd w:fill="FFFFFF" w:val="clear"/>
            <w:tcMar>
              <w:top w:type="dxa" w:w="70"/>
              <w:left w:type="dxa" w:w="100"/>
              <w:bottom w:type="dxa" w:w="70"/>
              <w:right w:type="dxa" w:w="100"/>
            </w:tcMar>
          </w:tcPr>
          <w:p>
            <w:pPr>
              <w:spacing w:after="0" w:line="230"/>
              <w:jc w:val="left"/>
            </w:pPr>
            <w:r>
              <w:rPr>
                <w:rFonts w:ascii="Calibri" w:cs="Calibri" w:eastAsia="Calibri" w:hAnsi="Calibri"/>
                <w:b/>
                <w:bCs/>
                <w:color w:val="333333"/>
                <w:sz w:val="17"/>
                <w:szCs w:val="17"/>
              </w:rPr>
              <w:t xml:space="preserve">Attempted Volume</w:t>
            </w:r>
          </w:p>
        </w:tc>
        <w:tc>
          <w:tcPr>
            <w:tcW w:type="dxa" w:w="5653"/>
            <w:shd w:fill="FFFFFF" w:val="clear"/>
            <w:tcMar>
              <w:top w:type="dxa" w:w="70"/>
              <w:left w:type="dxa" w:w="100"/>
              <w:bottom w:type="dxa" w:w="70"/>
              <w:right w:type="dxa" w:w="100"/>
            </w:tcMar>
          </w:tcPr>
          <w:p>
            <w:pPr>
              <w:spacing w:after="0" w:line="230"/>
              <w:jc w:val="left"/>
            </w:pPr>
            <w:r>
              <w:rPr>
                <w:rFonts w:ascii="Consolas" w:cs="Consolas" w:eastAsia="Consolas" w:hAnsi="Consolas"/>
                <w:b w:val="false"/>
                <w:bCs w:val="false"/>
                <w:color w:val="333333"/>
                <w:sz w:val="16"/>
                <w:szCs w:val="16"/>
              </w:rPr>
              <w:t xml:space="preserve">SUM(fact_payment[is_attempt])</w:t>
            </w:r>
          </w:p>
        </w:tc>
        <w:tc>
          <w:tcPr>
            <w:tcW w:type="dxa" w:w="1169"/>
            <w:shd w:fill="FFFFFF" w:val="clear"/>
            <w:tcMar>
              <w:top w:type="dxa" w:w="70"/>
              <w:left w:type="dxa" w:w="100"/>
              <w:bottom w:type="dxa" w:w="70"/>
              <w:right w:type="dxa" w:w="100"/>
            </w:tcMar>
          </w:tcPr>
          <w:p>
            <w:pPr>
              <w:spacing w:after="0" w:line="230"/>
              <w:jc w:val="center"/>
            </w:pPr>
            <w:r>
              <w:rPr>
                <w:rFonts w:ascii="Calibri" w:cs="Calibri" w:eastAsia="Calibri" w:hAnsi="Calibri"/>
                <w:b w:val="false"/>
                <w:bCs w:val="false"/>
                <w:color w:val="333333"/>
                <w:sz w:val="17"/>
                <w:szCs w:val="17"/>
              </w:rPr>
              <w:t xml:space="preserve">Yes</w:t>
            </w:r>
          </w:p>
        </w:tc>
      </w:tr>
      <w:tr>
        <w:tc>
          <w:tcPr>
            <w:tcW w:type="dxa" w:w="2924"/>
            <w:shd w:fill="F7F9FA" w:val="clear"/>
            <w:tcMar>
              <w:top w:type="dxa" w:w="70"/>
              <w:left w:type="dxa" w:w="100"/>
              <w:bottom w:type="dxa" w:w="70"/>
              <w:right w:type="dxa" w:w="100"/>
            </w:tcMar>
          </w:tcPr>
          <w:p>
            <w:pPr>
              <w:spacing w:after="0" w:line="230"/>
              <w:jc w:val="left"/>
            </w:pPr>
            <w:r>
              <w:rPr>
                <w:rFonts w:ascii="Calibri" w:cs="Calibri" w:eastAsia="Calibri" w:hAnsi="Calibri"/>
                <w:b/>
                <w:bCs/>
                <w:color w:val="333333"/>
                <w:sz w:val="17"/>
                <w:szCs w:val="17"/>
              </w:rPr>
              <w:t xml:space="preserve">Successful Volume</w:t>
            </w:r>
          </w:p>
        </w:tc>
        <w:tc>
          <w:tcPr>
            <w:tcW w:type="dxa" w:w="5653"/>
            <w:shd w:fill="F7F9FA" w:val="clear"/>
            <w:tcMar>
              <w:top w:type="dxa" w:w="70"/>
              <w:left w:type="dxa" w:w="100"/>
              <w:bottom w:type="dxa" w:w="70"/>
              <w:right w:type="dxa" w:w="100"/>
            </w:tcMar>
          </w:tcPr>
          <w:p>
            <w:pPr>
              <w:spacing w:after="0" w:line="230"/>
              <w:jc w:val="left"/>
            </w:pPr>
            <w:r>
              <w:rPr>
                <w:rFonts w:ascii="Consolas" w:cs="Consolas" w:eastAsia="Consolas" w:hAnsi="Consolas"/>
                <w:b w:val="false"/>
                <w:bCs w:val="false"/>
                <w:color w:val="333333"/>
                <w:sz w:val="16"/>
                <w:szCs w:val="16"/>
              </w:rPr>
              <w:t xml:space="preserve">SUM(fact_payment[is_success])</w:t>
            </w:r>
          </w:p>
        </w:tc>
        <w:tc>
          <w:tcPr>
            <w:tcW w:type="dxa" w:w="1169"/>
            <w:shd w:fill="F7F9FA" w:val="clear"/>
            <w:tcMar>
              <w:top w:type="dxa" w:w="70"/>
              <w:left w:type="dxa" w:w="100"/>
              <w:bottom w:type="dxa" w:w="70"/>
              <w:right w:type="dxa" w:w="100"/>
            </w:tcMar>
          </w:tcPr>
          <w:p>
            <w:pPr>
              <w:spacing w:after="0" w:line="230"/>
              <w:jc w:val="center"/>
            </w:pPr>
            <w:r>
              <w:rPr>
                <w:rFonts w:ascii="Calibri" w:cs="Calibri" w:eastAsia="Calibri" w:hAnsi="Calibri"/>
                <w:b w:val="false"/>
                <w:bCs w:val="false"/>
                <w:color w:val="333333"/>
                <w:sz w:val="17"/>
                <w:szCs w:val="17"/>
              </w:rPr>
              <w:t xml:space="preserve">Yes</w:t>
            </w:r>
          </w:p>
        </w:tc>
      </w:tr>
      <w:tr>
        <w:tc>
          <w:tcPr>
            <w:tcW w:type="dxa" w:w="2924"/>
            <w:shd w:fill="FFFFFF" w:val="clear"/>
            <w:tcMar>
              <w:top w:type="dxa" w:w="70"/>
              <w:left w:type="dxa" w:w="100"/>
              <w:bottom w:type="dxa" w:w="70"/>
              <w:right w:type="dxa" w:w="100"/>
            </w:tcMar>
          </w:tcPr>
          <w:p>
            <w:pPr>
              <w:spacing w:after="0" w:line="230"/>
              <w:jc w:val="left"/>
            </w:pPr>
            <w:r>
              <w:rPr>
                <w:rFonts w:ascii="Calibri" w:cs="Calibri" w:eastAsia="Calibri" w:hAnsi="Calibri"/>
                <w:b/>
                <w:bCs/>
                <w:color w:val="333333"/>
                <w:sz w:val="17"/>
                <w:szCs w:val="17"/>
              </w:rPr>
              <w:t xml:space="preserve">Gross Payment Value</w:t>
            </w:r>
          </w:p>
        </w:tc>
        <w:tc>
          <w:tcPr>
            <w:tcW w:type="dxa" w:w="5653"/>
            <w:shd w:fill="FFFFFF" w:val="clear"/>
            <w:tcMar>
              <w:top w:type="dxa" w:w="70"/>
              <w:left w:type="dxa" w:w="100"/>
              <w:bottom w:type="dxa" w:w="70"/>
              <w:right w:type="dxa" w:w="100"/>
            </w:tcMar>
          </w:tcPr>
          <w:p>
            <w:pPr>
              <w:spacing w:after="0" w:line="230"/>
              <w:jc w:val="left"/>
            </w:pPr>
            <w:r>
              <w:rPr>
                <w:rFonts w:ascii="Consolas" w:cs="Consolas" w:eastAsia="Consolas" w:hAnsi="Consolas"/>
                <w:b w:val="false"/>
                <w:bCs w:val="false"/>
                <w:color w:val="333333"/>
                <w:sz w:val="16"/>
                <w:szCs w:val="16"/>
              </w:rPr>
              <w:t xml:space="preserve">SUM(fact_payment[gross_usd])</w:t>
            </w:r>
          </w:p>
        </w:tc>
        <w:tc>
          <w:tcPr>
            <w:tcW w:type="dxa" w:w="1169"/>
            <w:shd w:fill="FFFFFF" w:val="clear"/>
            <w:tcMar>
              <w:top w:type="dxa" w:w="70"/>
              <w:left w:type="dxa" w:w="100"/>
              <w:bottom w:type="dxa" w:w="70"/>
              <w:right w:type="dxa" w:w="100"/>
            </w:tcMar>
          </w:tcPr>
          <w:p>
            <w:pPr>
              <w:spacing w:after="0" w:line="230"/>
              <w:jc w:val="center"/>
            </w:pPr>
            <w:r>
              <w:rPr>
                <w:rFonts w:ascii="Calibri" w:cs="Calibri" w:eastAsia="Calibri" w:hAnsi="Calibri"/>
                <w:b w:val="false"/>
                <w:bCs w:val="false"/>
                <w:color w:val="333333"/>
                <w:sz w:val="17"/>
                <w:szCs w:val="17"/>
              </w:rPr>
              <w:t xml:space="preserve">Yes</w:t>
            </w:r>
          </w:p>
        </w:tc>
      </w:tr>
      <w:tr>
        <w:tc>
          <w:tcPr>
            <w:tcW w:type="dxa" w:w="2924"/>
            <w:shd w:fill="F7F9FA" w:val="clear"/>
            <w:tcMar>
              <w:top w:type="dxa" w:w="70"/>
              <w:left w:type="dxa" w:w="100"/>
              <w:bottom w:type="dxa" w:w="70"/>
              <w:right w:type="dxa" w:w="100"/>
            </w:tcMar>
          </w:tcPr>
          <w:p>
            <w:pPr>
              <w:spacing w:after="0" w:line="230"/>
              <w:jc w:val="left"/>
            </w:pPr>
            <w:r>
              <w:rPr>
                <w:rFonts w:ascii="Calibri" w:cs="Calibri" w:eastAsia="Calibri" w:hAnsi="Calibri"/>
                <w:b/>
                <w:bCs/>
                <w:color w:val="333333"/>
                <w:sz w:val="17"/>
                <w:szCs w:val="17"/>
              </w:rPr>
              <w:t xml:space="preserve">Merchant Revenue</w:t>
            </w:r>
          </w:p>
        </w:tc>
        <w:tc>
          <w:tcPr>
            <w:tcW w:type="dxa" w:w="5653"/>
            <w:shd w:fill="F7F9FA" w:val="clear"/>
            <w:tcMar>
              <w:top w:type="dxa" w:w="70"/>
              <w:left w:type="dxa" w:w="100"/>
              <w:bottom w:type="dxa" w:w="70"/>
              <w:right w:type="dxa" w:w="100"/>
            </w:tcMar>
          </w:tcPr>
          <w:p>
            <w:pPr>
              <w:spacing w:after="0" w:line="230"/>
              <w:jc w:val="left"/>
            </w:pPr>
            <w:r>
              <w:rPr>
                <w:rFonts w:ascii="Consolas" w:cs="Consolas" w:eastAsia="Consolas" w:hAnsi="Consolas"/>
                <w:b w:val="false"/>
                <w:bCs w:val="false"/>
                <w:color w:val="333333"/>
                <w:sz w:val="16"/>
                <w:szCs w:val="16"/>
              </w:rPr>
              <w:t xml:space="preserve">SUM(fact_payment[merchant_revenue_usd])</w:t>
            </w:r>
          </w:p>
        </w:tc>
        <w:tc>
          <w:tcPr>
            <w:tcW w:type="dxa" w:w="1169"/>
            <w:shd w:fill="F7F9FA" w:val="clear"/>
            <w:tcMar>
              <w:top w:type="dxa" w:w="70"/>
              <w:left w:type="dxa" w:w="100"/>
              <w:bottom w:type="dxa" w:w="70"/>
              <w:right w:type="dxa" w:w="100"/>
            </w:tcMar>
          </w:tcPr>
          <w:p>
            <w:pPr>
              <w:spacing w:after="0" w:line="230"/>
              <w:jc w:val="center"/>
            </w:pPr>
            <w:r>
              <w:rPr>
                <w:rFonts w:ascii="Calibri" w:cs="Calibri" w:eastAsia="Calibri" w:hAnsi="Calibri"/>
                <w:b w:val="false"/>
                <w:bCs w:val="false"/>
                <w:color w:val="333333"/>
                <w:sz w:val="17"/>
                <w:szCs w:val="17"/>
              </w:rPr>
              <w:t xml:space="preserve">Yes</w:t>
            </w:r>
          </w:p>
        </w:tc>
      </w:tr>
      <w:tr>
        <w:tc>
          <w:tcPr>
            <w:tcW w:type="dxa" w:w="2924"/>
            <w:shd w:fill="FFFFFF" w:val="clear"/>
            <w:tcMar>
              <w:top w:type="dxa" w:w="70"/>
              <w:left w:type="dxa" w:w="100"/>
              <w:bottom w:type="dxa" w:w="70"/>
              <w:right w:type="dxa" w:w="100"/>
            </w:tcMar>
          </w:tcPr>
          <w:p>
            <w:pPr>
              <w:spacing w:after="0" w:line="230"/>
              <w:jc w:val="left"/>
            </w:pPr>
            <w:r>
              <w:rPr>
                <w:rFonts w:ascii="Calibri" w:cs="Calibri" w:eastAsia="Calibri" w:hAnsi="Calibri"/>
                <w:b/>
                <w:bCs/>
                <w:color w:val="333333"/>
                <w:sz w:val="17"/>
                <w:szCs w:val="17"/>
              </w:rPr>
              <w:t xml:space="preserve">Processing Cost</w:t>
            </w:r>
          </w:p>
        </w:tc>
        <w:tc>
          <w:tcPr>
            <w:tcW w:type="dxa" w:w="5653"/>
            <w:shd w:fill="FFFFFF" w:val="clear"/>
            <w:tcMar>
              <w:top w:type="dxa" w:w="70"/>
              <w:left w:type="dxa" w:w="100"/>
              <w:bottom w:type="dxa" w:w="70"/>
              <w:right w:type="dxa" w:w="100"/>
            </w:tcMar>
          </w:tcPr>
          <w:p>
            <w:pPr>
              <w:spacing w:after="0" w:line="230"/>
              <w:jc w:val="left"/>
            </w:pPr>
            <w:r>
              <w:rPr>
                <w:rFonts w:ascii="Consolas" w:cs="Consolas" w:eastAsia="Consolas" w:hAnsi="Consolas"/>
                <w:b w:val="false"/>
                <w:bCs w:val="false"/>
                <w:color w:val="333333"/>
                <w:sz w:val="16"/>
                <w:szCs w:val="16"/>
              </w:rPr>
              <w:t xml:space="preserve">SUM(fact_payment[processing_cost_usd])</w:t>
            </w:r>
          </w:p>
        </w:tc>
        <w:tc>
          <w:tcPr>
            <w:tcW w:type="dxa" w:w="1169"/>
            <w:shd w:fill="FFFFFF" w:val="clear"/>
            <w:tcMar>
              <w:top w:type="dxa" w:w="70"/>
              <w:left w:type="dxa" w:w="100"/>
              <w:bottom w:type="dxa" w:w="70"/>
              <w:right w:type="dxa" w:w="100"/>
            </w:tcMar>
          </w:tcPr>
          <w:p>
            <w:pPr>
              <w:spacing w:after="0" w:line="230"/>
              <w:jc w:val="center"/>
            </w:pPr>
            <w:r>
              <w:rPr>
                <w:rFonts w:ascii="Calibri" w:cs="Calibri" w:eastAsia="Calibri" w:hAnsi="Calibri"/>
                <w:b w:val="false"/>
                <w:bCs w:val="false"/>
                <w:color w:val="333333"/>
                <w:sz w:val="17"/>
                <w:szCs w:val="17"/>
              </w:rPr>
              <w:t xml:space="preserve">Yes</w:t>
            </w:r>
          </w:p>
        </w:tc>
      </w:tr>
      <w:tr>
        <w:tc>
          <w:tcPr>
            <w:tcW w:type="dxa" w:w="2924"/>
            <w:shd w:fill="F7F9FA" w:val="clear"/>
            <w:tcMar>
              <w:top w:type="dxa" w:w="70"/>
              <w:left w:type="dxa" w:w="100"/>
              <w:bottom w:type="dxa" w:w="70"/>
              <w:right w:type="dxa" w:w="100"/>
            </w:tcMar>
          </w:tcPr>
          <w:p>
            <w:pPr>
              <w:spacing w:after="0" w:line="230"/>
              <w:jc w:val="left"/>
            </w:pPr>
            <w:r>
              <w:rPr>
                <w:rFonts w:ascii="Calibri" w:cs="Calibri" w:eastAsia="Calibri" w:hAnsi="Calibri"/>
                <w:b/>
                <w:bCs/>
                <w:color w:val="333333"/>
                <w:sz w:val="17"/>
                <w:szCs w:val="17"/>
              </w:rPr>
              <w:t xml:space="preserve">Chargeback Cost</w:t>
            </w:r>
          </w:p>
        </w:tc>
        <w:tc>
          <w:tcPr>
            <w:tcW w:type="dxa" w:w="5653"/>
            <w:shd w:fill="F7F9FA" w:val="clear"/>
            <w:tcMar>
              <w:top w:type="dxa" w:w="70"/>
              <w:left w:type="dxa" w:w="100"/>
              <w:bottom w:type="dxa" w:w="70"/>
              <w:right w:type="dxa" w:w="100"/>
            </w:tcMar>
          </w:tcPr>
          <w:p>
            <w:pPr>
              <w:spacing w:after="0" w:line="230"/>
              <w:jc w:val="left"/>
            </w:pPr>
            <w:r>
              <w:rPr>
                <w:rFonts w:ascii="Consolas" w:cs="Consolas" w:eastAsia="Consolas" w:hAnsi="Consolas"/>
                <w:b w:val="false"/>
                <w:bCs w:val="false"/>
                <w:color w:val="333333"/>
                <w:sz w:val="16"/>
                <w:szCs w:val="16"/>
              </w:rPr>
              <w:t xml:space="preserve">SUM(fact_payment[chargeback_cost_usd])</w:t>
            </w:r>
          </w:p>
        </w:tc>
        <w:tc>
          <w:tcPr>
            <w:tcW w:type="dxa" w:w="1169"/>
            <w:shd w:fill="F7F9FA" w:val="clear"/>
            <w:tcMar>
              <w:top w:type="dxa" w:w="70"/>
              <w:left w:type="dxa" w:w="100"/>
              <w:bottom w:type="dxa" w:w="70"/>
              <w:right w:type="dxa" w:w="100"/>
            </w:tcMar>
          </w:tcPr>
          <w:p>
            <w:pPr>
              <w:spacing w:after="0" w:line="230"/>
              <w:jc w:val="center"/>
            </w:pPr>
            <w:r>
              <w:rPr>
                <w:rFonts w:ascii="Calibri" w:cs="Calibri" w:eastAsia="Calibri" w:hAnsi="Calibri"/>
                <w:b w:val="false"/>
                <w:bCs w:val="false"/>
                <w:color w:val="333333"/>
                <w:sz w:val="17"/>
                <w:szCs w:val="17"/>
              </w:rPr>
              <w:t xml:space="preserve">Yes</w:t>
            </w:r>
          </w:p>
        </w:tc>
      </w:tr>
      <w:tr>
        <w:tc>
          <w:tcPr>
            <w:tcW w:type="dxa" w:w="2924"/>
            <w:shd w:fill="FFFFFF" w:val="clear"/>
            <w:tcMar>
              <w:top w:type="dxa" w:w="70"/>
              <w:left w:type="dxa" w:w="100"/>
              <w:bottom w:type="dxa" w:w="70"/>
              <w:right w:type="dxa" w:w="100"/>
            </w:tcMar>
          </w:tcPr>
          <w:p>
            <w:pPr>
              <w:spacing w:after="0" w:line="230"/>
              <w:jc w:val="left"/>
            </w:pPr>
            <w:r>
              <w:rPr>
                <w:rFonts w:ascii="Calibri" w:cs="Calibri" w:eastAsia="Calibri" w:hAnsi="Calibri"/>
                <w:b/>
                <w:bCs/>
                <w:color w:val="333333"/>
                <w:sz w:val="17"/>
                <w:szCs w:val="17"/>
              </w:rPr>
              <w:t xml:space="preserve">Contribution Profit</w:t>
            </w:r>
          </w:p>
        </w:tc>
        <w:tc>
          <w:tcPr>
            <w:tcW w:type="dxa" w:w="5653"/>
            <w:shd w:fill="FFFFFF" w:val="clear"/>
            <w:tcMar>
              <w:top w:type="dxa" w:w="70"/>
              <w:left w:type="dxa" w:w="100"/>
              <w:bottom w:type="dxa" w:w="70"/>
              <w:right w:type="dxa" w:w="100"/>
            </w:tcMar>
          </w:tcPr>
          <w:p>
            <w:pPr>
              <w:spacing w:after="0" w:line="230"/>
              <w:jc w:val="left"/>
            </w:pPr>
            <w:r>
              <w:rPr>
                <w:rFonts w:ascii="Consolas" w:cs="Consolas" w:eastAsia="Consolas" w:hAnsi="Consolas"/>
                <w:b w:val="false"/>
                <w:bCs w:val="false"/>
                <w:color w:val="333333"/>
                <w:sz w:val="16"/>
                <w:szCs w:val="16"/>
              </w:rPr>
              <w:t xml:space="preserve">[Merchant Revenue] - [Processing Cost] - [Chargeback Cost]</w:t>
            </w:r>
          </w:p>
        </w:tc>
        <w:tc>
          <w:tcPr>
            <w:tcW w:type="dxa" w:w="1169"/>
            <w:shd w:fill="FFFFFF" w:val="clear"/>
            <w:tcMar>
              <w:top w:type="dxa" w:w="70"/>
              <w:left w:type="dxa" w:w="100"/>
              <w:bottom w:type="dxa" w:w="70"/>
              <w:right w:type="dxa" w:w="100"/>
            </w:tcMar>
          </w:tcPr>
          <w:p>
            <w:pPr>
              <w:spacing w:after="0" w:line="230"/>
              <w:jc w:val="center"/>
            </w:pPr>
            <w:r>
              <w:rPr>
                <w:rFonts w:ascii="Calibri" w:cs="Calibri" w:eastAsia="Calibri" w:hAnsi="Calibri"/>
                <w:b w:val="false"/>
                <w:bCs w:val="false"/>
                <w:color w:val="333333"/>
                <w:sz w:val="17"/>
                <w:szCs w:val="17"/>
              </w:rPr>
              <w:t xml:space="preserve">Yes</w:t>
            </w:r>
          </w:p>
        </w:tc>
      </w:tr>
      <w:tr>
        <w:tc>
          <w:tcPr>
            <w:tcW w:type="dxa" w:w="2924"/>
            <w:shd w:fill="F7F9FA" w:val="clear"/>
            <w:tcMar>
              <w:top w:type="dxa" w:w="70"/>
              <w:left w:type="dxa" w:w="100"/>
              <w:bottom w:type="dxa" w:w="70"/>
              <w:right w:type="dxa" w:w="100"/>
            </w:tcMar>
          </w:tcPr>
          <w:p>
            <w:pPr>
              <w:spacing w:after="0" w:line="230"/>
              <w:jc w:val="left"/>
            </w:pPr>
            <w:r>
              <w:rPr>
                <w:rFonts w:ascii="Calibri" w:cs="Calibri" w:eastAsia="Calibri" w:hAnsi="Calibri"/>
                <w:b/>
                <w:bCs/>
                <w:color w:val="333333"/>
                <w:sz w:val="17"/>
                <w:szCs w:val="17"/>
              </w:rPr>
              <w:t xml:space="preserve">Success Rate</w:t>
            </w:r>
          </w:p>
        </w:tc>
        <w:tc>
          <w:tcPr>
            <w:tcW w:type="dxa" w:w="5653"/>
            <w:shd w:fill="F7F9FA" w:val="clear"/>
            <w:tcMar>
              <w:top w:type="dxa" w:w="70"/>
              <w:left w:type="dxa" w:w="100"/>
              <w:bottom w:type="dxa" w:w="70"/>
              <w:right w:type="dxa" w:w="100"/>
            </w:tcMar>
          </w:tcPr>
          <w:p>
            <w:pPr>
              <w:spacing w:after="0" w:line="230"/>
              <w:jc w:val="left"/>
            </w:pPr>
            <w:r>
              <w:rPr>
                <w:rFonts w:ascii="Consolas" w:cs="Consolas" w:eastAsia="Consolas" w:hAnsi="Consolas"/>
                <w:b w:val="false"/>
                <w:bCs w:val="false"/>
                <w:color w:val="333333"/>
                <w:sz w:val="16"/>
                <w:szCs w:val="16"/>
              </w:rPr>
              <w:t xml:space="preserve">DIVIDE([Successful Volume], [Attempted Volume])</w:t>
            </w:r>
          </w:p>
        </w:tc>
        <w:tc>
          <w:tcPr>
            <w:tcW w:type="dxa" w:w="1169"/>
            <w:shd w:fill="F7F9FA" w:val="clear"/>
            <w:tcMar>
              <w:top w:type="dxa" w:w="70"/>
              <w:left w:type="dxa" w:w="100"/>
              <w:bottom w:type="dxa" w:w="70"/>
              <w:right w:type="dxa" w:w="100"/>
            </w:tcMar>
          </w:tcPr>
          <w:p>
            <w:pPr>
              <w:spacing w:after="0" w:line="230"/>
              <w:jc w:val="center"/>
            </w:pPr>
            <w:r>
              <w:rPr>
                <w:rFonts w:ascii="Calibri" w:cs="Calibri" w:eastAsia="Calibri" w:hAnsi="Calibri"/>
                <w:b/>
                <w:bCs/>
                <w:color w:val="A02C2C"/>
                <w:sz w:val="17"/>
                <w:szCs w:val="17"/>
              </w:rPr>
              <w:t xml:space="preserve">NO</w:t>
            </w:r>
          </w:p>
        </w:tc>
      </w:tr>
      <w:tr>
        <w:tc>
          <w:tcPr>
            <w:tcW w:type="dxa" w:w="2924"/>
            <w:shd w:fill="FFFFFF" w:val="clear"/>
            <w:tcMar>
              <w:top w:type="dxa" w:w="70"/>
              <w:left w:type="dxa" w:w="100"/>
              <w:bottom w:type="dxa" w:w="70"/>
              <w:right w:type="dxa" w:w="100"/>
            </w:tcMar>
          </w:tcPr>
          <w:p>
            <w:pPr>
              <w:spacing w:after="0" w:line="230"/>
              <w:jc w:val="left"/>
            </w:pPr>
            <w:r>
              <w:rPr>
                <w:rFonts w:ascii="Calibri" w:cs="Calibri" w:eastAsia="Calibri" w:hAnsi="Calibri"/>
                <w:b/>
                <w:bCs/>
                <w:color w:val="333333"/>
                <w:sz w:val="17"/>
                <w:szCs w:val="17"/>
              </w:rPr>
              <w:t xml:space="preserve">Contribution per Successful Txn</w:t>
            </w:r>
          </w:p>
        </w:tc>
        <w:tc>
          <w:tcPr>
            <w:tcW w:type="dxa" w:w="5653"/>
            <w:shd w:fill="FFFFFF" w:val="clear"/>
            <w:tcMar>
              <w:top w:type="dxa" w:w="70"/>
              <w:left w:type="dxa" w:w="100"/>
              <w:bottom w:type="dxa" w:w="70"/>
              <w:right w:type="dxa" w:w="100"/>
            </w:tcMar>
          </w:tcPr>
          <w:p>
            <w:pPr>
              <w:spacing w:after="0" w:line="230"/>
              <w:jc w:val="left"/>
            </w:pPr>
            <w:r>
              <w:rPr>
                <w:rFonts w:ascii="Consolas" w:cs="Consolas" w:eastAsia="Consolas" w:hAnsi="Consolas"/>
                <w:b w:val="false"/>
                <w:bCs w:val="false"/>
                <w:color w:val="333333"/>
                <w:sz w:val="16"/>
                <w:szCs w:val="16"/>
              </w:rPr>
              <w:t xml:space="preserve">DIVIDE([Contribution Profit], [Successful Volume])</w:t>
            </w:r>
          </w:p>
        </w:tc>
        <w:tc>
          <w:tcPr>
            <w:tcW w:type="dxa" w:w="1169"/>
            <w:shd w:fill="FFFFFF" w:val="clear"/>
            <w:tcMar>
              <w:top w:type="dxa" w:w="70"/>
              <w:left w:type="dxa" w:w="100"/>
              <w:bottom w:type="dxa" w:w="70"/>
              <w:right w:type="dxa" w:w="100"/>
            </w:tcMar>
          </w:tcPr>
          <w:p>
            <w:pPr>
              <w:spacing w:after="0" w:line="230"/>
              <w:jc w:val="center"/>
            </w:pPr>
            <w:r>
              <w:rPr>
                <w:rFonts w:ascii="Calibri" w:cs="Calibri" w:eastAsia="Calibri" w:hAnsi="Calibri"/>
                <w:b/>
                <w:bCs/>
                <w:color w:val="A02C2C"/>
                <w:sz w:val="17"/>
                <w:szCs w:val="17"/>
              </w:rPr>
              <w:t xml:space="preserve">NO</w:t>
            </w:r>
          </w:p>
        </w:tc>
      </w:tr>
      <w:tr>
        <w:tc>
          <w:tcPr>
            <w:tcW w:type="dxa" w:w="2924"/>
            <w:shd w:fill="F7F9FA" w:val="clear"/>
            <w:tcMar>
              <w:top w:type="dxa" w:w="70"/>
              <w:left w:type="dxa" w:w="100"/>
              <w:bottom w:type="dxa" w:w="70"/>
              <w:right w:type="dxa" w:w="100"/>
            </w:tcMar>
          </w:tcPr>
          <w:p>
            <w:pPr>
              <w:spacing w:after="0" w:line="230"/>
              <w:jc w:val="left"/>
            </w:pPr>
            <w:r>
              <w:rPr>
                <w:rFonts w:ascii="Calibri" w:cs="Calibri" w:eastAsia="Calibri" w:hAnsi="Calibri"/>
                <w:b/>
                <w:bCs/>
                <w:color w:val="333333"/>
                <w:sz w:val="17"/>
                <w:szCs w:val="17"/>
              </w:rPr>
              <w:t xml:space="preserve">Cost per Successful Txn</w:t>
            </w:r>
          </w:p>
        </w:tc>
        <w:tc>
          <w:tcPr>
            <w:tcW w:type="dxa" w:w="5653"/>
            <w:shd w:fill="F7F9FA" w:val="clear"/>
            <w:tcMar>
              <w:top w:type="dxa" w:w="70"/>
              <w:left w:type="dxa" w:w="100"/>
              <w:bottom w:type="dxa" w:w="70"/>
              <w:right w:type="dxa" w:w="100"/>
            </w:tcMar>
          </w:tcPr>
          <w:p>
            <w:pPr>
              <w:spacing w:after="0" w:line="230"/>
              <w:jc w:val="left"/>
            </w:pPr>
            <w:r>
              <w:rPr>
                <w:rFonts w:ascii="Consolas" w:cs="Consolas" w:eastAsia="Consolas" w:hAnsi="Consolas"/>
                <w:b w:val="false"/>
                <w:bCs w:val="false"/>
                <w:color w:val="333333"/>
                <w:sz w:val="16"/>
                <w:szCs w:val="16"/>
              </w:rPr>
              <w:t xml:space="preserve">DIVIDE([Processing Cost], [Successful Volume])</w:t>
            </w:r>
          </w:p>
        </w:tc>
        <w:tc>
          <w:tcPr>
            <w:tcW w:type="dxa" w:w="1169"/>
            <w:shd w:fill="F7F9FA" w:val="clear"/>
            <w:tcMar>
              <w:top w:type="dxa" w:w="70"/>
              <w:left w:type="dxa" w:w="100"/>
              <w:bottom w:type="dxa" w:w="70"/>
              <w:right w:type="dxa" w:w="100"/>
            </w:tcMar>
          </w:tcPr>
          <w:p>
            <w:pPr>
              <w:spacing w:after="0" w:line="230"/>
              <w:jc w:val="center"/>
            </w:pPr>
            <w:r>
              <w:rPr>
                <w:rFonts w:ascii="Calibri" w:cs="Calibri" w:eastAsia="Calibri" w:hAnsi="Calibri"/>
                <w:b/>
                <w:bCs/>
                <w:color w:val="A02C2C"/>
                <w:sz w:val="17"/>
                <w:szCs w:val="17"/>
              </w:rPr>
              <w:t xml:space="preserve">NO</w:t>
            </w:r>
          </w:p>
        </w:tc>
      </w:tr>
      <w:tr>
        <w:tc>
          <w:tcPr>
            <w:tcW w:type="dxa" w:w="2924"/>
            <w:shd w:fill="FFFFFF" w:val="clear"/>
            <w:tcMar>
              <w:top w:type="dxa" w:w="70"/>
              <w:left w:type="dxa" w:w="100"/>
              <w:bottom w:type="dxa" w:w="70"/>
              <w:right w:type="dxa" w:w="100"/>
            </w:tcMar>
          </w:tcPr>
          <w:p>
            <w:pPr>
              <w:spacing w:after="0" w:line="230"/>
              <w:jc w:val="left"/>
            </w:pPr>
            <w:r>
              <w:rPr>
                <w:rFonts w:ascii="Calibri" w:cs="Calibri" w:eastAsia="Calibri" w:hAnsi="Calibri"/>
                <w:b/>
                <w:bCs/>
                <w:color w:val="333333"/>
                <w:sz w:val="17"/>
                <w:szCs w:val="17"/>
              </w:rPr>
              <w:t xml:space="preserve">Quarantined Rows</w:t>
            </w:r>
          </w:p>
        </w:tc>
        <w:tc>
          <w:tcPr>
            <w:tcW w:type="dxa" w:w="5653"/>
            <w:shd w:fill="FFFFFF" w:val="clear"/>
            <w:tcMar>
              <w:top w:type="dxa" w:w="70"/>
              <w:left w:type="dxa" w:w="100"/>
              <w:bottom w:type="dxa" w:w="70"/>
              <w:right w:type="dxa" w:w="100"/>
            </w:tcMar>
          </w:tcPr>
          <w:p>
            <w:pPr>
              <w:spacing w:after="0" w:line="230"/>
              <w:jc w:val="left"/>
            </w:pPr>
            <w:r>
              <w:rPr>
                <w:rFonts w:ascii="Consolas" w:cs="Consolas" w:eastAsia="Consolas" w:hAnsi="Consolas"/>
                <w:b w:val="false"/>
                <w:bCs w:val="false"/>
                <w:color w:val="333333"/>
                <w:sz w:val="16"/>
                <w:szCs w:val="16"/>
              </w:rPr>
              <w:t xml:space="preserve">CALCULATE(COUNTROWS(fact_payment), fact_payment[dq_quarantined] = TRUE())</w:t>
            </w:r>
          </w:p>
        </w:tc>
        <w:tc>
          <w:tcPr>
            <w:tcW w:type="dxa" w:w="1169"/>
            <w:shd w:fill="FFFFFF" w:val="clear"/>
            <w:tcMar>
              <w:top w:type="dxa" w:w="70"/>
              <w:left w:type="dxa" w:w="100"/>
              <w:bottom w:type="dxa" w:w="70"/>
              <w:right w:type="dxa" w:w="100"/>
            </w:tcMar>
          </w:tcPr>
          <w:p>
            <w:pPr>
              <w:spacing w:after="0" w:line="230"/>
              <w:jc w:val="center"/>
            </w:pPr>
            <w:r>
              <w:rPr>
                <w:rFonts w:ascii="Calibri" w:cs="Calibri" w:eastAsia="Calibri" w:hAnsi="Calibri"/>
                <w:b w:val="false"/>
                <w:bCs w:val="false"/>
                <w:color w:val="333333"/>
                <w:sz w:val="17"/>
                <w:szCs w:val="17"/>
              </w:rPr>
              <w:t xml:space="preserve">Yes</w:t>
            </w:r>
          </w:p>
        </w:tc>
      </w:tr>
    </w:tbl>
    <w:p>
      <w:pPr>
        <w:pStyle w:val="Heading2"/>
        <w:spacing w:after="140" w:before="300"/>
      </w:pPr>
      <w:r>
        <w:rPr>
          <w:rFonts w:ascii="Calibri" w:cs="Calibri" w:eastAsia="Calibri" w:hAnsi="Calibri"/>
          <w:b/>
          <w:bCs/>
          <w:color w:val="12233C"/>
          <w:sz w:val="25"/>
          <w:szCs w:val="25"/>
        </w:rPr>
        <w:t xml:space="preserve">8.3  The non-additive trap</w:t>
      </w:r>
    </w:p>
    <w:p>
      <w:pPr>
        <w:spacing w:after="120" w:before="0" w:line="264"/>
      </w:pPr>
      <w:r>
        <w:rPr>
          <w:rFonts w:ascii="Calibri" w:cs="Calibri" w:eastAsia="Calibri" w:hAnsi="Calibri"/>
          <w:color w:val="333333"/>
          <w:sz w:val="21"/>
          <w:szCs w:val="21"/>
        </w:rPr>
        <w:t xml:space="preserve">Contribution per Successful Txn, Success Rate, Effective Take Rate and Cost per Successful Txn are ratios. They cannot be summed, and averaging them across segments produces the wrong answer unless the average is reweighted. Three rules are applied throughout the report:</w:t>
      </w:r>
    </w:p>
    <w:p>
      <w:pPr>
        <w:pStyle w:val="ListParagraph"/>
        <w:numPr>
          <w:ilvl w:val="0"/>
          <w:numId w:val="4"/>
        </w:numPr>
        <w:spacing w:after="70" w:line="260"/>
      </w:pPr>
      <w:r>
        <w:rPr>
          <w:rFonts w:ascii="Calibri" w:cs="Calibri" w:eastAsia="Calibri" w:hAnsi="Calibri"/>
          <w:color w:val="333333"/>
          <w:sz w:val="21"/>
          <w:szCs w:val="21"/>
        </w:rPr>
        <w:t xml:space="preserve">Every ratio is written as a DIVIDE of two additive measures, so that it recomputes correctly at any filter level rather than aggregating a pre-computed value.</w:t>
      </w:r>
    </w:p>
    <w:p>
      <w:pPr>
        <w:pStyle w:val="ListParagraph"/>
        <w:numPr>
          <w:ilvl w:val="0"/>
          <w:numId w:val="4"/>
        </w:numPr>
        <w:spacing w:after="70" w:line="260"/>
      </w:pPr>
      <w:r>
        <w:rPr>
          <w:rFonts w:ascii="Calibri" w:cs="Calibri" w:eastAsia="Calibri" w:hAnsi="Calibri"/>
          <w:color w:val="333333"/>
          <w:sz w:val="21"/>
          <w:szCs w:val="21"/>
        </w:rPr>
        <w:t xml:space="preserve">No ratio is placed in a stacked or 100% stacked visual, where a reader naturally reads the parts as summing to the whole.</w:t>
      </w:r>
    </w:p>
    <w:p>
      <w:pPr>
        <w:pStyle w:val="ListParagraph"/>
        <w:numPr>
          <w:ilvl w:val="0"/>
          <w:numId w:val="3"/>
        </w:numPr>
        <w:spacing w:after="70" w:line="260"/>
      </w:pPr>
      <w:r>
        <w:rPr>
          <w:rFonts w:ascii="Calibri" w:cs="Calibri" w:eastAsia="Calibri" w:hAnsi="Calibri"/>
          <w:color w:val="333333"/>
          <w:sz w:val="21"/>
          <w:szCs w:val="21"/>
        </w:rPr>
        <w:t xml:space="preserve">Naming carries the signal: any measure containing “per” or “Rate” is non-additive, and this is stated aloud when presenting.</w:t>
      </w:r>
    </w:p>
    <w:p>
      <w:pPr>
        <w:spacing w:after="120" w:before="0" w:line="264"/>
      </w:pPr>
      <w:r>
        <w:rPr>
          <w:rFonts w:ascii="Calibri" w:cs="Calibri" w:eastAsia="Calibri" w:hAnsi="Calibri"/>
          <w:i/>
          <w:iCs/>
          <w:color w:val="333333"/>
          <w:sz w:val="21"/>
          <w:szCs w:val="21"/>
        </w:rPr>
        <w:t xml:space="preserve">A worked illustration: a 50% success rate on 10 attempts and a 90% success rate on 1,000 attempts is not 70%. It is 89.6%. The unweighted average is wrong by nearly twenty percentage points, and nothing in the visual would indicate it.</w:t>
      </w:r>
    </w:p>
    <w:p>
      <w:pPr>
        <w:pStyle w:val="Heading2"/>
        <w:spacing w:after="140" w:before="300"/>
      </w:pPr>
      <w:r>
        <w:rPr>
          <w:rFonts w:ascii="Calibri" w:cs="Calibri" w:eastAsia="Calibri" w:hAnsi="Calibri"/>
          <w:b/>
          <w:bCs/>
          <w:color w:val="12233C"/>
          <w:sz w:val="25"/>
          <w:szCs w:val="25"/>
        </w:rPr>
        <w:t xml:space="preserve">8.4  Report pages</w:t>
      </w:r>
    </w:p>
    <w:tbl>
      <w:tblPr>
        <w:tblW w:type="dxa" w:w="9746"/>
        <w:tblBorders>
          <w:top w:val="single" w:color="D9DEE3" w:sz="2"/>
          <w:left w:val="single" w:color="D9DEE3" w:sz="2"/>
          <w:bottom w:val="single" w:color="D9DEE3" w:sz="2"/>
          <w:right w:val="single" w:color="D9DEE3" w:sz="2"/>
          <w:insideH w:val="single" w:color="D9DEE3" w:sz="2"/>
          <w:insideV w:val="single" w:color="D9DEE3" w:sz="2"/>
        </w:tblBorders>
      </w:tblPr>
      <w:tblGrid>
        <w:gridCol w:w="1949"/>
        <w:gridCol w:w="5068"/>
        <w:gridCol w:w="2729"/>
      </w:tblGrid>
      <w:tr>
        <w:trPr>
          <w:tblHeader/>
        </w:trPr>
        <w:tc>
          <w:tcPr>
            <w:tcW w:type="dxa" w:w="1949"/>
            <w:shd w:fill="12233C" w:val="clear"/>
            <w:tcMar>
              <w:top w:type="dxa" w:w="70"/>
              <w:left w:type="dxa" w:w="100"/>
              <w:bottom w:type="dxa" w:w="70"/>
              <w:right w:type="dxa" w:w="100"/>
            </w:tcMar>
          </w:tcPr>
          <w:p>
            <w:pPr>
              <w:spacing w:after="0" w:line="230"/>
              <w:jc w:val="left"/>
            </w:pPr>
            <w:r>
              <w:rPr>
                <w:rFonts w:ascii="Calibri" w:cs="Calibri" w:eastAsia="Calibri" w:hAnsi="Calibri"/>
                <w:b/>
                <w:bCs/>
                <w:color w:val="FFFFFF"/>
                <w:sz w:val="18"/>
                <w:szCs w:val="18"/>
              </w:rPr>
              <w:t xml:space="preserve">Page</w:t>
            </w:r>
          </w:p>
        </w:tc>
        <w:tc>
          <w:tcPr>
            <w:tcW w:type="dxa" w:w="5068"/>
            <w:shd w:fill="12233C" w:val="clear"/>
            <w:tcMar>
              <w:top w:type="dxa" w:w="70"/>
              <w:left w:type="dxa" w:w="100"/>
              <w:bottom w:type="dxa" w:w="70"/>
              <w:right w:type="dxa" w:w="100"/>
            </w:tcMar>
          </w:tcPr>
          <w:p>
            <w:pPr>
              <w:spacing w:after="0" w:line="230"/>
              <w:jc w:val="left"/>
            </w:pPr>
            <w:r>
              <w:rPr>
                <w:rFonts w:ascii="Calibri" w:cs="Calibri" w:eastAsia="Calibri" w:hAnsi="Calibri"/>
                <w:b/>
                <w:bCs/>
                <w:color w:val="FFFFFF"/>
                <w:sz w:val="18"/>
                <w:szCs w:val="18"/>
              </w:rPr>
              <w:t xml:space="preserve">Primary visuals</w:t>
            </w:r>
          </w:p>
        </w:tc>
        <w:tc>
          <w:tcPr>
            <w:tcW w:type="dxa" w:w="2729"/>
            <w:shd w:fill="12233C" w:val="clear"/>
            <w:tcMar>
              <w:top w:type="dxa" w:w="70"/>
              <w:left w:type="dxa" w:w="100"/>
              <w:bottom w:type="dxa" w:w="70"/>
              <w:right w:type="dxa" w:w="100"/>
            </w:tcMar>
          </w:tcPr>
          <w:p>
            <w:pPr>
              <w:spacing w:after="0" w:line="230"/>
              <w:jc w:val="left"/>
            </w:pPr>
            <w:r>
              <w:rPr>
                <w:rFonts w:ascii="Calibri" w:cs="Calibri" w:eastAsia="Calibri" w:hAnsi="Calibri"/>
                <w:b/>
                <w:bCs/>
                <w:color w:val="FFFFFF"/>
                <w:sz w:val="18"/>
                <w:szCs w:val="18"/>
              </w:rPr>
              <w:t xml:space="preserve">Question it answers</w:t>
            </w:r>
          </w:p>
        </w:tc>
      </w:tr>
      <w:tr>
        <w:tc>
          <w:tcPr>
            <w:tcW w:type="dxa" w:w="1949"/>
            <w:shd w:fill="FFFFFF" w:val="clear"/>
            <w:tcMar>
              <w:top w:type="dxa" w:w="70"/>
              <w:left w:type="dxa" w:w="100"/>
              <w:bottom w:type="dxa" w:w="70"/>
              <w:right w:type="dxa" w:w="100"/>
            </w:tcMar>
          </w:tcPr>
          <w:p>
            <w:pPr>
              <w:spacing w:after="0" w:line="230"/>
              <w:jc w:val="left"/>
            </w:pPr>
            <w:r>
              <w:rPr>
                <w:rFonts w:ascii="Calibri" w:cs="Calibri" w:eastAsia="Calibri" w:hAnsi="Calibri"/>
                <w:b/>
                <w:bCs/>
                <w:color w:val="333333"/>
                <w:sz w:val="18"/>
                <w:szCs w:val="18"/>
              </w:rPr>
              <w:t xml:space="preserve">1 — Executive overview</w:t>
            </w:r>
          </w:p>
        </w:tc>
        <w:tc>
          <w:tcPr>
            <w:tcW w:type="dxa" w:w="5068"/>
            <w:shd w:fill="FFFFFF" w:val="clear"/>
            <w:tcMar>
              <w:top w:type="dxa" w:w="70"/>
              <w:left w:type="dxa" w:w="100"/>
              <w:bottom w:type="dxa" w:w="70"/>
              <w:right w:type="dxa" w:w="100"/>
            </w:tcMar>
          </w:tcPr>
          <w:p>
            <w:pPr>
              <w:spacing w:after="0" w:line="230"/>
              <w:jc w:val="left"/>
            </w:pPr>
            <w:r>
              <w:rPr>
                <w:rFonts w:ascii="Calibri" w:cs="Calibri" w:eastAsia="Calibri" w:hAnsi="Calibri"/>
                <w:b w:val="false"/>
                <w:bCs w:val="false"/>
                <w:color w:val="333333"/>
                <w:sz w:val="18"/>
                <w:szCs w:val="18"/>
              </w:rPr>
              <w:t xml:space="preserve">Five KPI cards, with Contribution per Successful Txn sized to dominate. Line and clustered column: contribution profit as columns (rising), contribution per transaction on the secondary axis (falling).</w:t>
            </w:r>
          </w:p>
        </w:tc>
        <w:tc>
          <w:tcPr>
            <w:tcW w:type="dxa" w:w="2729"/>
            <w:shd w:fill="FFFFFF" w:val="clear"/>
            <w:tcMar>
              <w:top w:type="dxa" w:w="70"/>
              <w:left w:type="dxa" w:w="100"/>
              <w:bottom w:type="dxa" w:w="70"/>
              <w:right w:type="dxa" w:w="100"/>
            </w:tcMar>
          </w:tcPr>
          <w:p>
            <w:pPr>
              <w:spacing w:after="0" w:line="230"/>
              <w:jc w:val="left"/>
            </w:pPr>
            <w:r>
              <w:rPr>
                <w:rFonts w:ascii="Calibri" w:cs="Calibri" w:eastAsia="Calibri" w:hAnsi="Calibri"/>
                <w:b w:val="false"/>
                <w:bCs w:val="false"/>
                <w:color w:val="333333"/>
                <w:sz w:val="18"/>
                <w:szCs w:val="18"/>
              </w:rPr>
              <w:t xml:space="preserve">Is there a problem, and how large is it?</w:t>
            </w:r>
          </w:p>
        </w:tc>
      </w:tr>
      <w:tr>
        <w:tc>
          <w:tcPr>
            <w:tcW w:type="dxa" w:w="1949"/>
            <w:shd w:fill="F7F9FA" w:val="clear"/>
            <w:tcMar>
              <w:top w:type="dxa" w:w="70"/>
              <w:left w:type="dxa" w:w="100"/>
              <w:bottom w:type="dxa" w:w="70"/>
              <w:right w:type="dxa" w:w="100"/>
            </w:tcMar>
          </w:tcPr>
          <w:p>
            <w:pPr>
              <w:spacing w:after="0" w:line="230"/>
              <w:jc w:val="left"/>
            </w:pPr>
            <w:r>
              <w:rPr>
                <w:rFonts w:ascii="Calibri" w:cs="Calibri" w:eastAsia="Calibri" w:hAnsi="Calibri"/>
                <w:b/>
                <w:bCs/>
                <w:color w:val="333333"/>
                <w:sz w:val="18"/>
                <w:szCs w:val="18"/>
              </w:rPr>
              <w:t xml:space="preserve">2 — Diagnostic</w:t>
            </w:r>
          </w:p>
        </w:tc>
        <w:tc>
          <w:tcPr>
            <w:tcW w:type="dxa" w:w="5068"/>
            <w:shd w:fill="F7F9FA" w:val="clear"/>
            <w:tcMar>
              <w:top w:type="dxa" w:w="70"/>
              <w:left w:type="dxa" w:w="100"/>
              <w:bottom w:type="dxa" w:w="70"/>
              <w:right w:type="dxa" w:w="100"/>
            </w:tcMar>
          </w:tcPr>
          <w:p>
            <w:pPr>
              <w:spacing w:after="0" w:line="230"/>
              <w:jc w:val="left"/>
            </w:pPr>
            <w:r>
              <w:rPr>
                <w:rFonts w:ascii="Calibri" w:cs="Calibri" w:eastAsia="Calibri" w:hAnsi="Calibri"/>
                <w:b w:val="false"/>
                <w:bCs w:val="false"/>
                <w:color w:val="333333"/>
                <w:sz w:val="18"/>
                <w:szCs w:val="18"/>
              </w:rPr>
              <w:t xml:space="preserve">Stacked bar of mix against within effect by ticket band. Matrix of cost per successful transaction, provider on rows and ticket band on columns, with volume as a second value. Effective take rate by pricing plan.</w:t>
            </w:r>
          </w:p>
        </w:tc>
        <w:tc>
          <w:tcPr>
            <w:tcW w:type="dxa" w:w="2729"/>
            <w:shd w:fill="F7F9FA" w:val="clear"/>
            <w:tcMar>
              <w:top w:type="dxa" w:w="70"/>
              <w:left w:type="dxa" w:w="100"/>
              <w:bottom w:type="dxa" w:w="70"/>
              <w:right w:type="dxa" w:w="100"/>
            </w:tcMar>
          </w:tcPr>
          <w:p>
            <w:pPr>
              <w:spacing w:after="0" w:line="230"/>
              <w:jc w:val="left"/>
            </w:pPr>
            <w:r>
              <w:rPr>
                <w:rFonts w:ascii="Calibri" w:cs="Calibri" w:eastAsia="Calibri" w:hAnsi="Calibri"/>
                <w:b w:val="false"/>
                <w:bCs w:val="false"/>
                <w:color w:val="333333"/>
                <w:sz w:val="18"/>
                <w:szCs w:val="18"/>
              </w:rPr>
              <w:t xml:space="preserve">Is this a mix problem or a performance problem, and where exactly?</w:t>
            </w:r>
          </w:p>
        </w:tc>
      </w:tr>
      <w:tr>
        <w:tc>
          <w:tcPr>
            <w:tcW w:type="dxa" w:w="1949"/>
            <w:shd w:fill="FFFFFF" w:val="clear"/>
            <w:tcMar>
              <w:top w:type="dxa" w:w="70"/>
              <w:left w:type="dxa" w:w="100"/>
              <w:bottom w:type="dxa" w:w="70"/>
              <w:right w:type="dxa" w:w="100"/>
            </w:tcMar>
          </w:tcPr>
          <w:p>
            <w:pPr>
              <w:spacing w:after="0" w:line="230"/>
              <w:jc w:val="left"/>
            </w:pPr>
            <w:r>
              <w:rPr>
                <w:rFonts w:ascii="Calibri" w:cs="Calibri" w:eastAsia="Calibri" w:hAnsi="Calibri"/>
                <w:b/>
                <w:bCs/>
                <w:color w:val="333333"/>
                <w:sz w:val="18"/>
                <w:szCs w:val="18"/>
              </w:rPr>
              <w:t xml:space="preserve">3 — Action</w:t>
            </w:r>
          </w:p>
        </w:tc>
        <w:tc>
          <w:tcPr>
            <w:tcW w:type="dxa" w:w="5068"/>
            <w:shd w:fill="FFFFFF" w:val="clear"/>
            <w:tcMar>
              <w:top w:type="dxa" w:w="70"/>
              <w:left w:type="dxa" w:w="100"/>
              <w:bottom w:type="dxa" w:w="70"/>
              <w:right w:type="dxa" w:w="100"/>
            </w:tcMar>
          </w:tcPr>
          <w:p>
            <w:pPr>
              <w:spacing w:after="0" w:line="230"/>
              <w:jc w:val="left"/>
            </w:pPr>
            <w:r>
              <w:rPr>
                <w:rFonts w:ascii="Calibri" w:cs="Calibri" w:eastAsia="Calibri" w:hAnsi="Calibri"/>
                <w:b w:val="false"/>
                <w:bCs w:val="false"/>
                <w:color w:val="333333"/>
                <w:sz w:val="18"/>
                <w:szCs w:val="18"/>
              </w:rPr>
              <w:t xml:space="preserve">Waterfall from analysis_bridge. Task 6 verdict table. The five-action 60-day plan imported from actions_60day.csv.</w:t>
            </w:r>
          </w:p>
        </w:tc>
        <w:tc>
          <w:tcPr>
            <w:tcW w:type="dxa" w:w="2729"/>
            <w:shd w:fill="FFFFFF" w:val="clear"/>
            <w:tcMar>
              <w:top w:type="dxa" w:w="70"/>
              <w:left w:type="dxa" w:w="100"/>
              <w:bottom w:type="dxa" w:w="70"/>
              <w:right w:type="dxa" w:w="100"/>
            </w:tcMar>
          </w:tcPr>
          <w:p>
            <w:pPr>
              <w:spacing w:after="0" w:line="230"/>
              <w:jc w:val="left"/>
            </w:pPr>
            <w:r>
              <w:rPr>
                <w:rFonts w:ascii="Calibri" w:cs="Calibri" w:eastAsia="Calibri" w:hAnsi="Calibri"/>
                <w:b w:val="false"/>
                <w:bCs w:val="false"/>
                <w:color w:val="333333"/>
                <w:sz w:val="18"/>
                <w:szCs w:val="18"/>
              </w:rPr>
              <w:t xml:space="preserve">What do we do on Monday?</w:t>
            </w:r>
          </w:p>
        </w:tc>
      </w:tr>
    </w:tbl>
    <w:p>
      <w:pPr>
        <w:pStyle w:val="Heading3"/>
        <w:spacing w:after="110" w:before="240"/>
      </w:pPr>
      <w:r>
        <w:rPr>
          <w:rFonts w:ascii="Calibri" w:cs="Calibri" w:eastAsia="Calibri" w:hAnsi="Calibri"/>
          <w:b/>
          <w:bCs/>
          <w:color w:val="1A1A1A"/>
          <w:sz w:val="22"/>
          <w:szCs w:val="22"/>
        </w:rPr>
        <w:t xml:space="preserve">What the dashboard deliberately does not do</w:t>
      </w:r>
    </w:p>
    <w:p>
      <w:pPr>
        <w:pStyle w:val="ListParagraph"/>
        <w:numPr>
          <w:ilvl w:val="0"/>
          <w:numId w:val="2"/>
        </w:numPr>
        <w:spacing w:after="70" w:line="260"/>
      </w:pPr>
      <w:r>
        <w:rPr>
          <w:rFonts w:ascii="Calibri" w:cs="Calibri" w:eastAsia="Calibri" w:hAnsi="Calibri"/>
          <w:color w:val="333333"/>
          <w:sz w:val="21"/>
          <w:szCs w:val="21"/>
        </w:rPr>
        <w:t xml:space="preserve">It does not permit a user to slice Contribution per Successful Txn by a dimension whose weights are shifting without also displaying volume — that is precisely how a mix effect is misread as a performance effect.</w:t>
      </w:r>
    </w:p>
    <w:p>
      <w:pPr>
        <w:pStyle w:val="ListParagraph"/>
        <w:numPr>
          <w:ilvl w:val="0"/>
          <w:numId w:val="2"/>
        </w:numPr>
        <w:spacing w:after="70" w:line="260"/>
      </w:pPr>
      <w:r>
        <w:rPr>
          <w:rFonts w:ascii="Calibri" w:cs="Calibri" w:eastAsia="Calibri" w:hAnsi="Calibri"/>
          <w:color w:val="333333"/>
          <w:sz w:val="21"/>
          <w:szCs w:val="21"/>
        </w:rPr>
        <w:t xml:space="preserve">It does not expose the raw risk_score. Only the normalised score is present in the model, because the raw values are not comparable across model versions.</w:t>
      </w:r>
    </w:p>
    <w:p>
      <w:pPr>
        <w:pStyle w:val="ListParagraph"/>
        <w:numPr>
          <w:ilvl w:val="0"/>
          <w:numId w:val="2"/>
        </w:numPr>
        <w:spacing w:after="70" w:line="260"/>
      </w:pPr>
      <w:r>
        <w:rPr>
          <w:rFonts w:ascii="Calibri" w:cs="Calibri" w:eastAsia="Calibri" w:hAnsi="Calibri"/>
          <w:color w:val="333333"/>
          <w:sz w:val="21"/>
          <w:szCs w:val="21"/>
        </w:rPr>
        <w:t xml:space="preserve">It does not include quarantined rows in any measure. They remain in the fact table, flagged, so that the count is still reportable.</w:t>
      </w:r>
    </w:p>
    <w:p>
      <w:pPr>
        <w:pStyle w:val="Heading2"/>
        <w:spacing w:after="140" w:before="300"/>
      </w:pPr>
      <w:r>
        <w:rPr>
          <w:rFonts w:ascii="Calibri" w:cs="Calibri" w:eastAsia="Calibri" w:hAnsi="Calibri"/>
          <w:b/>
          <w:bCs/>
          <w:color w:val="12233C"/>
          <w:sz w:val="25"/>
          <w:szCs w:val="25"/>
        </w:rPr>
        <w:t xml:space="preserve">8.5  Build issues encountered</w:t>
      </w:r>
    </w:p>
    <w:tbl>
      <w:tblPr>
        <w:tblW w:type="dxa" w:w="9746"/>
        <w:tblBorders>
          <w:top w:val="single" w:color="D9DEE3" w:sz="2"/>
          <w:left w:val="single" w:color="D9DEE3" w:sz="2"/>
          <w:bottom w:val="single" w:color="D9DEE3" w:sz="2"/>
          <w:right w:val="single" w:color="D9DEE3" w:sz="2"/>
          <w:insideH w:val="single" w:color="D9DEE3" w:sz="2"/>
          <w:insideV w:val="single" w:color="D9DEE3" w:sz="2"/>
        </w:tblBorders>
      </w:tblPr>
      <w:tblGrid>
        <w:gridCol w:w="3119"/>
        <w:gridCol w:w="3314"/>
        <w:gridCol w:w="3313"/>
      </w:tblGrid>
      <w:tr>
        <w:trPr>
          <w:tblHeader/>
        </w:trPr>
        <w:tc>
          <w:tcPr>
            <w:tcW w:type="dxa" w:w="3119"/>
            <w:shd w:fill="12233C" w:val="clear"/>
            <w:tcMar>
              <w:top w:type="dxa" w:w="70"/>
              <w:left w:type="dxa" w:w="100"/>
              <w:bottom w:type="dxa" w:w="70"/>
              <w:right w:type="dxa" w:w="100"/>
            </w:tcMar>
          </w:tcPr>
          <w:p>
            <w:pPr>
              <w:spacing w:after="0" w:line="230"/>
              <w:jc w:val="left"/>
            </w:pPr>
            <w:r>
              <w:rPr>
                <w:rFonts w:ascii="Calibri" w:cs="Calibri" w:eastAsia="Calibri" w:hAnsi="Calibri"/>
                <w:b/>
                <w:bCs/>
                <w:color w:val="FFFFFF"/>
                <w:sz w:val="18"/>
                <w:szCs w:val="18"/>
              </w:rPr>
              <w:t xml:space="preserve">Symptom</w:t>
            </w:r>
          </w:p>
        </w:tc>
        <w:tc>
          <w:tcPr>
            <w:tcW w:type="dxa" w:w="3314"/>
            <w:shd w:fill="12233C" w:val="clear"/>
            <w:tcMar>
              <w:top w:type="dxa" w:w="70"/>
              <w:left w:type="dxa" w:w="100"/>
              <w:bottom w:type="dxa" w:w="70"/>
              <w:right w:type="dxa" w:w="100"/>
            </w:tcMar>
          </w:tcPr>
          <w:p>
            <w:pPr>
              <w:spacing w:after="0" w:line="230"/>
              <w:jc w:val="left"/>
            </w:pPr>
            <w:r>
              <w:rPr>
                <w:rFonts w:ascii="Calibri" w:cs="Calibri" w:eastAsia="Calibri" w:hAnsi="Calibri"/>
                <w:b/>
                <w:bCs/>
                <w:color w:val="FFFFFF"/>
                <w:sz w:val="18"/>
                <w:szCs w:val="18"/>
              </w:rPr>
              <w:t xml:space="preserve">Actual cause</w:t>
            </w:r>
          </w:p>
        </w:tc>
        <w:tc>
          <w:tcPr>
            <w:tcW w:type="dxa" w:w="3313"/>
            <w:shd w:fill="12233C" w:val="clear"/>
            <w:tcMar>
              <w:top w:type="dxa" w:w="70"/>
              <w:left w:type="dxa" w:w="100"/>
              <w:bottom w:type="dxa" w:w="70"/>
              <w:right w:type="dxa" w:w="100"/>
            </w:tcMar>
          </w:tcPr>
          <w:p>
            <w:pPr>
              <w:spacing w:after="0" w:line="230"/>
              <w:jc w:val="left"/>
            </w:pPr>
            <w:r>
              <w:rPr>
                <w:rFonts w:ascii="Calibri" w:cs="Calibri" w:eastAsia="Calibri" w:hAnsi="Calibri"/>
                <w:b/>
                <w:bCs/>
                <w:color w:val="FFFFFF"/>
                <w:sz w:val="18"/>
                <w:szCs w:val="18"/>
              </w:rPr>
              <w:t xml:space="preserve">Resolution</w:t>
            </w:r>
          </w:p>
        </w:tc>
      </w:tr>
      <w:tr>
        <w:tc>
          <w:tcPr>
            <w:tcW w:type="dxa" w:w="3119"/>
            <w:shd w:fill="FFFFFF" w:val="clear"/>
            <w:tcMar>
              <w:top w:type="dxa" w:w="70"/>
              <w:left w:type="dxa" w:w="100"/>
              <w:bottom w:type="dxa" w:w="70"/>
              <w:right w:type="dxa" w:w="100"/>
            </w:tcMar>
          </w:tcPr>
          <w:p>
            <w:pPr>
              <w:spacing w:after="0" w:line="230"/>
              <w:jc w:val="left"/>
            </w:pPr>
            <w:r>
              <w:rPr>
                <w:rFonts w:ascii="Calibri" w:cs="Calibri" w:eastAsia="Calibri" w:hAnsi="Calibri"/>
                <w:b/>
                <w:bCs/>
                <w:color w:val="333333"/>
                <w:sz w:val="18"/>
                <w:szCs w:val="18"/>
              </w:rPr>
              <w:t xml:space="preserve">Columns imported as Column1..Column5</w:t>
            </w:r>
          </w:p>
        </w:tc>
        <w:tc>
          <w:tcPr>
            <w:tcW w:type="dxa" w:w="3314"/>
            <w:shd w:fill="FFFFFF" w:val="clear"/>
            <w:tcMar>
              <w:top w:type="dxa" w:w="70"/>
              <w:left w:type="dxa" w:w="100"/>
              <w:bottom w:type="dxa" w:w="70"/>
              <w:right w:type="dxa" w:w="100"/>
            </w:tcMar>
          </w:tcPr>
          <w:p>
            <w:pPr>
              <w:spacing w:after="0" w:line="230"/>
              <w:jc w:val="left"/>
            </w:pPr>
            <w:r>
              <w:rPr>
                <w:rFonts w:ascii="Calibri" w:cs="Calibri" w:eastAsia="Calibri" w:hAnsi="Calibri"/>
                <w:b w:val="false"/>
                <w:bCs w:val="false"/>
                <w:color w:val="333333"/>
                <w:sz w:val="18"/>
                <w:szCs w:val="18"/>
              </w:rPr>
              <w:t xml:space="preserve">Power Query did not promote the header row</w:t>
            </w:r>
          </w:p>
        </w:tc>
        <w:tc>
          <w:tcPr>
            <w:tcW w:type="dxa" w:w="3313"/>
            <w:shd w:fill="FFFFFF" w:val="clear"/>
            <w:tcMar>
              <w:top w:type="dxa" w:w="70"/>
              <w:left w:type="dxa" w:w="100"/>
              <w:bottom w:type="dxa" w:w="70"/>
              <w:right w:type="dxa" w:w="100"/>
            </w:tcMar>
          </w:tcPr>
          <w:p>
            <w:pPr>
              <w:spacing w:after="0" w:line="230"/>
              <w:jc w:val="left"/>
            </w:pPr>
            <w:r>
              <w:rPr>
                <w:rFonts w:ascii="Calibri" w:cs="Calibri" w:eastAsia="Calibri" w:hAnsi="Calibri"/>
                <w:b w:val="false"/>
                <w:bCs w:val="false"/>
                <w:color w:val="333333"/>
                <w:sz w:val="18"/>
                <w:szCs w:val="18"/>
              </w:rPr>
              <w:t xml:space="preserve">Transform → Use First Row as Headers</w:t>
            </w:r>
          </w:p>
        </w:tc>
      </w:tr>
      <w:tr>
        <w:tc>
          <w:tcPr>
            <w:tcW w:type="dxa" w:w="3119"/>
            <w:shd w:fill="F7F9FA" w:val="clear"/>
            <w:tcMar>
              <w:top w:type="dxa" w:w="70"/>
              <w:left w:type="dxa" w:w="100"/>
              <w:bottom w:type="dxa" w:w="70"/>
              <w:right w:type="dxa" w:w="100"/>
            </w:tcMar>
          </w:tcPr>
          <w:p>
            <w:pPr>
              <w:spacing w:after="0" w:line="230"/>
              <w:jc w:val="left"/>
            </w:pPr>
            <w:r>
              <w:rPr>
                <w:rFonts w:ascii="Calibri" w:cs="Calibri" w:eastAsia="Calibri" w:hAnsi="Calibri"/>
                <w:b/>
                <w:bCs/>
                <w:color w:val="333333"/>
                <w:sz w:val="18"/>
                <w:szCs w:val="18"/>
              </w:rPr>
              <w:t xml:space="preserve">DataFormat.Error: could not convert to Number — “True”</w:t>
            </w:r>
          </w:p>
        </w:tc>
        <w:tc>
          <w:tcPr>
            <w:tcW w:type="dxa" w:w="3314"/>
            <w:shd w:fill="F7F9FA" w:val="clear"/>
            <w:tcMar>
              <w:top w:type="dxa" w:w="70"/>
              <w:left w:type="dxa" w:w="100"/>
              <w:bottom w:type="dxa" w:w="70"/>
              <w:right w:type="dxa" w:w="100"/>
            </w:tcMar>
          </w:tcPr>
          <w:p>
            <w:pPr>
              <w:spacing w:after="0" w:line="230"/>
              <w:jc w:val="left"/>
            </w:pPr>
            <w:r>
              <w:rPr>
                <w:rFonts w:ascii="Calibri" w:cs="Calibri" w:eastAsia="Calibri" w:hAnsi="Calibri"/>
                <w:b w:val="false"/>
                <w:bCs w:val="false"/>
                <w:color w:val="333333"/>
                <w:sz w:val="18"/>
                <w:szCs w:val="18"/>
              </w:rPr>
              <w:t xml:space="preserve">Boolean flags arrive as the text value “True”</w:t>
            </w:r>
          </w:p>
        </w:tc>
        <w:tc>
          <w:tcPr>
            <w:tcW w:type="dxa" w:w="3313"/>
            <w:shd w:fill="F7F9FA" w:val="clear"/>
            <w:tcMar>
              <w:top w:type="dxa" w:w="70"/>
              <w:left w:type="dxa" w:w="100"/>
              <w:bottom w:type="dxa" w:w="70"/>
              <w:right w:type="dxa" w:w="100"/>
            </w:tcMar>
          </w:tcPr>
          <w:p>
            <w:pPr>
              <w:spacing w:after="0" w:line="230"/>
              <w:jc w:val="left"/>
            </w:pPr>
            <w:r>
              <w:rPr>
                <w:rFonts w:ascii="Calibri" w:cs="Calibri" w:eastAsia="Calibri" w:hAnsi="Calibri"/>
                <w:b w:val="false"/>
                <w:bCs w:val="false"/>
                <w:color w:val="333333"/>
                <w:sz w:val="18"/>
                <w:szCs w:val="18"/>
              </w:rPr>
              <w:t xml:space="preserve">Change type Text → True/False → Whole Number, in two steps</w:t>
            </w:r>
          </w:p>
        </w:tc>
      </w:tr>
      <w:tr>
        <w:tc>
          <w:tcPr>
            <w:tcW w:type="dxa" w:w="3119"/>
            <w:shd w:fill="FFFFFF" w:val="clear"/>
            <w:tcMar>
              <w:top w:type="dxa" w:w="70"/>
              <w:left w:type="dxa" w:w="100"/>
              <w:bottom w:type="dxa" w:w="70"/>
              <w:right w:type="dxa" w:w="100"/>
            </w:tcMar>
          </w:tcPr>
          <w:p>
            <w:pPr>
              <w:spacing w:after="0" w:line="230"/>
              <w:jc w:val="left"/>
            </w:pPr>
            <w:r>
              <w:rPr>
                <w:rFonts w:ascii="Calibri" w:cs="Calibri" w:eastAsia="Calibri" w:hAnsi="Calibri"/>
                <w:b/>
                <w:bCs/>
                <w:color w:val="333333"/>
                <w:sz w:val="18"/>
                <w:szCs w:val="18"/>
              </w:rPr>
              <w:t xml:space="preserve">Circular dependency: ticket_band ↔ ticket_band_sort</w:t>
            </w:r>
          </w:p>
        </w:tc>
        <w:tc>
          <w:tcPr>
            <w:tcW w:type="dxa" w:w="3314"/>
            <w:shd w:fill="FFFFFF" w:val="clear"/>
            <w:tcMar>
              <w:top w:type="dxa" w:w="70"/>
              <w:left w:type="dxa" w:w="100"/>
              <w:bottom w:type="dxa" w:w="70"/>
              <w:right w:type="dxa" w:w="100"/>
            </w:tcMar>
          </w:tcPr>
          <w:p>
            <w:pPr>
              <w:spacing w:after="0" w:line="230"/>
              <w:jc w:val="left"/>
            </w:pPr>
            <w:r>
              <w:rPr>
                <w:rFonts w:ascii="Calibri" w:cs="Calibri" w:eastAsia="Calibri" w:hAnsi="Calibri"/>
                <w:b w:val="false"/>
                <w:bCs w:val="false"/>
                <w:color w:val="333333"/>
                <w:sz w:val="18"/>
                <w:szCs w:val="18"/>
              </w:rPr>
              <w:t xml:space="preserve">The sort column was derived from the band it sorts</w:t>
            </w:r>
          </w:p>
        </w:tc>
        <w:tc>
          <w:tcPr>
            <w:tcW w:type="dxa" w:w="3313"/>
            <w:shd w:fill="FFFFFF" w:val="clear"/>
            <w:tcMar>
              <w:top w:type="dxa" w:w="70"/>
              <w:left w:type="dxa" w:w="100"/>
              <w:bottom w:type="dxa" w:w="70"/>
              <w:right w:type="dxa" w:w="100"/>
            </w:tcMar>
          </w:tcPr>
          <w:p>
            <w:pPr>
              <w:spacing w:after="0" w:line="230"/>
              <w:jc w:val="left"/>
            </w:pPr>
            <w:r>
              <w:rPr>
                <w:rFonts w:ascii="Calibri" w:cs="Calibri" w:eastAsia="Calibri" w:hAnsi="Calibri"/>
                <w:b w:val="false"/>
                <w:bCs w:val="false"/>
                <w:color w:val="333333"/>
                <w:sz w:val="18"/>
                <w:szCs w:val="18"/>
              </w:rPr>
              <w:t xml:space="preserve">Rewrite the sort column to read gross_usd directly</w:t>
            </w:r>
          </w:p>
        </w:tc>
      </w:tr>
      <w:tr>
        <w:tc>
          <w:tcPr>
            <w:tcW w:type="dxa" w:w="3119"/>
            <w:shd w:fill="F7F9FA" w:val="clear"/>
            <w:tcMar>
              <w:top w:type="dxa" w:w="70"/>
              <w:left w:type="dxa" w:w="100"/>
              <w:bottom w:type="dxa" w:w="70"/>
              <w:right w:type="dxa" w:w="100"/>
            </w:tcMar>
          </w:tcPr>
          <w:p>
            <w:pPr>
              <w:spacing w:after="0" w:line="230"/>
              <w:jc w:val="left"/>
            </w:pPr>
            <w:r>
              <w:rPr>
                <w:rFonts w:ascii="Calibri" w:cs="Calibri" w:eastAsia="Calibri" w:hAnsi="Calibri"/>
                <w:b/>
                <w:bCs/>
                <w:color w:val="333333"/>
                <w:sz w:val="18"/>
                <w:szCs w:val="18"/>
              </w:rPr>
              <w:t xml:space="preserve">Cost per Successful Txn renders blank</w:t>
            </w:r>
          </w:p>
        </w:tc>
        <w:tc>
          <w:tcPr>
            <w:tcW w:type="dxa" w:w="3314"/>
            <w:shd w:fill="F7F9FA" w:val="clear"/>
            <w:tcMar>
              <w:top w:type="dxa" w:w="70"/>
              <w:left w:type="dxa" w:w="100"/>
              <w:bottom w:type="dxa" w:w="70"/>
              <w:right w:type="dxa" w:w="100"/>
            </w:tcMar>
          </w:tcPr>
          <w:p>
            <w:pPr>
              <w:spacing w:after="0" w:line="230"/>
              <w:jc w:val="left"/>
            </w:pPr>
            <w:r>
              <w:rPr>
                <w:rFonts w:ascii="Calibri" w:cs="Calibri" w:eastAsia="Calibri" w:hAnsi="Calibri"/>
                <w:b w:val="false"/>
                <w:bCs w:val="false"/>
                <w:color w:val="333333"/>
                <w:sz w:val="18"/>
                <w:szCs w:val="18"/>
              </w:rPr>
              <w:t xml:space="preserve">Created as a calculated column rather than a measure — the card header read “Sum of…”</w:t>
            </w:r>
          </w:p>
        </w:tc>
        <w:tc>
          <w:tcPr>
            <w:tcW w:type="dxa" w:w="3313"/>
            <w:shd w:fill="F7F9FA" w:val="clear"/>
            <w:tcMar>
              <w:top w:type="dxa" w:w="70"/>
              <w:left w:type="dxa" w:w="100"/>
              <w:bottom w:type="dxa" w:w="70"/>
              <w:right w:type="dxa" w:w="100"/>
            </w:tcMar>
          </w:tcPr>
          <w:p>
            <w:pPr>
              <w:spacing w:after="0" w:line="230"/>
              <w:jc w:val="left"/>
            </w:pPr>
            <w:r>
              <w:rPr>
                <w:rFonts w:ascii="Calibri" w:cs="Calibri" w:eastAsia="Calibri" w:hAnsi="Calibri"/>
                <w:b w:val="false"/>
                <w:bCs w:val="false"/>
                <w:color w:val="333333"/>
                <w:sz w:val="18"/>
                <w:szCs w:val="18"/>
              </w:rPr>
              <w:t xml:space="preserve">Delete and recreate via New measure</w:t>
            </w:r>
          </w:p>
        </w:tc>
      </w:tr>
      <w:tr>
        <w:tc>
          <w:tcPr>
            <w:tcW w:type="dxa" w:w="3119"/>
            <w:shd w:fill="FFFFFF" w:val="clear"/>
            <w:tcMar>
              <w:top w:type="dxa" w:w="70"/>
              <w:left w:type="dxa" w:w="100"/>
              <w:bottom w:type="dxa" w:w="70"/>
              <w:right w:type="dxa" w:w="100"/>
            </w:tcMar>
          </w:tcPr>
          <w:p>
            <w:pPr>
              <w:spacing w:after="0" w:line="230"/>
              <w:jc w:val="left"/>
            </w:pPr>
            <w:r>
              <w:rPr>
                <w:rFonts w:ascii="Calibri" w:cs="Calibri" w:eastAsia="Calibri" w:hAnsi="Calibri"/>
                <w:b/>
                <w:bCs/>
                <w:color w:val="333333"/>
                <w:sz w:val="18"/>
                <w:szCs w:val="18"/>
              </w:rPr>
              <w:t xml:space="preserve">Processing Cost displays $91K instead of $234K</w:t>
            </w:r>
          </w:p>
        </w:tc>
        <w:tc>
          <w:tcPr>
            <w:tcW w:type="dxa" w:w="3314"/>
            <w:shd w:fill="FFFFFF" w:val="clear"/>
            <w:tcMar>
              <w:top w:type="dxa" w:w="70"/>
              <w:left w:type="dxa" w:w="100"/>
              <w:bottom w:type="dxa" w:w="70"/>
              <w:right w:type="dxa" w:w="100"/>
            </w:tcMar>
          </w:tcPr>
          <w:p>
            <w:pPr>
              <w:spacing w:after="0" w:line="230"/>
              <w:jc w:val="left"/>
            </w:pPr>
            <w:r>
              <w:rPr>
                <w:rFonts w:ascii="Calibri" w:cs="Calibri" w:eastAsia="Calibri" w:hAnsi="Calibri"/>
                <w:b w:val="false"/>
                <w:bCs w:val="false"/>
                <w:color w:val="333333"/>
                <w:sz w:val="18"/>
                <w:szCs w:val="18"/>
              </w:rPr>
              <w:t xml:space="preserve">A visual-level filter on ticket_band left over from an earlier experiment</w:t>
            </w:r>
          </w:p>
        </w:tc>
        <w:tc>
          <w:tcPr>
            <w:tcW w:type="dxa" w:w="3313"/>
            <w:shd w:fill="FFFFFF" w:val="clear"/>
            <w:tcMar>
              <w:top w:type="dxa" w:w="70"/>
              <w:left w:type="dxa" w:w="100"/>
              <w:bottom w:type="dxa" w:w="70"/>
              <w:right w:type="dxa" w:w="100"/>
            </w:tcMar>
          </w:tcPr>
          <w:p>
            <w:pPr>
              <w:spacing w:after="0" w:line="230"/>
              <w:jc w:val="left"/>
            </w:pPr>
            <w:r>
              <w:rPr>
                <w:rFonts w:ascii="Calibri" w:cs="Calibri" w:eastAsia="Calibri" w:hAnsi="Calibri"/>
                <w:b w:val="false"/>
                <w:bCs w:val="false"/>
                <w:color w:val="333333"/>
                <w:sz w:val="18"/>
                <w:szCs w:val="18"/>
              </w:rPr>
              <w:t xml:space="preserve">Inspect the Filters pane at visual level, not only at page level</w:t>
            </w:r>
          </w:p>
        </w:tc>
      </w:tr>
    </w:tbl>
    <w:p>
      <w:pPr>
        <w:spacing w:after="120" w:before="0" w:line="264"/>
      </w:pPr>
      <w:r>
        <w:rPr>
          <w:rFonts w:ascii="Calibri" w:cs="Calibri" w:eastAsia="Calibri" w:hAnsi="Calibri"/>
          <w:i/>
          <w:iCs/>
          <w:color w:val="333333"/>
          <w:sz w:val="21"/>
          <w:szCs w:val="21"/>
        </w:rPr>
        <w:t xml:space="preserve">The final item is the instructive one. The number was wrong, plausible, and visible on the page for several minutes. Nothing in the model was broken — a filter three clicks deep was. It is recorded here because a build log of this kind is more useful to a successor than a claim that the build went smoothly.</w:t>
      </w:r>
    </w:p>
    <w:p>
      <w:r>
        <w:br w:type="page"/>
      </w:r>
    </w:p>
    <w:p>
      <w:pPr>
        <w:pStyle w:val="Heading1"/>
        <w:spacing w:after="200" w:before="400"/>
      </w:pPr>
      <w:r>
        <w:rPr>
          <w:rFonts w:ascii="Calibri" w:cs="Calibri" w:eastAsia="Calibri" w:hAnsi="Calibri"/>
          <w:b/>
          <w:bCs/>
          <w:color w:val="12233C"/>
          <w:sz w:val="30"/>
          <w:szCs w:val="30"/>
        </w:rPr>
        <w:t xml:space="preserve">9  Recommendations and the 60-Day Plan (Task 8)</w:t>
      </w:r>
    </w:p>
    <w:p>
      <w:pPr>
        <w:pStyle w:val="Heading2"/>
        <w:spacing w:after="140" w:before="300"/>
      </w:pPr>
      <w:r>
        <w:rPr>
          <w:rFonts w:ascii="Calibri" w:cs="Calibri" w:eastAsia="Calibri" w:hAnsi="Calibri"/>
          <w:b/>
          <w:bCs/>
          <w:color w:val="12233C"/>
          <w:sz w:val="25"/>
          <w:szCs w:val="25"/>
        </w:rPr>
        <w:t xml:space="preserve">9.1  The shape of the recommendation</w:t>
      </w:r>
    </w:p>
    <w:tbl>
      <w:tblPr>
        <w:tblW w:type="dxa" w:w="9746"/>
        <w:tblBorders>
          <w:top w:val="single" w:color="D9DEE3" w:sz="2"/>
          <w:left w:val="single" w:color="12233C" w:sz="12"/>
          <w:bottom w:val="single" w:color="D9DEE3" w:sz="2"/>
          <w:right w:val="single" w:color="D9DEE3" w:sz="2"/>
          <w:insideH w:val="none"/>
          <w:insideV w:val="none"/>
        </w:tblBorders>
      </w:tblPr>
      <w:tblGrid>
        <w:gridCol w:w="9746"/>
      </w:tblGrid>
      <w:tr>
        <w:tc>
          <w:tcPr>
            <w:tcW w:type="dxa" w:w="9746"/>
            <w:shd w:fill="F2F4F6" w:val="clear"/>
            <w:tcMar>
              <w:top w:type="dxa" w:w="140"/>
              <w:left w:type="dxa" w:w="200"/>
              <w:bottom w:type="dxa" w:w="140"/>
              <w:right w:type="dxa" w:w="200"/>
            </w:tcMar>
          </w:tcPr>
          <w:p>
            <w:pPr>
              <w:spacing w:after="60" w:before="0" w:line="264"/>
            </w:pPr>
            <w:r>
              <w:rPr>
                <w:rFonts w:ascii="Calibri" w:cs="Calibri" w:eastAsia="Calibri" w:hAnsi="Calibri"/>
                <w:b/>
                <w:bCs/>
                <w:color w:val="12233C"/>
                <w:sz w:val="21"/>
                <w:szCs w:val="21"/>
              </w:rPr>
              <w:t xml:space="preserve">Price the floor, route the floor, defend the top</w:t>
            </w:r>
          </w:p>
          <w:p>
            <w:pPr>
              <w:spacing w:after="0" w:before="0" w:line="264"/>
            </w:pPr>
            <w:r>
              <w:rPr>
                <w:rFonts w:ascii="Calibri" w:cs="Calibri" w:eastAsia="Calibri" w:hAnsi="Calibri"/>
                <w:color w:val="333333"/>
                <w:sz w:val="20"/>
                <w:szCs w:val="20"/>
              </w:rPr>
              <w:t xml:space="preserve">Small tickets are not the problem. Small tickets priced and routed as though they were large ones are. The recommendation does not ask AstraPay to stop acquiring small-ticket volume — that volume is most of the growth. It asks that the pricing and routing rules recognise what they are.</w:t>
            </w:r>
          </w:p>
        </w:tc>
      </w:tr>
    </w:tbl>
    <w:tbl>
      <w:tblPr>
        <w:tblW w:type="dxa" w:w="9746"/>
        <w:tblBorders>
          <w:top w:val="single" w:color="D9DEE3" w:sz="2"/>
          <w:left w:val="single" w:color="D9DEE3" w:sz="2"/>
          <w:bottom w:val="single" w:color="D9DEE3" w:sz="2"/>
          <w:right w:val="single" w:color="D9DEE3" w:sz="2"/>
          <w:insideH w:val="single" w:color="D9DEE3" w:sz="2"/>
          <w:insideV w:val="single" w:color="D9DEE3" w:sz="2"/>
        </w:tblBorders>
      </w:tblPr>
      <w:tblGrid>
        <w:gridCol w:w="1072"/>
        <w:gridCol w:w="2534"/>
        <w:gridCol w:w="3898"/>
        <w:gridCol w:w="2242"/>
      </w:tblGrid>
      <w:tr>
        <w:trPr>
          <w:tblHeader/>
        </w:trPr>
        <w:tc>
          <w:tcPr>
            <w:tcW w:type="dxa" w:w="1072"/>
            <w:shd w:fill="12233C" w:val="clear"/>
            <w:tcMar>
              <w:top w:type="dxa" w:w="70"/>
              <w:left w:type="dxa" w:w="100"/>
              <w:bottom w:type="dxa" w:w="70"/>
              <w:right w:type="dxa" w:w="100"/>
            </w:tcMar>
          </w:tcPr>
          <w:p>
            <w:pPr>
              <w:spacing w:after="0" w:line="230"/>
              <w:jc w:val="left"/>
            </w:pPr>
            <w:r>
              <w:rPr>
                <w:rFonts w:ascii="Calibri" w:cs="Calibri" w:eastAsia="Calibri" w:hAnsi="Calibri"/>
                <w:b/>
                <w:bCs/>
                <w:color w:val="FFFFFF"/>
                <w:sz w:val="18"/>
                <w:szCs w:val="18"/>
              </w:rPr>
              <w:t xml:space="preserve">Lever</w:t>
            </w:r>
          </w:p>
        </w:tc>
        <w:tc>
          <w:tcPr>
            <w:tcW w:type="dxa" w:w="2534"/>
            <w:shd w:fill="12233C" w:val="clear"/>
            <w:tcMar>
              <w:top w:type="dxa" w:w="70"/>
              <w:left w:type="dxa" w:w="100"/>
              <w:bottom w:type="dxa" w:w="70"/>
              <w:right w:type="dxa" w:w="100"/>
            </w:tcMar>
          </w:tcPr>
          <w:p>
            <w:pPr>
              <w:spacing w:after="0" w:line="230"/>
              <w:jc w:val="left"/>
            </w:pPr>
            <w:r>
              <w:rPr>
                <w:rFonts w:ascii="Calibri" w:cs="Calibri" w:eastAsia="Calibri" w:hAnsi="Calibri"/>
                <w:b/>
                <w:bCs/>
                <w:color w:val="FFFFFF"/>
                <w:sz w:val="18"/>
                <w:szCs w:val="18"/>
              </w:rPr>
              <w:t xml:space="preserve">Action</w:t>
            </w:r>
          </w:p>
        </w:tc>
        <w:tc>
          <w:tcPr>
            <w:tcW w:type="dxa" w:w="3898"/>
            <w:shd w:fill="12233C" w:val="clear"/>
            <w:tcMar>
              <w:top w:type="dxa" w:w="70"/>
              <w:left w:type="dxa" w:w="100"/>
              <w:bottom w:type="dxa" w:w="70"/>
              <w:right w:type="dxa" w:w="100"/>
            </w:tcMar>
          </w:tcPr>
          <w:p>
            <w:pPr>
              <w:spacing w:after="0" w:line="230"/>
              <w:jc w:val="left"/>
            </w:pPr>
            <w:r>
              <w:rPr>
                <w:rFonts w:ascii="Calibri" w:cs="Calibri" w:eastAsia="Calibri" w:hAnsi="Calibri"/>
                <w:b/>
                <w:bCs/>
                <w:color w:val="FFFFFF"/>
                <w:sz w:val="18"/>
                <w:szCs w:val="18"/>
              </w:rPr>
              <w:t xml:space="preserve">Evidence</w:t>
            </w:r>
          </w:p>
        </w:tc>
        <w:tc>
          <w:tcPr>
            <w:tcW w:type="dxa" w:w="2242"/>
            <w:shd w:fill="12233C" w:val="clear"/>
            <w:tcMar>
              <w:top w:type="dxa" w:w="70"/>
              <w:left w:type="dxa" w:w="100"/>
              <w:bottom w:type="dxa" w:w="70"/>
              <w:right w:type="dxa" w:w="100"/>
            </w:tcMar>
          </w:tcPr>
          <w:p>
            <w:pPr>
              <w:spacing w:after="0" w:line="230"/>
              <w:jc w:val="left"/>
            </w:pPr>
            <w:r>
              <w:rPr>
                <w:rFonts w:ascii="Calibri" w:cs="Calibri" w:eastAsia="Calibri" w:hAnsi="Calibri"/>
                <w:b/>
                <w:bCs/>
                <w:color w:val="FFFFFF"/>
                <w:sz w:val="18"/>
                <w:szCs w:val="18"/>
              </w:rPr>
              <w:t xml:space="preserve">Expected effect</w:t>
            </w:r>
          </w:p>
        </w:tc>
      </w:tr>
      <w:tr>
        <w:tc>
          <w:tcPr>
            <w:tcW w:type="dxa" w:w="1072"/>
            <w:shd w:fill="FFFFFF" w:val="clear"/>
            <w:tcMar>
              <w:top w:type="dxa" w:w="70"/>
              <w:left w:type="dxa" w:w="100"/>
              <w:bottom w:type="dxa" w:w="70"/>
              <w:right w:type="dxa" w:w="100"/>
            </w:tcMar>
          </w:tcPr>
          <w:p>
            <w:pPr>
              <w:spacing w:after="0" w:line="230"/>
              <w:jc w:val="left"/>
            </w:pPr>
            <w:r>
              <w:rPr>
                <w:rFonts w:ascii="Calibri" w:cs="Calibri" w:eastAsia="Calibri" w:hAnsi="Calibri"/>
                <w:b/>
                <w:bCs/>
                <w:color w:val="333333"/>
                <w:sz w:val="18"/>
                <w:szCs w:val="18"/>
              </w:rPr>
              <w:t xml:space="preserve">PRICE</w:t>
            </w:r>
          </w:p>
        </w:tc>
        <w:tc>
          <w:tcPr>
            <w:tcW w:type="dxa" w:w="2534"/>
            <w:shd w:fill="FFFFFF" w:val="clear"/>
            <w:tcMar>
              <w:top w:type="dxa" w:w="70"/>
              <w:left w:type="dxa" w:w="100"/>
              <w:bottom w:type="dxa" w:w="70"/>
              <w:right w:type="dxa" w:w="100"/>
            </w:tcMar>
          </w:tcPr>
          <w:p>
            <w:pPr>
              <w:spacing w:after="0" w:line="230"/>
              <w:jc w:val="left"/>
            </w:pPr>
            <w:r>
              <w:rPr>
                <w:rFonts w:ascii="Calibri" w:cs="Calibri" w:eastAsia="Calibri" w:hAnsi="Calibri"/>
                <w:b w:val="false"/>
                <w:bCs w:val="false"/>
                <w:color w:val="333333"/>
                <w:sz w:val="18"/>
                <w:szCs w:val="18"/>
              </w:rPr>
              <w:t xml:space="preserve">Minimum per-transaction fee of $0.35 on the FLAT_2_0 plan</w:t>
            </w:r>
          </w:p>
        </w:tc>
        <w:tc>
          <w:tcPr>
            <w:tcW w:type="dxa" w:w="3898"/>
            <w:shd w:fill="FFFFFF" w:val="clear"/>
            <w:tcMar>
              <w:top w:type="dxa" w:w="70"/>
              <w:left w:type="dxa" w:w="100"/>
              <w:bottom w:type="dxa" w:w="70"/>
              <w:right w:type="dxa" w:w="100"/>
            </w:tcMar>
          </w:tcPr>
          <w:p>
            <w:pPr>
              <w:spacing w:after="0" w:line="230"/>
              <w:jc w:val="left"/>
            </w:pPr>
            <w:r>
              <w:rPr>
                <w:rFonts w:ascii="Calibri" w:cs="Calibri" w:eastAsia="Calibri" w:hAnsi="Calibri"/>
                <w:b w:val="false"/>
                <w:bCs w:val="false"/>
                <w:color w:val="333333"/>
                <w:sz w:val="18"/>
                <w:szCs w:val="18"/>
              </w:rPr>
              <w:t xml:space="preserve">DIGITAL_GOODS / AE moved from +$0.227 to −$0.167 per transaction. A 2.00% + $0.20 plan returns roughly $0.48 on a $14 ticket against $0.56 of Orbit processing cost.</w:t>
            </w:r>
          </w:p>
        </w:tc>
        <w:tc>
          <w:tcPr>
            <w:tcW w:type="dxa" w:w="2242"/>
            <w:shd w:fill="FFFFFF" w:val="clear"/>
            <w:tcMar>
              <w:top w:type="dxa" w:w="70"/>
              <w:left w:type="dxa" w:w="100"/>
              <w:bottom w:type="dxa" w:w="70"/>
              <w:right w:type="dxa" w:w="100"/>
            </w:tcMar>
          </w:tcPr>
          <w:p>
            <w:pPr>
              <w:spacing w:after="0" w:line="230"/>
              <w:jc w:val="left"/>
            </w:pPr>
            <w:r>
              <w:rPr>
                <w:rFonts w:ascii="Calibri" w:cs="Calibri" w:eastAsia="Calibri" w:hAnsi="Calibri"/>
                <w:b w:val="false"/>
                <w:bCs w:val="false"/>
                <w:color w:val="333333"/>
                <w:sz w:val="18"/>
                <w:szCs w:val="18"/>
              </w:rPr>
              <w:t xml:space="preserve">Returns the small-ticket cohort from −$0.138 to positive contribution</w:t>
            </w:r>
          </w:p>
        </w:tc>
      </w:tr>
      <w:tr>
        <w:tc>
          <w:tcPr>
            <w:tcW w:type="dxa" w:w="1072"/>
            <w:shd w:fill="F7F9FA" w:val="clear"/>
            <w:tcMar>
              <w:top w:type="dxa" w:w="70"/>
              <w:left w:type="dxa" w:w="100"/>
              <w:bottom w:type="dxa" w:w="70"/>
              <w:right w:type="dxa" w:w="100"/>
            </w:tcMar>
          </w:tcPr>
          <w:p>
            <w:pPr>
              <w:spacing w:after="0" w:line="230"/>
              <w:jc w:val="left"/>
            </w:pPr>
            <w:r>
              <w:rPr>
                <w:rFonts w:ascii="Calibri" w:cs="Calibri" w:eastAsia="Calibri" w:hAnsi="Calibri"/>
                <w:b/>
                <w:bCs/>
                <w:color w:val="333333"/>
                <w:sz w:val="18"/>
                <w:szCs w:val="18"/>
              </w:rPr>
              <w:t xml:space="preserve">ROUTE</w:t>
            </w:r>
          </w:p>
        </w:tc>
        <w:tc>
          <w:tcPr>
            <w:tcW w:type="dxa" w:w="2534"/>
            <w:shd w:fill="F7F9FA" w:val="clear"/>
            <w:tcMar>
              <w:top w:type="dxa" w:w="70"/>
              <w:left w:type="dxa" w:w="100"/>
              <w:bottom w:type="dxa" w:w="70"/>
              <w:right w:type="dxa" w:w="100"/>
            </w:tcMar>
          </w:tcPr>
          <w:p>
            <w:pPr>
              <w:spacing w:after="0" w:line="230"/>
              <w:jc w:val="left"/>
            </w:pPr>
            <w:r>
              <w:rPr>
                <w:rFonts w:ascii="Calibri" w:cs="Calibri" w:eastAsia="Calibri" w:hAnsi="Calibri"/>
                <w:b w:val="false"/>
                <w:bCs w:val="false"/>
                <w:color w:val="333333"/>
                <w:sz w:val="18"/>
                <w:szCs w:val="18"/>
              </w:rPr>
              <w:t xml:space="preserve">Send sub-$90 volume to PROV_NORTH</w:t>
            </w:r>
          </w:p>
        </w:tc>
        <w:tc>
          <w:tcPr>
            <w:tcW w:type="dxa" w:w="3898"/>
            <w:shd w:fill="F7F9FA" w:val="clear"/>
            <w:tcMar>
              <w:top w:type="dxa" w:w="70"/>
              <w:left w:type="dxa" w:w="100"/>
              <w:bottom w:type="dxa" w:w="70"/>
              <w:right w:type="dxa" w:w="100"/>
            </w:tcMar>
          </w:tcPr>
          <w:p>
            <w:pPr>
              <w:spacing w:after="0" w:line="230"/>
              <w:jc w:val="left"/>
            </w:pPr>
            <w:r>
              <w:rPr>
                <w:rFonts w:ascii="Calibri" w:cs="Calibri" w:eastAsia="Calibri" w:hAnsi="Calibri"/>
                <w:b w:val="false"/>
                <w:bCs w:val="false"/>
                <w:color w:val="333333"/>
                <w:sz w:val="18"/>
                <w:szCs w:val="18"/>
              </w:rPr>
              <w:t xml:space="preserve">Under $25, Orbit costs $0.53 against North's $0.14. Break-even against Orbit is approximately $147 after the July repricing.</w:t>
            </w:r>
          </w:p>
        </w:tc>
        <w:tc>
          <w:tcPr>
            <w:tcW w:type="dxa" w:w="2242"/>
            <w:shd w:fill="F7F9FA" w:val="clear"/>
            <w:tcMar>
              <w:top w:type="dxa" w:w="70"/>
              <w:left w:type="dxa" w:w="100"/>
              <w:bottom w:type="dxa" w:w="70"/>
              <w:right w:type="dxa" w:w="100"/>
            </w:tcMar>
          </w:tcPr>
          <w:p>
            <w:pPr>
              <w:spacing w:after="0" w:line="230"/>
              <w:jc w:val="left"/>
            </w:pPr>
            <w:r>
              <w:rPr>
                <w:rFonts w:ascii="Calibri" w:cs="Calibri" w:eastAsia="Calibri" w:hAnsi="Calibri"/>
                <w:b w:val="false"/>
                <w:bCs w:val="false"/>
                <w:color w:val="333333"/>
                <w:sz w:val="18"/>
                <w:szCs w:val="18"/>
              </w:rPr>
              <w:t xml:space="preserve">$0.30–$0.40 per transaction on approximately 34% of volume</w:t>
            </w:r>
          </w:p>
        </w:tc>
      </w:tr>
      <w:tr>
        <w:tc>
          <w:tcPr>
            <w:tcW w:type="dxa" w:w="1072"/>
            <w:shd w:fill="FFFFFF" w:val="clear"/>
            <w:tcMar>
              <w:top w:type="dxa" w:w="70"/>
              <w:left w:type="dxa" w:w="100"/>
              <w:bottom w:type="dxa" w:w="70"/>
              <w:right w:type="dxa" w:w="100"/>
            </w:tcMar>
          </w:tcPr>
          <w:p>
            <w:pPr>
              <w:spacing w:after="0" w:line="230"/>
              <w:jc w:val="left"/>
            </w:pPr>
            <w:r>
              <w:rPr>
                <w:rFonts w:ascii="Calibri" w:cs="Calibri" w:eastAsia="Calibri" w:hAnsi="Calibri"/>
                <w:b/>
                <w:bCs/>
                <w:color w:val="333333"/>
                <w:sz w:val="18"/>
                <w:szCs w:val="18"/>
              </w:rPr>
              <w:t xml:space="preserve">DEFEND</w:t>
            </w:r>
          </w:p>
        </w:tc>
        <w:tc>
          <w:tcPr>
            <w:tcW w:type="dxa" w:w="2534"/>
            <w:shd w:fill="FFFFFF" w:val="clear"/>
            <w:tcMar>
              <w:top w:type="dxa" w:w="70"/>
              <w:left w:type="dxa" w:w="100"/>
              <w:bottom w:type="dxa" w:w="70"/>
              <w:right w:type="dxa" w:w="100"/>
            </w:tcMar>
          </w:tcPr>
          <w:p>
            <w:pPr>
              <w:spacing w:after="0" w:line="230"/>
              <w:jc w:val="left"/>
            </w:pPr>
            <w:r>
              <w:rPr>
                <w:rFonts w:ascii="Calibri" w:cs="Calibri" w:eastAsia="Calibri" w:hAnsi="Calibri"/>
                <w:b w:val="false"/>
                <w:bCs w:val="false"/>
                <w:color w:val="333333"/>
                <w:sz w:val="18"/>
                <w:szCs w:val="18"/>
              </w:rPr>
              <w:t xml:space="preserve">Protect over-$500 volume and renegotiate the Orbit fixed fee</w:t>
            </w:r>
          </w:p>
        </w:tc>
        <w:tc>
          <w:tcPr>
            <w:tcW w:type="dxa" w:w="3898"/>
            <w:shd w:fill="FFFFFF" w:val="clear"/>
            <w:tcMar>
              <w:top w:type="dxa" w:w="70"/>
              <w:left w:type="dxa" w:w="100"/>
              <w:bottom w:type="dxa" w:w="70"/>
              <w:right w:type="dxa" w:w="100"/>
            </w:tcMar>
          </w:tcPr>
          <w:p>
            <w:pPr>
              <w:spacing w:after="0" w:line="230"/>
              <w:jc w:val="left"/>
            </w:pPr>
            <w:r>
              <w:rPr>
                <w:rFonts w:ascii="Calibri" w:cs="Calibri" w:eastAsia="Calibri" w:hAnsi="Calibri"/>
                <w:b w:val="false"/>
                <w:bCs w:val="false"/>
                <w:color w:val="333333"/>
                <w:sz w:val="18"/>
                <w:szCs w:val="18"/>
              </w:rPr>
              <w:t xml:space="preserve">Large tickets improved their own economics while losing share. Orbit's fixed fee rose 50.6% mid-year with no repricing on our side.</w:t>
            </w:r>
          </w:p>
        </w:tc>
        <w:tc>
          <w:tcPr>
            <w:tcW w:type="dxa" w:w="2242"/>
            <w:shd w:fill="FFFFFF" w:val="clear"/>
            <w:tcMar>
              <w:top w:type="dxa" w:w="70"/>
              <w:left w:type="dxa" w:w="100"/>
              <w:bottom w:type="dxa" w:w="70"/>
              <w:right w:type="dxa" w:w="100"/>
            </w:tcMar>
          </w:tcPr>
          <w:p>
            <w:pPr>
              <w:spacing w:after="0" w:line="230"/>
              <w:jc w:val="left"/>
            </w:pPr>
            <w:r>
              <w:rPr>
                <w:rFonts w:ascii="Calibri" w:cs="Calibri" w:eastAsia="Calibri" w:hAnsi="Calibri"/>
                <w:b w:val="false"/>
                <w:bCs w:val="false"/>
                <w:color w:val="333333"/>
                <w:sz w:val="18"/>
                <w:szCs w:val="18"/>
              </w:rPr>
              <w:t xml:space="preserve">Halts the 39.3% of the decline caused by large tickets losing share</w:t>
            </w:r>
          </w:p>
        </w:tc>
      </w:tr>
    </w:tbl>
    <w:p>
      <w:pPr>
        <w:pStyle w:val="Heading2"/>
        <w:spacing w:after="140" w:before="300"/>
      </w:pPr>
      <w:r>
        <w:rPr>
          <w:rFonts w:ascii="Calibri" w:cs="Calibri" w:eastAsia="Calibri" w:hAnsi="Calibri"/>
          <w:b/>
          <w:bCs/>
          <w:color w:val="12233C"/>
          <w:sz w:val="25"/>
          <w:szCs w:val="25"/>
        </w:rPr>
        <w:t xml:space="preserve">9.2  The 60-day plan</w:t>
      </w:r>
    </w:p>
    <w:p>
      <w:pPr>
        <w:spacing w:after="120" w:before="0" w:line="264"/>
      </w:pPr>
      <w:r>
        <w:rPr>
          <w:rFonts w:ascii="Calibri" w:cs="Calibri" w:eastAsia="Calibri" w:hAnsi="Calibri"/>
          <w:color w:val="333333"/>
          <w:sz w:val="21"/>
          <w:szCs w:val="21"/>
        </w:rPr>
        <w:t xml:space="preserve">Five actions, ordered by speed to a measurable effect rather than by size. Routing moves first because it requires no merchant conversation.</w:t>
      </w:r>
    </w:p>
    <w:tbl>
      <w:tblPr>
        <w:tblW w:type="dxa" w:w="9746"/>
        <w:tblBorders>
          <w:top w:val="single" w:color="D9DEE3" w:sz="2"/>
          <w:left w:val="single" w:color="D9DEE3" w:sz="2"/>
          <w:bottom w:val="single" w:color="D9DEE3" w:sz="2"/>
          <w:right w:val="single" w:color="D9DEE3" w:sz="2"/>
          <w:insideH w:val="single" w:color="D9DEE3" w:sz="2"/>
          <w:insideV w:val="single" w:color="D9DEE3" w:sz="2"/>
        </w:tblBorders>
      </w:tblPr>
      <w:tblGrid>
        <w:gridCol w:w="351"/>
        <w:gridCol w:w="2239"/>
        <w:gridCol w:w="1098"/>
        <w:gridCol w:w="1712"/>
        <w:gridCol w:w="1800"/>
        <w:gridCol w:w="1624"/>
        <w:gridCol w:w="922"/>
      </w:tblGrid>
      <w:tr>
        <w:trPr>
          <w:tblHeader/>
        </w:trPr>
        <w:tc>
          <w:tcPr>
            <w:tcW w:type="dxa" w:w="351"/>
            <w:shd w:fill="12233C" w:val="clear"/>
            <w:tcMar>
              <w:top w:type="dxa" w:w="70"/>
              <w:left w:type="dxa" w:w="100"/>
              <w:bottom w:type="dxa" w:w="70"/>
              <w:right w:type="dxa" w:w="100"/>
            </w:tcMar>
          </w:tcPr>
          <w:p>
            <w:pPr>
              <w:spacing w:after="0" w:line="230"/>
              <w:jc w:val="center"/>
            </w:pPr>
            <w:r>
              <w:rPr>
                <w:rFonts w:ascii="Calibri" w:cs="Calibri" w:eastAsia="Calibri" w:hAnsi="Calibri"/>
                <w:b/>
                <w:bCs/>
                <w:color w:val="FFFFFF"/>
                <w:sz w:val="17"/>
                <w:szCs w:val="17"/>
              </w:rPr>
              <w:t xml:space="preserve">#</w:t>
            </w:r>
          </w:p>
        </w:tc>
        <w:tc>
          <w:tcPr>
            <w:tcW w:type="dxa" w:w="2239"/>
            <w:shd w:fill="12233C" w:val="clear"/>
            <w:tcMar>
              <w:top w:type="dxa" w:w="70"/>
              <w:left w:type="dxa" w:w="100"/>
              <w:bottom w:type="dxa" w:w="70"/>
              <w:right w:type="dxa" w:w="100"/>
            </w:tcMar>
          </w:tcPr>
          <w:p>
            <w:pPr>
              <w:spacing w:after="0" w:line="230"/>
              <w:jc w:val="left"/>
            </w:pPr>
            <w:r>
              <w:rPr>
                <w:rFonts w:ascii="Calibri" w:cs="Calibri" w:eastAsia="Calibri" w:hAnsi="Calibri"/>
                <w:b/>
                <w:bCs/>
                <w:color w:val="FFFFFF"/>
                <w:sz w:val="17"/>
                <w:szCs w:val="17"/>
              </w:rPr>
              <w:t xml:space="preserve">Action</w:t>
            </w:r>
          </w:p>
        </w:tc>
        <w:tc>
          <w:tcPr>
            <w:tcW w:type="dxa" w:w="1098"/>
            <w:shd w:fill="12233C" w:val="clear"/>
            <w:tcMar>
              <w:top w:type="dxa" w:w="70"/>
              <w:left w:type="dxa" w:w="100"/>
              <w:bottom w:type="dxa" w:w="70"/>
              <w:right w:type="dxa" w:w="100"/>
            </w:tcMar>
          </w:tcPr>
          <w:p>
            <w:pPr>
              <w:spacing w:after="0" w:line="230"/>
              <w:jc w:val="left"/>
            </w:pPr>
            <w:r>
              <w:rPr>
                <w:rFonts w:ascii="Calibri" w:cs="Calibri" w:eastAsia="Calibri" w:hAnsi="Calibri"/>
                <w:b/>
                <w:bCs/>
                <w:color w:val="FFFFFF"/>
                <w:sz w:val="17"/>
                <w:szCs w:val="17"/>
              </w:rPr>
              <w:t xml:space="preserve">Owner</w:t>
            </w:r>
          </w:p>
        </w:tc>
        <w:tc>
          <w:tcPr>
            <w:tcW w:type="dxa" w:w="1712"/>
            <w:shd w:fill="12233C" w:val="clear"/>
            <w:tcMar>
              <w:top w:type="dxa" w:w="70"/>
              <w:left w:type="dxa" w:w="100"/>
              <w:bottom w:type="dxa" w:w="70"/>
              <w:right w:type="dxa" w:w="100"/>
            </w:tcMar>
          </w:tcPr>
          <w:p>
            <w:pPr>
              <w:spacing w:after="0" w:line="230"/>
              <w:jc w:val="left"/>
            </w:pPr>
            <w:r>
              <w:rPr>
                <w:rFonts w:ascii="Calibri" w:cs="Calibri" w:eastAsia="Calibri" w:hAnsi="Calibri"/>
                <w:b/>
                <w:bCs/>
                <w:color w:val="FFFFFF"/>
                <w:sz w:val="17"/>
                <w:szCs w:val="17"/>
              </w:rPr>
              <w:t xml:space="preserve">Expected effect</w:t>
            </w:r>
          </w:p>
        </w:tc>
        <w:tc>
          <w:tcPr>
            <w:tcW w:type="dxa" w:w="1800"/>
            <w:shd w:fill="12233C" w:val="clear"/>
            <w:tcMar>
              <w:top w:type="dxa" w:w="70"/>
              <w:left w:type="dxa" w:w="100"/>
              <w:bottom w:type="dxa" w:w="70"/>
              <w:right w:type="dxa" w:w="100"/>
            </w:tcMar>
          </w:tcPr>
          <w:p>
            <w:pPr>
              <w:spacing w:after="0" w:line="230"/>
              <w:jc w:val="left"/>
            </w:pPr>
            <w:r>
              <w:rPr>
                <w:rFonts w:ascii="Calibri" w:cs="Calibri" w:eastAsia="Calibri" w:hAnsi="Calibri"/>
                <w:b/>
                <w:bCs/>
                <w:color w:val="FFFFFF"/>
                <w:sz w:val="17"/>
                <w:szCs w:val="17"/>
              </w:rPr>
              <w:t xml:space="preserve">Risk</w:t>
            </w:r>
          </w:p>
        </w:tc>
        <w:tc>
          <w:tcPr>
            <w:tcW w:type="dxa" w:w="1624"/>
            <w:shd w:fill="12233C" w:val="clear"/>
            <w:tcMar>
              <w:top w:type="dxa" w:w="70"/>
              <w:left w:type="dxa" w:w="100"/>
              <w:bottom w:type="dxa" w:w="70"/>
              <w:right w:type="dxa" w:w="100"/>
            </w:tcMar>
          </w:tcPr>
          <w:p>
            <w:pPr>
              <w:spacing w:after="0" w:line="230"/>
              <w:jc w:val="left"/>
            </w:pPr>
            <w:r>
              <w:rPr>
                <w:rFonts w:ascii="Calibri" w:cs="Calibri" w:eastAsia="Calibri" w:hAnsi="Calibri"/>
                <w:b/>
                <w:bCs/>
                <w:color w:val="FFFFFF"/>
                <w:sz w:val="17"/>
                <w:szCs w:val="17"/>
              </w:rPr>
              <w:t xml:space="preserve">Success metric</w:t>
            </w:r>
          </w:p>
        </w:tc>
        <w:tc>
          <w:tcPr>
            <w:tcW w:type="dxa" w:w="922"/>
            <w:shd w:fill="12233C" w:val="clear"/>
            <w:tcMar>
              <w:top w:type="dxa" w:w="70"/>
              <w:left w:type="dxa" w:w="100"/>
              <w:bottom w:type="dxa" w:w="70"/>
              <w:right w:type="dxa" w:w="100"/>
            </w:tcMar>
          </w:tcPr>
          <w:p>
            <w:pPr>
              <w:spacing w:after="0" w:line="230"/>
              <w:jc w:val="center"/>
            </w:pPr>
            <w:r>
              <w:rPr>
                <w:rFonts w:ascii="Calibri" w:cs="Calibri" w:eastAsia="Calibri" w:hAnsi="Calibri"/>
                <w:b/>
                <w:bCs/>
                <w:color w:val="FFFFFF"/>
                <w:sz w:val="17"/>
                <w:szCs w:val="17"/>
              </w:rPr>
              <w:t xml:space="preserve">Window</w:t>
            </w:r>
          </w:p>
        </w:tc>
      </w:tr>
      <w:tr>
        <w:tc>
          <w:tcPr>
            <w:tcW w:type="dxa" w:w="351"/>
            <w:shd w:fill="FFFFFF" w:val="clear"/>
            <w:tcMar>
              <w:top w:type="dxa" w:w="70"/>
              <w:left w:type="dxa" w:w="100"/>
              <w:bottom w:type="dxa" w:w="70"/>
              <w:right w:type="dxa" w:w="100"/>
            </w:tcMar>
          </w:tcPr>
          <w:p>
            <w:pPr>
              <w:spacing w:after="0" w:line="230"/>
              <w:jc w:val="center"/>
            </w:pPr>
            <w:r>
              <w:rPr>
                <w:rFonts w:ascii="Calibri" w:cs="Calibri" w:eastAsia="Calibri" w:hAnsi="Calibri"/>
                <w:b/>
                <w:bCs/>
                <w:color w:val="333333"/>
                <w:sz w:val="17"/>
                <w:szCs w:val="17"/>
              </w:rPr>
              <w:t xml:space="preserve">1</w:t>
            </w:r>
          </w:p>
        </w:tc>
        <w:tc>
          <w:tcPr>
            <w:tcW w:type="dxa" w:w="2239"/>
            <w:shd w:fill="FFFFFF" w:val="clear"/>
            <w:tcMar>
              <w:top w:type="dxa" w:w="70"/>
              <w:left w:type="dxa" w:w="100"/>
              <w:bottom w:type="dxa" w:w="70"/>
              <w:right w:type="dxa" w:w="100"/>
            </w:tcMar>
          </w:tcPr>
          <w:p>
            <w:pPr>
              <w:spacing w:after="0" w:line="230"/>
              <w:jc w:val="left"/>
            </w:pPr>
            <w:r>
              <w:rPr>
                <w:rFonts w:ascii="Calibri" w:cs="Calibri" w:eastAsia="Calibri" w:hAnsi="Calibri"/>
                <w:b w:val="false"/>
                <w:bCs w:val="false"/>
                <w:color w:val="333333"/>
                <w:sz w:val="17"/>
                <w:szCs w:val="17"/>
              </w:rPr>
              <w:t xml:space="preserve">Route transactions under $90 to PROV_NORTH</w:t>
            </w:r>
          </w:p>
        </w:tc>
        <w:tc>
          <w:tcPr>
            <w:tcW w:type="dxa" w:w="1098"/>
            <w:shd w:fill="FFFFFF" w:val="clear"/>
            <w:tcMar>
              <w:top w:type="dxa" w:w="70"/>
              <w:left w:type="dxa" w:w="100"/>
              <w:bottom w:type="dxa" w:w="70"/>
              <w:right w:type="dxa" w:w="100"/>
            </w:tcMar>
          </w:tcPr>
          <w:p>
            <w:pPr>
              <w:spacing w:after="0" w:line="230"/>
              <w:jc w:val="left"/>
            </w:pPr>
            <w:r>
              <w:rPr>
                <w:rFonts w:ascii="Calibri" w:cs="Calibri" w:eastAsia="Calibri" w:hAnsi="Calibri"/>
                <w:b w:val="false"/>
                <w:bCs w:val="false"/>
                <w:color w:val="333333"/>
                <w:sz w:val="17"/>
                <w:szCs w:val="17"/>
              </w:rPr>
              <w:t xml:space="preserve">Head of Payments</w:t>
            </w:r>
          </w:p>
        </w:tc>
        <w:tc>
          <w:tcPr>
            <w:tcW w:type="dxa" w:w="1712"/>
            <w:shd w:fill="FFFFFF" w:val="clear"/>
            <w:tcMar>
              <w:top w:type="dxa" w:w="70"/>
              <w:left w:type="dxa" w:w="100"/>
              <w:bottom w:type="dxa" w:w="70"/>
              <w:right w:type="dxa" w:w="100"/>
            </w:tcMar>
          </w:tcPr>
          <w:p>
            <w:pPr>
              <w:spacing w:after="0" w:line="230"/>
              <w:jc w:val="left"/>
            </w:pPr>
            <w:r>
              <w:rPr>
                <w:rFonts w:ascii="Calibri" w:cs="Calibri" w:eastAsia="Calibri" w:hAnsi="Calibri"/>
                <w:b w:val="false"/>
                <w:bCs w:val="false"/>
                <w:color w:val="333333"/>
                <w:sz w:val="17"/>
                <w:szCs w:val="17"/>
              </w:rPr>
              <w:t xml:space="preserve">~$0.30 per txn on 34% of volume</w:t>
            </w:r>
          </w:p>
        </w:tc>
        <w:tc>
          <w:tcPr>
            <w:tcW w:type="dxa" w:w="1800"/>
            <w:shd w:fill="FFFFFF" w:val="clear"/>
            <w:tcMar>
              <w:top w:type="dxa" w:w="70"/>
              <w:left w:type="dxa" w:w="100"/>
              <w:bottom w:type="dxa" w:w="70"/>
              <w:right w:type="dxa" w:w="100"/>
            </w:tcMar>
          </w:tcPr>
          <w:p>
            <w:pPr>
              <w:spacing w:after="0" w:line="230"/>
              <w:jc w:val="left"/>
            </w:pPr>
            <w:r>
              <w:rPr>
                <w:rFonts w:ascii="Calibri" w:cs="Calibri" w:eastAsia="Calibri" w:hAnsi="Calibri"/>
                <w:b w:val="false"/>
                <w:bCs w:val="false"/>
                <w:color w:val="333333"/>
                <w:sz w:val="17"/>
                <w:szCs w:val="17"/>
              </w:rPr>
              <w:t xml:space="preserve">Capacity limits at North; requires a volume commitment check first</w:t>
            </w:r>
          </w:p>
        </w:tc>
        <w:tc>
          <w:tcPr>
            <w:tcW w:type="dxa" w:w="1624"/>
            <w:shd w:fill="FFFFFF" w:val="clear"/>
            <w:tcMar>
              <w:top w:type="dxa" w:w="70"/>
              <w:left w:type="dxa" w:w="100"/>
              <w:bottom w:type="dxa" w:w="70"/>
              <w:right w:type="dxa" w:w="100"/>
            </w:tcMar>
          </w:tcPr>
          <w:p>
            <w:pPr>
              <w:spacing w:after="0" w:line="230"/>
              <w:jc w:val="left"/>
            </w:pPr>
            <w:r>
              <w:rPr>
                <w:rFonts w:ascii="Calibri" w:cs="Calibri" w:eastAsia="Calibri" w:hAnsi="Calibri"/>
                <w:b w:val="false"/>
                <w:bCs w:val="false"/>
                <w:color w:val="333333"/>
                <w:sz w:val="17"/>
                <w:szCs w:val="17"/>
              </w:rPr>
              <w:t xml:space="preserve">Cost per successful txn by ticket band</w:t>
            </w:r>
          </w:p>
        </w:tc>
        <w:tc>
          <w:tcPr>
            <w:tcW w:type="dxa" w:w="922"/>
            <w:shd w:fill="FFFFFF" w:val="clear"/>
            <w:tcMar>
              <w:top w:type="dxa" w:w="70"/>
              <w:left w:type="dxa" w:w="100"/>
              <w:bottom w:type="dxa" w:w="70"/>
              <w:right w:type="dxa" w:w="100"/>
            </w:tcMar>
          </w:tcPr>
          <w:p>
            <w:pPr>
              <w:spacing w:after="0" w:line="230"/>
              <w:jc w:val="center"/>
            </w:pPr>
            <w:r>
              <w:rPr>
                <w:rFonts w:ascii="Calibri" w:cs="Calibri" w:eastAsia="Calibri" w:hAnsi="Calibri"/>
                <w:b w:val="false"/>
                <w:bCs w:val="false"/>
                <w:color w:val="333333"/>
                <w:sz w:val="17"/>
                <w:szCs w:val="17"/>
              </w:rPr>
              <w:t xml:space="preserve">Days 1–20</w:t>
            </w:r>
          </w:p>
        </w:tc>
      </w:tr>
      <w:tr>
        <w:tc>
          <w:tcPr>
            <w:tcW w:type="dxa" w:w="351"/>
            <w:shd w:fill="F7F9FA" w:val="clear"/>
            <w:tcMar>
              <w:top w:type="dxa" w:w="70"/>
              <w:left w:type="dxa" w:w="100"/>
              <w:bottom w:type="dxa" w:w="70"/>
              <w:right w:type="dxa" w:w="100"/>
            </w:tcMar>
          </w:tcPr>
          <w:p>
            <w:pPr>
              <w:spacing w:after="0" w:line="230"/>
              <w:jc w:val="center"/>
            </w:pPr>
            <w:r>
              <w:rPr>
                <w:rFonts w:ascii="Calibri" w:cs="Calibri" w:eastAsia="Calibri" w:hAnsi="Calibri"/>
                <w:b/>
                <w:bCs/>
                <w:color w:val="333333"/>
                <w:sz w:val="17"/>
                <w:szCs w:val="17"/>
              </w:rPr>
              <w:t xml:space="preserve">2</w:t>
            </w:r>
          </w:p>
        </w:tc>
        <w:tc>
          <w:tcPr>
            <w:tcW w:type="dxa" w:w="2239"/>
            <w:shd w:fill="F7F9FA" w:val="clear"/>
            <w:tcMar>
              <w:top w:type="dxa" w:w="70"/>
              <w:left w:type="dxa" w:w="100"/>
              <w:bottom w:type="dxa" w:w="70"/>
              <w:right w:type="dxa" w:w="100"/>
            </w:tcMar>
          </w:tcPr>
          <w:p>
            <w:pPr>
              <w:spacing w:after="0" w:line="230"/>
              <w:jc w:val="left"/>
            </w:pPr>
            <w:r>
              <w:rPr>
                <w:rFonts w:ascii="Calibri" w:cs="Calibri" w:eastAsia="Calibri" w:hAnsi="Calibri"/>
                <w:b w:val="false"/>
                <w:bCs w:val="false"/>
                <w:color w:val="333333"/>
                <w:sz w:val="17"/>
                <w:szCs w:val="17"/>
              </w:rPr>
              <w:t xml:space="preserve">Minimum per-transaction fee of $0.35 on FLAT_2_0</w:t>
            </w:r>
          </w:p>
        </w:tc>
        <w:tc>
          <w:tcPr>
            <w:tcW w:type="dxa" w:w="1098"/>
            <w:shd w:fill="F7F9FA" w:val="clear"/>
            <w:tcMar>
              <w:top w:type="dxa" w:w="70"/>
              <w:left w:type="dxa" w:w="100"/>
              <w:bottom w:type="dxa" w:w="70"/>
              <w:right w:type="dxa" w:w="100"/>
            </w:tcMar>
          </w:tcPr>
          <w:p>
            <w:pPr>
              <w:spacing w:after="0" w:line="230"/>
              <w:jc w:val="left"/>
            </w:pPr>
            <w:r>
              <w:rPr>
                <w:rFonts w:ascii="Calibri" w:cs="Calibri" w:eastAsia="Calibri" w:hAnsi="Calibri"/>
                <w:b w:val="false"/>
                <w:bCs w:val="false"/>
                <w:color w:val="333333"/>
                <w:sz w:val="17"/>
                <w:szCs w:val="17"/>
              </w:rPr>
              <w:t xml:space="preserve">CFO</w:t>
            </w:r>
          </w:p>
        </w:tc>
        <w:tc>
          <w:tcPr>
            <w:tcW w:type="dxa" w:w="1712"/>
            <w:shd w:fill="F7F9FA" w:val="clear"/>
            <w:tcMar>
              <w:top w:type="dxa" w:w="70"/>
              <w:left w:type="dxa" w:w="100"/>
              <w:bottom w:type="dxa" w:w="70"/>
              <w:right w:type="dxa" w:w="100"/>
            </w:tcMar>
          </w:tcPr>
          <w:p>
            <w:pPr>
              <w:spacing w:after="0" w:line="230"/>
              <w:jc w:val="left"/>
            </w:pPr>
            <w:r>
              <w:rPr>
                <w:rFonts w:ascii="Calibri" w:cs="Calibri" w:eastAsia="Calibri" w:hAnsi="Calibri"/>
                <w:b w:val="false"/>
                <w:bCs w:val="false"/>
                <w:color w:val="333333"/>
                <w:sz w:val="17"/>
                <w:szCs w:val="17"/>
              </w:rPr>
              <w:t xml:space="preserve">Returns the small-ticket cohort to positive contribution</w:t>
            </w:r>
          </w:p>
        </w:tc>
        <w:tc>
          <w:tcPr>
            <w:tcW w:type="dxa" w:w="1800"/>
            <w:shd w:fill="F7F9FA" w:val="clear"/>
            <w:tcMar>
              <w:top w:type="dxa" w:w="70"/>
              <w:left w:type="dxa" w:w="100"/>
              <w:bottom w:type="dxa" w:w="70"/>
              <w:right w:type="dxa" w:w="100"/>
            </w:tcMar>
          </w:tcPr>
          <w:p>
            <w:pPr>
              <w:spacing w:after="0" w:line="230"/>
              <w:jc w:val="left"/>
            </w:pPr>
            <w:r>
              <w:rPr>
                <w:rFonts w:ascii="Calibri" w:cs="Calibri" w:eastAsia="Calibri" w:hAnsi="Calibri"/>
                <w:b w:val="false"/>
                <w:bCs w:val="false"/>
                <w:color w:val="333333"/>
                <w:sz w:val="17"/>
                <w:szCs w:val="17"/>
              </w:rPr>
              <w:t xml:space="preserve">Merchant churn among DIGITAL_GOODS SME accounts</w:t>
            </w:r>
          </w:p>
        </w:tc>
        <w:tc>
          <w:tcPr>
            <w:tcW w:type="dxa" w:w="1624"/>
            <w:shd w:fill="F7F9FA" w:val="clear"/>
            <w:tcMar>
              <w:top w:type="dxa" w:w="70"/>
              <w:left w:type="dxa" w:w="100"/>
              <w:bottom w:type="dxa" w:w="70"/>
              <w:right w:type="dxa" w:w="100"/>
            </w:tcMar>
          </w:tcPr>
          <w:p>
            <w:pPr>
              <w:spacing w:after="0" w:line="230"/>
              <w:jc w:val="left"/>
            </w:pPr>
            <w:r>
              <w:rPr>
                <w:rFonts w:ascii="Calibri" w:cs="Calibri" w:eastAsia="Calibri" w:hAnsi="Calibri"/>
                <w:b w:val="false"/>
                <w:bCs w:val="false"/>
                <w:color w:val="333333"/>
                <w:sz w:val="17"/>
                <w:szCs w:val="17"/>
              </w:rPr>
              <w:t xml:space="preserve">Contribution per txn, DIGITAL_GOODS SG and AE</w:t>
            </w:r>
          </w:p>
        </w:tc>
        <w:tc>
          <w:tcPr>
            <w:tcW w:type="dxa" w:w="922"/>
            <w:shd w:fill="F7F9FA" w:val="clear"/>
            <w:tcMar>
              <w:top w:type="dxa" w:w="70"/>
              <w:left w:type="dxa" w:w="100"/>
              <w:bottom w:type="dxa" w:w="70"/>
              <w:right w:type="dxa" w:w="100"/>
            </w:tcMar>
          </w:tcPr>
          <w:p>
            <w:pPr>
              <w:spacing w:after="0" w:line="230"/>
              <w:jc w:val="center"/>
            </w:pPr>
            <w:r>
              <w:rPr>
                <w:rFonts w:ascii="Calibri" w:cs="Calibri" w:eastAsia="Calibri" w:hAnsi="Calibri"/>
                <w:b w:val="false"/>
                <w:bCs w:val="false"/>
                <w:color w:val="333333"/>
                <w:sz w:val="17"/>
                <w:szCs w:val="17"/>
              </w:rPr>
              <w:t xml:space="preserve">Days 1–30</w:t>
            </w:r>
          </w:p>
        </w:tc>
      </w:tr>
      <w:tr>
        <w:tc>
          <w:tcPr>
            <w:tcW w:type="dxa" w:w="351"/>
            <w:shd w:fill="FFFFFF" w:val="clear"/>
            <w:tcMar>
              <w:top w:type="dxa" w:w="70"/>
              <w:left w:type="dxa" w:w="100"/>
              <w:bottom w:type="dxa" w:w="70"/>
              <w:right w:type="dxa" w:w="100"/>
            </w:tcMar>
          </w:tcPr>
          <w:p>
            <w:pPr>
              <w:spacing w:after="0" w:line="230"/>
              <w:jc w:val="center"/>
            </w:pPr>
            <w:r>
              <w:rPr>
                <w:rFonts w:ascii="Calibri" w:cs="Calibri" w:eastAsia="Calibri" w:hAnsi="Calibri"/>
                <w:b/>
                <w:bCs/>
                <w:color w:val="333333"/>
                <w:sz w:val="17"/>
                <w:szCs w:val="17"/>
              </w:rPr>
              <w:t xml:space="preserve">3</w:t>
            </w:r>
          </w:p>
        </w:tc>
        <w:tc>
          <w:tcPr>
            <w:tcW w:type="dxa" w:w="2239"/>
            <w:shd w:fill="FFFFFF" w:val="clear"/>
            <w:tcMar>
              <w:top w:type="dxa" w:w="70"/>
              <w:left w:type="dxa" w:w="100"/>
              <w:bottom w:type="dxa" w:w="70"/>
              <w:right w:type="dxa" w:w="100"/>
            </w:tcMar>
          </w:tcPr>
          <w:p>
            <w:pPr>
              <w:spacing w:after="0" w:line="230"/>
              <w:jc w:val="left"/>
            </w:pPr>
            <w:r>
              <w:rPr>
                <w:rFonts w:ascii="Calibri" w:cs="Calibri" w:eastAsia="Calibri" w:hAnsi="Calibri"/>
                <w:b w:val="false"/>
                <w:bCs w:val="false"/>
                <w:color w:val="333333"/>
                <w:sz w:val="17"/>
                <w:szCs w:val="17"/>
              </w:rPr>
              <w:t xml:space="preserve">Renegotiate the PROV_ORBIT fixed fee</w:t>
            </w:r>
          </w:p>
        </w:tc>
        <w:tc>
          <w:tcPr>
            <w:tcW w:type="dxa" w:w="1098"/>
            <w:shd w:fill="FFFFFF" w:val="clear"/>
            <w:tcMar>
              <w:top w:type="dxa" w:w="70"/>
              <w:left w:type="dxa" w:w="100"/>
              <w:bottom w:type="dxa" w:w="70"/>
              <w:right w:type="dxa" w:w="100"/>
            </w:tcMar>
          </w:tcPr>
          <w:p>
            <w:pPr>
              <w:spacing w:after="0" w:line="230"/>
              <w:jc w:val="left"/>
            </w:pPr>
            <w:r>
              <w:rPr>
                <w:rFonts w:ascii="Calibri" w:cs="Calibri" w:eastAsia="Calibri" w:hAnsi="Calibri"/>
                <w:b w:val="false"/>
                <w:bCs w:val="false"/>
                <w:color w:val="333333"/>
                <w:sz w:val="17"/>
                <w:szCs w:val="17"/>
              </w:rPr>
              <w:t xml:space="preserve">Procurement</w:t>
            </w:r>
          </w:p>
        </w:tc>
        <w:tc>
          <w:tcPr>
            <w:tcW w:type="dxa" w:w="1712"/>
            <w:shd w:fill="FFFFFF" w:val="clear"/>
            <w:tcMar>
              <w:top w:type="dxa" w:w="70"/>
              <w:left w:type="dxa" w:w="100"/>
              <w:bottom w:type="dxa" w:w="70"/>
              <w:right w:type="dxa" w:w="100"/>
            </w:tcMar>
          </w:tcPr>
          <w:p>
            <w:pPr>
              <w:spacing w:after="0" w:line="230"/>
              <w:jc w:val="left"/>
            </w:pPr>
            <w:r>
              <w:rPr>
                <w:rFonts w:ascii="Calibri" w:cs="Calibri" w:eastAsia="Calibri" w:hAnsi="Calibri"/>
                <w:b w:val="false"/>
                <w:bCs w:val="false"/>
                <w:color w:val="333333"/>
                <w:sz w:val="17"/>
                <w:szCs w:val="17"/>
              </w:rPr>
              <w:t xml:space="preserve">Reverses the 50.6% mid-year rise, ~$0.17 per txn on Orbit volume</w:t>
            </w:r>
          </w:p>
        </w:tc>
        <w:tc>
          <w:tcPr>
            <w:tcW w:type="dxa" w:w="1800"/>
            <w:shd w:fill="FFFFFF" w:val="clear"/>
            <w:tcMar>
              <w:top w:type="dxa" w:w="70"/>
              <w:left w:type="dxa" w:w="100"/>
              <w:bottom w:type="dxa" w:w="70"/>
              <w:right w:type="dxa" w:w="100"/>
            </w:tcMar>
          </w:tcPr>
          <w:p>
            <w:pPr>
              <w:spacing w:after="0" w:line="230"/>
              <w:jc w:val="left"/>
            </w:pPr>
            <w:r>
              <w:rPr>
                <w:rFonts w:ascii="Calibri" w:cs="Calibri" w:eastAsia="Calibri" w:hAnsi="Calibri"/>
                <w:b w:val="false"/>
                <w:bCs w:val="false"/>
                <w:color w:val="333333"/>
                <w:sz w:val="17"/>
                <w:szCs w:val="17"/>
              </w:rPr>
              <w:t xml:space="preserve">Orbit may refuse; the contract may have no reopener until renewal</w:t>
            </w:r>
          </w:p>
        </w:tc>
        <w:tc>
          <w:tcPr>
            <w:tcW w:type="dxa" w:w="1624"/>
            <w:shd w:fill="FFFFFF" w:val="clear"/>
            <w:tcMar>
              <w:top w:type="dxa" w:w="70"/>
              <w:left w:type="dxa" w:w="100"/>
              <w:bottom w:type="dxa" w:w="70"/>
              <w:right w:type="dxa" w:w="100"/>
            </w:tcMar>
          </w:tcPr>
          <w:p>
            <w:pPr>
              <w:spacing w:after="0" w:line="230"/>
              <w:jc w:val="left"/>
            </w:pPr>
            <w:r>
              <w:rPr>
                <w:rFonts w:ascii="Calibri" w:cs="Calibri" w:eastAsia="Calibri" w:hAnsi="Calibri"/>
                <w:b w:val="false"/>
                <w:bCs w:val="false"/>
                <w:color w:val="333333"/>
                <w:sz w:val="17"/>
                <w:szCs w:val="17"/>
              </w:rPr>
              <w:t xml:space="preserve">Fixed fee recorded in route_cost</w:t>
            </w:r>
          </w:p>
        </w:tc>
        <w:tc>
          <w:tcPr>
            <w:tcW w:type="dxa" w:w="922"/>
            <w:shd w:fill="FFFFFF" w:val="clear"/>
            <w:tcMar>
              <w:top w:type="dxa" w:w="70"/>
              <w:left w:type="dxa" w:w="100"/>
              <w:bottom w:type="dxa" w:w="70"/>
              <w:right w:type="dxa" w:w="100"/>
            </w:tcMar>
          </w:tcPr>
          <w:p>
            <w:pPr>
              <w:spacing w:after="0" w:line="230"/>
              <w:jc w:val="center"/>
            </w:pPr>
            <w:r>
              <w:rPr>
                <w:rFonts w:ascii="Calibri" w:cs="Calibri" w:eastAsia="Calibri" w:hAnsi="Calibri"/>
                <w:b w:val="false"/>
                <w:bCs w:val="false"/>
                <w:color w:val="333333"/>
                <w:sz w:val="17"/>
                <w:szCs w:val="17"/>
              </w:rPr>
              <w:t xml:space="preserve">Days 10–60</w:t>
            </w:r>
          </w:p>
        </w:tc>
      </w:tr>
      <w:tr>
        <w:tc>
          <w:tcPr>
            <w:tcW w:type="dxa" w:w="351"/>
            <w:shd w:fill="F7F9FA" w:val="clear"/>
            <w:tcMar>
              <w:top w:type="dxa" w:w="70"/>
              <w:left w:type="dxa" w:w="100"/>
              <w:bottom w:type="dxa" w:w="70"/>
              <w:right w:type="dxa" w:w="100"/>
            </w:tcMar>
          </w:tcPr>
          <w:p>
            <w:pPr>
              <w:spacing w:after="0" w:line="230"/>
              <w:jc w:val="center"/>
            </w:pPr>
            <w:r>
              <w:rPr>
                <w:rFonts w:ascii="Calibri" w:cs="Calibri" w:eastAsia="Calibri" w:hAnsi="Calibri"/>
                <w:b/>
                <w:bCs/>
                <w:color w:val="333333"/>
                <w:sz w:val="17"/>
                <w:szCs w:val="17"/>
              </w:rPr>
              <w:t xml:space="preserve">4</w:t>
            </w:r>
          </w:p>
        </w:tc>
        <w:tc>
          <w:tcPr>
            <w:tcW w:type="dxa" w:w="2239"/>
            <w:shd w:fill="F7F9FA" w:val="clear"/>
            <w:tcMar>
              <w:top w:type="dxa" w:w="70"/>
              <w:left w:type="dxa" w:w="100"/>
              <w:bottom w:type="dxa" w:w="70"/>
              <w:right w:type="dxa" w:w="100"/>
            </w:tcMar>
          </w:tcPr>
          <w:p>
            <w:pPr>
              <w:spacing w:after="0" w:line="230"/>
              <w:jc w:val="left"/>
            </w:pPr>
            <w:r>
              <w:rPr>
                <w:rFonts w:ascii="Calibri" w:cs="Calibri" w:eastAsia="Calibri" w:hAnsi="Calibri"/>
                <w:b w:val="false"/>
                <w:bCs w:val="false"/>
                <w:color w:val="333333"/>
                <w:sz w:val="17"/>
                <w:szCs w:val="17"/>
              </w:rPr>
              <w:t xml:space="preserve">Protect large-ticket volume in TRAVEL and ELECTRONICS</w:t>
            </w:r>
          </w:p>
        </w:tc>
        <w:tc>
          <w:tcPr>
            <w:tcW w:type="dxa" w:w="1098"/>
            <w:shd w:fill="F7F9FA" w:val="clear"/>
            <w:tcMar>
              <w:top w:type="dxa" w:w="70"/>
              <w:left w:type="dxa" w:w="100"/>
              <w:bottom w:type="dxa" w:w="70"/>
              <w:right w:type="dxa" w:w="100"/>
            </w:tcMar>
          </w:tcPr>
          <w:p>
            <w:pPr>
              <w:spacing w:after="0" w:line="230"/>
              <w:jc w:val="left"/>
            </w:pPr>
            <w:r>
              <w:rPr>
                <w:rFonts w:ascii="Calibri" w:cs="Calibri" w:eastAsia="Calibri" w:hAnsi="Calibri"/>
                <w:b w:val="false"/>
                <w:bCs w:val="false"/>
                <w:color w:val="333333"/>
                <w:sz w:val="17"/>
                <w:szCs w:val="17"/>
              </w:rPr>
              <w:t xml:space="preserve">Commercial</w:t>
            </w:r>
          </w:p>
        </w:tc>
        <w:tc>
          <w:tcPr>
            <w:tcW w:type="dxa" w:w="1712"/>
            <w:shd w:fill="F7F9FA" w:val="clear"/>
            <w:tcMar>
              <w:top w:type="dxa" w:w="70"/>
              <w:left w:type="dxa" w:w="100"/>
              <w:bottom w:type="dxa" w:w="70"/>
              <w:right w:type="dxa" w:w="100"/>
            </w:tcMar>
          </w:tcPr>
          <w:p>
            <w:pPr>
              <w:spacing w:after="0" w:line="230"/>
              <w:jc w:val="left"/>
            </w:pPr>
            <w:r>
              <w:rPr>
                <w:rFonts w:ascii="Calibri" w:cs="Calibri" w:eastAsia="Calibri" w:hAnsi="Calibri"/>
                <w:b w:val="false"/>
                <w:bCs w:val="false"/>
                <w:color w:val="333333"/>
                <w:sz w:val="17"/>
                <w:szCs w:val="17"/>
              </w:rPr>
              <w:t xml:space="preserve">Halts the 39% of the decline caused by mix</w:t>
            </w:r>
          </w:p>
        </w:tc>
        <w:tc>
          <w:tcPr>
            <w:tcW w:type="dxa" w:w="1800"/>
            <w:shd w:fill="F7F9FA" w:val="clear"/>
            <w:tcMar>
              <w:top w:type="dxa" w:w="70"/>
              <w:left w:type="dxa" w:w="100"/>
              <w:bottom w:type="dxa" w:w="70"/>
              <w:right w:type="dxa" w:w="100"/>
            </w:tcMar>
          </w:tcPr>
          <w:p>
            <w:pPr>
              <w:spacing w:after="0" w:line="230"/>
              <w:jc w:val="left"/>
            </w:pPr>
            <w:r>
              <w:rPr>
                <w:rFonts w:ascii="Calibri" w:cs="Calibri" w:eastAsia="Calibri" w:hAnsi="Calibri"/>
                <w:b w:val="false"/>
                <w:bCs w:val="false"/>
                <w:color w:val="333333"/>
                <w:sz w:val="17"/>
                <w:szCs w:val="17"/>
              </w:rPr>
              <w:t xml:space="preserve">Slower headline volume growth; incentives currently reward count, not value</w:t>
            </w:r>
          </w:p>
        </w:tc>
        <w:tc>
          <w:tcPr>
            <w:tcW w:type="dxa" w:w="1624"/>
            <w:shd w:fill="F7F9FA" w:val="clear"/>
            <w:tcMar>
              <w:top w:type="dxa" w:w="70"/>
              <w:left w:type="dxa" w:w="100"/>
              <w:bottom w:type="dxa" w:w="70"/>
              <w:right w:type="dxa" w:w="100"/>
            </w:tcMar>
          </w:tcPr>
          <w:p>
            <w:pPr>
              <w:spacing w:after="0" w:line="230"/>
              <w:jc w:val="left"/>
            </w:pPr>
            <w:r>
              <w:rPr>
                <w:rFonts w:ascii="Calibri" w:cs="Calibri" w:eastAsia="Calibri" w:hAnsi="Calibri"/>
                <w:b w:val="false"/>
                <w:bCs w:val="false"/>
                <w:color w:val="333333"/>
                <w:sz w:val="17"/>
                <w:szCs w:val="17"/>
              </w:rPr>
              <w:t xml:space="preserve">Share of successful volume above $500</w:t>
            </w:r>
          </w:p>
        </w:tc>
        <w:tc>
          <w:tcPr>
            <w:tcW w:type="dxa" w:w="922"/>
            <w:shd w:fill="F7F9FA" w:val="clear"/>
            <w:tcMar>
              <w:top w:type="dxa" w:w="70"/>
              <w:left w:type="dxa" w:w="100"/>
              <w:bottom w:type="dxa" w:w="70"/>
              <w:right w:type="dxa" w:w="100"/>
            </w:tcMar>
          </w:tcPr>
          <w:p>
            <w:pPr>
              <w:spacing w:after="0" w:line="230"/>
              <w:jc w:val="center"/>
            </w:pPr>
            <w:r>
              <w:rPr>
                <w:rFonts w:ascii="Calibri" w:cs="Calibri" w:eastAsia="Calibri" w:hAnsi="Calibri"/>
                <w:b w:val="false"/>
                <w:bCs w:val="false"/>
                <w:color w:val="333333"/>
                <w:sz w:val="17"/>
                <w:szCs w:val="17"/>
              </w:rPr>
              <w:t xml:space="preserve">Days 15–60</w:t>
            </w:r>
          </w:p>
        </w:tc>
      </w:tr>
      <w:tr>
        <w:tc>
          <w:tcPr>
            <w:tcW w:type="dxa" w:w="351"/>
            <w:shd w:fill="FFFFFF" w:val="clear"/>
            <w:tcMar>
              <w:top w:type="dxa" w:w="70"/>
              <w:left w:type="dxa" w:w="100"/>
              <w:bottom w:type="dxa" w:w="70"/>
              <w:right w:type="dxa" w:w="100"/>
            </w:tcMar>
          </w:tcPr>
          <w:p>
            <w:pPr>
              <w:spacing w:after="0" w:line="230"/>
              <w:jc w:val="center"/>
            </w:pPr>
            <w:r>
              <w:rPr>
                <w:rFonts w:ascii="Calibri" w:cs="Calibri" w:eastAsia="Calibri" w:hAnsi="Calibri"/>
                <w:b/>
                <w:bCs/>
                <w:color w:val="333333"/>
                <w:sz w:val="17"/>
                <w:szCs w:val="17"/>
              </w:rPr>
              <w:t xml:space="preserve">5</w:t>
            </w:r>
          </w:p>
        </w:tc>
        <w:tc>
          <w:tcPr>
            <w:tcW w:type="dxa" w:w="2239"/>
            <w:shd w:fill="FFFFFF" w:val="clear"/>
            <w:tcMar>
              <w:top w:type="dxa" w:w="70"/>
              <w:left w:type="dxa" w:w="100"/>
              <w:bottom w:type="dxa" w:w="70"/>
              <w:right w:type="dxa" w:w="100"/>
            </w:tcMar>
          </w:tcPr>
          <w:p>
            <w:pPr>
              <w:spacing w:after="0" w:line="230"/>
              <w:jc w:val="left"/>
            </w:pPr>
            <w:r>
              <w:rPr>
                <w:rFonts w:ascii="Calibri" w:cs="Calibri" w:eastAsia="Calibri" w:hAnsi="Calibri"/>
                <w:b w:val="false"/>
                <w:bCs w:val="false"/>
                <w:color w:val="333333"/>
                <w:sz w:val="17"/>
                <w:szCs w:val="17"/>
              </w:rPr>
              <w:t xml:space="preserve">Fix the wallet integration dropping merchant_id</w:t>
            </w:r>
          </w:p>
        </w:tc>
        <w:tc>
          <w:tcPr>
            <w:tcW w:type="dxa" w:w="1098"/>
            <w:shd w:fill="FFFFFF" w:val="clear"/>
            <w:tcMar>
              <w:top w:type="dxa" w:w="70"/>
              <w:left w:type="dxa" w:w="100"/>
              <w:bottom w:type="dxa" w:w="70"/>
              <w:right w:type="dxa" w:w="100"/>
            </w:tcMar>
          </w:tcPr>
          <w:p>
            <w:pPr>
              <w:spacing w:after="0" w:line="230"/>
              <w:jc w:val="left"/>
            </w:pPr>
            <w:r>
              <w:rPr>
                <w:rFonts w:ascii="Calibri" w:cs="Calibri" w:eastAsia="Calibri" w:hAnsi="Calibri"/>
                <w:b w:val="false"/>
                <w:bCs w:val="false"/>
                <w:color w:val="333333"/>
                <w:sz w:val="17"/>
                <w:szCs w:val="17"/>
              </w:rPr>
              <w:t xml:space="preserve">Data Head</w:t>
            </w:r>
          </w:p>
        </w:tc>
        <w:tc>
          <w:tcPr>
            <w:tcW w:type="dxa" w:w="1712"/>
            <w:shd w:fill="FFFFFF" w:val="clear"/>
            <w:tcMar>
              <w:top w:type="dxa" w:w="70"/>
              <w:left w:type="dxa" w:w="100"/>
              <w:bottom w:type="dxa" w:w="70"/>
              <w:right w:type="dxa" w:w="100"/>
            </w:tcMar>
          </w:tcPr>
          <w:p>
            <w:pPr>
              <w:spacing w:after="0" w:line="230"/>
              <w:jc w:val="left"/>
            </w:pPr>
            <w:r>
              <w:rPr>
                <w:rFonts w:ascii="Calibri" w:cs="Calibri" w:eastAsia="Calibri" w:hAnsi="Calibri"/>
                <w:b w:val="false"/>
                <w:bCs w:val="false"/>
                <w:color w:val="333333"/>
                <w:sz w:val="17"/>
                <w:szCs w:val="17"/>
              </w:rPr>
              <w:t xml:space="preserve">Restores attribution on 2.1% of wallet transactions</w:t>
            </w:r>
          </w:p>
        </w:tc>
        <w:tc>
          <w:tcPr>
            <w:tcW w:type="dxa" w:w="1800"/>
            <w:shd w:fill="FFFFFF" w:val="clear"/>
            <w:tcMar>
              <w:top w:type="dxa" w:w="70"/>
              <w:left w:type="dxa" w:w="100"/>
              <w:bottom w:type="dxa" w:w="70"/>
              <w:right w:type="dxa" w:w="100"/>
            </w:tcMar>
          </w:tcPr>
          <w:p>
            <w:pPr>
              <w:spacing w:after="0" w:line="230"/>
              <w:jc w:val="left"/>
            </w:pPr>
            <w:r>
              <w:rPr>
                <w:rFonts w:ascii="Calibri" w:cs="Calibri" w:eastAsia="Calibri" w:hAnsi="Calibri"/>
                <w:b w:val="false"/>
                <w:bCs w:val="false"/>
                <w:color w:val="333333"/>
                <w:sz w:val="17"/>
                <w:szCs w:val="17"/>
              </w:rPr>
              <w:t xml:space="preserve">Engineering capacity; competing roadmap items</w:t>
            </w:r>
          </w:p>
        </w:tc>
        <w:tc>
          <w:tcPr>
            <w:tcW w:type="dxa" w:w="1624"/>
            <w:shd w:fill="FFFFFF" w:val="clear"/>
            <w:tcMar>
              <w:top w:type="dxa" w:w="70"/>
              <w:left w:type="dxa" w:w="100"/>
              <w:bottom w:type="dxa" w:w="70"/>
              <w:right w:type="dxa" w:w="100"/>
            </w:tcMar>
          </w:tcPr>
          <w:p>
            <w:pPr>
              <w:spacing w:after="0" w:line="230"/>
              <w:jc w:val="left"/>
            </w:pPr>
            <w:r>
              <w:rPr>
                <w:rFonts w:ascii="Calibri" w:cs="Calibri" w:eastAsia="Calibri" w:hAnsi="Calibri"/>
                <w:b w:val="false"/>
                <w:bCs w:val="false"/>
                <w:color w:val="333333"/>
                <w:sz w:val="17"/>
                <w:szCs w:val="17"/>
              </w:rPr>
              <w:t xml:space="preserve">Missing merchant_id rate by channel</w:t>
            </w:r>
          </w:p>
        </w:tc>
        <w:tc>
          <w:tcPr>
            <w:tcW w:type="dxa" w:w="922"/>
            <w:shd w:fill="FFFFFF" w:val="clear"/>
            <w:tcMar>
              <w:top w:type="dxa" w:w="70"/>
              <w:left w:type="dxa" w:w="100"/>
              <w:bottom w:type="dxa" w:w="70"/>
              <w:right w:type="dxa" w:w="100"/>
            </w:tcMar>
          </w:tcPr>
          <w:p>
            <w:pPr>
              <w:spacing w:after="0" w:line="230"/>
              <w:jc w:val="center"/>
            </w:pPr>
            <w:r>
              <w:rPr>
                <w:rFonts w:ascii="Calibri" w:cs="Calibri" w:eastAsia="Calibri" w:hAnsi="Calibri"/>
                <w:b w:val="false"/>
                <w:bCs w:val="false"/>
                <w:color w:val="333333"/>
                <w:sz w:val="17"/>
                <w:szCs w:val="17"/>
              </w:rPr>
              <w:t xml:space="preserve">Days 20–45</w:t>
            </w:r>
          </w:p>
        </w:tc>
      </w:tr>
    </w:tbl>
    <w:tbl>
      <w:tblPr>
        <w:tblW w:type="dxa" w:w="9746"/>
        <w:tblBorders>
          <w:top w:val="single" w:color="D9DEE3" w:sz="2"/>
          <w:left w:val="single" w:color="0E7C7B" w:sz="12"/>
          <w:bottom w:val="single" w:color="D9DEE3" w:sz="2"/>
          <w:right w:val="single" w:color="D9DEE3" w:sz="2"/>
          <w:insideH w:val="none"/>
          <w:insideV w:val="none"/>
        </w:tblBorders>
      </w:tblPr>
      <w:tblGrid>
        <w:gridCol w:w="9746"/>
      </w:tblGrid>
      <w:tr>
        <w:tc>
          <w:tcPr>
            <w:tcW w:type="dxa" w:w="9746"/>
            <w:shd w:fill="F2F4F6" w:val="clear"/>
            <w:tcMar>
              <w:top w:type="dxa" w:w="140"/>
              <w:left w:type="dxa" w:w="200"/>
              <w:bottom w:type="dxa" w:w="140"/>
              <w:right w:type="dxa" w:w="200"/>
            </w:tcMar>
          </w:tcPr>
          <w:p>
            <w:pPr>
              <w:spacing w:after="60" w:before="0" w:line="264"/>
            </w:pPr>
            <w:r>
              <w:rPr>
                <w:rFonts w:ascii="Calibri" w:cs="Calibri" w:eastAsia="Calibri" w:hAnsi="Calibri"/>
                <w:b/>
                <w:bCs/>
                <w:color w:val="0E7C7B"/>
                <w:sz w:val="21"/>
                <w:szCs w:val="21"/>
              </w:rPr>
              <w:t xml:space="preserve">Day-60 test</w:t>
            </w:r>
          </w:p>
          <w:p>
            <w:pPr>
              <w:spacing w:after="0" w:before="0" w:line="264"/>
            </w:pPr>
            <w:r>
              <w:rPr>
                <w:rFonts w:ascii="Calibri" w:cs="Calibri" w:eastAsia="Calibri" w:hAnsi="Calibri"/>
                <w:color w:val="333333"/>
                <w:sz w:val="20"/>
                <w:szCs w:val="20"/>
              </w:rPr>
              <w:t xml:space="preserve">Contribution per successful transaction stops falling and recovers toward $1.30, with the under-$25 cohort back above zero. If it has not moved, actions 1 and 2 were not the binding constraint and the pricing-plan analysis is re-opened. Defining the failure condition before the plan starts is what converts it from an initiative into an experiment.</w:t>
            </w:r>
          </w:p>
        </w:tc>
      </w:tr>
    </w:tbl>
    <w:p>
      <w:pPr>
        <w:pStyle w:val="Heading2"/>
        <w:spacing w:after="140" w:before="300"/>
      </w:pPr>
      <w:r>
        <w:rPr>
          <w:rFonts w:ascii="Calibri" w:cs="Calibri" w:eastAsia="Calibri" w:hAnsi="Calibri"/>
          <w:b/>
          <w:bCs/>
          <w:color w:val="12233C"/>
          <w:sz w:val="25"/>
          <w:szCs w:val="25"/>
        </w:rPr>
        <w:t xml:space="preserve">9.3  What is deliberately not recommended</w:t>
      </w:r>
    </w:p>
    <w:tbl>
      <w:tblPr>
        <w:tblW w:type="dxa" w:w="9746"/>
        <w:tblBorders>
          <w:top w:val="single" w:color="D9DEE3" w:sz="2"/>
          <w:left w:val="single" w:color="D9DEE3" w:sz="2"/>
          <w:bottom w:val="single" w:color="D9DEE3" w:sz="2"/>
          <w:right w:val="single" w:color="D9DEE3" w:sz="2"/>
          <w:insideH w:val="single" w:color="D9DEE3" w:sz="2"/>
          <w:insideV w:val="single" w:color="D9DEE3" w:sz="2"/>
        </w:tblBorders>
      </w:tblPr>
      <w:tblGrid>
        <w:gridCol w:w="2924"/>
        <w:gridCol w:w="6822"/>
      </w:tblGrid>
      <w:tr>
        <w:trPr>
          <w:tblHeader/>
        </w:trPr>
        <w:tc>
          <w:tcPr>
            <w:tcW w:type="dxa" w:w="2924"/>
            <w:shd w:fill="12233C" w:val="clear"/>
            <w:tcMar>
              <w:top w:type="dxa" w:w="70"/>
              <w:left w:type="dxa" w:w="100"/>
              <w:bottom w:type="dxa" w:w="70"/>
              <w:right w:type="dxa" w:w="100"/>
            </w:tcMar>
          </w:tcPr>
          <w:p>
            <w:pPr>
              <w:spacing w:after="0" w:line="230"/>
              <w:jc w:val="left"/>
            </w:pPr>
            <w:r>
              <w:rPr>
                <w:rFonts w:ascii="Calibri" w:cs="Calibri" w:eastAsia="Calibri" w:hAnsi="Calibri"/>
                <w:b/>
                <w:bCs/>
                <w:color w:val="FFFFFF"/>
                <w:sz w:val="18"/>
                <w:szCs w:val="18"/>
              </w:rPr>
              <w:t xml:space="preserve">Not recommended</w:t>
            </w:r>
          </w:p>
        </w:tc>
        <w:tc>
          <w:tcPr>
            <w:tcW w:type="dxa" w:w="6822"/>
            <w:shd w:fill="12233C" w:val="clear"/>
            <w:tcMar>
              <w:top w:type="dxa" w:w="70"/>
              <w:left w:type="dxa" w:w="100"/>
              <w:bottom w:type="dxa" w:w="70"/>
              <w:right w:type="dxa" w:w="100"/>
            </w:tcMar>
          </w:tcPr>
          <w:p>
            <w:pPr>
              <w:spacing w:after="0" w:line="230"/>
              <w:jc w:val="left"/>
            </w:pPr>
            <w:r>
              <w:rPr>
                <w:rFonts w:ascii="Calibri" w:cs="Calibri" w:eastAsia="Calibri" w:hAnsi="Calibri"/>
                <w:b/>
                <w:bCs/>
                <w:color w:val="FFFFFF"/>
                <w:sz w:val="18"/>
                <w:szCs w:val="18"/>
              </w:rPr>
              <w:t xml:space="preserve">Why</w:t>
            </w:r>
          </w:p>
        </w:tc>
      </w:tr>
      <w:tr>
        <w:tc>
          <w:tcPr>
            <w:tcW w:type="dxa" w:w="2924"/>
            <w:shd w:fill="FFFFFF" w:val="clear"/>
            <w:tcMar>
              <w:top w:type="dxa" w:w="70"/>
              <w:left w:type="dxa" w:w="100"/>
              <w:bottom w:type="dxa" w:w="70"/>
              <w:right w:type="dxa" w:w="100"/>
            </w:tcMar>
          </w:tcPr>
          <w:p>
            <w:pPr>
              <w:spacing w:after="0" w:line="230"/>
              <w:jc w:val="left"/>
            </w:pPr>
            <w:r>
              <w:rPr>
                <w:rFonts w:ascii="Calibri" w:cs="Calibri" w:eastAsia="Calibri" w:hAnsi="Calibri"/>
                <w:b/>
                <w:bCs/>
                <w:color w:val="333333"/>
                <w:sz w:val="18"/>
                <w:szCs w:val="18"/>
              </w:rPr>
              <w:t xml:space="preserve">A fraud-model rollback</w:t>
            </w:r>
          </w:p>
        </w:tc>
        <w:tc>
          <w:tcPr>
            <w:tcW w:type="dxa" w:w="6822"/>
            <w:shd w:fill="FFFFFF" w:val="clear"/>
            <w:tcMar>
              <w:top w:type="dxa" w:w="70"/>
              <w:left w:type="dxa" w:w="100"/>
              <w:bottom w:type="dxa" w:w="70"/>
              <w:right w:type="dxa" w:w="100"/>
            </w:tcMar>
          </w:tcPr>
          <w:p>
            <w:pPr>
              <w:spacing w:after="0" w:line="230"/>
              <w:jc w:val="left"/>
            </w:pPr>
            <w:r>
              <w:rPr>
                <w:rFonts w:ascii="Calibri" w:cs="Calibri" w:eastAsia="Calibri" w:hAnsi="Calibri"/>
                <w:b w:val="false"/>
                <w:bCs w:val="false"/>
                <w:color w:val="333333"/>
                <w:sz w:val="18"/>
                <w:szCs w:val="18"/>
              </w:rPr>
              <w:t xml:space="preserve">The fraud hypothesis is disproved. The apparent evidence is a score-scale artefact. A rollback would cost engineering time and raise genuine fraud losses.</w:t>
            </w:r>
          </w:p>
        </w:tc>
      </w:tr>
      <w:tr>
        <w:tc>
          <w:tcPr>
            <w:tcW w:type="dxa" w:w="2924"/>
            <w:shd w:fill="F7F9FA" w:val="clear"/>
            <w:tcMar>
              <w:top w:type="dxa" w:w="70"/>
              <w:left w:type="dxa" w:w="100"/>
              <w:bottom w:type="dxa" w:w="70"/>
              <w:right w:type="dxa" w:w="100"/>
            </w:tcMar>
          </w:tcPr>
          <w:p>
            <w:pPr>
              <w:spacing w:after="0" w:line="230"/>
              <w:jc w:val="left"/>
            </w:pPr>
            <w:r>
              <w:rPr>
                <w:rFonts w:ascii="Calibri" w:cs="Calibri" w:eastAsia="Calibri" w:hAnsi="Calibri"/>
                <w:b/>
                <w:bCs/>
                <w:color w:val="333333"/>
                <w:sz w:val="18"/>
                <w:szCs w:val="18"/>
              </w:rPr>
              <w:t xml:space="preserve">A chargeback reduction programme</w:t>
            </w:r>
          </w:p>
        </w:tc>
        <w:tc>
          <w:tcPr>
            <w:tcW w:type="dxa" w:w="6822"/>
            <w:shd w:fill="F7F9FA" w:val="clear"/>
            <w:tcMar>
              <w:top w:type="dxa" w:w="70"/>
              <w:left w:type="dxa" w:w="100"/>
              <w:bottom w:type="dxa" w:w="70"/>
              <w:right w:type="dxa" w:w="100"/>
            </w:tcMar>
          </w:tcPr>
          <w:p>
            <w:pPr>
              <w:spacing w:after="0" w:line="230"/>
              <w:jc w:val="left"/>
            </w:pPr>
            <w:r>
              <w:rPr>
                <w:rFonts w:ascii="Calibri" w:cs="Calibri" w:eastAsia="Calibri" w:hAnsi="Calibri"/>
                <w:b w:val="false"/>
                <w:bCs w:val="false"/>
                <w:color w:val="333333"/>
                <w:sz w:val="18"/>
                <w:szCs w:val="18"/>
              </w:rPr>
              <w:t xml:space="preserve">Chargeback cost per successful transaction fell from $0.2515 to $0.1495 across the year. It ranks high on rate and last on impact.</w:t>
            </w:r>
          </w:p>
        </w:tc>
      </w:tr>
      <w:tr>
        <w:tc>
          <w:tcPr>
            <w:tcW w:type="dxa" w:w="2924"/>
            <w:shd w:fill="FFFFFF" w:val="clear"/>
            <w:tcMar>
              <w:top w:type="dxa" w:w="70"/>
              <w:left w:type="dxa" w:w="100"/>
              <w:bottom w:type="dxa" w:w="70"/>
              <w:right w:type="dxa" w:w="100"/>
            </w:tcMar>
          </w:tcPr>
          <w:p>
            <w:pPr>
              <w:spacing w:after="0" w:line="230"/>
              <w:jc w:val="left"/>
            </w:pPr>
            <w:r>
              <w:rPr>
                <w:rFonts w:ascii="Calibri" w:cs="Calibri" w:eastAsia="Calibri" w:hAnsi="Calibri"/>
                <w:b/>
                <w:bCs/>
                <w:color w:val="333333"/>
                <w:sz w:val="18"/>
                <w:szCs w:val="18"/>
              </w:rPr>
              <w:t xml:space="preserve">A merchant pricing renegotiation</w:t>
            </w:r>
          </w:p>
        </w:tc>
        <w:tc>
          <w:tcPr>
            <w:tcW w:type="dxa" w:w="6822"/>
            <w:shd w:fill="FFFFFF" w:val="clear"/>
            <w:tcMar>
              <w:top w:type="dxa" w:w="70"/>
              <w:left w:type="dxa" w:w="100"/>
              <w:bottom w:type="dxa" w:w="70"/>
              <w:right w:type="dxa" w:w="100"/>
            </w:tcMar>
          </w:tcPr>
          <w:p>
            <w:pPr>
              <w:spacing w:after="0" w:line="230"/>
              <w:jc w:val="left"/>
            </w:pPr>
            <w:r>
              <w:rPr>
                <w:rFonts w:ascii="Calibri" w:cs="Calibri" w:eastAsia="Calibri" w:hAnsi="Calibri"/>
                <w:b w:val="false"/>
                <w:bCs w:val="false"/>
                <w:color w:val="333333"/>
                <w:sz w:val="18"/>
                <w:szCs w:val="18"/>
              </w:rPr>
              <w:t xml:space="preserve">No pricing plan's take rate fell; FLAT_2_0 rose 0.2247pp. The blended rate falls only because plan mix moved. Renegotiation addresses a cause that does not exist.</w:t>
            </w:r>
          </w:p>
        </w:tc>
      </w:tr>
      <w:tr>
        <w:tc>
          <w:tcPr>
            <w:tcW w:type="dxa" w:w="2924"/>
            <w:shd w:fill="F7F9FA" w:val="clear"/>
            <w:tcMar>
              <w:top w:type="dxa" w:w="70"/>
              <w:left w:type="dxa" w:w="100"/>
              <w:bottom w:type="dxa" w:w="70"/>
              <w:right w:type="dxa" w:w="100"/>
            </w:tcMar>
          </w:tcPr>
          <w:p>
            <w:pPr>
              <w:spacing w:after="0" w:line="230"/>
              <w:jc w:val="left"/>
            </w:pPr>
            <w:r>
              <w:rPr>
                <w:rFonts w:ascii="Calibri" w:cs="Calibri" w:eastAsia="Calibri" w:hAnsi="Calibri"/>
                <w:b/>
                <w:bCs/>
                <w:color w:val="333333"/>
                <w:sz w:val="18"/>
                <w:szCs w:val="18"/>
              </w:rPr>
              <w:t xml:space="preserve">A latency remediation programme charged to this KPI</w:t>
            </w:r>
          </w:p>
        </w:tc>
        <w:tc>
          <w:tcPr>
            <w:tcW w:type="dxa" w:w="6822"/>
            <w:shd w:fill="F7F9FA" w:val="clear"/>
            <w:tcMar>
              <w:top w:type="dxa" w:w="70"/>
              <w:left w:type="dxa" w:w="100"/>
              <w:bottom w:type="dxa" w:w="70"/>
              <w:right w:type="dxa" w:w="100"/>
            </w:tcMar>
          </w:tcPr>
          <w:p>
            <w:pPr>
              <w:spacing w:after="0" w:line="230"/>
              <w:jc w:val="left"/>
            </w:pPr>
            <w:r>
              <w:rPr>
                <w:rFonts w:ascii="Calibri" w:cs="Calibri" w:eastAsia="Calibri" w:hAnsi="Calibri"/>
                <w:b w:val="false"/>
                <w:bCs w:val="false"/>
                <w:color w:val="333333"/>
                <w:sz w:val="18"/>
                <w:szCs w:val="18"/>
              </w:rPr>
              <w:t xml:space="preserve">The MERIDIAN incident is real and belongs on the reliability roadmap. It costs volume, not contribution per successful transaction, and should not be funded from this plan's justification.</w:t>
            </w:r>
          </w:p>
        </w:tc>
      </w:tr>
    </w:tbl>
    <w:p>
      <w:pPr>
        <w:pStyle w:val="Heading2"/>
        <w:spacing w:after="140" w:before="300"/>
      </w:pPr>
      <w:r>
        <w:rPr>
          <w:rFonts w:ascii="Calibri" w:cs="Calibri" w:eastAsia="Calibri" w:hAnsi="Calibri"/>
          <w:b/>
          <w:bCs/>
          <w:color w:val="12233C"/>
          <w:sz w:val="25"/>
          <w:szCs w:val="25"/>
        </w:rPr>
        <w:t xml:space="preserve">9.4  Decisions this analysis enables</w:t>
      </w:r>
    </w:p>
    <w:tbl>
      <w:tblPr>
        <w:tblW w:type="dxa" w:w="9746"/>
        <w:tblBorders>
          <w:top w:val="single" w:color="D9DEE3" w:sz="2"/>
          <w:left w:val="single" w:color="D9DEE3" w:sz="2"/>
          <w:bottom w:val="single" w:color="D9DEE3" w:sz="2"/>
          <w:right w:val="single" w:color="D9DEE3" w:sz="2"/>
          <w:insideH w:val="single" w:color="D9DEE3" w:sz="2"/>
          <w:insideV w:val="single" w:color="D9DEE3" w:sz="2"/>
        </w:tblBorders>
      </w:tblPr>
      <w:tblGrid>
        <w:gridCol w:w="487"/>
        <w:gridCol w:w="3119"/>
        <w:gridCol w:w="2242"/>
        <w:gridCol w:w="3898"/>
      </w:tblGrid>
      <w:tr>
        <w:trPr>
          <w:tblHeader/>
        </w:trPr>
        <w:tc>
          <w:tcPr>
            <w:tcW w:type="dxa" w:w="487"/>
            <w:shd w:fill="12233C" w:val="clear"/>
            <w:tcMar>
              <w:top w:type="dxa" w:w="70"/>
              <w:left w:type="dxa" w:w="100"/>
              <w:bottom w:type="dxa" w:w="70"/>
              <w:right w:type="dxa" w:w="100"/>
            </w:tcMar>
          </w:tcPr>
          <w:p>
            <w:pPr>
              <w:spacing w:after="0" w:line="230"/>
              <w:jc w:val="left"/>
            </w:pPr>
            <w:r>
              <w:rPr>
                <w:rFonts w:ascii="Calibri" w:cs="Calibri" w:eastAsia="Calibri" w:hAnsi="Calibri"/>
                <w:b/>
                <w:bCs/>
                <w:color w:val="FFFFFF"/>
                <w:sz w:val="18"/>
                <w:szCs w:val="18"/>
              </w:rPr>
              <w:t xml:space="preserve">#</w:t>
            </w:r>
          </w:p>
        </w:tc>
        <w:tc>
          <w:tcPr>
            <w:tcW w:type="dxa" w:w="3119"/>
            <w:shd w:fill="12233C" w:val="clear"/>
            <w:tcMar>
              <w:top w:type="dxa" w:w="70"/>
              <w:left w:type="dxa" w:w="100"/>
              <w:bottom w:type="dxa" w:w="70"/>
              <w:right w:type="dxa" w:w="100"/>
            </w:tcMar>
          </w:tcPr>
          <w:p>
            <w:pPr>
              <w:spacing w:after="0" w:line="230"/>
              <w:jc w:val="left"/>
            </w:pPr>
            <w:r>
              <w:rPr>
                <w:rFonts w:ascii="Calibri" w:cs="Calibri" w:eastAsia="Calibri" w:hAnsi="Calibri"/>
                <w:b/>
                <w:bCs/>
                <w:color w:val="FFFFFF"/>
                <w:sz w:val="18"/>
                <w:szCs w:val="18"/>
              </w:rPr>
              <w:t xml:space="preserve">Decision</w:t>
            </w:r>
          </w:p>
        </w:tc>
        <w:tc>
          <w:tcPr>
            <w:tcW w:type="dxa" w:w="2242"/>
            <w:shd w:fill="12233C" w:val="clear"/>
            <w:tcMar>
              <w:top w:type="dxa" w:w="70"/>
              <w:left w:type="dxa" w:w="100"/>
              <w:bottom w:type="dxa" w:w="70"/>
              <w:right w:type="dxa" w:w="100"/>
            </w:tcMar>
          </w:tcPr>
          <w:p>
            <w:pPr>
              <w:spacing w:after="0" w:line="230"/>
              <w:jc w:val="left"/>
            </w:pPr>
            <w:r>
              <w:rPr>
                <w:rFonts w:ascii="Calibri" w:cs="Calibri" w:eastAsia="Calibri" w:hAnsi="Calibri"/>
                <w:b/>
                <w:bCs/>
                <w:color w:val="FFFFFF"/>
                <w:sz w:val="18"/>
                <w:szCs w:val="18"/>
              </w:rPr>
              <w:t xml:space="preserve">Owner</w:t>
            </w:r>
          </w:p>
        </w:tc>
        <w:tc>
          <w:tcPr>
            <w:tcW w:type="dxa" w:w="3898"/>
            <w:shd w:fill="12233C" w:val="clear"/>
            <w:tcMar>
              <w:top w:type="dxa" w:w="70"/>
              <w:left w:type="dxa" w:w="100"/>
              <w:bottom w:type="dxa" w:w="70"/>
              <w:right w:type="dxa" w:w="100"/>
            </w:tcMar>
          </w:tcPr>
          <w:p>
            <w:pPr>
              <w:spacing w:after="0" w:line="230"/>
              <w:jc w:val="left"/>
            </w:pPr>
            <w:r>
              <w:rPr>
                <w:rFonts w:ascii="Calibri" w:cs="Calibri" w:eastAsia="Calibri" w:hAnsi="Calibri"/>
                <w:b/>
                <w:bCs/>
                <w:color w:val="FFFFFF"/>
                <w:sz w:val="18"/>
                <w:szCs w:val="18"/>
              </w:rPr>
              <w:t xml:space="preserve">Position taken by this analysis</w:t>
            </w:r>
          </w:p>
        </w:tc>
      </w:tr>
      <w:tr>
        <w:tc>
          <w:tcPr>
            <w:tcW w:type="dxa" w:w="487"/>
            <w:shd w:fill="FFFFFF" w:val="clear"/>
            <w:tcMar>
              <w:top w:type="dxa" w:w="70"/>
              <w:left w:type="dxa" w:w="100"/>
              <w:bottom w:type="dxa" w:w="70"/>
              <w:right w:type="dxa" w:w="100"/>
            </w:tcMar>
          </w:tcPr>
          <w:p>
            <w:pPr>
              <w:spacing w:after="0" w:line="230"/>
              <w:jc w:val="left"/>
            </w:pPr>
            <w:r>
              <w:rPr>
                <w:rFonts w:ascii="Calibri" w:cs="Calibri" w:eastAsia="Calibri" w:hAnsi="Calibri"/>
                <w:b/>
                <w:bCs/>
                <w:color w:val="333333"/>
                <w:sz w:val="18"/>
                <w:szCs w:val="18"/>
              </w:rPr>
              <w:t xml:space="preserve">D1</w:t>
            </w:r>
          </w:p>
        </w:tc>
        <w:tc>
          <w:tcPr>
            <w:tcW w:type="dxa" w:w="3119"/>
            <w:shd w:fill="FFFFFF" w:val="clear"/>
            <w:tcMar>
              <w:top w:type="dxa" w:w="70"/>
              <w:left w:type="dxa" w:w="100"/>
              <w:bottom w:type="dxa" w:w="70"/>
              <w:right w:type="dxa" w:w="100"/>
            </w:tcMar>
          </w:tcPr>
          <w:p>
            <w:pPr>
              <w:spacing w:after="0" w:line="230"/>
              <w:jc w:val="left"/>
            </w:pPr>
            <w:r>
              <w:rPr>
                <w:rFonts w:ascii="Calibri" w:cs="Calibri" w:eastAsia="Calibri" w:hAnsi="Calibri"/>
                <w:b w:val="false"/>
                <w:bCs w:val="false"/>
                <w:color w:val="333333"/>
                <w:sz w:val="18"/>
                <w:szCs w:val="18"/>
              </w:rPr>
              <w:t xml:space="preserve">Whether to change merchant pricing, and on what basis</w:t>
            </w:r>
          </w:p>
        </w:tc>
        <w:tc>
          <w:tcPr>
            <w:tcW w:type="dxa" w:w="2242"/>
            <w:shd w:fill="FFFFFF" w:val="clear"/>
            <w:tcMar>
              <w:top w:type="dxa" w:w="70"/>
              <w:left w:type="dxa" w:w="100"/>
              <w:bottom w:type="dxa" w:w="70"/>
              <w:right w:type="dxa" w:w="100"/>
            </w:tcMar>
          </w:tcPr>
          <w:p>
            <w:pPr>
              <w:spacing w:after="0" w:line="230"/>
              <w:jc w:val="left"/>
            </w:pPr>
            <w:r>
              <w:rPr>
                <w:rFonts w:ascii="Calibri" w:cs="Calibri" w:eastAsia="Calibri" w:hAnsi="Calibri"/>
                <w:b w:val="false"/>
                <w:bCs w:val="false"/>
                <w:color w:val="333333"/>
                <w:sz w:val="18"/>
                <w:szCs w:val="18"/>
              </w:rPr>
              <w:t xml:space="preserve">CFO / Commercial</w:t>
            </w:r>
          </w:p>
        </w:tc>
        <w:tc>
          <w:tcPr>
            <w:tcW w:type="dxa" w:w="3898"/>
            <w:shd w:fill="FFFFFF" w:val="clear"/>
            <w:tcMar>
              <w:top w:type="dxa" w:w="70"/>
              <w:left w:type="dxa" w:w="100"/>
              <w:bottom w:type="dxa" w:w="70"/>
              <w:right w:type="dxa" w:w="100"/>
            </w:tcMar>
          </w:tcPr>
          <w:p>
            <w:pPr>
              <w:spacing w:after="0" w:line="230"/>
              <w:jc w:val="left"/>
            </w:pPr>
            <w:r>
              <w:rPr>
                <w:rFonts w:ascii="Calibri" w:cs="Calibri" w:eastAsia="Calibri" w:hAnsi="Calibri"/>
                <w:b w:val="false"/>
                <w:bCs w:val="false"/>
                <w:color w:val="333333"/>
                <w:sz w:val="18"/>
                <w:szCs w:val="18"/>
              </w:rPr>
              <w:t xml:space="preserve">Yes, but as a fee floor rather than a rate change. Rates are not the defect.</w:t>
            </w:r>
          </w:p>
        </w:tc>
      </w:tr>
      <w:tr>
        <w:tc>
          <w:tcPr>
            <w:tcW w:type="dxa" w:w="487"/>
            <w:shd w:fill="F7F9FA" w:val="clear"/>
            <w:tcMar>
              <w:top w:type="dxa" w:w="70"/>
              <w:left w:type="dxa" w:w="100"/>
              <w:bottom w:type="dxa" w:w="70"/>
              <w:right w:type="dxa" w:w="100"/>
            </w:tcMar>
          </w:tcPr>
          <w:p>
            <w:pPr>
              <w:spacing w:after="0" w:line="230"/>
              <w:jc w:val="left"/>
            </w:pPr>
            <w:r>
              <w:rPr>
                <w:rFonts w:ascii="Calibri" w:cs="Calibri" w:eastAsia="Calibri" w:hAnsi="Calibri"/>
                <w:b/>
                <w:bCs/>
                <w:color w:val="333333"/>
                <w:sz w:val="18"/>
                <w:szCs w:val="18"/>
              </w:rPr>
              <w:t xml:space="preserve">D2</w:t>
            </w:r>
          </w:p>
        </w:tc>
        <w:tc>
          <w:tcPr>
            <w:tcW w:type="dxa" w:w="3119"/>
            <w:shd w:fill="F7F9FA" w:val="clear"/>
            <w:tcMar>
              <w:top w:type="dxa" w:w="70"/>
              <w:left w:type="dxa" w:w="100"/>
              <w:bottom w:type="dxa" w:w="70"/>
              <w:right w:type="dxa" w:w="100"/>
            </w:tcMar>
          </w:tcPr>
          <w:p>
            <w:pPr>
              <w:spacing w:after="0" w:line="230"/>
              <w:jc w:val="left"/>
            </w:pPr>
            <w:r>
              <w:rPr>
                <w:rFonts w:ascii="Calibri" w:cs="Calibri" w:eastAsia="Calibri" w:hAnsi="Calibri"/>
                <w:b w:val="false"/>
                <w:bCs w:val="false"/>
                <w:color w:val="333333"/>
                <w:sz w:val="18"/>
                <w:szCs w:val="18"/>
              </w:rPr>
              <w:t xml:space="preserve">Whether to change routing rules, and on what attribute</w:t>
            </w:r>
          </w:p>
        </w:tc>
        <w:tc>
          <w:tcPr>
            <w:tcW w:type="dxa" w:w="2242"/>
            <w:shd w:fill="F7F9FA" w:val="clear"/>
            <w:tcMar>
              <w:top w:type="dxa" w:w="70"/>
              <w:left w:type="dxa" w:w="100"/>
              <w:bottom w:type="dxa" w:w="70"/>
              <w:right w:type="dxa" w:w="100"/>
            </w:tcMar>
          </w:tcPr>
          <w:p>
            <w:pPr>
              <w:spacing w:after="0" w:line="230"/>
              <w:jc w:val="left"/>
            </w:pPr>
            <w:r>
              <w:rPr>
                <w:rFonts w:ascii="Calibri" w:cs="Calibri" w:eastAsia="Calibri" w:hAnsi="Calibri"/>
                <w:b w:val="false"/>
                <w:bCs w:val="false"/>
                <w:color w:val="333333"/>
                <w:sz w:val="18"/>
                <w:szCs w:val="18"/>
              </w:rPr>
              <w:t xml:space="preserve">Head of Payments</w:t>
            </w:r>
          </w:p>
        </w:tc>
        <w:tc>
          <w:tcPr>
            <w:tcW w:type="dxa" w:w="3898"/>
            <w:shd w:fill="F7F9FA" w:val="clear"/>
            <w:tcMar>
              <w:top w:type="dxa" w:w="70"/>
              <w:left w:type="dxa" w:w="100"/>
              <w:bottom w:type="dxa" w:w="70"/>
              <w:right w:type="dxa" w:w="100"/>
            </w:tcMar>
          </w:tcPr>
          <w:p>
            <w:pPr>
              <w:spacing w:after="0" w:line="230"/>
              <w:jc w:val="left"/>
            </w:pPr>
            <w:r>
              <w:rPr>
                <w:rFonts w:ascii="Calibri" w:cs="Calibri" w:eastAsia="Calibri" w:hAnsi="Calibri"/>
                <w:b w:val="false"/>
                <w:bCs w:val="false"/>
                <w:color w:val="333333"/>
                <w:sz w:val="18"/>
                <w:szCs w:val="18"/>
              </w:rPr>
              <w:t xml:space="preserve">Yes — key on ticket size rather than merchant country.</w:t>
            </w:r>
          </w:p>
        </w:tc>
      </w:tr>
      <w:tr>
        <w:tc>
          <w:tcPr>
            <w:tcW w:type="dxa" w:w="487"/>
            <w:shd w:fill="FFFFFF" w:val="clear"/>
            <w:tcMar>
              <w:top w:type="dxa" w:w="70"/>
              <w:left w:type="dxa" w:w="100"/>
              <w:bottom w:type="dxa" w:w="70"/>
              <w:right w:type="dxa" w:w="100"/>
            </w:tcMar>
          </w:tcPr>
          <w:p>
            <w:pPr>
              <w:spacing w:after="0" w:line="230"/>
              <w:jc w:val="left"/>
            </w:pPr>
            <w:r>
              <w:rPr>
                <w:rFonts w:ascii="Calibri" w:cs="Calibri" w:eastAsia="Calibri" w:hAnsi="Calibri"/>
                <w:b/>
                <w:bCs/>
                <w:color w:val="333333"/>
                <w:sz w:val="18"/>
                <w:szCs w:val="18"/>
              </w:rPr>
              <w:t xml:space="preserve">D3</w:t>
            </w:r>
          </w:p>
        </w:tc>
        <w:tc>
          <w:tcPr>
            <w:tcW w:type="dxa" w:w="3119"/>
            <w:shd w:fill="FFFFFF" w:val="clear"/>
            <w:tcMar>
              <w:top w:type="dxa" w:w="70"/>
              <w:left w:type="dxa" w:w="100"/>
              <w:bottom w:type="dxa" w:w="70"/>
              <w:right w:type="dxa" w:w="100"/>
            </w:tcMar>
          </w:tcPr>
          <w:p>
            <w:pPr>
              <w:spacing w:after="0" w:line="230"/>
              <w:jc w:val="left"/>
            </w:pPr>
            <w:r>
              <w:rPr>
                <w:rFonts w:ascii="Calibri" w:cs="Calibri" w:eastAsia="Calibri" w:hAnsi="Calibri"/>
                <w:b w:val="false"/>
                <w:bCs w:val="false"/>
                <w:color w:val="333333"/>
                <w:sz w:val="18"/>
                <w:szCs w:val="18"/>
              </w:rPr>
              <w:t xml:space="preserve">Whether to renegotiate or reduce dependence on a provider</w:t>
            </w:r>
          </w:p>
        </w:tc>
        <w:tc>
          <w:tcPr>
            <w:tcW w:type="dxa" w:w="2242"/>
            <w:shd w:fill="FFFFFF" w:val="clear"/>
            <w:tcMar>
              <w:top w:type="dxa" w:w="70"/>
              <w:left w:type="dxa" w:w="100"/>
              <w:bottom w:type="dxa" w:w="70"/>
              <w:right w:type="dxa" w:w="100"/>
            </w:tcMar>
          </w:tcPr>
          <w:p>
            <w:pPr>
              <w:spacing w:after="0" w:line="230"/>
              <w:jc w:val="left"/>
            </w:pPr>
            <w:r>
              <w:rPr>
                <w:rFonts w:ascii="Calibri" w:cs="Calibri" w:eastAsia="Calibri" w:hAnsi="Calibri"/>
                <w:b w:val="false"/>
                <w:bCs w:val="false"/>
                <w:color w:val="333333"/>
                <w:sz w:val="18"/>
                <w:szCs w:val="18"/>
              </w:rPr>
              <w:t xml:space="preserve">Head of Payments / Procurement</w:t>
            </w:r>
          </w:p>
        </w:tc>
        <w:tc>
          <w:tcPr>
            <w:tcW w:type="dxa" w:w="3898"/>
            <w:shd w:fill="FFFFFF" w:val="clear"/>
            <w:tcMar>
              <w:top w:type="dxa" w:w="70"/>
              <w:left w:type="dxa" w:w="100"/>
              <w:bottom w:type="dxa" w:w="70"/>
              <w:right w:type="dxa" w:w="100"/>
            </w:tcMar>
          </w:tcPr>
          <w:p>
            <w:pPr>
              <w:spacing w:after="0" w:line="230"/>
              <w:jc w:val="left"/>
            </w:pPr>
            <w:r>
              <w:rPr>
                <w:rFonts w:ascii="Calibri" w:cs="Calibri" w:eastAsia="Calibri" w:hAnsi="Calibri"/>
                <w:b w:val="false"/>
                <w:bCs w:val="false"/>
                <w:color w:val="333333"/>
                <w:sz w:val="18"/>
                <w:szCs w:val="18"/>
              </w:rPr>
              <w:t xml:space="preserve">Renegotiate the Orbit fixed fee; do not reduce dependence, Orbit is optimal above $147.</w:t>
            </w:r>
          </w:p>
        </w:tc>
      </w:tr>
      <w:tr>
        <w:tc>
          <w:tcPr>
            <w:tcW w:type="dxa" w:w="487"/>
            <w:shd w:fill="F7F9FA" w:val="clear"/>
            <w:tcMar>
              <w:top w:type="dxa" w:w="70"/>
              <w:left w:type="dxa" w:w="100"/>
              <w:bottom w:type="dxa" w:w="70"/>
              <w:right w:type="dxa" w:w="100"/>
            </w:tcMar>
          </w:tcPr>
          <w:p>
            <w:pPr>
              <w:spacing w:after="0" w:line="230"/>
              <w:jc w:val="left"/>
            </w:pPr>
            <w:r>
              <w:rPr>
                <w:rFonts w:ascii="Calibri" w:cs="Calibri" w:eastAsia="Calibri" w:hAnsi="Calibri"/>
                <w:b/>
                <w:bCs/>
                <w:color w:val="333333"/>
                <w:sz w:val="18"/>
                <w:szCs w:val="18"/>
              </w:rPr>
              <w:t xml:space="preserve">D4</w:t>
            </w:r>
          </w:p>
        </w:tc>
        <w:tc>
          <w:tcPr>
            <w:tcW w:type="dxa" w:w="3119"/>
            <w:shd w:fill="F7F9FA" w:val="clear"/>
            <w:tcMar>
              <w:top w:type="dxa" w:w="70"/>
              <w:left w:type="dxa" w:w="100"/>
              <w:bottom w:type="dxa" w:w="70"/>
              <w:right w:type="dxa" w:w="100"/>
            </w:tcMar>
          </w:tcPr>
          <w:p>
            <w:pPr>
              <w:spacing w:after="0" w:line="230"/>
              <w:jc w:val="left"/>
            </w:pPr>
            <w:r>
              <w:rPr>
                <w:rFonts w:ascii="Calibri" w:cs="Calibri" w:eastAsia="Calibri" w:hAnsi="Calibri"/>
                <w:b w:val="false"/>
                <w:bCs w:val="false"/>
                <w:color w:val="333333"/>
                <w:sz w:val="18"/>
                <w:szCs w:val="18"/>
              </w:rPr>
              <w:t xml:space="preserve">Whether to retune fraud thresholds</w:t>
            </w:r>
          </w:p>
        </w:tc>
        <w:tc>
          <w:tcPr>
            <w:tcW w:type="dxa" w:w="2242"/>
            <w:shd w:fill="F7F9FA" w:val="clear"/>
            <w:tcMar>
              <w:top w:type="dxa" w:w="70"/>
              <w:left w:type="dxa" w:w="100"/>
              <w:bottom w:type="dxa" w:w="70"/>
              <w:right w:type="dxa" w:w="100"/>
            </w:tcMar>
          </w:tcPr>
          <w:p>
            <w:pPr>
              <w:spacing w:after="0" w:line="230"/>
              <w:jc w:val="left"/>
            </w:pPr>
            <w:r>
              <w:rPr>
                <w:rFonts w:ascii="Calibri" w:cs="Calibri" w:eastAsia="Calibri" w:hAnsi="Calibri"/>
                <w:b w:val="false"/>
                <w:bCs w:val="false"/>
                <w:color w:val="333333"/>
                <w:sz w:val="18"/>
                <w:szCs w:val="18"/>
              </w:rPr>
              <w:t xml:space="preserve">Risk Head</w:t>
            </w:r>
          </w:p>
        </w:tc>
        <w:tc>
          <w:tcPr>
            <w:tcW w:type="dxa" w:w="3898"/>
            <w:shd w:fill="F7F9FA" w:val="clear"/>
            <w:tcMar>
              <w:top w:type="dxa" w:w="70"/>
              <w:left w:type="dxa" w:w="100"/>
              <w:bottom w:type="dxa" w:w="70"/>
              <w:right w:type="dxa" w:w="100"/>
            </w:tcMar>
          </w:tcPr>
          <w:p>
            <w:pPr>
              <w:spacing w:after="0" w:line="230"/>
              <w:jc w:val="left"/>
            </w:pPr>
            <w:r>
              <w:rPr>
                <w:rFonts w:ascii="Calibri" w:cs="Calibri" w:eastAsia="Calibri" w:hAnsi="Calibri"/>
                <w:b w:val="false"/>
                <w:bCs w:val="false"/>
                <w:color w:val="333333"/>
                <w:sz w:val="18"/>
                <w:szCs w:val="18"/>
              </w:rPr>
              <w:t xml:space="preserve">No. Normalise the score scale instead; the thresholds are behaving.</w:t>
            </w:r>
          </w:p>
        </w:tc>
      </w:tr>
      <w:tr>
        <w:tc>
          <w:tcPr>
            <w:tcW w:type="dxa" w:w="487"/>
            <w:shd w:fill="FFFFFF" w:val="clear"/>
            <w:tcMar>
              <w:top w:type="dxa" w:w="70"/>
              <w:left w:type="dxa" w:w="100"/>
              <w:bottom w:type="dxa" w:w="70"/>
              <w:right w:type="dxa" w:w="100"/>
            </w:tcMar>
          </w:tcPr>
          <w:p>
            <w:pPr>
              <w:spacing w:after="0" w:line="230"/>
              <w:jc w:val="left"/>
            </w:pPr>
            <w:r>
              <w:rPr>
                <w:rFonts w:ascii="Calibri" w:cs="Calibri" w:eastAsia="Calibri" w:hAnsi="Calibri"/>
                <w:b/>
                <w:bCs/>
                <w:color w:val="333333"/>
                <w:sz w:val="18"/>
                <w:szCs w:val="18"/>
              </w:rPr>
              <w:t xml:space="preserve">D5</w:t>
            </w:r>
          </w:p>
        </w:tc>
        <w:tc>
          <w:tcPr>
            <w:tcW w:type="dxa" w:w="3119"/>
            <w:shd w:fill="FFFFFF" w:val="clear"/>
            <w:tcMar>
              <w:top w:type="dxa" w:w="70"/>
              <w:left w:type="dxa" w:w="100"/>
              <w:bottom w:type="dxa" w:w="70"/>
              <w:right w:type="dxa" w:w="100"/>
            </w:tcMar>
          </w:tcPr>
          <w:p>
            <w:pPr>
              <w:spacing w:after="0" w:line="230"/>
              <w:jc w:val="left"/>
            </w:pPr>
            <w:r>
              <w:rPr>
                <w:rFonts w:ascii="Calibri" w:cs="Calibri" w:eastAsia="Calibri" w:hAnsi="Calibri"/>
                <w:b w:val="false"/>
                <w:bCs w:val="false"/>
                <w:color w:val="333333"/>
                <w:sz w:val="18"/>
                <w:szCs w:val="18"/>
              </w:rPr>
              <w:t xml:space="preserve">Whether reporting must be remediated before acting</w:t>
            </w:r>
          </w:p>
        </w:tc>
        <w:tc>
          <w:tcPr>
            <w:tcW w:type="dxa" w:w="2242"/>
            <w:shd w:fill="FFFFFF" w:val="clear"/>
            <w:tcMar>
              <w:top w:type="dxa" w:w="70"/>
              <w:left w:type="dxa" w:w="100"/>
              <w:bottom w:type="dxa" w:w="70"/>
              <w:right w:type="dxa" w:w="100"/>
            </w:tcMar>
          </w:tcPr>
          <w:p>
            <w:pPr>
              <w:spacing w:after="0" w:line="230"/>
              <w:jc w:val="left"/>
            </w:pPr>
            <w:r>
              <w:rPr>
                <w:rFonts w:ascii="Calibri" w:cs="Calibri" w:eastAsia="Calibri" w:hAnsi="Calibri"/>
                <w:b w:val="false"/>
                <w:bCs w:val="false"/>
                <w:color w:val="333333"/>
                <w:sz w:val="18"/>
                <w:szCs w:val="18"/>
              </w:rPr>
              <w:t xml:space="preserve">Data Head</w:t>
            </w:r>
          </w:p>
        </w:tc>
        <w:tc>
          <w:tcPr>
            <w:tcW w:type="dxa" w:w="3898"/>
            <w:shd w:fill="FFFFFF" w:val="clear"/>
            <w:tcMar>
              <w:top w:type="dxa" w:w="70"/>
              <w:left w:type="dxa" w:w="100"/>
              <w:bottom w:type="dxa" w:w="70"/>
              <w:right w:type="dxa" w:w="100"/>
            </w:tcMar>
          </w:tcPr>
          <w:p>
            <w:pPr>
              <w:spacing w:after="0" w:line="230"/>
              <w:jc w:val="left"/>
            </w:pPr>
            <w:r>
              <w:rPr>
                <w:rFonts w:ascii="Calibri" w:cs="Calibri" w:eastAsia="Calibri" w:hAnsi="Calibri"/>
                <w:b w:val="false"/>
                <w:bCs w:val="false"/>
                <w:color w:val="333333"/>
                <w:sz w:val="18"/>
                <w:szCs w:val="18"/>
              </w:rPr>
              <w:t xml:space="preserve">Partially. Ten checks must be fixed; the KPI itself is reliable on the remediated model.</w:t>
            </w:r>
          </w:p>
        </w:tc>
      </w:tr>
      <w:tr>
        <w:tc>
          <w:tcPr>
            <w:tcW w:type="dxa" w:w="487"/>
            <w:shd w:fill="F7F9FA" w:val="clear"/>
            <w:tcMar>
              <w:top w:type="dxa" w:w="70"/>
              <w:left w:type="dxa" w:w="100"/>
              <w:bottom w:type="dxa" w:w="70"/>
              <w:right w:type="dxa" w:w="100"/>
            </w:tcMar>
          </w:tcPr>
          <w:p>
            <w:pPr>
              <w:spacing w:after="0" w:line="230"/>
              <w:jc w:val="left"/>
            </w:pPr>
            <w:r>
              <w:rPr>
                <w:rFonts w:ascii="Calibri" w:cs="Calibri" w:eastAsia="Calibri" w:hAnsi="Calibri"/>
                <w:b/>
                <w:bCs/>
                <w:color w:val="333333"/>
                <w:sz w:val="18"/>
                <w:szCs w:val="18"/>
              </w:rPr>
              <w:t xml:space="preserve">D6</w:t>
            </w:r>
          </w:p>
        </w:tc>
        <w:tc>
          <w:tcPr>
            <w:tcW w:type="dxa" w:w="3119"/>
            <w:shd w:fill="F7F9FA" w:val="clear"/>
            <w:tcMar>
              <w:top w:type="dxa" w:w="70"/>
              <w:left w:type="dxa" w:w="100"/>
              <w:bottom w:type="dxa" w:w="70"/>
              <w:right w:type="dxa" w:w="100"/>
            </w:tcMar>
          </w:tcPr>
          <w:p>
            <w:pPr>
              <w:spacing w:after="0" w:line="230"/>
              <w:jc w:val="left"/>
            </w:pPr>
            <w:r>
              <w:rPr>
                <w:rFonts w:ascii="Calibri" w:cs="Calibri" w:eastAsia="Calibri" w:hAnsi="Calibri"/>
                <w:b w:val="false"/>
                <w:bCs w:val="false"/>
                <w:color w:val="333333"/>
                <w:sz w:val="18"/>
                <w:szCs w:val="18"/>
              </w:rPr>
              <w:t xml:space="preserve">Which segments, if any, are structurally unprofitable</w:t>
            </w:r>
          </w:p>
        </w:tc>
        <w:tc>
          <w:tcPr>
            <w:tcW w:type="dxa" w:w="2242"/>
            <w:shd w:fill="F7F9FA" w:val="clear"/>
            <w:tcMar>
              <w:top w:type="dxa" w:w="70"/>
              <w:left w:type="dxa" w:w="100"/>
              <w:bottom w:type="dxa" w:w="70"/>
              <w:right w:type="dxa" w:w="100"/>
            </w:tcMar>
          </w:tcPr>
          <w:p>
            <w:pPr>
              <w:spacing w:after="0" w:line="230"/>
              <w:jc w:val="left"/>
            </w:pPr>
            <w:r>
              <w:rPr>
                <w:rFonts w:ascii="Calibri" w:cs="Calibri" w:eastAsia="Calibri" w:hAnsi="Calibri"/>
                <w:b w:val="false"/>
                <w:bCs w:val="false"/>
                <w:color w:val="333333"/>
                <w:sz w:val="18"/>
                <w:szCs w:val="18"/>
              </w:rPr>
              <w:t xml:space="preserve">CEO / CFO</w:t>
            </w:r>
          </w:p>
        </w:tc>
        <w:tc>
          <w:tcPr>
            <w:tcW w:type="dxa" w:w="3898"/>
            <w:shd w:fill="F7F9FA" w:val="clear"/>
            <w:tcMar>
              <w:top w:type="dxa" w:w="70"/>
              <w:left w:type="dxa" w:w="100"/>
              <w:bottom w:type="dxa" w:w="70"/>
              <w:right w:type="dxa" w:w="100"/>
            </w:tcMar>
          </w:tcPr>
          <w:p>
            <w:pPr>
              <w:spacing w:after="0" w:line="230"/>
              <w:jc w:val="left"/>
            </w:pPr>
            <w:r>
              <w:rPr>
                <w:rFonts w:ascii="Calibri" w:cs="Calibri" w:eastAsia="Calibri" w:hAnsi="Calibri"/>
                <w:b w:val="false"/>
                <w:bCs w:val="false"/>
                <w:color w:val="333333"/>
                <w:sz w:val="18"/>
                <w:szCs w:val="18"/>
              </w:rPr>
              <w:t xml:space="preserve">None are structurally unprofitable. One is unprofitable at current price and routing.</w:t>
            </w:r>
          </w:p>
        </w:tc>
      </w:tr>
    </w:tbl>
    <w:p>
      <w:r>
        <w:br w:type="page"/>
      </w:r>
    </w:p>
    <w:p>
      <w:pPr>
        <w:pStyle w:val="Heading1"/>
        <w:spacing w:after="200" w:before="400"/>
      </w:pPr>
      <w:r>
        <w:rPr>
          <w:rFonts w:ascii="Calibri" w:cs="Calibri" w:eastAsia="Calibri" w:hAnsi="Calibri"/>
          <w:b/>
          <w:bCs/>
          <w:color w:val="12233C"/>
          <w:sz w:val="30"/>
          <w:szCs w:val="30"/>
        </w:rPr>
        <w:t xml:space="preserve">10  Risks and Limitations</w:t>
      </w:r>
    </w:p>
    <w:p>
      <w:pPr>
        <w:spacing w:after="120" w:before="0" w:line="264"/>
      </w:pPr>
      <w:r>
        <w:rPr>
          <w:rFonts w:ascii="Calibri" w:cs="Calibri" w:eastAsia="Calibri" w:hAnsi="Calibri"/>
          <w:color w:val="333333"/>
          <w:sz w:val="21"/>
          <w:szCs w:val="21"/>
        </w:rPr>
        <w:t xml:space="preserve">Four soft spots in the recommendation, each with the check that would surface it before it costs money.</w:t>
      </w:r>
    </w:p>
    <w:tbl>
      <w:tblPr>
        <w:tblW w:type="dxa" w:w="9746"/>
        <w:tblBorders>
          <w:top w:val="single" w:color="D9DEE3" w:sz="2"/>
          <w:left w:val="single" w:color="D9DEE3" w:sz="2"/>
          <w:bottom w:val="single" w:color="D9DEE3" w:sz="2"/>
          <w:right w:val="single" w:color="D9DEE3" w:sz="2"/>
          <w:insideH w:val="single" w:color="D9DEE3" w:sz="2"/>
          <w:insideV w:val="single" w:color="D9DEE3" w:sz="2"/>
        </w:tblBorders>
      </w:tblPr>
      <w:tblGrid>
        <w:gridCol w:w="2144"/>
        <w:gridCol w:w="4288"/>
        <w:gridCol w:w="3314"/>
      </w:tblGrid>
      <w:tr>
        <w:trPr>
          <w:tblHeader/>
        </w:trPr>
        <w:tc>
          <w:tcPr>
            <w:tcW w:type="dxa" w:w="2144"/>
            <w:shd w:fill="12233C" w:val="clear"/>
            <w:tcMar>
              <w:top w:type="dxa" w:w="70"/>
              <w:left w:type="dxa" w:w="100"/>
              <w:bottom w:type="dxa" w:w="70"/>
              <w:right w:type="dxa" w:w="100"/>
            </w:tcMar>
          </w:tcPr>
          <w:p>
            <w:pPr>
              <w:spacing w:after="0" w:line="230"/>
              <w:jc w:val="left"/>
            </w:pPr>
            <w:r>
              <w:rPr>
                <w:rFonts w:ascii="Calibri" w:cs="Calibri" w:eastAsia="Calibri" w:hAnsi="Calibri"/>
                <w:b/>
                <w:bCs/>
                <w:color w:val="FFFFFF"/>
                <w:sz w:val="18"/>
                <w:szCs w:val="18"/>
              </w:rPr>
              <w:t xml:space="preserve">Risk</w:t>
            </w:r>
          </w:p>
        </w:tc>
        <w:tc>
          <w:tcPr>
            <w:tcW w:type="dxa" w:w="4288"/>
            <w:shd w:fill="12233C" w:val="clear"/>
            <w:tcMar>
              <w:top w:type="dxa" w:w="70"/>
              <w:left w:type="dxa" w:w="100"/>
              <w:bottom w:type="dxa" w:w="70"/>
              <w:right w:type="dxa" w:w="100"/>
            </w:tcMar>
          </w:tcPr>
          <w:p>
            <w:pPr>
              <w:spacing w:after="0" w:line="230"/>
              <w:jc w:val="left"/>
            </w:pPr>
            <w:r>
              <w:rPr>
                <w:rFonts w:ascii="Calibri" w:cs="Calibri" w:eastAsia="Calibri" w:hAnsi="Calibri"/>
                <w:b/>
                <w:bCs/>
                <w:color w:val="FFFFFF"/>
                <w:sz w:val="18"/>
                <w:szCs w:val="18"/>
              </w:rPr>
              <w:t xml:space="preserve">Description</w:t>
            </w:r>
          </w:p>
        </w:tc>
        <w:tc>
          <w:tcPr>
            <w:tcW w:type="dxa" w:w="3314"/>
            <w:shd w:fill="12233C" w:val="clear"/>
            <w:tcMar>
              <w:top w:type="dxa" w:w="70"/>
              <w:left w:type="dxa" w:w="100"/>
              <w:bottom w:type="dxa" w:w="70"/>
              <w:right w:type="dxa" w:w="100"/>
            </w:tcMar>
          </w:tcPr>
          <w:p>
            <w:pPr>
              <w:spacing w:after="0" w:line="230"/>
              <w:jc w:val="left"/>
            </w:pPr>
            <w:r>
              <w:rPr>
                <w:rFonts w:ascii="Calibri" w:cs="Calibri" w:eastAsia="Calibri" w:hAnsi="Calibri"/>
                <w:b/>
                <w:bCs/>
                <w:color w:val="FFFFFF"/>
                <w:sz w:val="18"/>
                <w:szCs w:val="18"/>
              </w:rPr>
              <w:t xml:space="preserve">Mitigation</w:t>
            </w:r>
          </w:p>
        </w:tc>
      </w:tr>
      <w:tr>
        <w:tc>
          <w:tcPr>
            <w:tcW w:type="dxa" w:w="2144"/>
            <w:shd w:fill="FFFFFF" w:val="clear"/>
            <w:tcMar>
              <w:top w:type="dxa" w:w="70"/>
              <w:left w:type="dxa" w:w="100"/>
              <w:bottom w:type="dxa" w:w="70"/>
              <w:right w:type="dxa" w:w="100"/>
            </w:tcMar>
          </w:tcPr>
          <w:p>
            <w:pPr>
              <w:spacing w:after="0" w:line="230"/>
              <w:jc w:val="left"/>
            </w:pPr>
            <w:r>
              <w:rPr>
                <w:rFonts w:ascii="Calibri" w:cs="Calibri" w:eastAsia="Calibri" w:hAnsi="Calibri"/>
                <w:b/>
                <w:bCs/>
                <w:color w:val="333333"/>
                <w:sz w:val="18"/>
                <w:szCs w:val="18"/>
              </w:rPr>
              <w:t xml:space="preserve">Elasticity is unmeasured</w:t>
            </w:r>
          </w:p>
        </w:tc>
        <w:tc>
          <w:tcPr>
            <w:tcW w:type="dxa" w:w="4288"/>
            <w:shd w:fill="FFFFFF" w:val="clear"/>
            <w:tcMar>
              <w:top w:type="dxa" w:w="70"/>
              <w:left w:type="dxa" w:w="100"/>
              <w:bottom w:type="dxa" w:w="70"/>
              <w:right w:type="dxa" w:w="100"/>
            </w:tcMar>
          </w:tcPr>
          <w:p>
            <w:pPr>
              <w:spacing w:after="0" w:line="230"/>
              <w:jc w:val="left"/>
            </w:pPr>
            <w:r>
              <w:rPr>
                <w:rFonts w:ascii="Calibri" w:cs="Calibri" w:eastAsia="Calibri" w:hAnsi="Calibri"/>
                <w:b w:val="false"/>
                <w:bCs w:val="false"/>
                <w:color w:val="333333"/>
                <w:sz w:val="18"/>
                <w:szCs w:val="18"/>
              </w:rPr>
              <w:t xml:space="preserve">A fee floor lifts contribution per transaction. How many merchants leave when it lands is not knowable from this data — there is no historical price change from which to estimate the response.</w:t>
            </w:r>
          </w:p>
        </w:tc>
        <w:tc>
          <w:tcPr>
            <w:tcW w:type="dxa" w:w="3314"/>
            <w:shd w:fill="FFFFFF" w:val="clear"/>
            <w:tcMar>
              <w:top w:type="dxa" w:w="70"/>
              <w:left w:type="dxa" w:w="100"/>
              <w:bottom w:type="dxa" w:w="70"/>
              <w:right w:type="dxa" w:w="100"/>
            </w:tcMar>
          </w:tcPr>
          <w:p>
            <w:pPr>
              <w:spacing w:after="0" w:line="230"/>
              <w:jc w:val="left"/>
            </w:pPr>
            <w:r>
              <w:rPr>
                <w:rFonts w:ascii="Calibri" w:cs="Calibri" w:eastAsia="Calibri" w:hAnsi="Calibri"/>
                <w:b w:val="false"/>
                <w:bCs w:val="false"/>
                <w:color w:val="333333"/>
                <w:sz w:val="18"/>
                <w:szCs w:val="18"/>
              </w:rPr>
              <w:t xml:space="preserve">Launch on the top 50 merchants only; track churn weekly on FLAT_2_0 accounts before extending the floor.</w:t>
            </w:r>
          </w:p>
        </w:tc>
      </w:tr>
      <w:tr>
        <w:tc>
          <w:tcPr>
            <w:tcW w:type="dxa" w:w="2144"/>
            <w:shd w:fill="F7F9FA" w:val="clear"/>
            <w:tcMar>
              <w:top w:type="dxa" w:w="70"/>
              <w:left w:type="dxa" w:w="100"/>
              <w:bottom w:type="dxa" w:w="70"/>
              <w:right w:type="dxa" w:w="100"/>
            </w:tcMar>
          </w:tcPr>
          <w:p>
            <w:pPr>
              <w:spacing w:after="0" w:line="230"/>
              <w:jc w:val="left"/>
            </w:pPr>
            <w:r>
              <w:rPr>
                <w:rFonts w:ascii="Calibri" w:cs="Calibri" w:eastAsia="Calibri" w:hAnsi="Calibri"/>
                <w:b/>
                <w:bCs/>
                <w:color w:val="333333"/>
                <w:sz w:val="18"/>
                <w:szCs w:val="18"/>
              </w:rPr>
              <w:t xml:space="preserve">Capacity at PROV_NORTH</w:t>
            </w:r>
          </w:p>
        </w:tc>
        <w:tc>
          <w:tcPr>
            <w:tcW w:type="dxa" w:w="4288"/>
            <w:shd w:fill="F7F9FA" w:val="clear"/>
            <w:tcMar>
              <w:top w:type="dxa" w:w="70"/>
              <w:left w:type="dxa" w:w="100"/>
              <w:bottom w:type="dxa" w:w="70"/>
              <w:right w:type="dxa" w:w="100"/>
            </w:tcMar>
          </w:tcPr>
          <w:p>
            <w:pPr>
              <w:spacing w:after="0" w:line="230"/>
              <w:jc w:val="left"/>
            </w:pPr>
            <w:r>
              <w:rPr>
                <w:rFonts w:ascii="Calibri" w:cs="Calibri" w:eastAsia="Calibri" w:hAnsi="Calibri"/>
                <w:b w:val="false"/>
                <w:bCs w:val="false"/>
                <w:color w:val="333333"/>
                <w:sz w:val="18"/>
                <w:szCs w:val="18"/>
              </w:rPr>
              <w:t xml:space="preserve">The routing shift assumes NORTH can absorb approximately 34% more volume at the quoted rate. Rate cards usually assume a volume band.</w:t>
            </w:r>
          </w:p>
        </w:tc>
        <w:tc>
          <w:tcPr>
            <w:tcW w:type="dxa" w:w="3314"/>
            <w:shd w:fill="F7F9FA" w:val="clear"/>
            <w:tcMar>
              <w:top w:type="dxa" w:w="70"/>
              <w:left w:type="dxa" w:w="100"/>
              <w:bottom w:type="dxa" w:w="70"/>
              <w:right w:type="dxa" w:w="100"/>
            </w:tcMar>
          </w:tcPr>
          <w:p>
            <w:pPr>
              <w:spacing w:after="0" w:line="230"/>
              <w:jc w:val="left"/>
            </w:pPr>
            <w:r>
              <w:rPr>
                <w:rFonts w:ascii="Calibri" w:cs="Calibri" w:eastAsia="Calibri" w:hAnsi="Calibri"/>
                <w:b w:val="false"/>
                <w:bCs w:val="false"/>
                <w:color w:val="333333"/>
                <w:sz w:val="18"/>
                <w:szCs w:val="18"/>
              </w:rPr>
              <w:t xml:space="preserve">Confirm a volume commitment and obtain a re-quote before moving any traffic.</w:t>
            </w:r>
          </w:p>
        </w:tc>
      </w:tr>
      <w:tr>
        <w:tc>
          <w:tcPr>
            <w:tcW w:type="dxa" w:w="2144"/>
            <w:shd w:fill="FFFFFF" w:val="clear"/>
            <w:tcMar>
              <w:top w:type="dxa" w:w="70"/>
              <w:left w:type="dxa" w:w="100"/>
              <w:bottom w:type="dxa" w:w="70"/>
              <w:right w:type="dxa" w:w="100"/>
            </w:tcMar>
          </w:tcPr>
          <w:p>
            <w:pPr>
              <w:spacing w:after="0" w:line="230"/>
              <w:jc w:val="left"/>
            </w:pPr>
            <w:r>
              <w:rPr>
                <w:rFonts w:ascii="Calibri" w:cs="Calibri" w:eastAsia="Calibri" w:hAnsi="Calibri"/>
                <w:b/>
                <w:bCs/>
                <w:color w:val="333333"/>
                <w:sz w:val="18"/>
                <w:szCs w:val="18"/>
              </w:rPr>
              <w:t xml:space="preserve">A blind spot in the data</w:t>
            </w:r>
          </w:p>
        </w:tc>
        <w:tc>
          <w:tcPr>
            <w:tcW w:type="dxa" w:w="4288"/>
            <w:shd w:fill="FFFFFF" w:val="clear"/>
            <w:tcMar>
              <w:top w:type="dxa" w:w="70"/>
              <w:left w:type="dxa" w:w="100"/>
              <w:bottom w:type="dxa" w:w="70"/>
              <w:right w:type="dxa" w:w="100"/>
            </w:tcMar>
          </w:tcPr>
          <w:p>
            <w:pPr>
              <w:spacing w:after="0" w:line="230"/>
              <w:jc w:val="left"/>
            </w:pPr>
            <w:r>
              <w:rPr>
                <w:rFonts w:ascii="Calibri" w:cs="Calibri" w:eastAsia="Calibri" w:hAnsi="Calibri"/>
                <w:b w:val="false"/>
                <w:bCs w:val="false"/>
                <w:color w:val="333333"/>
                <w:sz w:val="18"/>
                <w:szCs w:val="18"/>
              </w:rPr>
              <w:t xml:space="preserve">2.1% of wallet transactions carry no merchant, so merchant-level and cohort-level figures are computed on the remainder. Ten of 26 quality checks failed.</w:t>
            </w:r>
          </w:p>
        </w:tc>
        <w:tc>
          <w:tcPr>
            <w:tcW w:type="dxa" w:w="3314"/>
            <w:shd w:fill="FFFFFF" w:val="clear"/>
            <w:tcMar>
              <w:top w:type="dxa" w:w="70"/>
              <w:left w:type="dxa" w:w="100"/>
              <w:bottom w:type="dxa" w:w="70"/>
              <w:right w:type="dxa" w:w="100"/>
            </w:tcMar>
          </w:tcPr>
          <w:p>
            <w:pPr>
              <w:spacing w:after="0" w:line="230"/>
              <w:jc w:val="left"/>
            </w:pPr>
            <w:r>
              <w:rPr>
                <w:rFonts w:ascii="Calibri" w:cs="Calibri" w:eastAsia="Calibri" w:hAnsi="Calibri"/>
                <w:b w:val="false"/>
                <w:bCs w:val="false"/>
                <w:color w:val="333333"/>
                <w:sz w:val="18"/>
                <w:szCs w:val="18"/>
              </w:rPr>
              <w:t xml:space="preserve">Action 5 restores attribution. The decomposition is re-run once it lands and the figures restated if they move.</w:t>
            </w:r>
          </w:p>
        </w:tc>
      </w:tr>
      <w:tr>
        <w:tc>
          <w:tcPr>
            <w:tcW w:type="dxa" w:w="2144"/>
            <w:shd w:fill="F7F9FA" w:val="clear"/>
            <w:tcMar>
              <w:top w:type="dxa" w:w="70"/>
              <w:left w:type="dxa" w:w="100"/>
              <w:bottom w:type="dxa" w:w="70"/>
              <w:right w:type="dxa" w:w="100"/>
            </w:tcMar>
          </w:tcPr>
          <w:p>
            <w:pPr>
              <w:spacing w:after="0" w:line="230"/>
              <w:jc w:val="left"/>
            </w:pPr>
            <w:r>
              <w:rPr>
                <w:rFonts w:ascii="Calibri" w:cs="Calibri" w:eastAsia="Calibri" w:hAnsi="Calibri"/>
                <w:b/>
                <w:bCs/>
                <w:color w:val="333333"/>
                <w:sz w:val="18"/>
                <w:szCs w:val="18"/>
              </w:rPr>
              <w:t xml:space="preserve">Causality is inferred, not tested</w:t>
            </w:r>
          </w:p>
        </w:tc>
        <w:tc>
          <w:tcPr>
            <w:tcW w:type="dxa" w:w="4288"/>
            <w:shd w:fill="F7F9FA" w:val="clear"/>
            <w:tcMar>
              <w:top w:type="dxa" w:w="70"/>
              <w:left w:type="dxa" w:w="100"/>
              <w:bottom w:type="dxa" w:w="70"/>
              <w:right w:type="dxa" w:w="100"/>
            </w:tcMar>
          </w:tcPr>
          <w:p>
            <w:pPr>
              <w:spacing w:after="0" w:line="230"/>
              <w:jc w:val="left"/>
            </w:pPr>
            <w:r>
              <w:rPr>
                <w:rFonts w:ascii="Calibri" w:cs="Calibri" w:eastAsia="Calibri" w:hAnsi="Calibri"/>
                <w:b w:val="false"/>
                <w:bCs w:val="false"/>
                <w:color w:val="333333"/>
                <w:sz w:val="18"/>
                <w:szCs w:val="18"/>
              </w:rPr>
              <w:t xml:space="preserve">The decomposition is exact arithmetic on what happened, not a controlled experiment on what would happen under intervention.</w:t>
            </w:r>
          </w:p>
        </w:tc>
        <w:tc>
          <w:tcPr>
            <w:tcW w:type="dxa" w:w="3314"/>
            <w:shd w:fill="F7F9FA" w:val="clear"/>
            <w:tcMar>
              <w:top w:type="dxa" w:w="70"/>
              <w:left w:type="dxa" w:w="100"/>
              <w:bottom w:type="dxa" w:w="70"/>
              <w:right w:type="dxa" w:w="100"/>
            </w:tcMar>
          </w:tcPr>
          <w:p>
            <w:pPr>
              <w:spacing w:after="0" w:line="230"/>
              <w:jc w:val="left"/>
            </w:pPr>
            <w:r>
              <w:rPr>
                <w:rFonts w:ascii="Calibri" w:cs="Calibri" w:eastAsia="Calibri" w:hAnsi="Calibri"/>
                <w:b w:val="false"/>
                <w:bCs w:val="false"/>
                <w:color w:val="333333"/>
                <w:sz w:val="18"/>
                <w:szCs w:val="18"/>
              </w:rPr>
              <w:t xml:space="preserve">Actions 1 and 2 launch on a merchant subset so that the effect is measured against a control rather than assumed.</w:t>
            </w:r>
          </w:p>
        </w:tc>
      </w:tr>
      <w:tr>
        <w:tc>
          <w:tcPr>
            <w:tcW w:type="dxa" w:w="2144"/>
            <w:shd w:fill="FFFFFF" w:val="clear"/>
            <w:tcMar>
              <w:top w:type="dxa" w:w="70"/>
              <w:left w:type="dxa" w:w="100"/>
              <w:bottom w:type="dxa" w:w="70"/>
              <w:right w:type="dxa" w:w="100"/>
            </w:tcMar>
          </w:tcPr>
          <w:p>
            <w:pPr>
              <w:spacing w:after="0" w:line="230"/>
              <w:jc w:val="left"/>
            </w:pPr>
            <w:r>
              <w:rPr>
                <w:rFonts w:ascii="Calibri" w:cs="Calibri" w:eastAsia="Calibri" w:hAnsi="Calibri"/>
                <w:b/>
                <w:bCs/>
                <w:color w:val="333333"/>
                <w:sz w:val="18"/>
                <w:szCs w:val="18"/>
              </w:rPr>
              <w:t xml:space="preserve">Single-year window</w:t>
            </w:r>
          </w:p>
        </w:tc>
        <w:tc>
          <w:tcPr>
            <w:tcW w:type="dxa" w:w="4288"/>
            <w:shd w:fill="FFFFFF" w:val="clear"/>
            <w:tcMar>
              <w:top w:type="dxa" w:w="70"/>
              <w:left w:type="dxa" w:w="100"/>
              <w:bottom w:type="dxa" w:w="70"/>
              <w:right w:type="dxa" w:w="100"/>
            </w:tcMar>
          </w:tcPr>
          <w:p>
            <w:pPr>
              <w:spacing w:after="0" w:line="230"/>
              <w:jc w:val="left"/>
            </w:pPr>
            <w:r>
              <w:rPr>
                <w:rFonts w:ascii="Calibri" w:cs="Calibri" w:eastAsia="Calibri" w:hAnsi="Calibri"/>
                <w:b w:val="false"/>
                <w:bCs w:val="false"/>
                <w:color w:val="333333"/>
                <w:sz w:val="18"/>
                <w:szCs w:val="18"/>
              </w:rPr>
              <w:t xml:space="preserve">January and December are the comparison points. With one year of data, a seasonal ticket-mix pattern cannot be separated from a structural one.</w:t>
            </w:r>
          </w:p>
        </w:tc>
        <w:tc>
          <w:tcPr>
            <w:tcW w:type="dxa" w:w="3314"/>
            <w:shd w:fill="FFFFFF" w:val="clear"/>
            <w:tcMar>
              <w:top w:type="dxa" w:w="70"/>
              <w:left w:type="dxa" w:w="100"/>
              <w:bottom w:type="dxa" w:w="70"/>
              <w:right w:type="dxa" w:w="100"/>
            </w:tcMar>
          </w:tcPr>
          <w:p>
            <w:pPr>
              <w:spacing w:after="0" w:line="230"/>
              <w:jc w:val="left"/>
            </w:pPr>
            <w:r>
              <w:rPr>
                <w:rFonts w:ascii="Calibri" w:cs="Calibri" w:eastAsia="Calibri" w:hAnsi="Calibri"/>
                <w:b w:val="false"/>
                <w:bCs w:val="false"/>
                <w:color w:val="333333"/>
                <w:sz w:val="18"/>
                <w:szCs w:val="18"/>
              </w:rPr>
              <w:t xml:space="preserve">Re-run the decomposition against 2026 Q1 once available; a seasonal pattern will partially reverse, a structural one will not.</w:t>
            </w:r>
          </w:p>
        </w:tc>
      </w:tr>
      <w:tr>
        <w:tc>
          <w:tcPr>
            <w:tcW w:type="dxa" w:w="2144"/>
            <w:shd w:fill="F7F9FA" w:val="clear"/>
            <w:tcMar>
              <w:top w:type="dxa" w:w="70"/>
              <w:left w:type="dxa" w:w="100"/>
              <w:bottom w:type="dxa" w:w="70"/>
              <w:right w:type="dxa" w:w="100"/>
            </w:tcMar>
          </w:tcPr>
          <w:p>
            <w:pPr>
              <w:spacing w:after="0" w:line="230"/>
              <w:jc w:val="left"/>
            </w:pPr>
            <w:r>
              <w:rPr>
                <w:rFonts w:ascii="Calibri" w:cs="Calibri" w:eastAsia="Calibri" w:hAnsi="Calibri"/>
                <w:b/>
                <w:bCs/>
                <w:color w:val="333333"/>
                <w:sz w:val="18"/>
                <w:szCs w:val="18"/>
              </w:rPr>
              <w:t xml:space="preserve">Provider cost is a rate card, not an invoice</w:t>
            </w:r>
          </w:p>
        </w:tc>
        <w:tc>
          <w:tcPr>
            <w:tcW w:type="dxa" w:w="4288"/>
            <w:shd w:fill="F7F9FA" w:val="clear"/>
            <w:tcMar>
              <w:top w:type="dxa" w:w="70"/>
              <w:left w:type="dxa" w:w="100"/>
              <w:bottom w:type="dxa" w:w="70"/>
              <w:right w:type="dxa" w:w="100"/>
            </w:tcMar>
          </w:tcPr>
          <w:p>
            <w:pPr>
              <w:spacing w:after="0" w:line="230"/>
              <w:jc w:val="left"/>
            </w:pPr>
            <w:r>
              <w:rPr>
                <w:rFonts w:ascii="Calibri" w:cs="Calibri" w:eastAsia="Calibri" w:hAnsi="Calibri"/>
                <w:b w:val="false"/>
                <w:bCs w:val="false"/>
                <w:color w:val="333333"/>
                <w:sz w:val="18"/>
                <w:szCs w:val="18"/>
              </w:rPr>
              <w:t xml:space="preserve">Costs are read from route_cost, which is the contracted rate. Any volume rebate or true-up settled outside it is invisible to this analysis.</w:t>
            </w:r>
          </w:p>
        </w:tc>
        <w:tc>
          <w:tcPr>
            <w:tcW w:type="dxa" w:w="3314"/>
            <w:shd w:fill="F7F9FA" w:val="clear"/>
            <w:tcMar>
              <w:top w:type="dxa" w:w="70"/>
              <w:left w:type="dxa" w:w="100"/>
              <w:bottom w:type="dxa" w:w="70"/>
              <w:right w:type="dxa" w:w="100"/>
            </w:tcMar>
          </w:tcPr>
          <w:p>
            <w:pPr>
              <w:spacing w:after="0" w:line="230"/>
              <w:jc w:val="left"/>
            </w:pPr>
            <w:r>
              <w:rPr>
                <w:rFonts w:ascii="Calibri" w:cs="Calibri" w:eastAsia="Calibri" w:hAnsi="Calibri"/>
                <w:b w:val="false"/>
                <w:bCs w:val="false"/>
                <w:color w:val="333333"/>
                <w:sz w:val="18"/>
                <w:szCs w:val="18"/>
              </w:rPr>
              <w:t xml:space="preserve">Reconcile provider invoices against route_cost for one quarter before renegotiation.</w:t>
            </w:r>
          </w:p>
        </w:tc>
      </w:tr>
    </w:tbl>
    <w:p>
      <w:pPr>
        <w:pStyle w:val="Heading2"/>
        <w:spacing w:after="140" w:before="300"/>
      </w:pPr>
      <w:r>
        <w:rPr>
          <w:rFonts w:ascii="Calibri" w:cs="Calibri" w:eastAsia="Calibri" w:hAnsi="Calibri"/>
          <w:b/>
          <w:bCs/>
          <w:color w:val="12233C"/>
          <w:sz w:val="25"/>
          <w:szCs w:val="25"/>
        </w:rPr>
        <w:t xml:space="preserve">10.1  Data required to close the gaps</w:t>
      </w:r>
    </w:p>
    <w:p>
      <w:pPr>
        <w:pStyle w:val="ListParagraph"/>
        <w:numPr>
          <w:ilvl w:val="0"/>
          <w:numId w:val="2"/>
        </w:numPr>
        <w:spacing w:after="70" w:line="260"/>
      </w:pPr>
      <w:r>
        <w:rPr>
          <w:rFonts w:ascii="Calibri" w:cs="Calibri" w:eastAsia="Calibri" w:hAnsi="Calibri"/>
          <w:color w:val="333333"/>
          <w:sz w:val="21"/>
          <w:szCs w:val="21"/>
        </w:rPr>
        <w:t xml:space="preserve">Merchant churn history, to estimate price elasticity rather than flag it as unknown.</w:t>
      </w:r>
    </w:p>
    <w:p>
      <w:pPr>
        <w:pStyle w:val="ListParagraph"/>
        <w:numPr>
          <w:ilvl w:val="0"/>
          <w:numId w:val="2"/>
        </w:numPr>
        <w:spacing w:after="70" w:line="260"/>
      </w:pPr>
      <w:r>
        <w:rPr>
          <w:rFonts w:ascii="Calibri" w:cs="Calibri" w:eastAsia="Calibri" w:hAnsi="Calibri"/>
          <w:color w:val="333333"/>
          <w:sz w:val="21"/>
          <w:szCs w:val="21"/>
        </w:rPr>
        <w:t xml:space="preserve">A volume-committed quote from PROV_NORTH, to validate the routing recommendation's cost assumption.</w:t>
      </w:r>
    </w:p>
    <w:p>
      <w:pPr>
        <w:pStyle w:val="ListParagraph"/>
        <w:numPr>
          <w:ilvl w:val="0"/>
          <w:numId w:val="2"/>
        </w:numPr>
        <w:spacing w:after="70" w:line="260"/>
      </w:pPr>
      <w:r>
        <w:rPr>
          <w:rFonts w:ascii="Calibri" w:cs="Calibri" w:eastAsia="Calibri" w:hAnsi="Calibri"/>
          <w:color w:val="333333"/>
          <w:sz w:val="21"/>
          <w:szCs w:val="21"/>
        </w:rPr>
        <w:t xml:space="preserve">Provider invoices for at least one quarter, to reconcile against the contracted rate card.</w:t>
      </w:r>
    </w:p>
    <w:p>
      <w:pPr>
        <w:pStyle w:val="ListParagraph"/>
        <w:numPr>
          <w:ilvl w:val="0"/>
          <w:numId w:val="2"/>
        </w:numPr>
        <w:spacing w:after="70" w:line="260"/>
      </w:pPr>
      <w:r>
        <w:rPr>
          <w:rFonts w:ascii="Calibri" w:cs="Calibri" w:eastAsia="Calibri" w:hAnsi="Calibri"/>
          <w:color w:val="333333"/>
          <w:sz w:val="21"/>
          <w:szCs w:val="21"/>
        </w:rPr>
        <w:t xml:space="preserve">Retry linkage on declined transactions, to determine whether a decline is lost revenue or a deferred sale.</w:t>
      </w:r>
    </w:p>
    <w:p>
      <w:r>
        <w:br w:type="page"/>
      </w:r>
    </w:p>
    <w:p>
      <w:pPr>
        <w:pStyle w:val="Heading1"/>
        <w:spacing w:after="200" w:before="400"/>
      </w:pPr>
      <w:r>
        <w:rPr>
          <w:rFonts w:ascii="Calibri" w:cs="Calibri" w:eastAsia="Calibri" w:hAnsi="Calibri"/>
          <w:b/>
          <w:bCs/>
          <w:color w:val="12233C"/>
          <w:sz w:val="30"/>
          <w:szCs w:val="30"/>
        </w:rPr>
        <w:t xml:space="preserve">11  Conclusion</w:t>
      </w:r>
    </w:p>
    <w:p>
      <w:pPr>
        <w:pStyle w:val="Heading2"/>
        <w:spacing w:after="140" w:before="300"/>
      </w:pPr>
      <w:r>
        <w:rPr>
          <w:rFonts w:ascii="Calibri" w:cs="Calibri" w:eastAsia="Calibri" w:hAnsi="Calibri"/>
          <w:b/>
          <w:bCs/>
          <w:color w:val="12233C"/>
          <w:sz w:val="25"/>
          <w:szCs w:val="25"/>
        </w:rPr>
        <w:t xml:space="preserve">11.1  Narrative summary</w:t>
      </w:r>
    </w:p>
    <w:tbl>
      <w:tblPr>
        <w:tblW w:type="dxa" w:w="9746"/>
        <w:tblBorders>
          <w:top w:val="single" w:color="D9DEE3" w:sz="2"/>
          <w:left w:val="single" w:color="D9DEE3" w:sz="2"/>
          <w:bottom w:val="single" w:color="D9DEE3" w:sz="2"/>
          <w:right w:val="single" w:color="D9DEE3" w:sz="2"/>
          <w:insideH w:val="single" w:color="D9DEE3" w:sz="2"/>
          <w:insideV w:val="single" w:color="D9DEE3" w:sz="2"/>
        </w:tblBorders>
      </w:tblPr>
      <w:tblGrid>
        <w:gridCol w:w="1559"/>
        <w:gridCol w:w="8187"/>
      </w:tblGrid>
      <w:tr>
        <w:trPr>
          <w:tblHeader/>
        </w:trPr>
        <w:tc>
          <w:tcPr>
            <w:tcW w:type="dxa" w:w="1559"/>
            <w:shd w:fill="12233C" w:val="clear"/>
            <w:tcMar>
              <w:top w:type="dxa" w:w="70"/>
              <w:left w:type="dxa" w:w="100"/>
              <w:bottom w:type="dxa" w:w="70"/>
              <w:right w:type="dxa" w:w="100"/>
            </w:tcMar>
          </w:tcPr>
          <w:p>
            <w:pPr>
              <w:spacing w:after="0" w:line="230"/>
              <w:jc w:val="left"/>
            </w:pPr>
            <w:r>
              <w:rPr>
                <w:rFonts w:ascii="Calibri" w:cs="Calibri" w:eastAsia="Calibri" w:hAnsi="Calibri"/>
                <w:b/>
                <w:bCs/>
                <w:color w:val="FFFFFF"/>
                <w:sz w:val="18"/>
                <w:szCs w:val="18"/>
              </w:rPr>
              <w:t xml:space="preserve"/>
            </w:r>
          </w:p>
        </w:tc>
        <w:tc>
          <w:tcPr>
            <w:tcW w:type="dxa" w:w="8187"/>
            <w:shd w:fill="12233C" w:val="clear"/>
            <w:tcMar>
              <w:top w:type="dxa" w:w="70"/>
              <w:left w:type="dxa" w:w="100"/>
              <w:bottom w:type="dxa" w:w="70"/>
              <w:right w:type="dxa" w:w="100"/>
            </w:tcMar>
          </w:tcPr>
          <w:p>
            <w:pPr>
              <w:spacing w:after="0" w:line="230"/>
              <w:jc w:val="left"/>
            </w:pPr>
            <w:r>
              <w:rPr>
                <w:rFonts w:ascii="Calibri" w:cs="Calibri" w:eastAsia="Calibri" w:hAnsi="Calibri"/>
                <w:b/>
                <w:bCs/>
                <w:color w:val="FFFFFF"/>
                <w:sz w:val="18"/>
                <w:szCs w:val="18"/>
              </w:rPr>
              <w:t xml:space="preserve"/>
            </w:r>
          </w:p>
        </w:tc>
      </w:tr>
      <w:tr>
        <w:tc>
          <w:tcPr>
            <w:tcW w:type="dxa" w:w="1559"/>
            <w:shd w:fill="FFFFFF" w:val="clear"/>
            <w:tcMar>
              <w:top w:type="dxa" w:w="70"/>
              <w:left w:type="dxa" w:w="100"/>
              <w:bottom w:type="dxa" w:w="70"/>
              <w:right w:type="dxa" w:w="100"/>
            </w:tcMar>
          </w:tcPr>
          <w:p>
            <w:pPr>
              <w:spacing w:after="0" w:line="230"/>
              <w:jc w:val="left"/>
            </w:pPr>
            <w:r>
              <w:rPr>
                <w:rFonts w:ascii="Calibri" w:cs="Calibri" w:eastAsia="Calibri" w:hAnsi="Calibri"/>
                <w:b/>
                <w:bCs/>
                <w:color w:val="333333"/>
                <w:sz w:val="18"/>
                <w:szCs w:val="18"/>
              </w:rPr>
              <w:t xml:space="preserve">Situation</w:t>
            </w:r>
          </w:p>
        </w:tc>
        <w:tc>
          <w:tcPr>
            <w:tcW w:type="dxa" w:w="8187"/>
            <w:shd w:fill="FFFFFF" w:val="clear"/>
            <w:tcMar>
              <w:top w:type="dxa" w:w="70"/>
              <w:left w:type="dxa" w:w="100"/>
              <w:bottom w:type="dxa" w:w="70"/>
              <w:right w:type="dxa" w:w="100"/>
            </w:tcMar>
          </w:tcPr>
          <w:p>
            <w:pPr>
              <w:spacing w:after="0" w:line="230"/>
              <w:jc w:val="left"/>
            </w:pPr>
            <w:r>
              <w:rPr>
                <w:rFonts w:ascii="Calibri" w:cs="Calibri" w:eastAsia="Calibri" w:hAnsi="Calibri"/>
                <w:b w:val="false"/>
                <w:bCs w:val="false"/>
                <w:color w:val="333333"/>
                <w:sz w:val="18"/>
                <w:szCs w:val="18"/>
              </w:rPr>
              <w:t xml:space="preserve">Volume grew 70.1% across 2025, from 16,400 attempts in January to 27,903 in December, and total contribution profit grew 13.6%. On those two numbers the year was a success.</w:t>
            </w:r>
          </w:p>
        </w:tc>
      </w:tr>
      <w:tr>
        <w:tc>
          <w:tcPr>
            <w:tcW w:type="dxa" w:w="1559"/>
            <w:shd w:fill="F7F9FA" w:val="clear"/>
            <w:tcMar>
              <w:top w:type="dxa" w:w="70"/>
              <w:left w:type="dxa" w:w="100"/>
              <w:bottom w:type="dxa" w:w="70"/>
              <w:right w:type="dxa" w:w="100"/>
            </w:tcMar>
          </w:tcPr>
          <w:p>
            <w:pPr>
              <w:spacing w:after="0" w:line="230"/>
              <w:jc w:val="left"/>
            </w:pPr>
            <w:r>
              <w:rPr>
                <w:rFonts w:ascii="Calibri" w:cs="Calibri" w:eastAsia="Calibri" w:hAnsi="Calibri"/>
                <w:b/>
                <w:bCs/>
                <w:color w:val="333333"/>
                <w:sz w:val="18"/>
                <w:szCs w:val="18"/>
              </w:rPr>
              <w:t xml:space="preserve">Complication</w:t>
            </w:r>
          </w:p>
        </w:tc>
        <w:tc>
          <w:tcPr>
            <w:tcW w:type="dxa" w:w="8187"/>
            <w:shd w:fill="F7F9FA" w:val="clear"/>
            <w:tcMar>
              <w:top w:type="dxa" w:w="70"/>
              <w:left w:type="dxa" w:w="100"/>
              <w:bottom w:type="dxa" w:w="70"/>
              <w:right w:type="dxa" w:w="100"/>
            </w:tcMar>
          </w:tcPr>
          <w:p>
            <w:pPr>
              <w:spacing w:after="0" w:line="230"/>
              <w:jc w:val="left"/>
            </w:pPr>
            <w:r>
              <w:rPr>
                <w:rFonts w:ascii="Calibri" w:cs="Calibri" w:eastAsia="Calibri" w:hAnsi="Calibri"/>
                <w:b w:val="false"/>
                <w:bCs w:val="false"/>
                <w:color w:val="333333"/>
                <w:sz w:val="18"/>
                <w:szCs w:val="18"/>
              </w:rPr>
              <w:t xml:space="preserve">Contribution profit per successful transaction fell 32.8%, from $1.620 to $1.089. Every additional transaction is now worth a third less than it was, and four stakeholders each held a different explanation — three of which were wrong.</w:t>
            </w:r>
          </w:p>
        </w:tc>
      </w:tr>
      <w:tr>
        <w:tc>
          <w:tcPr>
            <w:tcW w:type="dxa" w:w="1559"/>
            <w:shd w:fill="FFFFFF" w:val="clear"/>
            <w:tcMar>
              <w:top w:type="dxa" w:w="70"/>
              <w:left w:type="dxa" w:w="100"/>
              <w:bottom w:type="dxa" w:w="70"/>
              <w:right w:type="dxa" w:w="100"/>
            </w:tcMar>
          </w:tcPr>
          <w:p>
            <w:pPr>
              <w:spacing w:after="0" w:line="230"/>
              <w:jc w:val="left"/>
            </w:pPr>
            <w:r>
              <w:rPr>
                <w:rFonts w:ascii="Calibri" w:cs="Calibri" w:eastAsia="Calibri" w:hAnsi="Calibri"/>
                <w:b/>
                <w:bCs/>
                <w:color w:val="333333"/>
                <w:sz w:val="18"/>
                <w:szCs w:val="18"/>
              </w:rPr>
              <w:t xml:space="preserve">Question</w:t>
            </w:r>
          </w:p>
        </w:tc>
        <w:tc>
          <w:tcPr>
            <w:tcW w:type="dxa" w:w="8187"/>
            <w:shd w:fill="FFFFFF" w:val="clear"/>
            <w:tcMar>
              <w:top w:type="dxa" w:w="70"/>
              <w:left w:type="dxa" w:w="100"/>
              <w:bottom w:type="dxa" w:w="70"/>
              <w:right w:type="dxa" w:w="100"/>
            </w:tcMar>
          </w:tcPr>
          <w:p>
            <w:pPr>
              <w:spacing w:after="0" w:line="230"/>
              <w:jc w:val="left"/>
            </w:pPr>
            <w:r>
              <w:rPr>
                <w:rFonts w:ascii="Calibri" w:cs="Calibri" w:eastAsia="Calibri" w:hAnsi="Calibri"/>
                <w:b w:val="false"/>
                <w:bCs w:val="false"/>
                <w:color w:val="333333"/>
                <w:sz w:val="18"/>
                <w:szCs w:val="18"/>
              </w:rPr>
              <w:t xml:space="preserve">Is this a performance problem or a composition problem, and what should change in the next 60 days?</w:t>
            </w:r>
          </w:p>
        </w:tc>
      </w:tr>
      <w:tr>
        <w:tc>
          <w:tcPr>
            <w:tcW w:type="dxa" w:w="1559"/>
            <w:shd w:fill="F7F9FA" w:val="clear"/>
            <w:tcMar>
              <w:top w:type="dxa" w:w="70"/>
              <w:left w:type="dxa" w:w="100"/>
              <w:bottom w:type="dxa" w:w="70"/>
              <w:right w:type="dxa" w:w="100"/>
            </w:tcMar>
          </w:tcPr>
          <w:p>
            <w:pPr>
              <w:spacing w:after="0" w:line="230"/>
              <w:jc w:val="left"/>
            </w:pPr>
            <w:r>
              <w:rPr>
                <w:rFonts w:ascii="Calibri" w:cs="Calibri" w:eastAsia="Calibri" w:hAnsi="Calibri"/>
                <w:b/>
                <w:bCs/>
                <w:color w:val="333333"/>
                <w:sz w:val="18"/>
                <w:szCs w:val="18"/>
              </w:rPr>
              <w:t xml:space="preserve">Answer</w:t>
            </w:r>
          </w:p>
        </w:tc>
        <w:tc>
          <w:tcPr>
            <w:tcW w:type="dxa" w:w="8187"/>
            <w:shd w:fill="F7F9FA" w:val="clear"/>
            <w:tcMar>
              <w:top w:type="dxa" w:w="70"/>
              <w:left w:type="dxa" w:w="100"/>
              <w:bottom w:type="dxa" w:w="70"/>
              <w:right w:type="dxa" w:w="100"/>
            </w:tcMar>
          </w:tcPr>
          <w:p>
            <w:pPr>
              <w:spacing w:after="0" w:line="230"/>
              <w:jc w:val="left"/>
            </w:pPr>
            <w:r>
              <w:rPr>
                <w:rFonts w:ascii="Calibri" w:cs="Calibri" w:eastAsia="Calibri" w:hAnsi="Calibri"/>
                <w:b w:val="false"/>
                <w:bCs w:val="false"/>
                <w:color w:val="333333"/>
                <w:sz w:val="18"/>
                <w:szCs w:val="18"/>
              </w:rPr>
              <w:t xml:space="preserve">Composition. 88.6% of the decline is a shift in ticket-size mix, not any segment performing worse; three of seven cohorts improved their own economics. A digital-goods cohort with a $14 median ticket grew from 8.1% to 33.9% of the book while TRAVEL, ELECTRONICS and GROCERY lost share. That cohort was then routed down a rail priced for large tickets, and that rail's fixed fee was allowed to rise 50.6% mid-year without a corresponding change on the revenue side. The remedy is a fee floor, a routing rule keyed on ticket size rather than country, and a defence of large-ticket volume — all of which can be started and measured inside 60 days.</w:t>
            </w:r>
          </w:p>
        </w:tc>
      </w:tr>
    </w:tbl>
    <w:p>
      <w:pPr>
        <w:pStyle w:val="Heading2"/>
        <w:spacing w:after="140" w:before="300"/>
      </w:pPr>
      <w:r>
        <w:rPr>
          <w:rFonts w:ascii="Calibri" w:cs="Calibri" w:eastAsia="Calibri" w:hAnsi="Calibri"/>
          <w:b/>
          <w:bCs/>
          <w:color w:val="12233C"/>
          <w:sz w:val="25"/>
          <w:szCs w:val="25"/>
        </w:rPr>
        <w:t xml:space="preserve">11.2  Closing position</w:t>
      </w:r>
    </w:p>
    <w:tbl>
      <w:tblPr>
        <w:tblW w:type="dxa" w:w="9746"/>
        <w:tblBorders>
          <w:top w:val="single" w:color="D9DEE3" w:sz="2"/>
          <w:left w:val="single" w:color="12233C" w:sz="12"/>
          <w:bottom w:val="single" w:color="D9DEE3" w:sz="2"/>
          <w:right w:val="single" w:color="D9DEE3" w:sz="2"/>
          <w:insideH w:val="none"/>
          <w:insideV w:val="none"/>
        </w:tblBorders>
      </w:tblPr>
      <w:tblGrid>
        <w:gridCol w:w="9746"/>
      </w:tblGrid>
      <w:tr>
        <w:tc>
          <w:tcPr>
            <w:tcW w:type="dxa" w:w="9746"/>
            <w:shd w:fill="F2F4F6" w:val="clear"/>
            <w:tcMar>
              <w:top w:type="dxa" w:w="140"/>
              <w:left w:type="dxa" w:w="200"/>
              <w:bottom w:type="dxa" w:w="140"/>
              <w:right w:type="dxa" w:w="200"/>
            </w:tcMar>
          </w:tcPr>
          <w:p>
            <w:pPr>
              <w:spacing w:after="60" w:before="0" w:line="264"/>
            </w:pPr>
            <w:r>
              <w:rPr>
                <w:rFonts w:ascii="Calibri" w:cs="Calibri" w:eastAsia="Calibri" w:hAnsi="Calibri"/>
                <w:b/>
                <w:bCs/>
                <w:color w:val="12233C"/>
                <w:sz w:val="21"/>
                <w:szCs w:val="21"/>
              </w:rPr>
              <w:t xml:space="preserve">Volume growth is not the same thing as value growth</w:t>
            </w:r>
          </w:p>
          <w:p>
            <w:pPr>
              <w:spacing w:after="0" w:before="0" w:line="264"/>
            </w:pPr>
            <w:r>
              <w:rPr>
                <w:rFonts w:ascii="Calibri" w:cs="Calibri" w:eastAsia="Calibri" w:hAnsi="Calibri"/>
                <w:color w:val="333333"/>
                <w:sz w:val="20"/>
                <w:szCs w:val="20"/>
              </w:rPr>
              <w:t xml:space="preserve">This year AstraPay bought a great deal of the first and sold some of the second. The correction is not to stop growing; it is to price and route the growth for what it actually is.</w:t>
            </w:r>
          </w:p>
        </w:tc>
      </w:tr>
    </w:tbl>
    <w:p>
      <w:r>
        <w:br w:type="page"/>
      </w:r>
    </w:p>
    <w:p>
      <w:pPr>
        <w:pStyle w:val="Heading1"/>
        <w:spacing w:after="200" w:before="400"/>
      </w:pPr>
      <w:r>
        <w:rPr>
          <w:rFonts w:ascii="Calibri" w:cs="Calibri" w:eastAsia="Calibri" w:hAnsi="Calibri"/>
          <w:b/>
          <w:bCs/>
          <w:color w:val="12233C"/>
          <w:sz w:val="30"/>
          <w:szCs w:val="30"/>
        </w:rPr>
        <w:t xml:space="preserve">Appendix A  Glossary</w:t>
      </w:r>
    </w:p>
    <w:tbl>
      <w:tblPr>
        <w:tblW w:type="dxa" w:w="9746"/>
        <w:tblBorders>
          <w:top w:val="single" w:color="D9DEE3" w:sz="2"/>
          <w:left w:val="single" w:color="D9DEE3" w:sz="2"/>
          <w:bottom w:val="single" w:color="D9DEE3" w:sz="2"/>
          <w:right w:val="single" w:color="D9DEE3" w:sz="2"/>
          <w:insideH w:val="single" w:color="D9DEE3" w:sz="2"/>
          <w:insideV w:val="single" w:color="D9DEE3" w:sz="2"/>
        </w:tblBorders>
      </w:tblPr>
      <w:tblGrid>
        <w:gridCol w:w="2339"/>
        <w:gridCol w:w="7407"/>
      </w:tblGrid>
      <w:tr>
        <w:trPr>
          <w:tblHeader/>
        </w:trPr>
        <w:tc>
          <w:tcPr>
            <w:tcW w:type="dxa" w:w="2339"/>
            <w:shd w:fill="12233C" w:val="clear"/>
            <w:tcMar>
              <w:top w:type="dxa" w:w="70"/>
              <w:left w:type="dxa" w:w="100"/>
              <w:bottom w:type="dxa" w:w="70"/>
              <w:right w:type="dxa" w:w="100"/>
            </w:tcMar>
          </w:tcPr>
          <w:p>
            <w:pPr>
              <w:spacing w:after="0" w:line="230"/>
              <w:jc w:val="left"/>
            </w:pPr>
            <w:r>
              <w:rPr>
                <w:rFonts w:ascii="Calibri" w:cs="Calibri" w:eastAsia="Calibri" w:hAnsi="Calibri"/>
                <w:b/>
                <w:bCs/>
                <w:color w:val="FFFFFF"/>
                <w:sz w:val="18"/>
                <w:szCs w:val="18"/>
              </w:rPr>
              <w:t xml:space="preserve">Term</w:t>
            </w:r>
          </w:p>
        </w:tc>
        <w:tc>
          <w:tcPr>
            <w:tcW w:type="dxa" w:w="7407"/>
            <w:shd w:fill="12233C" w:val="clear"/>
            <w:tcMar>
              <w:top w:type="dxa" w:w="70"/>
              <w:left w:type="dxa" w:w="100"/>
              <w:bottom w:type="dxa" w:w="70"/>
              <w:right w:type="dxa" w:w="100"/>
            </w:tcMar>
          </w:tcPr>
          <w:p>
            <w:pPr>
              <w:spacing w:after="0" w:line="230"/>
              <w:jc w:val="left"/>
            </w:pPr>
            <w:r>
              <w:rPr>
                <w:rFonts w:ascii="Calibri" w:cs="Calibri" w:eastAsia="Calibri" w:hAnsi="Calibri"/>
                <w:b/>
                <w:bCs/>
                <w:color w:val="FFFFFF"/>
                <w:sz w:val="18"/>
                <w:szCs w:val="18"/>
              </w:rPr>
              <w:t xml:space="preserve">Definition</w:t>
            </w:r>
          </w:p>
        </w:tc>
      </w:tr>
      <w:tr>
        <w:tc>
          <w:tcPr>
            <w:tcW w:type="dxa" w:w="2339"/>
            <w:shd w:fill="FFFFFF" w:val="clear"/>
            <w:tcMar>
              <w:top w:type="dxa" w:w="70"/>
              <w:left w:type="dxa" w:w="100"/>
              <w:bottom w:type="dxa" w:w="70"/>
              <w:right w:type="dxa" w:w="100"/>
            </w:tcMar>
          </w:tcPr>
          <w:p>
            <w:pPr>
              <w:spacing w:after="0" w:line="230"/>
              <w:jc w:val="left"/>
            </w:pPr>
            <w:r>
              <w:rPr>
                <w:rFonts w:ascii="Calibri" w:cs="Calibri" w:eastAsia="Calibri" w:hAnsi="Calibri"/>
                <w:b/>
                <w:bCs/>
                <w:color w:val="333333"/>
                <w:sz w:val="18"/>
                <w:szCs w:val="18"/>
              </w:rPr>
              <w:t xml:space="preserve">Contribution profit</w:t>
            </w:r>
          </w:p>
        </w:tc>
        <w:tc>
          <w:tcPr>
            <w:tcW w:type="dxa" w:w="7407"/>
            <w:shd w:fill="FFFFFF" w:val="clear"/>
            <w:tcMar>
              <w:top w:type="dxa" w:w="70"/>
              <w:left w:type="dxa" w:w="100"/>
              <w:bottom w:type="dxa" w:w="70"/>
              <w:right w:type="dxa" w:w="100"/>
            </w:tcMar>
          </w:tcPr>
          <w:p>
            <w:pPr>
              <w:spacing w:after="0" w:line="230"/>
              <w:jc w:val="left"/>
            </w:pPr>
            <w:r>
              <w:rPr>
                <w:rFonts w:ascii="Calibri" w:cs="Calibri" w:eastAsia="Calibri" w:hAnsi="Calibri"/>
                <w:b w:val="false"/>
                <w:bCs w:val="false"/>
                <w:color w:val="333333"/>
                <w:sz w:val="18"/>
                <w:szCs w:val="18"/>
              </w:rPr>
              <w:t xml:space="preserve">What remains after the costs that vary with each transaction. Not full profit — no overhead, salaries or rent.</w:t>
            </w:r>
          </w:p>
        </w:tc>
      </w:tr>
      <w:tr>
        <w:tc>
          <w:tcPr>
            <w:tcW w:type="dxa" w:w="2339"/>
            <w:shd w:fill="F7F9FA" w:val="clear"/>
            <w:tcMar>
              <w:top w:type="dxa" w:w="70"/>
              <w:left w:type="dxa" w:w="100"/>
              <w:bottom w:type="dxa" w:w="70"/>
              <w:right w:type="dxa" w:w="100"/>
            </w:tcMar>
          </w:tcPr>
          <w:p>
            <w:pPr>
              <w:spacing w:after="0" w:line="230"/>
              <w:jc w:val="left"/>
            </w:pPr>
            <w:r>
              <w:rPr>
                <w:rFonts w:ascii="Calibri" w:cs="Calibri" w:eastAsia="Calibri" w:hAnsi="Calibri"/>
                <w:b/>
                <w:bCs/>
                <w:color w:val="333333"/>
                <w:sz w:val="18"/>
                <w:szCs w:val="18"/>
              </w:rPr>
              <w:t xml:space="preserve">Per successful transaction</w:t>
            </w:r>
          </w:p>
        </w:tc>
        <w:tc>
          <w:tcPr>
            <w:tcW w:type="dxa" w:w="7407"/>
            <w:shd w:fill="F7F9FA" w:val="clear"/>
            <w:tcMar>
              <w:top w:type="dxa" w:w="70"/>
              <w:left w:type="dxa" w:w="100"/>
              <w:bottom w:type="dxa" w:w="70"/>
              <w:right w:type="dxa" w:w="100"/>
            </w:tcMar>
          </w:tcPr>
          <w:p>
            <w:pPr>
              <w:spacing w:after="0" w:line="230"/>
              <w:jc w:val="left"/>
            </w:pPr>
            <w:r>
              <w:rPr>
                <w:rFonts w:ascii="Calibri" w:cs="Calibri" w:eastAsia="Calibri" w:hAnsi="Calibri"/>
                <w:b w:val="false"/>
                <w:bCs w:val="false"/>
                <w:color w:val="333333"/>
                <w:sz w:val="18"/>
                <w:szCs w:val="18"/>
              </w:rPr>
              <w:t xml:space="preserve">Divided by payments with status CAPTURED. Failed and declined attempts are excluded from the denominator.</w:t>
            </w:r>
          </w:p>
        </w:tc>
      </w:tr>
      <w:tr>
        <w:tc>
          <w:tcPr>
            <w:tcW w:type="dxa" w:w="2339"/>
            <w:shd w:fill="FFFFFF" w:val="clear"/>
            <w:tcMar>
              <w:top w:type="dxa" w:w="70"/>
              <w:left w:type="dxa" w:w="100"/>
              <w:bottom w:type="dxa" w:w="70"/>
              <w:right w:type="dxa" w:w="100"/>
            </w:tcMar>
          </w:tcPr>
          <w:p>
            <w:pPr>
              <w:spacing w:after="0" w:line="230"/>
              <w:jc w:val="left"/>
            </w:pPr>
            <w:r>
              <w:rPr>
                <w:rFonts w:ascii="Calibri" w:cs="Calibri" w:eastAsia="Calibri" w:hAnsi="Calibri"/>
                <w:b/>
                <w:bCs/>
                <w:color w:val="333333"/>
                <w:sz w:val="18"/>
                <w:szCs w:val="18"/>
              </w:rPr>
              <w:t xml:space="preserve">Grain</w:t>
            </w:r>
          </w:p>
        </w:tc>
        <w:tc>
          <w:tcPr>
            <w:tcW w:type="dxa" w:w="7407"/>
            <w:shd w:fill="FFFFFF" w:val="clear"/>
            <w:tcMar>
              <w:top w:type="dxa" w:w="70"/>
              <w:left w:type="dxa" w:w="100"/>
              <w:bottom w:type="dxa" w:w="70"/>
              <w:right w:type="dxa" w:w="100"/>
            </w:tcMar>
          </w:tcPr>
          <w:p>
            <w:pPr>
              <w:spacing w:after="0" w:line="230"/>
              <w:jc w:val="left"/>
            </w:pPr>
            <w:r>
              <w:rPr>
                <w:rFonts w:ascii="Calibri" w:cs="Calibri" w:eastAsia="Calibri" w:hAnsi="Calibri"/>
                <w:b w:val="false"/>
                <w:bCs w:val="false"/>
                <w:color w:val="333333"/>
                <w:sz w:val="18"/>
                <w:szCs w:val="18"/>
              </w:rPr>
              <w:t xml:space="preserve">What one row of a table represents, e.g. “one row per payment attempt”. The first question to ask of any source.</w:t>
            </w:r>
          </w:p>
        </w:tc>
      </w:tr>
      <w:tr>
        <w:tc>
          <w:tcPr>
            <w:tcW w:type="dxa" w:w="2339"/>
            <w:shd w:fill="F7F9FA" w:val="clear"/>
            <w:tcMar>
              <w:top w:type="dxa" w:w="70"/>
              <w:left w:type="dxa" w:w="100"/>
              <w:bottom w:type="dxa" w:w="70"/>
              <w:right w:type="dxa" w:w="100"/>
            </w:tcMar>
          </w:tcPr>
          <w:p>
            <w:pPr>
              <w:spacing w:after="0" w:line="230"/>
              <w:jc w:val="left"/>
            </w:pPr>
            <w:r>
              <w:rPr>
                <w:rFonts w:ascii="Calibri" w:cs="Calibri" w:eastAsia="Calibri" w:hAnsi="Calibri"/>
                <w:b/>
                <w:bCs/>
                <w:color w:val="333333"/>
                <w:sz w:val="18"/>
                <w:szCs w:val="18"/>
              </w:rPr>
              <w:t xml:space="preserve">Fan-out</w:t>
            </w:r>
          </w:p>
        </w:tc>
        <w:tc>
          <w:tcPr>
            <w:tcW w:type="dxa" w:w="7407"/>
            <w:shd w:fill="F7F9FA" w:val="clear"/>
            <w:tcMar>
              <w:top w:type="dxa" w:w="70"/>
              <w:left w:type="dxa" w:w="100"/>
              <w:bottom w:type="dxa" w:w="70"/>
              <w:right w:type="dxa" w:w="100"/>
            </w:tcMar>
          </w:tcPr>
          <w:p>
            <w:pPr>
              <w:spacing w:after="0" w:line="230"/>
              <w:jc w:val="left"/>
            </w:pPr>
            <w:r>
              <w:rPr>
                <w:rFonts w:ascii="Calibri" w:cs="Calibri" w:eastAsia="Calibri" w:hAnsi="Calibri"/>
                <w:b w:val="false"/>
                <w:bCs w:val="false"/>
                <w:color w:val="333333"/>
                <w:sz w:val="18"/>
                <w:szCs w:val="18"/>
              </w:rPr>
              <w:t xml:space="preserve">A join that multiplies rows. One transaction joined to twelve monthly snapshots becomes twelve rows.</w:t>
            </w:r>
          </w:p>
        </w:tc>
      </w:tr>
      <w:tr>
        <w:tc>
          <w:tcPr>
            <w:tcW w:type="dxa" w:w="2339"/>
            <w:shd w:fill="FFFFFF" w:val="clear"/>
            <w:tcMar>
              <w:top w:type="dxa" w:w="70"/>
              <w:left w:type="dxa" w:w="100"/>
              <w:bottom w:type="dxa" w:w="70"/>
              <w:right w:type="dxa" w:w="100"/>
            </w:tcMar>
          </w:tcPr>
          <w:p>
            <w:pPr>
              <w:spacing w:after="0" w:line="230"/>
              <w:jc w:val="left"/>
            </w:pPr>
            <w:r>
              <w:rPr>
                <w:rFonts w:ascii="Calibri" w:cs="Calibri" w:eastAsia="Calibri" w:hAnsi="Calibri"/>
                <w:b/>
                <w:bCs/>
                <w:color w:val="333333"/>
                <w:sz w:val="18"/>
                <w:szCs w:val="18"/>
              </w:rPr>
              <w:t xml:space="preserve">Pre-aggregation</w:t>
            </w:r>
          </w:p>
        </w:tc>
        <w:tc>
          <w:tcPr>
            <w:tcW w:type="dxa" w:w="7407"/>
            <w:shd w:fill="FFFFFF" w:val="clear"/>
            <w:tcMar>
              <w:top w:type="dxa" w:w="70"/>
              <w:left w:type="dxa" w:w="100"/>
              <w:bottom w:type="dxa" w:w="70"/>
              <w:right w:type="dxa" w:w="100"/>
            </w:tcMar>
          </w:tcPr>
          <w:p>
            <w:pPr>
              <w:spacing w:after="0" w:line="230"/>
              <w:jc w:val="left"/>
            </w:pPr>
            <w:r>
              <w:rPr>
                <w:rFonts w:ascii="Calibri" w:cs="Calibri" w:eastAsia="Calibri" w:hAnsi="Calibri"/>
                <w:b w:val="false"/>
                <w:bCs w:val="false"/>
                <w:color w:val="333333"/>
                <w:sz w:val="18"/>
                <w:szCs w:val="18"/>
              </w:rPr>
              <w:t xml:space="preserve">Collapsing a table to one row per key before joining it, so that it cannot fan out.</w:t>
            </w:r>
          </w:p>
        </w:tc>
      </w:tr>
      <w:tr>
        <w:tc>
          <w:tcPr>
            <w:tcW w:type="dxa" w:w="2339"/>
            <w:shd w:fill="F7F9FA" w:val="clear"/>
            <w:tcMar>
              <w:top w:type="dxa" w:w="70"/>
              <w:left w:type="dxa" w:w="100"/>
              <w:bottom w:type="dxa" w:w="70"/>
              <w:right w:type="dxa" w:w="100"/>
            </w:tcMar>
          </w:tcPr>
          <w:p>
            <w:pPr>
              <w:spacing w:after="0" w:line="230"/>
              <w:jc w:val="left"/>
            </w:pPr>
            <w:r>
              <w:rPr>
                <w:rFonts w:ascii="Calibri" w:cs="Calibri" w:eastAsia="Calibri" w:hAnsi="Calibri"/>
                <w:b/>
                <w:bCs/>
                <w:color w:val="333333"/>
                <w:sz w:val="18"/>
                <w:szCs w:val="18"/>
              </w:rPr>
              <w:t xml:space="preserve">As-of join</w:t>
            </w:r>
          </w:p>
        </w:tc>
        <w:tc>
          <w:tcPr>
            <w:tcW w:type="dxa" w:w="7407"/>
            <w:shd w:fill="F7F9FA" w:val="clear"/>
            <w:tcMar>
              <w:top w:type="dxa" w:w="70"/>
              <w:left w:type="dxa" w:w="100"/>
              <w:bottom w:type="dxa" w:w="70"/>
              <w:right w:type="dxa" w:w="100"/>
            </w:tcMar>
          </w:tcPr>
          <w:p>
            <w:pPr>
              <w:spacing w:after="0" w:line="230"/>
              <w:jc w:val="left"/>
            </w:pPr>
            <w:r>
              <w:rPr>
                <w:rFonts w:ascii="Calibri" w:cs="Calibri" w:eastAsia="Calibri" w:hAnsi="Calibri"/>
                <w:b w:val="false"/>
                <w:bCs w:val="false"/>
                <w:color w:val="333333"/>
                <w:sz w:val="18"/>
                <w:szCs w:val="18"/>
              </w:rPr>
              <w:t xml:space="preserve">Joining to the version of a record that was true at that moment rather than to the latest version. Prevents future information being applied to past transactions.</w:t>
            </w:r>
          </w:p>
        </w:tc>
      </w:tr>
      <w:tr>
        <w:tc>
          <w:tcPr>
            <w:tcW w:type="dxa" w:w="2339"/>
            <w:shd w:fill="FFFFFF" w:val="clear"/>
            <w:tcMar>
              <w:top w:type="dxa" w:w="70"/>
              <w:left w:type="dxa" w:w="100"/>
              <w:bottom w:type="dxa" w:w="70"/>
              <w:right w:type="dxa" w:w="100"/>
            </w:tcMar>
          </w:tcPr>
          <w:p>
            <w:pPr>
              <w:spacing w:after="0" w:line="230"/>
              <w:jc w:val="left"/>
            </w:pPr>
            <w:r>
              <w:rPr>
                <w:rFonts w:ascii="Calibri" w:cs="Calibri" w:eastAsia="Calibri" w:hAnsi="Calibri"/>
                <w:b/>
                <w:bCs/>
                <w:color w:val="333333"/>
                <w:sz w:val="18"/>
                <w:szCs w:val="18"/>
              </w:rPr>
              <w:t xml:space="preserve">Mix effect</w:t>
            </w:r>
          </w:p>
        </w:tc>
        <w:tc>
          <w:tcPr>
            <w:tcW w:type="dxa" w:w="7407"/>
            <w:shd w:fill="FFFFFF" w:val="clear"/>
            <w:tcMar>
              <w:top w:type="dxa" w:w="70"/>
              <w:left w:type="dxa" w:w="100"/>
              <w:bottom w:type="dxa" w:w="70"/>
              <w:right w:type="dxa" w:w="100"/>
            </w:tcMar>
          </w:tcPr>
          <w:p>
            <w:pPr>
              <w:spacing w:after="0" w:line="230"/>
              <w:jc w:val="left"/>
            </w:pPr>
            <w:r>
              <w:rPr>
                <w:rFonts w:ascii="Calibri" w:cs="Calibri" w:eastAsia="Calibri" w:hAnsi="Calibri"/>
                <w:b w:val="false"/>
                <w:bCs w:val="false"/>
                <w:color w:val="333333"/>
                <w:sz w:val="18"/>
                <w:szCs w:val="18"/>
              </w:rPr>
              <w:t xml:space="preserve">The portfolio average moved because the segment weights changed — the business sells a different composition now.</w:t>
            </w:r>
          </w:p>
        </w:tc>
      </w:tr>
      <w:tr>
        <w:tc>
          <w:tcPr>
            <w:tcW w:type="dxa" w:w="2339"/>
            <w:shd w:fill="F7F9FA" w:val="clear"/>
            <w:tcMar>
              <w:top w:type="dxa" w:w="70"/>
              <w:left w:type="dxa" w:w="100"/>
              <w:bottom w:type="dxa" w:w="70"/>
              <w:right w:type="dxa" w:w="100"/>
            </w:tcMar>
          </w:tcPr>
          <w:p>
            <w:pPr>
              <w:spacing w:after="0" w:line="230"/>
              <w:jc w:val="left"/>
            </w:pPr>
            <w:r>
              <w:rPr>
                <w:rFonts w:ascii="Calibri" w:cs="Calibri" w:eastAsia="Calibri" w:hAnsi="Calibri"/>
                <w:b/>
                <w:bCs/>
                <w:color w:val="333333"/>
                <w:sz w:val="18"/>
                <w:szCs w:val="18"/>
              </w:rPr>
              <w:t xml:space="preserve">Within effect</w:t>
            </w:r>
          </w:p>
        </w:tc>
        <w:tc>
          <w:tcPr>
            <w:tcW w:type="dxa" w:w="7407"/>
            <w:shd w:fill="F7F9FA" w:val="clear"/>
            <w:tcMar>
              <w:top w:type="dxa" w:w="70"/>
              <w:left w:type="dxa" w:w="100"/>
              <w:bottom w:type="dxa" w:w="70"/>
              <w:right w:type="dxa" w:w="100"/>
            </w:tcMar>
          </w:tcPr>
          <w:p>
            <w:pPr>
              <w:spacing w:after="0" w:line="230"/>
              <w:jc w:val="left"/>
            </w:pPr>
            <w:r>
              <w:rPr>
                <w:rFonts w:ascii="Calibri" w:cs="Calibri" w:eastAsia="Calibri" w:hAnsi="Calibri"/>
                <w:b w:val="false"/>
                <w:bCs w:val="false"/>
                <w:color w:val="333333"/>
                <w:sz w:val="18"/>
                <w:szCs w:val="18"/>
              </w:rPr>
              <w:t xml:space="preserve">The portfolio average moved because the segments' own economics changed.</w:t>
            </w:r>
          </w:p>
        </w:tc>
      </w:tr>
      <w:tr>
        <w:tc>
          <w:tcPr>
            <w:tcW w:type="dxa" w:w="2339"/>
            <w:shd w:fill="FFFFFF" w:val="clear"/>
            <w:tcMar>
              <w:top w:type="dxa" w:w="70"/>
              <w:left w:type="dxa" w:w="100"/>
              <w:bottom w:type="dxa" w:w="70"/>
              <w:right w:type="dxa" w:w="100"/>
            </w:tcMar>
          </w:tcPr>
          <w:p>
            <w:pPr>
              <w:spacing w:after="0" w:line="230"/>
              <w:jc w:val="left"/>
            </w:pPr>
            <w:r>
              <w:rPr>
                <w:rFonts w:ascii="Calibri" w:cs="Calibri" w:eastAsia="Calibri" w:hAnsi="Calibri"/>
                <w:b/>
                <w:bCs/>
                <w:color w:val="333333"/>
                <w:sz w:val="18"/>
                <w:szCs w:val="18"/>
              </w:rPr>
              <w:t xml:space="preserve">Residual</w:t>
            </w:r>
          </w:p>
        </w:tc>
        <w:tc>
          <w:tcPr>
            <w:tcW w:type="dxa" w:w="7407"/>
            <w:shd w:fill="FFFFFF" w:val="clear"/>
            <w:tcMar>
              <w:top w:type="dxa" w:w="70"/>
              <w:left w:type="dxa" w:w="100"/>
              <w:bottom w:type="dxa" w:w="70"/>
              <w:right w:type="dxa" w:w="100"/>
            </w:tcMar>
          </w:tcPr>
          <w:p>
            <w:pPr>
              <w:spacing w:after="0" w:line="230"/>
              <w:jc w:val="left"/>
            </w:pPr>
            <w:r>
              <w:rPr>
                <w:rFonts w:ascii="Calibri" w:cs="Calibri" w:eastAsia="Calibri" w:hAnsi="Calibri"/>
                <w:b w:val="false"/>
                <w:bCs w:val="false"/>
                <w:color w:val="333333"/>
                <w:sz w:val="18"/>
                <w:szCs w:val="18"/>
              </w:rPr>
              <w:t xml:space="preserve">What remains after the decomposition components are summed. Zero indicates the arithmetic is exact.</w:t>
            </w:r>
          </w:p>
        </w:tc>
      </w:tr>
      <w:tr>
        <w:tc>
          <w:tcPr>
            <w:tcW w:type="dxa" w:w="2339"/>
            <w:shd w:fill="F7F9FA" w:val="clear"/>
            <w:tcMar>
              <w:top w:type="dxa" w:w="70"/>
              <w:left w:type="dxa" w:w="100"/>
              <w:bottom w:type="dxa" w:w="70"/>
              <w:right w:type="dxa" w:w="100"/>
            </w:tcMar>
          </w:tcPr>
          <w:p>
            <w:pPr>
              <w:spacing w:after="0" w:line="230"/>
              <w:jc w:val="left"/>
            </w:pPr>
            <w:r>
              <w:rPr>
                <w:rFonts w:ascii="Calibri" w:cs="Calibri" w:eastAsia="Calibri" w:hAnsi="Calibri"/>
                <w:b/>
                <w:bCs/>
                <w:color w:val="333333"/>
                <w:sz w:val="18"/>
                <w:szCs w:val="18"/>
              </w:rPr>
              <w:t xml:space="preserve">Additive measure</w:t>
            </w:r>
          </w:p>
        </w:tc>
        <w:tc>
          <w:tcPr>
            <w:tcW w:type="dxa" w:w="7407"/>
            <w:shd w:fill="F7F9FA" w:val="clear"/>
            <w:tcMar>
              <w:top w:type="dxa" w:w="70"/>
              <w:left w:type="dxa" w:w="100"/>
              <w:bottom w:type="dxa" w:w="70"/>
              <w:right w:type="dxa" w:w="100"/>
            </w:tcMar>
          </w:tcPr>
          <w:p>
            <w:pPr>
              <w:spacing w:after="0" w:line="230"/>
              <w:jc w:val="left"/>
            </w:pPr>
            <w:r>
              <w:rPr>
                <w:rFonts w:ascii="Calibri" w:cs="Calibri" w:eastAsia="Calibri" w:hAnsi="Calibri"/>
                <w:b w:val="false"/>
                <w:bCs w:val="false"/>
                <w:color w:val="333333"/>
                <w:sz w:val="18"/>
                <w:szCs w:val="18"/>
              </w:rPr>
              <w:t xml:space="preserve">A measure that can be summed across any grouping: revenue, cost, counts.</w:t>
            </w:r>
          </w:p>
        </w:tc>
      </w:tr>
      <w:tr>
        <w:tc>
          <w:tcPr>
            <w:tcW w:type="dxa" w:w="2339"/>
            <w:shd w:fill="FFFFFF" w:val="clear"/>
            <w:tcMar>
              <w:top w:type="dxa" w:w="70"/>
              <w:left w:type="dxa" w:w="100"/>
              <w:bottom w:type="dxa" w:w="70"/>
              <w:right w:type="dxa" w:w="100"/>
            </w:tcMar>
          </w:tcPr>
          <w:p>
            <w:pPr>
              <w:spacing w:after="0" w:line="230"/>
              <w:jc w:val="left"/>
            </w:pPr>
            <w:r>
              <w:rPr>
                <w:rFonts w:ascii="Calibri" w:cs="Calibri" w:eastAsia="Calibri" w:hAnsi="Calibri"/>
                <w:b/>
                <w:bCs/>
                <w:color w:val="333333"/>
                <w:sz w:val="18"/>
                <w:szCs w:val="18"/>
              </w:rPr>
              <w:t xml:space="preserve">Non-additive measure</w:t>
            </w:r>
          </w:p>
        </w:tc>
        <w:tc>
          <w:tcPr>
            <w:tcW w:type="dxa" w:w="7407"/>
            <w:shd w:fill="FFFFFF" w:val="clear"/>
            <w:tcMar>
              <w:top w:type="dxa" w:w="70"/>
              <w:left w:type="dxa" w:w="100"/>
              <w:bottom w:type="dxa" w:w="70"/>
              <w:right w:type="dxa" w:w="100"/>
            </w:tcMar>
          </w:tcPr>
          <w:p>
            <w:pPr>
              <w:spacing w:after="0" w:line="230"/>
              <w:jc w:val="left"/>
            </w:pPr>
            <w:r>
              <w:rPr>
                <w:rFonts w:ascii="Calibri" w:cs="Calibri" w:eastAsia="Calibri" w:hAnsi="Calibri"/>
                <w:b w:val="false"/>
                <w:bCs w:val="false"/>
                <w:color w:val="333333"/>
                <w:sz w:val="18"/>
                <w:szCs w:val="18"/>
              </w:rPr>
              <w:t xml:space="preserve">A measure that cannot be summed: rates, averages, ratios. Must be recomputed at each level.</w:t>
            </w:r>
          </w:p>
        </w:tc>
      </w:tr>
      <w:tr>
        <w:tc>
          <w:tcPr>
            <w:tcW w:type="dxa" w:w="2339"/>
            <w:shd w:fill="F7F9FA" w:val="clear"/>
            <w:tcMar>
              <w:top w:type="dxa" w:w="70"/>
              <w:left w:type="dxa" w:w="100"/>
              <w:bottom w:type="dxa" w:w="70"/>
              <w:right w:type="dxa" w:w="100"/>
            </w:tcMar>
          </w:tcPr>
          <w:p>
            <w:pPr>
              <w:spacing w:after="0" w:line="230"/>
              <w:jc w:val="left"/>
            </w:pPr>
            <w:r>
              <w:rPr>
                <w:rFonts w:ascii="Calibri" w:cs="Calibri" w:eastAsia="Calibri" w:hAnsi="Calibri"/>
                <w:b/>
                <w:bCs/>
                <w:color w:val="333333"/>
                <w:sz w:val="18"/>
                <w:szCs w:val="18"/>
              </w:rPr>
              <w:t xml:space="preserve">Star schema</w:t>
            </w:r>
          </w:p>
        </w:tc>
        <w:tc>
          <w:tcPr>
            <w:tcW w:type="dxa" w:w="7407"/>
            <w:shd w:fill="F7F9FA" w:val="clear"/>
            <w:tcMar>
              <w:top w:type="dxa" w:w="70"/>
              <w:left w:type="dxa" w:w="100"/>
              <w:bottom w:type="dxa" w:w="70"/>
              <w:right w:type="dxa" w:w="100"/>
            </w:tcMar>
          </w:tcPr>
          <w:p>
            <w:pPr>
              <w:spacing w:after="0" w:line="230"/>
              <w:jc w:val="left"/>
            </w:pPr>
            <w:r>
              <w:rPr>
                <w:rFonts w:ascii="Calibri" w:cs="Calibri" w:eastAsia="Calibri" w:hAnsi="Calibri"/>
                <w:b w:val="false"/>
                <w:bCs w:val="false"/>
                <w:color w:val="333333"/>
                <w:sz w:val="18"/>
                <w:szCs w:val="18"/>
              </w:rPr>
              <w:t xml:space="preserve">One central fact table of events surrounded by conformed dimension tables. The standard analytical model shape.</w:t>
            </w:r>
          </w:p>
        </w:tc>
      </w:tr>
      <w:tr>
        <w:tc>
          <w:tcPr>
            <w:tcW w:type="dxa" w:w="2339"/>
            <w:shd w:fill="FFFFFF" w:val="clear"/>
            <w:tcMar>
              <w:top w:type="dxa" w:w="70"/>
              <w:left w:type="dxa" w:w="100"/>
              <w:bottom w:type="dxa" w:w="70"/>
              <w:right w:type="dxa" w:w="100"/>
            </w:tcMar>
          </w:tcPr>
          <w:p>
            <w:pPr>
              <w:spacing w:after="0" w:line="230"/>
              <w:jc w:val="left"/>
            </w:pPr>
            <w:r>
              <w:rPr>
                <w:rFonts w:ascii="Calibri" w:cs="Calibri" w:eastAsia="Calibri" w:hAnsi="Calibri"/>
                <w:b/>
                <w:bCs/>
                <w:color w:val="333333"/>
                <w:sz w:val="18"/>
                <w:szCs w:val="18"/>
              </w:rPr>
              <w:t xml:space="preserve">Quarantine</w:t>
            </w:r>
          </w:p>
        </w:tc>
        <w:tc>
          <w:tcPr>
            <w:tcW w:type="dxa" w:w="7407"/>
            <w:shd w:fill="FFFFFF" w:val="clear"/>
            <w:tcMar>
              <w:top w:type="dxa" w:w="70"/>
              <w:left w:type="dxa" w:w="100"/>
              <w:bottom w:type="dxa" w:w="70"/>
              <w:right w:type="dxa" w:w="100"/>
            </w:tcMar>
          </w:tcPr>
          <w:p>
            <w:pPr>
              <w:spacing w:after="0" w:line="230"/>
              <w:jc w:val="left"/>
            </w:pPr>
            <w:r>
              <w:rPr>
                <w:rFonts w:ascii="Calibri" w:cs="Calibri" w:eastAsia="Calibri" w:hAnsi="Calibri"/>
                <w:b w:val="false"/>
                <w:bCs w:val="false"/>
                <w:color w:val="333333"/>
                <w:sz w:val="18"/>
                <w:szCs w:val="18"/>
              </w:rPr>
              <w:t xml:space="preserve">Retaining a row in the table, flagged, while excluding it from every measure. Distinct from deletion.</w:t>
            </w:r>
          </w:p>
        </w:tc>
      </w:tr>
      <w:tr>
        <w:tc>
          <w:tcPr>
            <w:tcW w:type="dxa" w:w="2339"/>
            <w:shd w:fill="F7F9FA" w:val="clear"/>
            <w:tcMar>
              <w:top w:type="dxa" w:w="70"/>
              <w:left w:type="dxa" w:w="100"/>
              <w:bottom w:type="dxa" w:w="70"/>
              <w:right w:type="dxa" w:w="100"/>
            </w:tcMar>
          </w:tcPr>
          <w:p>
            <w:pPr>
              <w:spacing w:after="0" w:line="230"/>
              <w:jc w:val="left"/>
            </w:pPr>
            <w:r>
              <w:rPr>
                <w:rFonts w:ascii="Calibri" w:cs="Calibri" w:eastAsia="Calibri" w:hAnsi="Calibri"/>
                <w:b/>
                <w:bCs/>
                <w:color w:val="333333"/>
                <w:sz w:val="18"/>
                <w:szCs w:val="18"/>
              </w:rPr>
              <w:t xml:space="preserve">Take rate</w:t>
            </w:r>
          </w:p>
        </w:tc>
        <w:tc>
          <w:tcPr>
            <w:tcW w:type="dxa" w:w="7407"/>
            <w:shd w:fill="F7F9FA" w:val="clear"/>
            <w:tcMar>
              <w:top w:type="dxa" w:w="70"/>
              <w:left w:type="dxa" w:w="100"/>
              <w:bottom w:type="dxa" w:w="70"/>
              <w:right w:type="dxa" w:w="100"/>
            </w:tcMar>
          </w:tcPr>
          <w:p>
            <w:pPr>
              <w:spacing w:after="0" w:line="230"/>
              <w:jc w:val="left"/>
            </w:pPr>
            <w:r>
              <w:rPr>
                <w:rFonts w:ascii="Calibri" w:cs="Calibri" w:eastAsia="Calibri" w:hAnsi="Calibri"/>
                <w:b w:val="false"/>
                <w:bCs w:val="false"/>
                <w:color w:val="333333"/>
                <w:sz w:val="18"/>
                <w:szCs w:val="18"/>
              </w:rPr>
              <w:t xml:space="preserve">The percentage of gross value charged to the merchant.</w:t>
            </w:r>
          </w:p>
        </w:tc>
      </w:tr>
      <w:tr>
        <w:tc>
          <w:tcPr>
            <w:tcW w:type="dxa" w:w="2339"/>
            <w:shd w:fill="FFFFFF" w:val="clear"/>
            <w:tcMar>
              <w:top w:type="dxa" w:w="70"/>
              <w:left w:type="dxa" w:w="100"/>
              <w:bottom w:type="dxa" w:w="70"/>
              <w:right w:type="dxa" w:w="100"/>
            </w:tcMar>
          </w:tcPr>
          <w:p>
            <w:pPr>
              <w:spacing w:after="0" w:line="230"/>
              <w:jc w:val="left"/>
            </w:pPr>
            <w:r>
              <w:rPr>
                <w:rFonts w:ascii="Calibri" w:cs="Calibri" w:eastAsia="Calibri" w:hAnsi="Calibri"/>
                <w:b/>
                <w:bCs/>
                <w:color w:val="333333"/>
                <w:sz w:val="18"/>
                <w:szCs w:val="18"/>
              </w:rPr>
              <w:t xml:space="preserve">Ticket size</w:t>
            </w:r>
          </w:p>
        </w:tc>
        <w:tc>
          <w:tcPr>
            <w:tcW w:type="dxa" w:w="7407"/>
            <w:shd w:fill="FFFFFF" w:val="clear"/>
            <w:tcMar>
              <w:top w:type="dxa" w:w="70"/>
              <w:left w:type="dxa" w:w="100"/>
              <w:bottom w:type="dxa" w:w="70"/>
              <w:right w:type="dxa" w:w="100"/>
            </w:tcMar>
          </w:tcPr>
          <w:p>
            <w:pPr>
              <w:spacing w:after="0" w:line="230"/>
              <w:jc w:val="left"/>
            </w:pPr>
            <w:r>
              <w:rPr>
                <w:rFonts w:ascii="Calibri" w:cs="Calibri" w:eastAsia="Calibri" w:hAnsi="Calibri"/>
                <w:b w:val="false"/>
                <w:bCs w:val="false"/>
                <w:color w:val="333333"/>
                <w:sz w:val="18"/>
                <w:szCs w:val="18"/>
              </w:rPr>
              <w:t xml:space="preserve">The value of a single payment.</w:t>
            </w:r>
          </w:p>
        </w:tc>
      </w:tr>
      <w:tr>
        <w:tc>
          <w:tcPr>
            <w:tcW w:type="dxa" w:w="2339"/>
            <w:shd w:fill="F7F9FA" w:val="clear"/>
            <w:tcMar>
              <w:top w:type="dxa" w:w="70"/>
              <w:left w:type="dxa" w:w="100"/>
              <w:bottom w:type="dxa" w:w="70"/>
              <w:right w:type="dxa" w:w="100"/>
            </w:tcMar>
          </w:tcPr>
          <w:p>
            <w:pPr>
              <w:spacing w:after="0" w:line="230"/>
              <w:jc w:val="left"/>
            </w:pPr>
            <w:r>
              <w:rPr>
                <w:rFonts w:ascii="Calibri" w:cs="Calibri" w:eastAsia="Calibri" w:hAnsi="Calibri"/>
                <w:b/>
                <w:bCs/>
                <w:color w:val="333333"/>
                <w:sz w:val="18"/>
                <w:szCs w:val="18"/>
              </w:rPr>
              <w:t xml:space="preserve">p95 latency</w:t>
            </w:r>
          </w:p>
        </w:tc>
        <w:tc>
          <w:tcPr>
            <w:tcW w:type="dxa" w:w="7407"/>
            <w:shd w:fill="F7F9FA" w:val="clear"/>
            <w:tcMar>
              <w:top w:type="dxa" w:w="70"/>
              <w:left w:type="dxa" w:w="100"/>
              <w:bottom w:type="dxa" w:w="70"/>
              <w:right w:type="dxa" w:w="100"/>
            </w:tcMar>
          </w:tcPr>
          <w:p>
            <w:pPr>
              <w:spacing w:after="0" w:line="230"/>
              <w:jc w:val="left"/>
            </w:pPr>
            <w:r>
              <w:rPr>
                <w:rFonts w:ascii="Calibri" w:cs="Calibri" w:eastAsia="Calibri" w:hAnsi="Calibri"/>
                <w:b w:val="false"/>
                <w:bCs w:val="false"/>
                <w:color w:val="333333"/>
                <w:sz w:val="18"/>
                <w:szCs w:val="18"/>
              </w:rPr>
              <w:t xml:space="preserve">The value below which 95% of observations fall. More informative than the mean because it captures the tail.</w:t>
            </w:r>
          </w:p>
        </w:tc>
      </w:tr>
      <w:tr>
        <w:tc>
          <w:tcPr>
            <w:tcW w:type="dxa" w:w="2339"/>
            <w:shd w:fill="FFFFFF" w:val="clear"/>
            <w:tcMar>
              <w:top w:type="dxa" w:w="70"/>
              <w:left w:type="dxa" w:w="100"/>
              <w:bottom w:type="dxa" w:w="70"/>
              <w:right w:type="dxa" w:w="100"/>
            </w:tcMar>
          </w:tcPr>
          <w:p>
            <w:pPr>
              <w:spacing w:after="0" w:line="230"/>
              <w:jc w:val="left"/>
            </w:pPr>
            <w:r>
              <w:rPr>
                <w:rFonts w:ascii="Calibri" w:cs="Calibri" w:eastAsia="Calibri" w:hAnsi="Calibri"/>
                <w:b/>
                <w:bCs/>
                <w:color w:val="333333"/>
                <w:sz w:val="18"/>
                <w:szCs w:val="18"/>
              </w:rPr>
              <w:t xml:space="preserve">Merchant</w:t>
            </w:r>
          </w:p>
        </w:tc>
        <w:tc>
          <w:tcPr>
            <w:tcW w:type="dxa" w:w="7407"/>
            <w:shd w:fill="FFFFFF" w:val="clear"/>
            <w:tcMar>
              <w:top w:type="dxa" w:w="70"/>
              <w:left w:type="dxa" w:w="100"/>
              <w:bottom w:type="dxa" w:w="70"/>
              <w:right w:type="dxa" w:w="100"/>
            </w:tcMar>
          </w:tcPr>
          <w:p>
            <w:pPr>
              <w:spacing w:after="0" w:line="230"/>
              <w:jc w:val="left"/>
            </w:pPr>
            <w:r>
              <w:rPr>
                <w:rFonts w:ascii="Calibri" w:cs="Calibri" w:eastAsia="Calibri" w:hAnsi="Calibri"/>
                <w:b w:val="false"/>
                <w:bCs w:val="false"/>
                <w:color w:val="333333"/>
                <w:sz w:val="18"/>
                <w:szCs w:val="18"/>
              </w:rPr>
              <w:t xml:space="preserve">AstraPay's customer — the shop taking the payment. Pays AstraPay.</w:t>
            </w:r>
          </w:p>
        </w:tc>
      </w:tr>
      <w:tr>
        <w:tc>
          <w:tcPr>
            <w:tcW w:type="dxa" w:w="2339"/>
            <w:shd w:fill="F7F9FA" w:val="clear"/>
            <w:tcMar>
              <w:top w:type="dxa" w:w="70"/>
              <w:left w:type="dxa" w:w="100"/>
              <w:bottom w:type="dxa" w:w="70"/>
              <w:right w:type="dxa" w:w="100"/>
            </w:tcMar>
          </w:tcPr>
          <w:p>
            <w:pPr>
              <w:spacing w:after="0" w:line="230"/>
              <w:jc w:val="left"/>
            </w:pPr>
            <w:r>
              <w:rPr>
                <w:rFonts w:ascii="Calibri" w:cs="Calibri" w:eastAsia="Calibri" w:hAnsi="Calibri"/>
                <w:b/>
                <w:bCs/>
                <w:color w:val="333333"/>
                <w:sz w:val="18"/>
                <w:szCs w:val="18"/>
              </w:rPr>
              <w:t xml:space="preserve">Provider</w:t>
            </w:r>
          </w:p>
        </w:tc>
        <w:tc>
          <w:tcPr>
            <w:tcW w:type="dxa" w:w="7407"/>
            <w:shd w:fill="F7F9FA" w:val="clear"/>
            <w:tcMar>
              <w:top w:type="dxa" w:w="70"/>
              <w:left w:type="dxa" w:w="100"/>
              <w:bottom w:type="dxa" w:w="70"/>
              <w:right w:type="dxa" w:w="100"/>
            </w:tcMar>
          </w:tcPr>
          <w:p>
            <w:pPr>
              <w:spacing w:after="0" w:line="230"/>
              <w:jc w:val="left"/>
            </w:pPr>
            <w:r>
              <w:rPr>
                <w:rFonts w:ascii="Calibri" w:cs="Calibri" w:eastAsia="Calibri" w:hAnsi="Calibri"/>
                <w:b w:val="false"/>
                <w:bCs w:val="false"/>
                <w:color w:val="333333"/>
                <w:sz w:val="18"/>
                <w:szCs w:val="18"/>
              </w:rPr>
              <w:t xml:space="preserve">AstraPay's supplier — the payment rail. AstraPay pays them.</w:t>
            </w:r>
          </w:p>
        </w:tc>
      </w:tr>
      <w:tr>
        <w:tc>
          <w:tcPr>
            <w:tcW w:type="dxa" w:w="2339"/>
            <w:shd w:fill="FFFFFF" w:val="clear"/>
            <w:tcMar>
              <w:top w:type="dxa" w:w="70"/>
              <w:left w:type="dxa" w:w="100"/>
              <w:bottom w:type="dxa" w:w="70"/>
              <w:right w:type="dxa" w:w="100"/>
            </w:tcMar>
          </w:tcPr>
          <w:p>
            <w:pPr>
              <w:spacing w:after="0" w:line="230"/>
              <w:jc w:val="left"/>
            </w:pPr>
            <w:r>
              <w:rPr>
                <w:rFonts w:ascii="Calibri" w:cs="Calibri" w:eastAsia="Calibri" w:hAnsi="Calibri"/>
                <w:b/>
                <w:bCs/>
                <w:color w:val="333333"/>
                <w:sz w:val="18"/>
                <w:szCs w:val="18"/>
              </w:rPr>
              <w:t xml:space="preserve">GPV</w:t>
            </w:r>
          </w:p>
        </w:tc>
        <w:tc>
          <w:tcPr>
            <w:tcW w:type="dxa" w:w="7407"/>
            <w:shd w:fill="FFFFFF" w:val="clear"/>
            <w:tcMar>
              <w:top w:type="dxa" w:w="70"/>
              <w:left w:type="dxa" w:w="100"/>
              <w:bottom w:type="dxa" w:w="70"/>
              <w:right w:type="dxa" w:w="100"/>
            </w:tcMar>
          </w:tcPr>
          <w:p>
            <w:pPr>
              <w:spacing w:after="0" w:line="230"/>
              <w:jc w:val="left"/>
            </w:pPr>
            <w:r>
              <w:rPr>
                <w:rFonts w:ascii="Calibri" w:cs="Calibri" w:eastAsia="Calibri" w:hAnsi="Calibri"/>
                <w:b w:val="false"/>
                <w:bCs w:val="false"/>
                <w:color w:val="333333"/>
                <w:sz w:val="18"/>
                <w:szCs w:val="18"/>
              </w:rPr>
              <w:t xml:space="preserve">Gross payment value: the sum of transaction amounts, before any fee or cost.</w:t>
            </w:r>
          </w:p>
        </w:tc>
      </w:tr>
    </w:tbl>
    <w:p>
      <w:r>
        <w:br w:type="page"/>
      </w:r>
    </w:p>
    <w:p>
      <w:pPr>
        <w:pStyle w:val="Heading1"/>
        <w:spacing w:after="200" w:before="400"/>
      </w:pPr>
      <w:r>
        <w:rPr>
          <w:rFonts w:ascii="Calibri" w:cs="Calibri" w:eastAsia="Calibri" w:hAnsi="Calibri"/>
          <w:b/>
          <w:bCs/>
          <w:color w:val="12233C"/>
          <w:sz w:val="30"/>
          <w:szCs w:val="30"/>
        </w:rPr>
        <w:t xml:space="preserve">Appendix B  Repository Map</w:t>
      </w:r>
    </w:p>
    <w:tbl>
      <w:tblPr>
        <w:tblW w:type="dxa" w:w="9746"/>
        <w:tblBorders>
          <w:top w:val="single" w:color="D9DEE3" w:sz="2"/>
          <w:left w:val="single" w:color="D9DEE3" w:sz="2"/>
          <w:bottom w:val="single" w:color="D9DEE3" w:sz="2"/>
          <w:right w:val="single" w:color="D9DEE3" w:sz="2"/>
          <w:insideH w:val="single" w:color="D9DEE3" w:sz="2"/>
          <w:insideV w:val="single" w:color="D9DEE3" w:sz="2"/>
        </w:tblBorders>
      </w:tblPr>
      <w:tblGrid>
        <w:gridCol w:w="2924"/>
        <w:gridCol w:w="5263"/>
        <w:gridCol w:w="1559"/>
      </w:tblGrid>
      <w:tr>
        <w:trPr>
          <w:tblHeader/>
        </w:trPr>
        <w:tc>
          <w:tcPr>
            <w:tcW w:type="dxa" w:w="2924"/>
            <w:shd w:fill="12233C" w:val="clear"/>
            <w:tcMar>
              <w:top w:type="dxa" w:w="70"/>
              <w:left w:type="dxa" w:w="100"/>
              <w:bottom w:type="dxa" w:w="70"/>
              <w:right w:type="dxa" w:w="100"/>
            </w:tcMar>
          </w:tcPr>
          <w:p>
            <w:pPr>
              <w:spacing w:after="0" w:line="230"/>
              <w:jc w:val="left"/>
            </w:pPr>
            <w:r>
              <w:rPr>
                <w:rFonts w:ascii="Consolas" w:cs="Consolas" w:eastAsia="Consolas" w:hAnsi="Consolas"/>
                <w:b/>
                <w:bCs/>
                <w:color w:val="FFFFFF"/>
                <w:sz w:val="18"/>
                <w:szCs w:val="18"/>
              </w:rPr>
              <w:t xml:space="preserve">Path</w:t>
            </w:r>
          </w:p>
        </w:tc>
        <w:tc>
          <w:tcPr>
            <w:tcW w:type="dxa" w:w="5263"/>
            <w:shd w:fill="12233C" w:val="clear"/>
            <w:tcMar>
              <w:top w:type="dxa" w:w="70"/>
              <w:left w:type="dxa" w:w="100"/>
              <w:bottom w:type="dxa" w:w="70"/>
              <w:right w:type="dxa" w:w="100"/>
            </w:tcMar>
          </w:tcPr>
          <w:p>
            <w:pPr>
              <w:spacing w:after="0" w:line="230"/>
              <w:jc w:val="left"/>
            </w:pPr>
            <w:r>
              <w:rPr>
                <w:rFonts w:ascii="Calibri" w:cs="Calibri" w:eastAsia="Calibri" w:hAnsi="Calibri"/>
                <w:b/>
                <w:bCs/>
                <w:color w:val="FFFFFF"/>
                <w:sz w:val="18"/>
                <w:szCs w:val="18"/>
              </w:rPr>
              <w:t xml:space="preserve">Contents</w:t>
            </w:r>
          </w:p>
        </w:tc>
        <w:tc>
          <w:tcPr>
            <w:tcW w:type="dxa" w:w="1559"/>
            <w:shd w:fill="12233C" w:val="clear"/>
            <w:tcMar>
              <w:top w:type="dxa" w:w="70"/>
              <w:left w:type="dxa" w:w="100"/>
              <w:bottom w:type="dxa" w:w="70"/>
              <w:right w:type="dxa" w:w="100"/>
            </w:tcMar>
          </w:tcPr>
          <w:p>
            <w:pPr>
              <w:spacing w:after="0" w:line="230"/>
              <w:jc w:val="left"/>
            </w:pPr>
            <w:r>
              <w:rPr>
                <w:rFonts w:ascii="Calibri" w:cs="Calibri" w:eastAsia="Calibri" w:hAnsi="Calibri"/>
                <w:b/>
                <w:bCs/>
                <w:color w:val="FFFFFF"/>
                <w:sz w:val="18"/>
                <w:szCs w:val="18"/>
              </w:rPr>
              <w:t xml:space="preserve">Deliverable</w:t>
            </w:r>
          </w:p>
        </w:tc>
      </w:tr>
      <w:tr>
        <w:tc>
          <w:tcPr>
            <w:tcW w:type="dxa" w:w="2924"/>
            <w:shd w:fill="FFFFFF" w:val="clear"/>
            <w:tcMar>
              <w:top w:type="dxa" w:w="70"/>
              <w:left w:type="dxa" w:w="100"/>
              <w:bottom w:type="dxa" w:w="70"/>
              <w:right w:type="dxa" w:w="100"/>
            </w:tcMar>
          </w:tcPr>
          <w:p>
            <w:pPr>
              <w:spacing w:after="0" w:line="230"/>
              <w:jc w:val="left"/>
            </w:pPr>
            <w:r>
              <w:rPr>
                <w:rFonts w:ascii="Consolas" w:cs="Consolas" w:eastAsia="Consolas" w:hAnsi="Consolas"/>
                <w:b/>
                <w:bCs/>
                <w:color w:val="333333"/>
                <w:sz w:val="17"/>
                <w:szCs w:val="17"/>
              </w:rPr>
              <w:t xml:space="preserve">generate_astrapay_data.py</w:t>
            </w:r>
          </w:p>
        </w:tc>
        <w:tc>
          <w:tcPr>
            <w:tcW w:type="dxa" w:w="5263"/>
            <w:shd w:fill="FFFFFF" w:val="clear"/>
            <w:tcMar>
              <w:top w:type="dxa" w:w="70"/>
              <w:left w:type="dxa" w:w="100"/>
              <w:bottom w:type="dxa" w:w="70"/>
              <w:right w:type="dxa" w:w="100"/>
            </w:tcMar>
          </w:tcPr>
          <w:p>
            <w:pPr>
              <w:spacing w:after="0" w:line="230"/>
              <w:jc w:val="left"/>
            </w:pPr>
            <w:r>
              <w:rPr>
                <w:rFonts w:ascii="Calibri" w:cs="Calibri" w:eastAsia="Calibri" w:hAnsi="Calibri"/>
                <w:b w:val="false"/>
                <w:bCs w:val="false"/>
                <w:color w:val="333333"/>
                <w:sz w:val="18"/>
                <w:szCs w:val="18"/>
              </w:rPr>
              <w:t xml:space="preserve">Synthetic data generator. Two strictly separated passes: generate_clean() then corrupt().</w:t>
            </w:r>
          </w:p>
        </w:tc>
        <w:tc>
          <w:tcPr>
            <w:tcW w:type="dxa" w:w="1559"/>
            <w:shd w:fill="FFFFFF" w:val="clear"/>
            <w:tcMar>
              <w:top w:type="dxa" w:w="70"/>
              <w:left w:type="dxa" w:w="100"/>
              <w:bottom w:type="dxa" w:w="70"/>
              <w:right w:type="dxa" w:w="100"/>
            </w:tcMar>
          </w:tcPr>
          <w:p>
            <w:pPr>
              <w:spacing w:after="0" w:line="230"/>
              <w:jc w:val="left"/>
            </w:pPr>
            <w:r>
              <w:rPr>
                <w:rFonts w:ascii="Calibri" w:cs="Calibri" w:eastAsia="Calibri" w:hAnsi="Calibri"/>
                <w:b w:val="false"/>
                <w:bCs w:val="false"/>
                <w:color w:val="333333"/>
                <w:sz w:val="18"/>
                <w:szCs w:val="18"/>
              </w:rPr>
              <w:t xml:space="preserve">Data</w:t>
            </w:r>
          </w:p>
        </w:tc>
      </w:tr>
      <w:tr>
        <w:tc>
          <w:tcPr>
            <w:tcW w:type="dxa" w:w="2924"/>
            <w:shd w:fill="F7F9FA" w:val="clear"/>
            <w:tcMar>
              <w:top w:type="dxa" w:w="70"/>
              <w:left w:type="dxa" w:w="100"/>
              <w:bottom w:type="dxa" w:w="70"/>
              <w:right w:type="dxa" w:w="100"/>
            </w:tcMar>
          </w:tcPr>
          <w:p>
            <w:pPr>
              <w:spacing w:after="0" w:line="230"/>
              <w:jc w:val="left"/>
            </w:pPr>
            <w:r>
              <w:rPr>
                <w:rFonts w:ascii="Consolas" w:cs="Consolas" w:eastAsia="Consolas" w:hAnsi="Consolas"/>
                <w:b/>
                <w:bCs/>
                <w:color w:val="333333"/>
                <w:sz w:val="17"/>
                <w:szCs w:val="17"/>
              </w:rPr>
              <w:t xml:space="preserve">01_problem_framing/</w:t>
            </w:r>
          </w:p>
        </w:tc>
        <w:tc>
          <w:tcPr>
            <w:tcW w:type="dxa" w:w="5263"/>
            <w:shd w:fill="F7F9FA" w:val="clear"/>
            <w:tcMar>
              <w:top w:type="dxa" w:w="70"/>
              <w:left w:type="dxa" w:w="100"/>
              <w:bottom w:type="dxa" w:w="70"/>
              <w:right w:type="dxa" w:w="100"/>
            </w:tcMar>
          </w:tcPr>
          <w:p>
            <w:pPr>
              <w:spacing w:after="0" w:line="230"/>
              <w:jc w:val="left"/>
            </w:pPr>
            <w:r>
              <w:rPr>
                <w:rFonts w:ascii="Calibri" w:cs="Calibri" w:eastAsia="Calibri" w:hAnsi="Calibri"/>
                <w:b w:val="false"/>
                <w:bCs w:val="false"/>
                <w:color w:val="333333"/>
                <w:sz w:val="18"/>
                <w:szCs w:val="18"/>
              </w:rPr>
              <w:t xml:space="preserve">SMART statement, KPI definitions, MECE hypothesis tree, scope and assumptions.</w:t>
            </w:r>
          </w:p>
        </w:tc>
        <w:tc>
          <w:tcPr>
            <w:tcW w:type="dxa" w:w="1559"/>
            <w:shd w:fill="F7F9FA" w:val="clear"/>
            <w:tcMar>
              <w:top w:type="dxa" w:w="70"/>
              <w:left w:type="dxa" w:w="100"/>
              <w:bottom w:type="dxa" w:w="70"/>
              <w:right w:type="dxa" w:w="100"/>
            </w:tcMar>
          </w:tcPr>
          <w:p>
            <w:pPr>
              <w:spacing w:after="0" w:line="230"/>
              <w:jc w:val="left"/>
            </w:pPr>
            <w:r>
              <w:rPr>
                <w:rFonts w:ascii="Calibri" w:cs="Calibri" w:eastAsia="Calibri" w:hAnsi="Calibri"/>
                <w:b w:val="false"/>
                <w:bCs w:val="false"/>
                <w:color w:val="333333"/>
                <w:sz w:val="18"/>
                <w:szCs w:val="18"/>
              </w:rPr>
              <w:t xml:space="preserve">01 .docx</w:t>
            </w:r>
          </w:p>
        </w:tc>
      </w:tr>
      <w:tr>
        <w:tc>
          <w:tcPr>
            <w:tcW w:type="dxa" w:w="2924"/>
            <w:shd w:fill="FFFFFF" w:val="clear"/>
            <w:tcMar>
              <w:top w:type="dxa" w:w="70"/>
              <w:left w:type="dxa" w:w="100"/>
              <w:bottom w:type="dxa" w:w="70"/>
              <w:right w:type="dxa" w:w="100"/>
            </w:tcMar>
          </w:tcPr>
          <w:p>
            <w:pPr>
              <w:spacing w:after="0" w:line="230"/>
              <w:jc w:val="left"/>
            </w:pPr>
            <w:r>
              <w:rPr>
                <w:rFonts w:ascii="Consolas" w:cs="Consolas" w:eastAsia="Consolas" w:hAnsi="Consolas"/>
                <w:b/>
                <w:bCs/>
                <w:color w:val="333333"/>
                <w:sz w:val="17"/>
                <w:szCs w:val="17"/>
              </w:rPr>
              <w:t xml:space="preserve">02_data_contract/</w:t>
            </w:r>
          </w:p>
        </w:tc>
        <w:tc>
          <w:tcPr>
            <w:tcW w:type="dxa" w:w="5263"/>
            <w:shd w:fill="FFFFFF" w:val="clear"/>
            <w:tcMar>
              <w:top w:type="dxa" w:w="70"/>
              <w:left w:type="dxa" w:w="100"/>
              <w:bottom w:type="dxa" w:w="70"/>
              <w:right w:type="dxa" w:w="100"/>
            </w:tcMar>
          </w:tcPr>
          <w:p>
            <w:pPr>
              <w:spacing w:after="0" w:line="230"/>
              <w:jc w:val="left"/>
            </w:pPr>
            <w:r>
              <w:rPr>
                <w:rFonts w:ascii="Calibri" w:cs="Calibri" w:eastAsia="Calibri" w:hAnsi="Calibri"/>
                <w:b w:val="false"/>
                <w:bCs w:val="false"/>
                <w:color w:val="333333"/>
                <w:sz w:val="18"/>
                <w:szCs w:val="18"/>
              </w:rPr>
              <w:t xml:space="preserve">Dataset contract, join risk register, KPI date basis.</w:t>
            </w:r>
          </w:p>
        </w:tc>
        <w:tc>
          <w:tcPr>
            <w:tcW w:type="dxa" w:w="1559"/>
            <w:shd w:fill="FFFFFF" w:val="clear"/>
            <w:tcMar>
              <w:top w:type="dxa" w:w="70"/>
              <w:left w:type="dxa" w:w="100"/>
              <w:bottom w:type="dxa" w:w="70"/>
              <w:right w:type="dxa" w:w="100"/>
            </w:tcMar>
          </w:tcPr>
          <w:p>
            <w:pPr>
              <w:spacing w:after="0" w:line="230"/>
              <w:jc w:val="left"/>
            </w:pPr>
            <w:r>
              <w:rPr>
                <w:rFonts w:ascii="Calibri" w:cs="Calibri" w:eastAsia="Calibri" w:hAnsi="Calibri"/>
                <w:b w:val="false"/>
                <w:bCs w:val="false"/>
                <w:color w:val="333333"/>
                <w:sz w:val="18"/>
                <w:szCs w:val="18"/>
              </w:rPr>
              <w:t xml:space="preserve">02 .xlsx</w:t>
            </w:r>
          </w:p>
        </w:tc>
      </w:tr>
      <w:tr>
        <w:tc>
          <w:tcPr>
            <w:tcW w:type="dxa" w:w="2924"/>
            <w:shd w:fill="F7F9FA" w:val="clear"/>
            <w:tcMar>
              <w:top w:type="dxa" w:w="70"/>
              <w:left w:type="dxa" w:w="100"/>
              <w:bottom w:type="dxa" w:w="70"/>
              <w:right w:type="dxa" w:w="100"/>
            </w:tcMar>
          </w:tcPr>
          <w:p>
            <w:pPr>
              <w:spacing w:after="0" w:line="230"/>
              <w:jc w:val="left"/>
            </w:pPr>
            <w:r>
              <w:rPr>
                <w:rFonts w:ascii="Consolas" w:cs="Consolas" w:eastAsia="Consolas" w:hAnsi="Consolas"/>
                <w:b/>
                <w:bCs/>
                <w:color w:val="333333"/>
                <w:sz w:val="17"/>
                <w:szCs w:val="17"/>
              </w:rPr>
              <w:t xml:space="preserve">03_dq_investigation/</w:t>
            </w:r>
          </w:p>
        </w:tc>
        <w:tc>
          <w:tcPr>
            <w:tcW w:type="dxa" w:w="5263"/>
            <w:shd w:fill="F7F9FA" w:val="clear"/>
            <w:tcMar>
              <w:top w:type="dxa" w:w="70"/>
              <w:left w:type="dxa" w:w="100"/>
              <w:bottom w:type="dxa" w:w="70"/>
              <w:right w:type="dxa" w:w="100"/>
            </w:tcMar>
          </w:tcPr>
          <w:p>
            <w:pPr>
              <w:spacing w:after="0" w:line="230"/>
              <w:jc w:val="left"/>
            </w:pPr>
            <w:r>
              <w:rPr>
                <w:rFonts w:ascii="Calibri" w:cs="Calibri" w:eastAsia="Calibri" w:hAnsi="Calibri"/>
                <w:b w:val="false"/>
                <w:bCs w:val="false"/>
                <w:color w:val="333333"/>
                <w:sz w:val="18"/>
                <w:szCs w:val="18"/>
              </w:rPr>
              <w:t xml:space="preserve">dq_core.py and notebook. 26 checks, detail sheets, evidence rows.</w:t>
            </w:r>
          </w:p>
        </w:tc>
        <w:tc>
          <w:tcPr>
            <w:tcW w:type="dxa" w:w="1559"/>
            <w:shd w:fill="F7F9FA" w:val="clear"/>
            <w:tcMar>
              <w:top w:type="dxa" w:w="70"/>
              <w:left w:type="dxa" w:w="100"/>
              <w:bottom w:type="dxa" w:w="70"/>
              <w:right w:type="dxa" w:w="100"/>
            </w:tcMar>
          </w:tcPr>
          <w:p>
            <w:pPr>
              <w:spacing w:after="0" w:line="230"/>
              <w:jc w:val="left"/>
            </w:pPr>
            <w:r>
              <w:rPr>
                <w:rFonts w:ascii="Calibri" w:cs="Calibri" w:eastAsia="Calibri" w:hAnsi="Calibri"/>
                <w:b w:val="false"/>
                <w:bCs w:val="false"/>
                <w:color w:val="333333"/>
                <w:sz w:val="18"/>
                <w:szCs w:val="18"/>
              </w:rPr>
              <w:t xml:space="preserve">03 .ipynb + .xlsx</w:t>
            </w:r>
          </w:p>
        </w:tc>
      </w:tr>
      <w:tr>
        <w:tc>
          <w:tcPr>
            <w:tcW w:type="dxa" w:w="2924"/>
            <w:shd w:fill="FFFFFF" w:val="clear"/>
            <w:tcMar>
              <w:top w:type="dxa" w:w="70"/>
              <w:left w:type="dxa" w:w="100"/>
              <w:bottom w:type="dxa" w:w="70"/>
              <w:right w:type="dxa" w:w="100"/>
            </w:tcMar>
          </w:tcPr>
          <w:p>
            <w:pPr>
              <w:spacing w:after="0" w:line="230"/>
              <w:jc w:val="left"/>
            </w:pPr>
            <w:r>
              <w:rPr>
                <w:rFonts w:ascii="Consolas" w:cs="Consolas" w:eastAsia="Consolas" w:hAnsi="Consolas"/>
                <w:b/>
                <w:bCs/>
                <w:color w:val="333333"/>
                <w:sz w:val="17"/>
                <w:szCs w:val="17"/>
              </w:rPr>
              <w:t xml:space="preserve">04_profitability_model/</w:t>
            </w:r>
          </w:p>
        </w:tc>
        <w:tc>
          <w:tcPr>
            <w:tcW w:type="dxa" w:w="5263"/>
            <w:shd w:fill="FFFFFF" w:val="clear"/>
            <w:tcMar>
              <w:top w:type="dxa" w:w="70"/>
              <w:left w:type="dxa" w:w="100"/>
              <w:bottom w:type="dxa" w:w="70"/>
              <w:right w:type="dxa" w:w="100"/>
            </w:tcMar>
          </w:tcPr>
          <w:p>
            <w:pPr>
              <w:spacing w:after="0" w:line="230"/>
              <w:jc w:val="left"/>
            </w:pPr>
            <w:r>
              <w:rPr>
                <w:rFonts w:ascii="Calibri" w:cs="Calibri" w:eastAsia="Calibri" w:hAnsi="Calibri"/>
                <w:b w:val="false"/>
                <w:bCs w:val="false"/>
                <w:color w:val="333333"/>
                <w:sz w:val="18"/>
                <w:szCs w:val="18"/>
              </w:rPr>
              <w:t xml:space="preserve">t4_core.py. Staging, star schema build, fact table, validation checks.</w:t>
            </w:r>
          </w:p>
        </w:tc>
        <w:tc>
          <w:tcPr>
            <w:tcW w:type="dxa" w:w="1559"/>
            <w:shd w:fill="FFFFFF" w:val="clear"/>
            <w:tcMar>
              <w:top w:type="dxa" w:w="70"/>
              <w:left w:type="dxa" w:w="100"/>
              <w:bottom w:type="dxa" w:w="70"/>
              <w:right w:type="dxa" w:w="100"/>
            </w:tcMar>
          </w:tcPr>
          <w:p>
            <w:pPr>
              <w:spacing w:after="0" w:line="230"/>
              <w:jc w:val="left"/>
            </w:pPr>
            <w:r>
              <w:rPr>
                <w:rFonts w:ascii="Calibri" w:cs="Calibri" w:eastAsia="Calibri" w:hAnsi="Calibri"/>
                <w:b w:val="false"/>
                <w:bCs w:val="false"/>
                <w:color w:val="333333"/>
                <w:sz w:val="18"/>
                <w:szCs w:val="18"/>
              </w:rPr>
              <w:t xml:space="preserve">04 .ipynb</w:t>
            </w:r>
          </w:p>
        </w:tc>
      </w:tr>
      <w:tr>
        <w:tc>
          <w:tcPr>
            <w:tcW w:type="dxa" w:w="2924"/>
            <w:shd w:fill="F7F9FA" w:val="clear"/>
            <w:tcMar>
              <w:top w:type="dxa" w:w="70"/>
              <w:left w:type="dxa" w:w="100"/>
              <w:bottom w:type="dxa" w:w="70"/>
              <w:right w:type="dxa" w:w="100"/>
            </w:tcMar>
          </w:tcPr>
          <w:p>
            <w:pPr>
              <w:spacing w:after="0" w:line="230"/>
              <w:jc w:val="left"/>
            </w:pPr>
            <w:r>
              <w:rPr>
                <w:rFonts w:ascii="Consolas" w:cs="Consolas" w:eastAsia="Consolas" w:hAnsi="Consolas"/>
                <w:b/>
                <w:bCs/>
                <w:color w:val="333333"/>
                <w:sz w:val="17"/>
                <w:szCs w:val="17"/>
              </w:rPr>
              <w:t xml:space="preserve">05_root_cause_investigation/</w:t>
            </w:r>
          </w:p>
        </w:tc>
        <w:tc>
          <w:tcPr>
            <w:tcW w:type="dxa" w:w="5263"/>
            <w:shd w:fill="F7F9FA" w:val="clear"/>
            <w:tcMar>
              <w:top w:type="dxa" w:w="70"/>
              <w:left w:type="dxa" w:w="100"/>
              <w:bottom w:type="dxa" w:w="70"/>
              <w:right w:type="dxa" w:w="100"/>
            </w:tcMar>
          </w:tcPr>
          <w:p>
            <w:pPr>
              <w:spacing w:after="0" w:line="230"/>
              <w:jc w:val="left"/>
            </w:pPr>
            <w:r>
              <w:rPr>
                <w:rFonts w:ascii="Calibri" w:cs="Calibri" w:eastAsia="Calibri" w:hAnsi="Calibri"/>
                <w:b w:val="false"/>
                <w:bCs w:val="false"/>
                <w:color w:val="333333"/>
                <w:sz w:val="18"/>
                <w:szCs w:val="18"/>
              </w:rPr>
              <w:t xml:space="preserve">t5_core.py. Decomposition across nine dimensions, 14 output sheets.</w:t>
            </w:r>
          </w:p>
        </w:tc>
        <w:tc>
          <w:tcPr>
            <w:tcW w:type="dxa" w:w="1559"/>
            <w:shd w:fill="F7F9FA" w:val="clear"/>
            <w:tcMar>
              <w:top w:type="dxa" w:w="70"/>
              <w:left w:type="dxa" w:w="100"/>
              <w:bottom w:type="dxa" w:w="70"/>
              <w:right w:type="dxa" w:w="100"/>
            </w:tcMar>
          </w:tcPr>
          <w:p>
            <w:pPr>
              <w:spacing w:after="0" w:line="230"/>
              <w:jc w:val="left"/>
            </w:pPr>
            <w:r>
              <w:rPr>
                <w:rFonts w:ascii="Calibri" w:cs="Calibri" w:eastAsia="Calibri" w:hAnsi="Calibri"/>
                <w:b w:val="false"/>
                <w:bCs w:val="false"/>
                <w:color w:val="333333"/>
                <w:sz w:val="18"/>
                <w:szCs w:val="18"/>
              </w:rPr>
              <w:t xml:space="preserve">05 .ipynb + .xlsx</w:t>
            </w:r>
          </w:p>
        </w:tc>
      </w:tr>
      <w:tr>
        <w:tc>
          <w:tcPr>
            <w:tcW w:type="dxa" w:w="2924"/>
            <w:shd w:fill="FFFFFF" w:val="clear"/>
            <w:tcMar>
              <w:top w:type="dxa" w:w="70"/>
              <w:left w:type="dxa" w:w="100"/>
              <w:bottom w:type="dxa" w:w="70"/>
              <w:right w:type="dxa" w:w="100"/>
            </w:tcMar>
          </w:tcPr>
          <w:p>
            <w:pPr>
              <w:spacing w:after="0" w:line="230"/>
              <w:jc w:val="left"/>
            </w:pPr>
            <w:r>
              <w:rPr>
                <w:rFonts w:ascii="Consolas" w:cs="Consolas" w:eastAsia="Consolas" w:hAnsi="Consolas"/>
                <w:b/>
                <w:bCs/>
                <w:color w:val="333333"/>
                <w:sz w:val="17"/>
                <w:szCs w:val="17"/>
              </w:rPr>
              <w:t xml:space="preserve">06_operational_diagnosis/</w:t>
            </w:r>
          </w:p>
        </w:tc>
        <w:tc>
          <w:tcPr>
            <w:tcW w:type="dxa" w:w="5263"/>
            <w:shd w:fill="FFFFFF" w:val="clear"/>
            <w:tcMar>
              <w:top w:type="dxa" w:w="70"/>
              <w:left w:type="dxa" w:w="100"/>
              <w:bottom w:type="dxa" w:w="70"/>
              <w:right w:type="dxa" w:w="100"/>
            </w:tcMar>
          </w:tcPr>
          <w:p>
            <w:pPr>
              <w:spacing w:after="0" w:line="230"/>
              <w:jc w:val="left"/>
            </w:pPr>
            <w:r>
              <w:rPr>
                <w:rFonts w:ascii="Calibri" w:cs="Calibri" w:eastAsia="Calibri" w:hAnsi="Calibri"/>
                <w:b w:val="false"/>
                <w:bCs w:val="false"/>
                <w:color w:val="333333"/>
                <w:sz w:val="18"/>
                <w:szCs w:val="18"/>
              </w:rPr>
              <w:t xml:space="preserve">t6_core.py. Six hypothesis tests and the verdict table, 14 sheets.</w:t>
            </w:r>
          </w:p>
        </w:tc>
        <w:tc>
          <w:tcPr>
            <w:tcW w:type="dxa" w:w="1559"/>
            <w:shd w:fill="FFFFFF" w:val="clear"/>
            <w:tcMar>
              <w:top w:type="dxa" w:w="70"/>
              <w:left w:type="dxa" w:w="100"/>
              <w:bottom w:type="dxa" w:w="70"/>
              <w:right w:type="dxa" w:w="100"/>
            </w:tcMar>
          </w:tcPr>
          <w:p>
            <w:pPr>
              <w:spacing w:after="0" w:line="230"/>
              <w:jc w:val="left"/>
            </w:pPr>
            <w:r>
              <w:rPr>
                <w:rFonts w:ascii="Calibri" w:cs="Calibri" w:eastAsia="Calibri" w:hAnsi="Calibri"/>
                <w:b w:val="false"/>
                <w:bCs w:val="false"/>
                <w:color w:val="333333"/>
                <w:sz w:val="18"/>
                <w:szCs w:val="18"/>
              </w:rPr>
              <w:t xml:space="preserve">06 .ipynb + .xlsx</w:t>
            </w:r>
          </w:p>
        </w:tc>
      </w:tr>
      <w:tr>
        <w:tc>
          <w:tcPr>
            <w:tcW w:type="dxa" w:w="2924"/>
            <w:shd w:fill="F7F9FA" w:val="clear"/>
            <w:tcMar>
              <w:top w:type="dxa" w:w="70"/>
              <w:left w:type="dxa" w:w="100"/>
              <w:bottom w:type="dxa" w:w="70"/>
              <w:right w:type="dxa" w:w="100"/>
            </w:tcMar>
          </w:tcPr>
          <w:p>
            <w:pPr>
              <w:spacing w:after="0" w:line="230"/>
              <w:jc w:val="left"/>
            </w:pPr>
            <w:r>
              <w:rPr>
                <w:rFonts w:ascii="Consolas" w:cs="Consolas" w:eastAsia="Consolas" w:hAnsi="Consolas"/>
                <w:b/>
                <w:bCs/>
                <w:color w:val="333333"/>
                <w:sz w:val="17"/>
                <w:szCs w:val="17"/>
              </w:rPr>
              <w:t xml:space="preserve">07_executive_recommendation/</w:t>
            </w:r>
          </w:p>
        </w:tc>
        <w:tc>
          <w:tcPr>
            <w:tcW w:type="dxa" w:w="5263"/>
            <w:shd w:fill="F7F9FA" w:val="clear"/>
            <w:tcMar>
              <w:top w:type="dxa" w:w="70"/>
              <w:left w:type="dxa" w:w="100"/>
              <w:bottom w:type="dxa" w:w="70"/>
              <w:right w:type="dxa" w:w="100"/>
            </w:tcMar>
          </w:tcPr>
          <w:p>
            <w:pPr>
              <w:spacing w:after="0" w:line="230"/>
              <w:jc w:val="left"/>
            </w:pPr>
            <w:r>
              <w:rPr>
                <w:rFonts w:ascii="Calibri" w:cs="Calibri" w:eastAsia="Calibri" w:hAnsi="Calibri"/>
                <w:b w:val="false"/>
                <w:bCs w:val="false"/>
                <w:color w:val="333333"/>
                <w:sz w:val="18"/>
                <w:szCs w:val="18"/>
              </w:rPr>
              <w:t xml:space="preserve">Power BI file, design notes, presentation deck, bridge.csv, actions_60day.csv.</w:t>
            </w:r>
          </w:p>
        </w:tc>
        <w:tc>
          <w:tcPr>
            <w:tcW w:type="dxa" w:w="1559"/>
            <w:shd w:fill="F7F9FA" w:val="clear"/>
            <w:tcMar>
              <w:top w:type="dxa" w:w="70"/>
              <w:left w:type="dxa" w:w="100"/>
              <w:bottom w:type="dxa" w:w="70"/>
              <w:right w:type="dxa" w:w="100"/>
            </w:tcMar>
          </w:tcPr>
          <w:p>
            <w:pPr>
              <w:spacing w:after="0" w:line="230"/>
              <w:jc w:val="left"/>
            </w:pPr>
            <w:r>
              <w:rPr>
                <w:rFonts w:ascii="Calibri" w:cs="Calibri" w:eastAsia="Calibri" w:hAnsi="Calibri"/>
                <w:b w:val="false"/>
                <w:bCs w:val="false"/>
                <w:color w:val="333333"/>
                <w:sz w:val="18"/>
                <w:szCs w:val="18"/>
              </w:rPr>
              <w:t xml:space="preserve">07 .pptx + .pbix</w:t>
            </w:r>
          </w:p>
        </w:tc>
      </w:tr>
      <w:tr>
        <w:tc>
          <w:tcPr>
            <w:tcW w:type="dxa" w:w="2924"/>
            <w:shd w:fill="FFFFFF" w:val="clear"/>
            <w:tcMar>
              <w:top w:type="dxa" w:w="70"/>
              <w:left w:type="dxa" w:w="100"/>
              <w:bottom w:type="dxa" w:w="70"/>
              <w:right w:type="dxa" w:w="100"/>
            </w:tcMar>
          </w:tcPr>
          <w:p>
            <w:pPr>
              <w:spacing w:after="0" w:line="230"/>
              <w:jc w:val="left"/>
            </w:pPr>
            <w:r>
              <w:rPr>
                <w:rFonts w:ascii="Consolas" w:cs="Consolas" w:eastAsia="Consolas" w:hAnsi="Consolas"/>
                <w:b/>
                <w:bCs/>
                <w:color w:val="333333"/>
                <w:sz w:val="17"/>
                <w:szCs w:val="17"/>
              </w:rPr>
              <w:t xml:space="preserve">NOT COMMITTED</w:t>
            </w:r>
          </w:p>
        </w:tc>
        <w:tc>
          <w:tcPr>
            <w:tcW w:type="dxa" w:w="5263"/>
            <w:shd w:fill="FFFFFF" w:val="clear"/>
            <w:tcMar>
              <w:top w:type="dxa" w:w="70"/>
              <w:left w:type="dxa" w:w="100"/>
              <w:bottom w:type="dxa" w:w="70"/>
              <w:right w:type="dxa" w:w="100"/>
            </w:tcMar>
          </w:tcPr>
          <w:p>
            <w:pPr>
              <w:spacing w:after="0" w:line="230"/>
              <w:jc w:val="left"/>
            </w:pPr>
            <w:r>
              <w:rPr>
                <w:rFonts w:ascii="Calibri" w:cs="Calibri" w:eastAsia="Calibri" w:hAnsi="Calibri"/>
                <w:b w:val="false"/>
                <w:bCs w:val="false"/>
                <w:color w:val="333333"/>
                <w:sz w:val="18"/>
                <w:szCs w:val="18"/>
              </w:rPr>
              <w:t xml:space="preserve">data/ (135 MB), model_output/, powerbi_model/, truth_manifest.md, **/_answer_key/</w:t>
            </w:r>
          </w:p>
        </w:tc>
        <w:tc>
          <w:tcPr>
            <w:tcW w:type="dxa" w:w="1559"/>
            <w:shd w:fill="FFFFFF" w:val="clear"/>
            <w:tcMar>
              <w:top w:type="dxa" w:w="70"/>
              <w:left w:type="dxa" w:w="100"/>
              <w:bottom w:type="dxa" w:w="70"/>
              <w:right w:type="dxa" w:w="100"/>
            </w:tcMar>
          </w:tcPr>
          <w:p>
            <w:pPr>
              <w:spacing w:after="0" w:line="230"/>
              <w:jc w:val="left"/>
            </w:pPr>
            <w:r>
              <w:rPr>
                <w:rFonts w:ascii="Calibri" w:cs="Calibri" w:eastAsia="Calibri" w:hAnsi="Calibri"/>
                <w:b/>
                <w:bCs/>
                <w:color w:val="A02C2C"/>
                <w:sz w:val="18"/>
                <w:szCs w:val="18"/>
              </w:rPr>
              <w:t xml:space="preserve">gitignored</w:t>
            </w:r>
          </w:p>
        </w:tc>
      </w:tr>
    </w:tbl>
    <w:p>
      <w:pPr>
        <w:spacing w:after="120" w:before="0" w:line="264"/>
      </w:pPr>
      <w:r>
        <w:rPr>
          <w:rFonts w:ascii="Calibri" w:cs="Calibri" w:eastAsia="Calibri" w:hAnsi="Calibri"/>
          <w:i/>
          <w:iCs/>
          <w:color w:val="333333"/>
          <w:sz w:val="19"/>
          <w:szCs w:val="19"/>
        </w:rPr>
        <w:t xml:space="preserve">truth_manifest.md is the generator's answer key and is deliberately excluded from the submission: committing it would hand the reader the answers to Tasks 5 and 6 and make the analysis unverifiable as independent work.</w:t>
      </w:r>
    </w:p>
    <w:p>
      <w:pPr>
        <w:pStyle w:val="Heading1"/>
        <w:spacing w:after="200" w:before="400"/>
      </w:pPr>
      <w:r>
        <w:rPr>
          <w:rFonts w:ascii="Calibri" w:cs="Calibri" w:eastAsia="Calibri" w:hAnsi="Calibri"/>
          <w:b/>
          <w:bCs/>
          <w:color w:val="12233C"/>
          <w:sz w:val="30"/>
          <w:szCs w:val="30"/>
        </w:rPr>
        <w:t xml:space="preserve">Appendix C  Reproducibility</w:t>
      </w:r>
    </w:p>
    <w:p>
      <w:pPr>
        <w:pStyle w:val="ListParagraph"/>
        <w:numPr>
          <w:ilvl w:val="0"/>
          <w:numId w:val="2"/>
        </w:numPr>
        <w:spacing w:after="70" w:line="260"/>
      </w:pPr>
      <w:r>
        <w:rPr>
          <w:rFonts w:ascii="Calibri" w:cs="Calibri" w:eastAsia="Calibri" w:hAnsi="Calibri"/>
          <w:color w:val="333333"/>
          <w:sz w:val="21"/>
          <w:szCs w:val="21"/>
        </w:rPr>
        <w:t xml:space="preserve">The data generator is deterministic on seed 42. Regenerating produces byte-identical files.</w:t>
      </w:r>
    </w:p>
    <w:p>
      <w:pPr>
        <w:pStyle w:val="ListParagraph"/>
        <w:numPr>
          <w:ilvl w:val="0"/>
          <w:numId w:val="2"/>
        </w:numPr>
        <w:spacing w:after="70" w:line="260"/>
      </w:pPr>
      <w:r>
        <w:rPr>
          <w:rFonts w:ascii="Calibri" w:cs="Calibri" w:eastAsia="Calibri" w:hAnsi="Calibri"/>
          <w:color w:val="333333"/>
          <w:sz w:val="21"/>
          <w:szCs w:val="21"/>
        </w:rPr>
        <w:t xml:space="preserve">Every figure in this report is reproducible from the four analysis notebooks; no figure is estimated or recalled.</w:t>
      </w:r>
    </w:p>
    <w:p>
      <w:pPr>
        <w:pStyle w:val="ListParagraph"/>
        <w:numPr>
          <w:ilvl w:val="0"/>
          <w:numId w:val="2"/>
        </w:numPr>
        <w:spacing w:after="70" w:line="260"/>
      </w:pPr>
      <w:r>
        <w:rPr>
          <w:rFonts w:ascii="Calibri" w:cs="Calibri" w:eastAsia="Calibri" w:hAnsi="Calibri"/>
          <w:color w:val="333333"/>
          <w:sz w:val="21"/>
          <w:szCs w:val="21"/>
        </w:rPr>
        <w:t xml:space="preserve">The decomposition residual is asserted to be exactly zero at run time. If the assertion fails, the notebook stops.</w:t>
      </w:r>
    </w:p>
    <w:p>
      <w:pPr>
        <w:pStyle w:val="ListParagraph"/>
        <w:numPr>
          <w:ilvl w:val="0"/>
          <w:numId w:val="2"/>
        </w:numPr>
        <w:spacing w:after="70" w:line="260"/>
      </w:pPr>
      <w:r>
        <w:rPr>
          <w:rFonts w:ascii="Calibri" w:cs="Calibri" w:eastAsia="Calibri" w:hAnsi="Calibri"/>
          <w:color w:val="333333"/>
          <w:sz w:val="21"/>
          <w:szCs w:val="21"/>
        </w:rPr>
        <w:t xml:space="preserve">The model rebuild runs five validation checks before any analysis executes (Section 5.6).</w:t>
      </w:r>
    </w:p>
    <w:p>
      <w:pPr>
        <w:pStyle w:val="ListParagraph"/>
        <w:numPr>
          <w:ilvl w:val="0"/>
          <w:numId w:val="2"/>
        </w:numPr>
        <w:spacing w:after="70" w:line="260"/>
      </w:pPr>
      <w:r>
        <w:rPr>
          <w:rFonts w:ascii="Calibri" w:cs="Calibri" w:eastAsia="Calibri" w:hAnsi="Calibri"/>
          <w:color w:val="333333"/>
          <w:sz w:val="21"/>
          <w:szCs w:val="21"/>
        </w:rPr>
        <w:t xml:space="preserve">Period covered: 1 January 2025 to 31 December 2025. 260,287 payment attempts, 600 merchants, 15,000 customers, three countries, four pricing plans, three providers.</w:t>
      </w:r>
    </w:p>
    <w:sectPr>
      <w:footerReference w:type="default" r:id="rId7"/>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before="120"/>
      <w:jc w:val="center"/>
    </w:pPr>
    <w:r>
      <w:rPr>
        <w:rFonts w:ascii="Calibri" w:cs="Calibri" w:eastAsia="Calibri" w:hAnsi="Calibri"/>
        <w:color w:val="6B7785"/>
        <w:sz w:val="16"/>
        <w:szCs w:val="16"/>
      </w:rPr>
      <w:t xml:space="preserve">AstraPay Capstone · Junaid Mustafa · page </w:t>
    </w:r>
    <w:r>
      <w:rPr>
        <w:rFonts w:ascii="Calibri" w:cs="Calibri" w:eastAsia="Calibri" w:hAnsi="Calibri"/>
        <w:color w:val="6B7785"/>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60"/>
      </w:pPr>
    </w:lvl>
  </w:abstractNum>
  <w:abstractNum w:abstractNumId="3" w15:restartNumberingAfterBreak="0">
    <w:multiLevelType w:val="hybridMultilevel"/>
    <w:lvl w:ilvl="0" w15:tentative="1">
      <w:start w:val="1"/>
      <w:numFmt w:val="decimal"/>
      <w:lvlText w:val="%1."/>
      <w:lvlJc w:val="left"/>
      <w:pPr>
        <w:ind w:left="460" w:hanging="2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333333"/>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AstraPay Capstone — Payment Profitability, Data Trust &amp; Executive Decision</dc:title>
  <dc:creator>Junaid Mustafa</dc:creator>
  <dc:description>Analytical report covering Tasks 1 to 8</dc:description>
  <cp:lastModifiedBy>Un-named</cp:lastModifiedBy>
  <cp:revision>1</cp:revision>
  <dcterms:created xsi:type="dcterms:W3CDTF">2026-09-16T11:25:16.753Z</dcterms:created>
  <dcterms:modified xsi:type="dcterms:W3CDTF">2026-09-16T11:25:16.762Z</dcterms:modified>
</cp:coreProperties>
</file>

<file path=docProps/custom.xml><?xml version="1.0" encoding="utf-8"?>
<Properties xmlns="http://schemas.openxmlformats.org/officeDocument/2006/custom-properties" xmlns:vt="http://schemas.openxmlformats.org/officeDocument/2006/docPropsVTypes"/>
</file>