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504.0" w:type="dxa"/>
        <w:jc w:val="left"/>
        <w:tblInd w:w="-115.0" w:type="dxa"/>
        <w:tblLayout w:type="fixed"/>
        <w:tblLook w:val="0400"/>
      </w:tblPr>
      <w:tblGrid>
        <w:gridCol w:w="8504"/>
        <w:tblGridChange w:id="0">
          <w:tblGrid>
            <w:gridCol w:w="8504"/>
          </w:tblGrid>
        </w:tblGridChange>
      </w:tblGrid>
      <w:tr>
        <w:trPr>
          <w:cantSplit w:val="0"/>
          <w:tblHeader w:val="0"/>
        </w:trPr>
        <w:tc>
          <w:tcPr>
            <w:shd w:fill="1a1a2e" w:val="clear"/>
          </w:tcPr>
          <w:p w:rsidR="00000000" w:rsidDel="00000000" w:rsidP="00000000" w:rsidRDefault="00000000" w:rsidRPr="00000000" w14:paraId="00000002">
            <w:pPr>
              <w:spacing w:after="30" w:before="200" w:lineRule="auto"/>
              <w:jc w:val="center"/>
              <w:rPr/>
            </w:pPr>
            <w:r w:rsidDel="00000000" w:rsidR="00000000" w:rsidRPr="00000000">
              <w:rPr>
                <w:b w:val="1"/>
                <w:bCs w:val="1"/>
                <w:color w:val="ffffff"/>
                <w:sz w:val="40"/>
                <w:szCs w:val="40"/>
                <w:rtl w:val="0"/>
              </w:rPr>
              <w:t xml:space="preserve">No-Contact Poultry Monitoring System</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color w:val="a5f3fc"/>
                <w:sz w:val="23"/>
                <w:szCs w:val="23"/>
                <w:rtl w:val="0"/>
              </w:rPr>
              <w:t xml:space="preserve">Research Collaboration Proposal</w:t>
            </w:r>
            <w:r w:rsidDel="00000000" w:rsidR="00000000" w:rsidRPr="00000000">
              <w:rPr>
                <w:rtl w:val="0"/>
              </w:rPr>
            </w:r>
          </w:p>
        </w:tc>
      </w:tr>
    </w:tbl>
    <w:p w:rsidR="00000000" w:rsidDel="00000000" w:rsidP="00000000" w:rsidRDefault="00000000" w:rsidRPr="00000000" w14:paraId="00000004">
      <w:pPr>
        <w:rPr/>
      </w:pPr>
      <w:r w:rsidDel="00000000" w:rsidR="00000000" w:rsidRPr="00000000">
        <w:rPr>
          <w:rtl w:val="0"/>
        </w:rPr>
      </w:r>
    </w:p>
    <w:tbl>
      <w:tblPr>
        <w:tblStyle w:val="Table2"/>
        <w:tblW w:w="8504.0" w:type="dxa"/>
        <w:jc w:val="left"/>
        <w:tblInd w:w="-115.0" w:type="dxa"/>
        <w:tblLayout w:type="fixed"/>
        <w:tblLook w:val="0400"/>
      </w:tblPr>
      <w:tblGrid>
        <w:gridCol w:w="4252"/>
        <w:gridCol w:w="4252"/>
        <w:tblGridChange w:id="0">
          <w:tblGrid>
            <w:gridCol w:w="4252"/>
            <w:gridCol w:w="4252"/>
          </w:tblGrid>
        </w:tblGridChange>
      </w:tblGrid>
      <w:tr>
        <w:trPr>
          <w:cantSplit w:val="0"/>
          <w:tblHeader w:val="0"/>
        </w:trPr>
        <w:tc>
          <w:tcPr/>
          <w:p w:rsidR="00000000" w:rsidDel="00000000" w:rsidP="00000000" w:rsidRDefault="00000000" w:rsidRPr="00000000" w14:paraId="00000005">
            <w:pPr>
              <w:spacing w:after="30" w:before="30" w:lineRule="auto"/>
              <w:rPr/>
            </w:pPr>
            <w:r w:rsidDel="00000000" w:rsidR="00000000" w:rsidRPr="00000000">
              <w:rPr>
                <w:b w:val="1"/>
                <w:bCs w:val="1"/>
                <w:color w:val="6b7280"/>
                <w:sz w:val="19"/>
                <w:szCs w:val="19"/>
                <w:rtl w:val="0"/>
              </w:rPr>
              <w:t xml:space="preserve">Prepared by</w:t>
            </w:r>
            <w:r w:rsidDel="00000000" w:rsidR="00000000" w:rsidRPr="00000000">
              <w:rPr>
                <w:rtl w:val="0"/>
              </w:rPr>
            </w:r>
          </w:p>
        </w:tc>
        <w:tc>
          <w:tcPr/>
          <w:p w:rsidR="00000000" w:rsidDel="00000000" w:rsidP="00000000" w:rsidRDefault="00000000" w:rsidRPr="00000000" w14:paraId="00000006">
            <w:pPr>
              <w:spacing w:after="30" w:before="30" w:lineRule="auto"/>
              <w:rPr/>
            </w:pPr>
            <w:r w:rsidDel="00000000" w:rsidR="00000000" w:rsidRPr="00000000">
              <w:rPr>
                <w:color w:val="1a1a2e"/>
                <w:sz w:val="20"/>
                <w:szCs w:val="20"/>
                <w:rtl w:val="0"/>
              </w:rPr>
              <w:t xml:space="preserve">Junaid Alam | Hardware &amp; Software Provider</w:t>
            </w:r>
            <w:r w:rsidDel="00000000" w:rsidR="00000000" w:rsidRPr="00000000">
              <w:rPr>
                <w:rtl w:val="0"/>
              </w:rPr>
            </w:r>
          </w:p>
        </w:tc>
      </w:tr>
      <w:tr>
        <w:trPr>
          <w:cantSplit w:val="0"/>
          <w:tblHeader w:val="0"/>
        </w:trPr>
        <w:tc>
          <w:tcPr/>
          <w:p w:rsidR="00000000" w:rsidDel="00000000" w:rsidP="00000000" w:rsidRDefault="00000000" w:rsidRPr="00000000" w14:paraId="00000007">
            <w:pPr>
              <w:spacing w:after="30" w:before="30" w:lineRule="auto"/>
              <w:rPr/>
            </w:pPr>
            <w:r w:rsidDel="00000000" w:rsidR="00000000" w:rsidRPr="00000000">
              <w:rPr>
                <w:b w:val="1"/>
                <w:bCs w:val="1"/>
                <w:color w:val="6b7280"/>
                <w:sz w:val="19"/>
                <w:szCs w:val="19"/>
                <w:rtl w:val="0"/>
              </w:rPr>
              <w:t xml:space="preserve">Research Partner</w:t>
            </w:r>
            <w:r w:rsidDel="00000000" w:rsidR="00000000" w:rsidRPr="00000000">
              <w:rPr>
                <w:rtl w:val="0"/>
              </w:rPr>
            </w:r>
          </w:p>
        </w:tc>
        <w:tc>
          <w:tcPr/>
          <w:p w:rsidR="00000000" w:rsidDel="00000000" w:rsidP="00000000" w:rsidRDefault="00000000" w:rsidRPr="00000000" w14:paraId="00000008">
            <w:pPr>
              <w:spacing w:after="30" w:before="30" w:lineRule="auto"/>
              <w:rPr/>
            </w:pPr>
            <w:r w:rsidDel="00000000" w:rsidR="00000000" w:rsidRPr="00000000">
              <w:rPr>
                <w:color w:val="1a1a2e"/>
                <w:sz w:val="20"/>
                <w:szCs w:val="20"/>
                <w:rtl w:val="0"/>
              </w:rPr>
              <w:t xml:space="preserve">Milan Kandel | Poultry Research Foundation, University of Sydney</w:t>
            </w:r>
            <w:r w:rsidDel="00000000" w:rsidR="00000000" w:rsidRPr="00000000">
              <w:rPr>
                <w:rtl w:val="0"/>
              </w:rPr>
            </w:r>
          </w:p>
        </w:tc>
      </w:tr>
      <w:tr>
        <w:trPr>
          <w:cantSplit w:val="0"/>
          <w:tblHeader w:val="0"/>
        </w:trPr>
        <w:tc>
          <w:tcPr/>
          <w:p w:rsidR="00000000" w:rsidDel="00000000" w:rsidP="00000000" w:rsidRDefault="00000000" w:rsidRPr="00000000" w14:paraId="00000009">
            <w:pPr>
              <w:spacing w:after="30" w:before="30" w:lineRule="auto"/>
              <w:rPr/>
            </w:pPr>
            <w:r w:rsidDel="00000000" w:rsidR="00000000" w:rsidRPr="00000000">
              <w:rPr>
                <w:b w:val="1"/>
                <w:bCs w:val="1"/>
                <w:color w:val="6b7280"/>
                <w:sz w:val="19"/>
                <w:szCs w:val="19"/>
                <w:rtl w:val="0"/>
              </w:rPr>
              <w:t xml:space="preserve">Document Type</w:t>
            </w:r>
            <w:r w:rsidDel="00000000" w:rsidR="00000000" w:rsidRPr="00000000">
              <w:rPr>
                <w:rtl w:val="0"/>
              </w:rPr>
            </w:r>
          </w:p>
        </w:tc>
        <w:tc>
          <w:tcPr/>
          <w:p w:rsidR="00000000" w:rsidDel="00000000" w:rsidP="00000000" w:rsidRDefault="00000000" w:rsidRPr="00000000" w14:paraId="0000000A">
            <w:pPr>
              <w:spacing w:after="30" w:before="30" w:lineRule="auto"/>
              <w:rPr/>
            </w:pPr>
            <w:r w:rsidDel="00000000" w:rsidR="00000000" w:rsidRPr="00000000">
              <w:rPr>
                <w:color w:val="1a1a2e"/>
                <w:sz w:val="20"/>
                <w:szCs w:val="20"/>
                <w:rtl w:val="0"/>
              </w:rPr>
              <w:t xml:space="preserve">Research Collaboration Proposal</w:t>
            </w:r>
            <w:r w:rsidDel="00000000" w:rsidR="00000000" w:rsidRPr="00000000">
              <w:rPr>
                <w:rtl w:val="0"/>
              </w:rPr>
            </w:r>
          </w:p>
        </w:tc>
      </w:tr>
      <w:tr>
        <w:trPr>
          <w:cantSplit w:val="0"/>
          <w:tblHeader w:val="0"/>
        </w:trPr>
        <w:tc>
          <w:tcPr/>
          <w:p w:rsidR="00000000" w:rsidDel="00000000" w:rsidP="00000000" w:rsidRDefault="00000000" w:rsidRPr="00000000" w14:paraId="0000000B">
            <w:pPr>
              <w:spacing w:after="30" w:before="30" w:lineRule="auto"/>
              <w:rPr/>
            </w:pPr>
            <w:r w:rsidDel="00000000" w:rsidR="00000000" w:rsidRPr="00000000">
              <w:rPr>
                <w:b w:val="1"/>
                <w:bCs w:val="1"/>
                <w:color w:val="6b7280"/>
                <w:sz w:val="19"/>
                <w:szCs w:val="19"/>
                <w:rtl w:val="0"/>
              </w:rPr>
              <w:t xml:space="preserve">Date</w:t>
            </w:r>
            <w:r w:rsidDel="00000000" w:rsidR="00000000" w:rsidRPr="00000000">
              <w:rPr>
                <w:rtl w:val="0"/>
              </w:rPr>
            </w:r>
          </w:p>
        </w:tc>
        <w:tc>
          <w:tcPr/>
          <w:p w:rsidR="00000000" w:rsidDel="00000000" w:rsidP="00000000" w:rsidRDefault="00000000" w:rsidRPr="00000000" w14:paraId="0000000C">
            <w:pPr>
              <w:spacing w:after="30" w:before="30" w:lineRule="auto"/>
              <w:rPr/>
            </w:pPr>
            <w:r w:rsidDel="00000000" w:rsidR="00000000" w:rsidRPr="00000000">
              <w:rPr>
                <w:color w:val="1a1a2e"/>
                <w:sz w:val="20"/>
                <w:szCs w:val="20"/>
                <w:rtl w:val="0"/>
              </w:rPr>
              <w:t xml:space="preserve">May 2026</w:t>
            </w:r>
            <w:r w:rsidDel="00000000" w:rsidR="00000000" w:rsidRPr="00000000">
              <w:rPr>
                <w:rtl w:val="0"/>
              </w:rPr>
            </w:r>
          </w:p>
        </w:tc>
      </w:tr>
    </w:tbl>
    <w:p w:rsidR="00000000" w:rsidDel="00000000" w:rsidP="00000000" w:rsidRDefault="00000000" w:rsidRPr="00000000" w14:paraId="0000000D">
      <w:pPr>
        <w:pBdr>
          <w:bottom w:color="0f766e" w:space="1" w:sz="6" w:val="single"/>
        </w:pBdr>
        <w:spacing w:after="0" w:lineRule="auto"/>
        <w:rPr/>
      </w:pPr>
      <w:r w:rsidDel="00000000" w:rsidR="00000000" w:rsidRPr="00000000">
        <w:rPr>
          <w:rtl w:val="0"/>
        </w:rPr>
      </w:r>
    </w:p>
    <w:p w:rsidR="00000000" w:rsidDel="00000000" w:rsidP="00000000" w:rsidRDefault="00000000" w:rsidRPr="00000000" w14:paraId="0000000E">
      <w:pPr>
        <w:spacing w:after="60" w:before="180" w:lineRule="auto"/>
        <w:rPr/>
      </w:pPr>
      <w:r w:rsidDel="00000000" w:rsidR="00000000" w:rsidRPr="00000000">
        <w:rPr>
          <w:b w:val="1"/>
          <w:bCs w:val="1"/>
          <w:color w:val="0f766e"/>
          <w:sz w:val="26"/>
          <w:szCs w:val="26"/>
          <w:rtl w:val="0"/>
        </w:rPr>
        <w:t xml:space="preserve">Overview</w:t>
      </w:r>
      <w:r w:rsidDel="00000000" w:rsidR="00000000" w:rsidRPr="00000000">
        <w:rPr>
          <w:rtl w:val="0"/>
        </w:rPr>
      </w:r>
    </w:p>
    <w:p w:rsidR="00000000" w:rsidDel="00000000" w:rsidP="00000000" w:rsidRDefault="00000000" w:rsidRPr="00000000" w14:paraId="0000000F">
      <w:pPr>
        <w:spacing w:after="80" w:line="284" w:lineRule="auto"/>
        <w:rPr/>
      </w:pPr>
      <w:r w:rsidDel="00000000" w:rsidR="00000000" w:rsidRPr="00000000">
        <w:rPr>
          <w:rtl w:val="0"/>
        </w:rPr>
        <w:t xml:space="preserve">This proposal outlines a research collaboration centred on a prototype non-contact monitoring system for broiler poultry sheds. The system uses sensor-based detection to provide continuous, real-time insight into flock behaviour, spatial distribution, welfare indicators, and environmental conditions, entirely without physical contact with the birds or disruption to normal shed operations.</w:t>
      </w:r>
    </w:p>
    <w:p w:rsidR="00000000" w:rsidDel="00000000" w:rsidP="00000000" w:rsidRDefault="00000000" w:rsidRPr="00000000" w14:paraId="00000010">
      <w:pPr>
        <w:spacing w:after="80" w:line="284" w:lineRule="auto"/>
        <w:rPr/>
      </w:pPr>
      <w:r w:rsidDel="00000000" w:rsidR="00000000" w:rsidRPr="00000000">
        <w:rPr>
          <w:rtl w:val="0"/>
        </w:rPr>
        <w:t xml:space="preserve">The collaboration aims to validate and refine the system in a controlled research environment at PRF, with the goal of generating robust data on its accuracy, reliability, and utility as a precision livestock farming tool. Both parties bring complementary expertise - hardware and software system design on one side, and deep poultry science and experimental methodology on the other.</w:t>
      </w:r>
    </w:p>
    <w:p w:rsidR="00000000" w:rsidDel="00000000" w:rsidP="00000000" w:rsidRDefault="00000000" w:rsidRPr="00000000" w14:paraId="00000011">
      <w:pPr>
        <w:pBdr>
          <w:bottom w:color="0f766e" w:space="1" w:sz="6" w:val="single"/>
        </w:pBdr>
        <w:spacing w:after="0" w:lineRule="auto"/>
        <w:rPr/>
      </w:pPr>
      <w:r w:rsidDel="00000000" w:rsidR="00000000" w:rsidRPr="00000000">
        <w:rPr>
          <w:rtl w:val="0"/>
        </w:rPr>
      </w:r>
    </w:p>
    <w:p w:rsidR="00000000" w:rsidDel="00000000" w:rsidP="00000000" w:rsidRDefault="00000000" w:rsidRPr="00000000" w14:paraId="00000012">
      <w:pPr>
        <w:spacing w:after="80" w:before="180" w:lineRule="auto"/>
        <w:rPr/>
      </w:pPr>
      <w:r w:rsidDel="00000000" w:rsidR="00000000" w:rsidRPr="00000000">
        <w:rPr>
          <w:b w:val="1"/>
          <w:bCs w:val="1"/>
          <w:color w:val="0f766e"/>
          <w:sz w:val="26"/>
          <w:szCs w:val="26"/>
          <w:rtl w:val="0"/>
        </w:rPr>
        <w:t xml:space="preserve">System Capabilities</w:t>
      </w:r>
      <w:r w:rsidDel="00000000" w:rsidR="00000000" w:rsidRPr="00000000">
        <w:rPr>
          <w:rtl w:val="0"/>
        </w:rPr>
      </w:r>
    </w:p>
    <w:tbl>
      <w:tblPr>
        <w:tblStyle w:val="Table3"/>
        <w:tblW w:w="8300.0" w:type="dxa"/>
        <w:jc w:val="left"/>
        <w:tblInd w:w="-115.0" w:type="dxa"/>
        <w:tblLayout w:type="fixed"/>
        <w:tblLook w:val="0400"/>
      </w:tblPr>
      <w:tblGrid>
        <w:gridCol w:w="4150"/>
        <w:gridCol w:w="4150"/>
        <w:tblGridChange w:id="0">
          <w:tblGrid>
            <w:gridCol w:w="4150"/>
            <w:gridCol w:w="4150"/>
          </w:tblGrid>
        </w:tblGridChange>
      </w:tblGrid>
      <w:tr>
        <w:trPr>
          <w:cantSplit w:val="0"/>
          <w:tblHeader w:val="0"/>
        </w:trPr>
        <w:tc>
          <w:tcPr>
            <w:shd w:fill="0f766e" w:val="clear"/>
          </w:tcPr>
          <w:p w:rsidR="00000000" w:rsidDel="00000000" w:rsidP="00000000" w:rsidRDefault="00000000" w:rsidRPr="00000000" w14:paraId="00000013">
            <w:pPr>
              <w:spacing w:after="0" w:before="100" w:lineRule="auto"/>
              <w:ind w:left="170" w:firstLine="0"/>
              <w:rPr/>
            </w:pPr>
            <w:r w:rsidDel="00000000" w:rsidR="00000000" w:rsidRPr="00000000">
              <w:rPr>
                <w:b w:val="1"/>
                <w:bCs w:val="1"/>
                <w:color w:val="a7f3d0"/>
                <w:sz w:val="30"/>
                <w:szCs w:val="30"/>
                <w:rtl w:val="0"/>
              </w:rPr>
              <w:t xml:space="preserve">1.  </w:t>
            </w:r>
            <w:r w:rsidDel="00000000" w:rsidR="00000000" w:rsidRPr="00000000">
              <w:rPr>
                <w:b w:val="1"/>
                <w:bCs w:val="1"/>
                <w:color w:val="ffffff"/>
                <w:sz w:val="20"/>
                <w:szCs w:val="20"/>
                <w:rtl w:val="0"/>
              </w:rPr>
              <w:t xml:space="preserve">Flock Density Monitoring</w:t>
            </w:r>
            <w:r w:rsidDel="00000000" w:rsidR="00000000" w:rsidRPr="00000000">
              <w:rPr>
                <w:rtl w:val="0"/>
              </w:rPr>
            </w:r>
          </w:p>
          <w:p w:rsidR="00000000" w:rsidDel="00000000" w:rsidP="00000000" w:rsidRDefault="00000000" w:rsidRPr="00000000" w14:paraId="00000014">
            <w:pPr>
              <w:spacing w:after="80" w:lineRule="auto"/>
              <w:rPr/>
            </w:pPr>
            <w:r w:rsidDel="00000000" w:rsidR="00000000" w:rsidRPr="00000000">
              <w:rPr>
                <w:rtl w:val="0"/>
              </w:rPr>
            </w:r>
          </w:p>
        </w:tc>
        <w:tc>
          <w:tcPr>
            <w:shd w:fill="0f766e" w:val="clear"/>
          </w:tcPr>
          <w:p w:rsidR="00000000" w:rsidDel="00000000" w:rsidP="00000000" w:rsidRDefault="00000000" w:rsidRPr="00000000" w14:paraId="00000015">
            <w:pPr>
              <w:spacing w:after="0" w:before="100" w:lineRule="auto"/>
              <w:ind w:left="170" w:firstLine="0"/>
              <w:rPr/>
            </w:pPr>
            <w:r w:rsidDel="00000000" w:rsidR="00000000" w:rsidRPr="00000000">
              <w:rPr>
                <w:b w:val="1"/>
                <w:bCs w:val="1"/>
                <w:color w:val="a7f3d0"/>
                <w:sz w:val="30"/>
                <w:szCs w:val="30"/>
                <w:rtl w:val="0"/>
              </w:rPr>
              <w:t xml:space="preserve">2.  </w:t>
            </w:r>
            <w:r w:rsidDel="00000000" w:rsidR="00000000" w:rsidRPr="00000000">
              <w:rPr>
                <w:b w:val="1"/>
                <w:bCs w:val="1"/>
                <w:color w:val="ffffff"/>
                <w:sz w:val="20"/>
                <w:szCs w:val="20"/>
                <w:rtl w:val="0"/>
              </w:rPr>
              <w:t xml:space="preserve">Clustering Alerts</w:t>
            </w: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rtl w:val="0"/>
              </w:rPr>
            </w:r>
          </w:p>
        </w:tc>
      </w:tr>
      <w:tr>
        <w:trPr>
          <w:cantSplit w:val="0"/>
          <w:tblHeader w:val="0"/>
        </w:trPr>
        <w:tc>
          <w:tcPr>
            <w:shd w:fill="f3f4f6" w:val="clear"/>
          </w:tcPr>
          <w:p w:rsidR="00000000" w:rsidDel="00000000" w:rsidP="00000000" w:rsidRDefault="00000000" w:rsidRPr="00000000" w14:paraId="00000017">
            <w:pPr>
              <w:spacing w:after="80" w:before="80" w:line="270" w:lineRule="auto"/>
              <w:ind w:left="170" w:right="113" w:firstLine="0"/>
              <w:rPr/>
            </w:pPr>
            <w:r w:rsidDel="00000000" w:rsidR="00000000" w:rsidRPr="00000000">
              <w:rPr>
                <w:sz w:val="19"/>
                <w:szCs w:val="19"/>
                <w:rtl w:val="0"/>
              </w:rPr>
              <w:t xml:space="preserve">Continuously estimates the spatial density of birds across the shed floor, providing a real-time picture of distribution at any given time. Enables detection of overcrowding, avoidance zones, and uneven floor utilization across the production cycle.</w:t>
            </w:r>
            <w:r w:rsidDel="00000000" w:rsidR="00000000" w:rsidRPr="00000000">
              <w:rPr>
                <w:rtl w:val="0"/>
              </w:rPr>
            </w:r>
          </w:p>
        </w:tc>
        <w:tc>
          <w:tcPr>
            <w:shd w:fill="f3f4f6" w:val="clear"/>
          </w:tcPr>
          <w:p w:rsidR="00000000" w:rsidDel="00000000" w:rsidP="00000000" w:rsidRDefault="00000000" w:rsidRPr="00000000" w14:paraId="00000018">
            <w:pPr>
              <w:spacing w:after="80" w:before="80" w:line="270" w:lineRule="auto"/>
              <w:ind w:left="170" w:right="113" w:firstLine="0"/>
              <w:rPr/>
            </w:pPr>
            <w:r w:rsidDel="00000000" w:rsidR="00000000" w:rsidRPr="00000000">
              <w:rPr>
                <w:sz w:val="19"/>
                <w:szCs w:val="19"/>
                <w:rtl w:val="0"/>
              </w:rPr>
              <w:t xml:space="preserve">Detects abnormal bird concentrations — huddling due to cold stress, disease, or feeder and drinker malfunction — and triggers configurable alerts. Supports early intervention before welfare or production outcomes are adversely affected.</w:t>
            </w: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tbl>
      <w:tblPr>
        <w:tblStyle w:val="Table4"/>
        <w:tblW w:w="8300.0" w:type="dxa"/>
        <w:jc w:val="left"/>
        <w:tblInd w:w="-115.0" w:type="dxa"/>
        <w:tblLayout w:type="fixed"/>
        <w:tblLook w:val="0400"/>
      </w:tblPr>
      <w:tblGrid>
        <w:gridCol w:w="4150"/>
        <w:gridCol w:w="4150"/>
        <w:tblGridChange w:id="0">
          <w:tblGrid>
            <w:gridCol w:w="4150"/>
            <w:gridCol w:w="4150"/>
          </w:tblGrid>
        </w:tblGridChange>
      </w:tblGrid>
      <w:tr>
        <w:trPr>
          <w:cantSplit w:val="0"/>
          <w:tblHeader w:val="0"/>
        </w:trPr>
        <w:tc>
          <w:tcPr>
            <w:shd w:fill="0f766e" w:val="clear"/>
          </w:tcPr>
          <w:p w:rsidR="00000000" w:rsidDel="00000000" w:rsidP="00000000" w:rsidRDefault="00000000" w:rsidRPr="00000000" w14:paraId="0000001A">
            <w:pPr>
              <w:spacing w:after="0" w:before="100" w:lineRule="auto"/>
              <w:ind w:left="170" w:firstLine="0"/>
              <w:rPr/>
            </w:pPr>
            <w:r w:rsidDel="00000000" w:rsidR="00000000" w:rsidRPr="00000000">
              <w:rPr>
                <w:b w:val="1"/>
                <w:bCs w:val="1"/>
                <w:color w:val="a7f3d0"/>
                <w:sz w:val="30"/>
                <w:szCs w:val="30"/>
                <w:rtl w:val="0"/>
              </w:rPr>
              <w:t xml:space="preserve">3.  </w:t>
            </w:r>
            <w:r w:rsidDel="00000000" w:rsidR="00000000" w:rsidRPr="00000000">
              <w:rPr>
                <w:b w:val="1"/>
                <w:bCs w:val="1"/>
                <w:color w:val="ffffff"/>
                <w:sz w:val="20"/>
                <w:szCs w:val="20"/>
                <w:rtl w:val="0"/>
              </w:rPr>
              <w:t xml:space="preserve">Activity Monitoring</w:t>
            </w: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rtl w:val="0"/>
              </w:rPr>
            </w:r>
          </w:p>
        </w:tc>
        <w:tc>
          <w:tcPr>
            <w:shd w:fill="0f766e" w:val="clear"/>
          </w:tcPr>
          <w:p w:rsidR="00000000" w:rsidDel="00000000" w:rsidP="00000000" w:rsidRDefault="00000000" w:rsidRPr="00000000" w14:paraId="0000001C">
            <w:pPr>
              <w:spacing w:after="0" w:before="100" w:lineRule="auto"/>
              <w:ind w:left="170" w:firstLine="0"/>
              <w:rPr/>
            </w:pPr>
            <w:r w:rsidDel="00000000" w:rsidR="00000000" w:rsidRPr="00000000">
              <w:rPr>
                <w:b w:val="1"/>
                <w:bCs w:val="1"/>
                <w:color w:val="a7f3d0"/>
                <w:sz w:val="30"/>
                <w:szCs w:val="30"/>
                <w:rtl w:val="0"/>
              </w:rPr>
              <w:t xml:space="preserve">4.  </w:t>
            </w:r>
            <w:r w:rsidDel="00000000" w:rsidR="00000000" w:rsidRPr="00000000">
              <w:rPr>
                <w:b w:val="1"/>
                <w:bCs w:val="1"/>
                <w:color w:val="ffffff"/>
                <w:sz w:val="20"/>
                <w:szCs w:val="20"/>
                <w:rtl w:val="0"/>
              </w:rPr>
              <w:t xml:space="preserve">Weight Estimation</w:t>
            </w:r>
            <w:r w:rsidDel="00000000" w:rsidR="00000000" w:rsidRPr="00000000">
              <w:rPr>
                <w:rtl w:val="0"/>
              </w:rPr>
            </w:r>
          </w:p>
          <w:p w:rsidR="00000000" w:rsidDel="00000000" w:rsidP="00000000" w:rsidRDefault="00000000" w:rsidRPr="00000000" w14:paraId="0000001D">
            <w:pPr>
              <w:spacing w:after="80" w:lineRule="auto"/>
              <w:rPr/>
            </w:pPr>
            <w:r w:rsidDel="00000000" w:rsidR="00000000" w:rsidRPr="00000000">
              <w:rPr>
                <w:rtl w:val="0"/>
              </w:rPr>
            </w:r>
          </w:p>
        </w:tc>
      </w:tr>
      <w:tr>
        <w:trPr>
          <w:cantSplit w:val="0"/>
          <w:tblHeader w:val="0"/>
        </w:trPr>
        <w:tc>
          <w:tcPr>
            <w:shd w:fill="f3f4f6" w:val="clear"/>
          </w:tcPr>
          <w:p w:rsidR="00000000" w:rsidDel="00000000" w:rsidP="00000000" w:rsidRDefault="00000000" w:rsidRPr="00000000" w14:paraId="0000001E">
            <w:pPr>
              <w:spacing w:after="80" w:before="80" w:line="270" w:lineRule="auto"/>
              <w:ind w:left="170" w:right="113" w:firstLine="0"/>
              <w:rPr/>
            </w:pPr>
            <w:r w:rsidDel="00000000" w:rsidR="00000000" w:rsidRPr="00000000">
              <w:rPr>
                <w:sz w:val="19"/>
                <w:szCs w:val="19"/>
                <w:rtl w:val="0"/>
              </w:rPr>
              <w:t xml:space="preserve">Tracks aggregate flock movement and activity levels continuously. Deviations in activity patterns — reduced locomotion, elevated restlessness, or disrupted circadian behavior — serve as early behavioral indicators of health status or environmental disturbance.</w:t>
            </w:r>
            <w:r w:rsidDel="00000000" w:rsidR="00000000" w:rsidRPr="00000000">
              <w:rPr>
                <w:rtl w:val="0"/>
              </w:rPr>
            </w:r>
          </w:p>
        </w:tc>
        <w:tc>
          <w:tcPr>
            <w:shd w:fill="f3f4f6" w:val="clear"/>
          </w:tcPr>
          <w:p w:rsidR="00000000" w:rsidDel="00000000" w:rsidP="00000000" w:rsidRDefault="00000000" w:rsidRPr="00000000" w14:paraId="0000001F">
            <w:pPr>
              <w:spacing w:after="80" w:before="80" w:line="270" w:lineRule="auto"/>
              <w:ind w:left="170" w:right="113" w:firstLine="0"/>
              <w:rPr/>
            </w:pPr>
            <w:r w:rsidDel="00000000" w:rsidR="00000000" w:rsidRPr="00000000">
              <w:rPr>
                <w:sz w:val="19"/>
                <w:szCs w:val="19"/>
                <w:rtl w:val="0"/>
              </w:rPr>
              <w:t xml:space="preserve">Produces non-invasive, contactless weight estimates for the flock throughout the growth cycle. Reduces reliance on manual catch-and-weigh sampling, providing more frequent data points with no bird handling stress or associated welfare impact.</w:t>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tbl>
      <w:tblPr>
        <w:tblStyle w:val="Table5"/>
        <w:tblW w:w="8300.0" w:type="dxa"/>
        <w:jc w:val="left"/>
        <w:tblInd w:w="-115.0" w:type="dxa"/>
        <w:tblLayout w:type="fixed"/>
        <w:tblLook w:val="0400"/>
      </w:tblPr>
      <w:tblGrid>
        <w:gridCol w:w="4150"/>
        <w:gridCol w:w="4150"/>
        <w:tblGridChange w:id="0">
          <w:tblGrid>
            <w:gridCol w:w="4150"/>
            <w:gridCol w:w="4150"/>
          </w:tblGrid>
        </w:tblGridChange>
      </w:tblGrid>
      <w:tr>
        <w:trPr>
          <w:cantSplit w:val="0"/>
          <w:tblHeader w:val="0"/>
        </w:trPr>
        <w:tc>
          <w:tcPr>
            <w:shd w:fill="0f766e" w:val="clear"/>
          </w:tcPr>
          <w:p w:rsidR="00000000" w:rsidDel="00000000" w:rsidP="00000000" w:rsidRDefault="00000000" w:rsidRPr="00000000" w14:paraId="00000021">
            <w:pPr>
              <w:spacing w:after="0" w:before="100" w:lineRule="auto"/>
              <w:ind w:left="170" w:firstLine="0"/>
              <w:rPr/>
            </w:pPr>
            <w:r w:rsidDel="00000000" w:rsidR="00000000" w:rsidRPr="00000000">
              <w:rPr>
                <w:b w:val="1"/>
                <w:bCs w:val="1"/>
                <w:color w:val="a7f3d0"/>
                <w:sz w:val="30"/>
                <w:szCs w:val="30"/>
                <w:rtl w:val="0"/>
              </w:rPr>
              <w:t xml:space="preserve">5.  </w:t>
            </w:r>
            <w:r w:rsidDel="00000000" w:rsidR="00000000" w:rsidRPr="00000000">
              <w:rPr>
                <w:b w:val="1"/>
                <w:bCs w:val="1"/>
                <w:color w:val="ffffff"/>
                <w:sz w:val="20"/>
                <w:szCs w:val="20"/>
                <w:rtl w:val="0"/>
              </w:rPr>
              <w:t xml:space="preserve">Litter Substrate Condition Profiling</w:t>
            </w:r>
            <w:r w:rsidDel="00000000" w:rsidR="00000000" w:rsidRPr="00000000">
              <w:rPr>
                <w:rtl w:val="0"/>
              </w:rPr>
            </w:r>
          </w:p>
          <w:p w:rsidR="00000000" w:rsidDel="00000000" w:rsidP="00000000" w:rsidRDefault="00000000" w:rsidRPr="00000000" w14:paraId="00000022">
            <w:pPr>
              <w:spacing w:after="80" w:lineRule="auto"/>
              <w:rPr/>
            </w:pPr>
            <w:r w:rsidDel="00000000" w:rsidR="00000000" w:rsidRPr="00000000">
              <w:rPr>
                <w:rtl w:val="0"/>
              </w:rPr>
            </w:r>
          </w:p>
        </w:tc>
        <w:tc>
          <w:tcPr>
            <w:shd w:fill="0f766e" w:val="clear"/>
          </w:tcPr>
          <w:p w:rsidR="00000000" w:rsidDel="00000000" w:rsidP="00000000" w:rsidRDefault="00000000" w:rsidRPr="00000000" w14:paraId="00000023">
            <w:pPr>
              <w:spacing w:after="0" w:before="100" w:lineRule="auto"/>
              <w:ind w:left="170" w:firstLine="0"/>
              <w:rPr/>
            </w:pPr>
            <w:r w:rsidDel="00000000" w:rsidR="00000000" w:rsidRPr="00000000">
              <w:rPr>
                <w:b w:val="1"/>
                <w:bCs w:val="1"/>
                <w:color w:val="a7f3d0"/>
                <w:sz w:val="30"/>
                <w:szCs w:val="30"/>
                <w:rtl w:val="0"/>
              </w:rPr>
              <w:t xml:space="preserve">6.  </w:t>
            </w:r>
            <w:r w:rsidDel="00000000" w:rsidR="00000000" w:rsidRPr="00000000">
              <w:rPr>
                <w:b w:val="1"/>
                <w:bCs w:val="1"/>
                <w:color w:val="ffffff"/>
                <w:sz w:val="20"/>
                <w:szCs w:val="20"/>
                <w:rtl w:val="0"/>
              </w:rPr>
              <w:t xml:space="preserve">Environmental Monitoring</w:t>
            </w:r>
            <w:r w:rsidDel="00000000" w:rsidR="00000000" w:rsidRPr="00000000">
              <w:rPr>
                <w:rtl w:val="0"/>
              </w:rPr>
            </w:r>
          </w:p>
          <w:p w:rsidR="00000000" w:rsidDel="00000000" w:rsidP="00000000" w:rsidRDefault="00000000" w:rsidRPr="00000000" w14:paraId="00000024">
            <w:pPr>
              <w:spacing w:after="80" w:lineRule="auto"/>
              <w:rPr/>
            </w:pPr>
            <w:r w:rsidDel="00000000" w:rsidR="00000000" w:rsidRPr="00000000">
              <w:rPr>
                <w:rtl w:val="0"/>
              </w:rPr>
            </w:r>
          </w:p>
        </w:tc>
      </w:tr>
      <w:tr>
        <w:trPr>
          <w:cantSplit w:val="0"/>
          <w:tblHeader w:val="0"/>
        </w:trPr>
        <w:tc>
          <w:tcPr>
            <w:shd w:fill="f3f4f6" w:val="clear"/>
          </w:tcPr>
          <w:p w:rsidR="00000000" w:rsidDel="00000000" w:rsidP="00000000" w:rsidRDefault="00000000" w:rsidRPr="00000000" w14:paraId="00000025">
            <w:pPr>
              <w:spacing w:after="80" w:before="80" w:line="270" w:lineRule="auto"/>
              <w:ind w:left="170" w:right="113" w:firstLine="0"/>
              <w:rPr/>
            </w:pPr>
            <w:r w:rsidDel="00000000" w:rsidR="00000000" w:rsidRPr="00000000">
              <w:rPr>
                <w:sz w:val="19"/>
                <w:szCs w:val="19"/>
                <w:rtl w:val="0"/>
              </w:rPr>
              <w:t xml:space="preserve">Performs spatially resolved characterization of litter quality across the shed floor, classifying discrete zones as friable (optimal), hyperhydrated or saturated (wet), or compacted and consolidated (cakey). Tracks zone progression over time to support targeted intervention before escalation to footpad dermatitis risk, elevated ammonia production, or pathogen proliferation.</w:t>
            </w:r>
            <w:r w:rsidDel="00000000" w:rsidR="00000000" w:rsidRPr="00000000">
              <w:rPr>
                <w:rtl w:val="0"/>
              </w:rPr>
            </w:r>
          </w:p>
        </w:tc>
        <w:tc>
          <w:tcPr>
            <w:shd w:fill="f3f4f6" w:val="clear"/>
          </w:tcPr>
          <w:p w:rsidR="00000000" w:rsidDel="00000000" w:rsidP="00000000" w:rsidRDefault="00000000" w:rsidRPr="00000000" w14:paraId="00000026">
            <w:pPr>
              <w:spacing w:after="80" w:before="80" w:line="270" w:lineRule="auto"/>
              <w:ind w:left="170" w:right="113" w:firstLine="0"/>
              <w:rPr/>
            </w:pPr>
            <w:r w:rsidDel="00000000" w:rsidR="00000000" w:rsidRPr="00000000">
              <w:rPr>
                <w:sz w:val="19"/>
                <w:szCs w:val="19"/>
                <w:rtl w:val="0"/>
              </w:rPr>
              <w:t xml:space="preserve">Distributed temperature and relative humidity sensors capture shed micro-climate conditions at bird level in real time. Data is logged continuously, enabling correlation with flock behavior and automated flagging of conditions that fall outside target operating ranges.</w:t>
            </w:r>
            <w:r w:rsidDel="00000000" w:rsidR="00000000" w:rsidRPr="00000000">
              <w:rPr>
                <w:rtl w:val="0"/>
              </w:rPr>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Bdr>
          <w:bottom w:color="0f766e" w:space="1" w:sz="6" w:val="single"/>
        </w:pBdr>
        <w:spacing w:after="0" w:lineRule="auto"/>
        <w:rPr/>
      </w:pPr>
      <w:r w:rsidDel="00000000" w:rsidR="00000000" w:rsidRPr="00000000">
        <w:rPr>
          <w:rtl w:val="0"/>
        </w:rPr>
      </w:r>
    </w:p>
    <w:p w:rsidR="00000000" w:rsidDel="00000000" w:rsidP="00000000" w:rsidRDefault="00000000" w:rsidRPr="00000000" w14:paraId="00000029">
      <w:pPr>
        <w:spacing w:after="60" w:before="180" w:lineRule="auto"/>
        <w:rPr/>
      </w:pPr>
      <w:r w:rsidDel="00000000" w:rsidR="00000000" w:rsidRPr="00000000">
        <w:rPr>
          <w:b w:val="1"/>
          <w:bCs w:val="1"/>
          <w:color w:val="0f766e"/>
          <w:sz w:val="26"/>
          <w:szCs w:val="26"/>
          <w:rtl w:val="0"/>
        </w:rPr>
        <w:t xml:space="preserve">System Components</w:t>
      </w:r>
      <w:r w:rsidDel="00000000" w:rsidR="00000000" w:rsidRPr="00000000">
        <w:rPr>
          <w:rtl w:val="0"/>
        </w:rPr>
      </w:r>
    </w:p>
    <w:p w:rsidR="00000000" w:rsidDel="00000000" w:rsidP="00000000" w:rsidRDefault="00000000" w:rsidRPr="00000000" w14:paraId="0000002A">
      <w:pPr>
        <w:spacing w:after="100" w:line="284" w:lineRule="auto"/>
        <w:rPr/>
      </w:pPr>
      <w:r w:rsidDel="00000000" w:rsidR="00000000" w:rsidRPr="00000000">
        <w:rPr>
          <w:rtl w:val="0"/>
        </w:rPr>
        <w:t xml:space="preserve">The monitoring system consists of the following integrated hardware and software components, designed for non-intrusive deployment within a standard broiler shed environment.</w:t>
      </w:r>
    </w:p>
    <w:tbl>
      <w:tblPr>
        <w:tblStyle w:val="Table6"/>
        <w:tblW w:w="8600.0" w:type="dxa"/>
        <w:jc w:val="left"/>
        <w:tblInd w:w="-115.0" w:type="dxa"/>
        <w:tblLayout w:type="fixed"/>
        <w:tblLook w:val="0400"/>
      </w:tblPr>
      <w:tblGrid>
        <w:gridCol w:w="4300"/>
        <w:gridCol w:w="4300"/>
        <w:tblGridChange w:id="0">
          <w:tblGrid>
            <w:gridCol w:w="4300"/>
            <w:gridCol w:w="4300"/>
          </w:tblGrid>
        </w:tblGridChange>
      </w:tblGrid>
      <w:tr>
        <w:trPr>
          <w:cantSplit w:val="0"/>
          <w:tblHeader w:val="0"/>
        </w:trPr>
        <w:tc>
          <w:tcPr>
            <w:shd w:fill="0f766e" w:val="clear"/>
          </w:tcPr>
          <w:p w:rsidR="00000000" w:rsidDel="00000000" w:rsidP="00000000" w:rsidRDefault="00000000" w:rsidRPr="00000000" w14:paraId="0000002B">
            <w:pPr>
              <w:spacing w:after="90" w:before="90" w:lineRule="auto"/>
              <w:ind w:left="198" w:firstLine="0"/>
              <w:rPr/>
            </w:pPr>
            <w:r w:rsidDel="00000000" w:rsidR="00000000" w:rsidRPr="00000000">
              <w:rPr>
                <w:b w:val="1"/>
                <w:bCs w:val="1"/>
                <w:color w:val="ffffff"/>
                <w:rtl w:val="0"/>
              </w:rPr>
              <w:t xml:space="preserve">Ceiling-Mounted Sensing Node</w:t>
            </w:r>
            <w:r w:rsidDel="00000000" w:rsidR="00000000" w:rsidRPr="00000000">
              <w:rPr>
                <w:rtl w:val="0"/>
              </w:rPr>
            </w:r>
          </w:p>
        </w:tc>
        <w:tc>
          <w:tcPr>
            <w:shd w:fill="0f766e" w:val="clear"/>
          </w:tcPr>
          <w:p w:rsidR="00000000" w:rsidDel="00000000" w:rsidP="00000000" w:rsidRDefault="00000000" w:rsidRPr="00000000" w14:paraId="0000002C">
            <w:pPr>
              <w:spacing w:after="90" w:before="90" w:lineRule="auto"/>
              <w:ind w:left="142" w:right="113" w:firstLine="0"/>
              <w:rPr/>
            </w:pPr>
            <w:r w:rsidDel="00000000" w:rsidR="00000000" w:rsidRPr="00000000">
              <w:rPr>
                <w:i w:val="1"/>
                <w:iCs w:val="1"/>
                <w:color w:val="a7f3d0"/>
                <w:sz w:val="17"/>
                <w:szCs w:val="17"/>
                <w:rtl w:val="0"/>
              </w:rPr>
              <w:t xml:space="preserve">60 m² spatial coverage per unit  ·  Overhead ceiling mount  ·  Passive, non-contact operation</w:t>
            </w:r>
            <w:r w:rsidDel="00000000" w:rsidR="00000000" w:rsidRPr="00000000">
              <w:rPr>
                <w:rtl w:val="0"/>
              </w:rPr>
            </w:r>
          </w:p>
        </w:tc>
      </w:tr>
      <w:tr>
        <w:trPr>
          <w:cantSplit w:val="0"/>
          <w:tblHeader w:val="0"/>
        </w:trPr>
        <w:tc>
          <w:tcPr>
            <w:gridSpan w:val="2"/>
            <w:shd w:fill="e0f2f1" w:val="clear"/>
          </w:tcPr>
          <w:p w:rsidR="00000000" w:rsidDel="00000000" w:rsidP="00000000" w:rsidRDefault="00000000" w:rsidRPr="00000000" w14:paraId="0000002D">
            <w:pPr>
              <w:spacing w:after="90" w:before="70" w:lineRule="auto"/>
              <w:ind w:left="198" w:right="198" w:firstLine="0"/>
              <w:rPr/>
            </w:pPr>
            <w:r w:rsidDel="00000000" w:rsidR="00000000" w:rsidRPr="00000000">
              <w:rPr>
                <w:sz w:val="20"/>
                <w:szCs w:val="20"/>
                <w:rtl w:val="0"/>
              </w:rPr>
              <w:t xml:space="preserve">The primary sensing unit responsible for flock behaviour and litter floor monitoring. Units are mounted at ceiling level and oriented vertically downward to achieve full floor-area coverage. Multiple nodes are deployed at regular intervals along the shed length to provide continuous, overlapping spatial coverage across the entire production area. Each node operates passively with no physical interaction with the birds, litter, or shed infrastructure.</w:t>
            </w: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tbl>
      <w:tblPr>
        <w:tblStyle w:val="Table7"/>
        <w:tblW w:w="8600.0" w:type="dxa"/>
        <w:jc w:val="left"/>
        <w:tblInd w:w="-115.0" w:type="dxa"/>
        <w:tblLayout w:type="fixed"/>
        <w:tblLook w:val="0400"/>
      </w:tblPr>
      <w:tblGrid>
        <w:gridCol w:w="4300"/>
        <w:gridCol w:w="4300"/>
        <w:tblGridChange w:id="0">
          <w:tblGrid>
            <w:gridCol w:w="4300"/>
            <w:gridCol w:w="4300"/>
          </w:tblGrid>
        </w:tblGridChange>
      </w:tblGrid>
      <w:tr>
        <w:trPr>
          <w:cantSplit w:val="0"/>
          <w:tblHeader w:val="0"/>
        </w:trPr>
        <w:tc>
          <w:tcPr>
            <w:shd w:fill="0f766e" w:val="clear"/>
          </w:tcPr>
          <w:p w:rsidR="00000000" w:rsidDel="00000000" w:rsidP="00000000" w:rsidRDefault="00000000" w:rsidRPr="00000000" w14:paraId="00000030">
            <w:pPr>
              <w:spacing w:after="90" w:before="90" w:lineRule="auto"/>
              <w:ind w:left="198" w:firstLine="0"/>
              <w:rPr/>
            </w:pPr>
            <w:r w:rsidDel="00000000" w:rsidR="00000000" w:rsidRPr="00000000">
              <w:rPr>
                <w:b w:val="1"/>
                <w:bCs w:val="1"/>
                <w:color w:val="ffffff"/>
                <w:rtl w:val="0"/>
              </w:rPr>
              <w:t xml:space="preserve">Ambient Condition Sensors — Temperature &amp; Humidity</w:t>
            </w:r>
            <w:r w:rsidDel="00000000" w:rsidR="00000000" w:rsidRPr="00000000">
              <w:rPr>
                <w:rtl w:val="0"/>
              </w:rPr>
            </w:r>
          </w:p>
        </w:tc>
        <w:tc>
          <w:tcPr>
            <w:shd w:fill="0f766e" w:val="clear"/>
          </w:tcPr>
          <w:p w:rsidR="00000000" w:rsidDel="00000000" w:rsidP="00000000" w:rsidRDefault="00000000" w:rsidRPr="00000000" w14:paraId="00000031">
            <w:pPr>
              <w:spacing w:after="90" w:before="90" w:lineRule="auto"/>
              <w:ind w:left="142" w:right="113" w:firstLine="0"/>
              <w:rPr/>
            </w:pPr>
            <w:r w:rsidDel="00000000" w:rsidR="00000000" w:rsidRPr="00000000">
              <w:rPr>
                <w:i w:val="1"/>
                <w:iCs w:val="1"/>
                <w:color w:val="a7f3d0"/>
                <w:sz w:val="17"/>
                <w:szCs w:val="17"/>
                <w:rtl w:val="0"/>
              </w:rPr>
              <w:t xml:space="preserve">IP-rated enclosure  ·  Deployed at 1 m above litter surface  ·  Continuous wireless transmission</w:t>
            </w:r>
            <w:r w:rsidDel="00000000" w:rsidR="00000000" w:rsidRPr="00000000">
              <w:rPr>
                <w:rtl w:val="0"/>
              </w:rPr>
            </w:r>
          </w:p>
        </w:tc>
      </w:tr>
      <w:tr>
        <w:trPr>
          <w:cantSplit w:val="0"/>
          <w:tblHeader w:val="0"/>
        </w:trPr>
        <w:tc>
          <w:tcPr>
            <w:gridSpan w:val="2"/>
            <w:shd w:fill="e0f2f1" w:val="clear"/>
          </w:tcPr>
          <w:p w:rsidR="00000000" w:rsidDel="00000000" w:rsidP="00000000" w:rsidRDefault="00000000" w:rsidRPr="00000000" w14:paraId="00000032">
            <w:pPr>
              <w:spacing w:after="90" w:before="70" w:lineRule="auto"/>
              <w:ind w:left="198" w:right="198" w:firstLine="0"/>
              <w:rPr/>
            </w:pPr>
            <w:r w:rsidDel="00000000" w:rsidR="00000000" w:rsidRPr="00000000">
              <w:rPr>
                <w:sz w:val="20"/>
                <w:szCs w:val="20"/>
                <w:rtl w:val="0"/>
              </w:rPr>
              <w:t xml:space="preserve">Distributed sensor units mounted at 1 metre above the litter surface to capture shed micro-climate conditions at bird level. Each unit is housed in an IP-rated enclosure rated for the high-humidity, elevated-ammonia environment of an active broiler shed. Readings are transmitted continuously to the central system for real-time logging, trend analysis, and threshold-based alerting.</w:t>
            </w: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tbl>
      <w:tblPr>
        <w:tblStyle w:val="Table8"/>
        <w:tblW w:w="8600.0" w:type="dxa"/>
        <w:jc w:val="left"/>
        <w:tblInd w:w="-115.0" w:type="dxa"/>
        <w:tblLayout w:type="fixed"/>
        <w:tblLook w:val="0400"/>
      </w:tblPr>
      <w:tblGrid>
        <w:gridCol w:w="4300"/>
        <w:gridCol w:w="4300"/>
        <w:tblGridChange w:id="0">
          <w:tblGrid>
            <w:gridCol w:w="4300"/>
            <w:gridCol w:w="4300"/>
          </w:tblGrid>
        </w:tblGridChange>
      </w:tblGrid>
      <w:tr>
        <w:trPr>
          <w:cantSplit w:val="0"/>
          <w:tblHeader w:val="0"/>
        </w:trPr>
        <w:tc>
          <w:tcPr>
            <w:shd w:fill="0f766e" w:val="clear"/>
          </w:tcPr>
          <w:p w:rsidR="00000000" w:rsidDel="00000000" w:rsidP="00000000" w:rsidRDefault="00000000" w:rsidRPr="00000000" w14:paraId="00000035">
            <w:pPr>
              <w:spacing w:after="90" w:before="90" w:lineRule="auto"/>
              <w:ind w:left="198" w:firstLine="0"/>
              <w:rPr/>
            </w:pPr>
            <w:r w:rsidDel="00000000" w:rsidR="00000000" w:rsidRPr="00000000">
              <w:rPr>
                <w:b w:val="1"/>
                <w:bCs w:val="1"/>
                <w:color w:val="ffffff"/>
                <w:rtl w:val="0"/>
              </w:rPr>
              <w:t xml:space="preserve">Wireless Network Gateway</w:t>
            </w:r>
            <w:r w:rsidDel="00000000" w:rsidR="00000000" w:rsidRPr="00000000">
              <w:rPr>
                <w:rtl w:val="0"/>
              </w:rPr>
            </w:r>
          </w:p>
        </w:tc>
        <w:tc>
          <w:tcPr>
            <w:shd w:fill="0f766e" w:val="clear"/>
          </w:tcPr>
          <w:p w:rsidR="00000000" w:rsidDel="00000000" w:rsidP="00000000" w:rsidRDefault="00000000" w:rsidRPr="00000000" w14:paraId="00000036">
            <w:pPr>
              <w:spacing w:after="90" w:before="90" w:lineRule="auto"/>
              <w:ind w:left="142" w:right="113" w:firstLine="0"/>
              <w:rPr/>
            </w:pPr>
            <w:r w:rsidDel="00000000" w:rsidR="00000000" w:rsidRPr="00000000">
              <w:rPr>
                <w:i w:val="1"/>
                <w:iCs w:val="1"/>
                <w:color w:val="a7f3d0"/>
                <w:sz w:val="17"/>
                <w:szCs w:val="17"/>
                <w:rtl w:val="0"/>
              </w:rPr>
              <w:t xml:space="preserve">Shed-local mesh network  ·  Encrypted cloud uplink  ·  Remote access enabled</w:t>
            </w:r>
            <w:r w:rsidDel="00000000" w:rsidR="00000000" w:rsidRPr="00000000">
              <w:rPr>
                <w:rtl w:val="0"/>
              </w:rPr>
            </w:r>
          </w:p>
        </w:tc>
      </w:tr>
      <w:tr>
        <w:trPr>
          <w:cantSplit w:val="0"/>
          <w:tblHeader w:val="0"/>
        </w:trPr>
        <w:tc>
          <w:tcPr>
            <w:gridSpan w:val="2"/>
            <w:shd w:fill="e0f2f1" w:val="clear"/>
          </w:tcPr>
          <w:p w:rsidR="00000000" w:rsidDel="00000000" w:rsidP="00000000" w:rsidRDefault="00000000" w:rsidRPr="00000000" w14:paraId="00000037">
            <w:pPr>
              <w:spacing w:after="90" w:before="70" w:lineRule="auto"/>
              <w:ind w:left="198" w:right="198" w:firstLine="0"/>
              <w:rPr/>
            </w:pPr>
            <w:r w:rsidDel="00000000" w:rsidR="00000000" w:rsidRPr="00000000">
              <w:rPr>
                <w:sz w:val="20"/>
                <w:szCs w:val="20"/>
                <w:rtl w:val="0"/>
              </w:rPr>
              <w:t xml:space="preserve">Provides the local area network infrastructure interconnecting all sensing nodes and sensor units within the shed. The gateway aggregates data streams from all connected devices and maintains a secure, encrypted uplink to the cloud-hosted software platform, enabling remote monitoring and data retrieval without requiring physical on-site access.</w:t>
            </w: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tbl>
      <w:tblPr>
        <w:tblStyle w:val="Table9"/>
        <w:tblW w:w="8600.0" w:type="dxa"/>
        <w:jc w:val="left"/>
        <w:tblInd w:w="-115.0" w:type="dxa"/>
        <w:tblLayout w:type="fixed"/>
        <w:tblLook w:val="0400"/>
      </w:tblPr>
      <w:tblGrid>
        <w:gridCol w:w="4300"/>
        <w:gridCol w:w="4300"/>
        <w:tblGridChange w:id="0">
          <w:tblGrid>
            <w:gridCol w:w="4300"/>
            <w:gridCol w:w="4300"/>
          </w:tblGrid>
        </w:tblGridChange>
      </w:tblGrid>
      <w:tr>
        <w:trPr>
          <w:cantSplit w:val="0"/>
          <w:tblHeader w:val="0"/>
        </w:trPr>
        <w:tc>
          <w:tcPr>
            <w:shd w:fill="0f766e" w:val="clear"/>
          </w:tcPr>
          <w:p w:rsidR="00000000" w:rsidDel="00000000" w:rsidP="00000000" w:rsidRDefault="00000000" w:rsidRPr="00000000" w14:paraId="0000003A">
            <w:pPr>
              <w:spacing w:after="90" w:before="90" w:lineRule="auto"/>
              <w:ind w:left="198" w:firstLine="0"/>
              <w:rPr/>
            </w:pPr>
            <w:r w:rsidDel="00000000" w:rsidR="00000000" w:rsidRPr="00000000">
              <w:rPr>
                <w:b w:val="1"/>
                <w:bCs w:val="1"/>
                <w:color w:val="ffffff"/>
                <w:rtl w:val="0"/>
              </w:rPr>
              <w:t xml:space="preserve">Monitoring &amp; Analytics Dashboard</w:t>
            </w:r>
            <w:r w:rsidDel="00000000" w:rsidR="00000000" w:rsidRPr="00000000">
              <w:rPr>
                <w:rtl w:val="0"/>
              </w:rPr>
            </w:r>
          </w:p>
        </w:tc>
        <w:tc>
          <w:tcPr>
            <w:shd w:fill="0f766e" w:val="clear"/>
          </w:tcPr>
          <w:p w:rsidR="00000000" w:rsidDel="00000000" w:rsidP="00000000" w:rsidRDefault="00000000" w:rsidRPr="00000000" w14:paraId="0000003B">
            <w:pPr>
              <w:spacing w:after="90" w:before="90" w:lineRule="auto"/>
              <w:ind w:left="142" w:right="113" w:firstLine="0"/>
              <w:rPr/>
            </w:pPr>
            <w:r w:rsidDel="00000000" w:rsidR="00000000" w:rsidRPr="00000000">
              <w:rPr>
                <w:i w:val="1"/>
                <w:iCs w:val="1"/>
                <w:color w:val="a7f3d0"/>
                <w:sz w:val="17"/>
                <w:szCs w:val="17"/>
                <w:rtl w:val="0"/>
              </w:rPr>
              <w:t xml:space="preserve">Web-based platform  ·  Real-time visualisation  ·  Configurable alerting &amp; data export</w:t>
            </w:r>
            <w:r w:rsidDel="00000000" w:rsidR="00000000" w:rsidRPr="00000000">
              <w:rPr>
                <w:rtl w:val="0"/>
              </w:rPr>
            </w:r>
          </w:p>
        </w:tc>
      </w:tr>
      <w:tr>
        <w:trPr>
          <w:cantSplit w:val="0"/>
          <w:tblHeader w:val="0"/>
        </w:trPr>
        <w:tc>
          <w:tcPr>
            <w:gridSpan w:val="2"/>
            <w:shd w:fill="e0f2f1" w:val="clear"/>
          </w:tcPr>
          <w:p w:rsidR="00000000" w:rsidDel="00000000" w:rsidP="00000000" w:rsidRDefault="00000000" w:rsidRPr="00000000" w14:paraId="0000003C">
            <w:pPr>
              <w:spacing w:after="90" w:before="70" w:lineRule="auto"/>
              <w:ind w:left="198" w:right="198" w:firstLine="0"/>
              <w:rPr/>
            </w:pPr>
            <w:r w:rsidDel="00000000" w:rsidR="00000000" w:rsidRPr="00000000">
              <w:rPr>
                <w:sz w:val="20"/>
                <w:szCs w:val="20"/>
                <w:rtl w:val="0"/>
              </w:rPr>
              <w:t xml:space="preserve">The operator-facing software interface through which all system data is presented, queried, and acted upon. The dashboard renders real-time spatial heatmaps of flock distribution, litter substrate condition zones, and activity indices alongside environmental condition logs. Configurable alert thresholds trigger notifications for out-of-range conditions. Full historical data export is supported for integration with research analysis and statistical workflows.</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Bdr>
          <w:bottom w:color="0f766e" w:space="1" w:sz="6" w:val="single"/>
        </w:pBdr>
        <w:spacing w:after="0" w:lineRule="auto"/>
        <w:rPr/>
      </w:pPr>
      <w:r w:rsidDel="00000000" w:rsidR="00000000" w:rsidRPr="00000000">
        <w:rPr>
          <w:rtl w:val="0"/>
        </w:rPr>
      </w:r>
    </w:p>
    <w:p w:rsidR="00000000" w:rsidDel="00000000" w:rsidP="00000000" w:rsidRDefault="00000000" w:rsidRPr="00000000" w14:paraId="00000040">
      <w:pPr>
        <w:spacing w:after="60" w:before="120" w:lineRule="auto"/>
        <w:rPr/>
      </w:pPr>
      <w:r w:rsidDel="00000000" w:rsidR="00000000" w:rsidRPr="00000000">
        <w:rPr>
          <w:b w:val="1"/>
          <w:bCs w:val="1"/>
          <w:color w:val="0f766e"/>
          <w:sz w:val="26"/>
          <w:szCs w:val="26"/>
          <w:rtl w:val="0"/>
        </w:rPr>
        <w:t xml:space="preserve">Research Opportunity</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0" w:lineRule="auto"/>
        <w:ind w:left="360" w:right="0" w:hanging="360"/>
        <w:jc w:val="left"/>
        <w:rPr/>
      </w:pPr>
      <w:r w:rsidDel="00000000" w:rsidR="00000000" w:rsidRPr="00000000">
        <w:rPr>
          <w:rFonts w:ascii="Calibri" w:cs="Calibri" w:eastAsia="Calibri" w:hAnsi="Calibri"/>
          <w:b w:val="0"/>
          <w:bCs w:val="0"/>
          <w:i w:val="0"/>
          <w:iCs w:val="0"/>
          <w:smallCaps w:val="0"/>
          <w:strike w:val="0"/>
          <w:color w:val="374151"/>
          <w:sz w:val="21"/>
          <w:szCs w:val="21"/>
          <w:u w:val="none"/>
          <w:shd w:fill="auto" w:val="clear"/>
          <w:vertAlign w:val="baseline"/>
          <w:rtl w:val="0"/>
        </w:rPr>
        <w:t xml:space="preserve">Validate system outputs against ground-truth methods (manual weighing, direct observation, welfare scoring, litter moisture assays)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0" w:lineRule="auto"/>
        <w:ind w:left="360" w:right="0" w:hanging="360"/>
        <w:jc w:val="left"/>
        <w:rPr/>
      </w:pPr>
      <w:r w:rsidDel="00000000" w:rsidR="00000000" w:rsidRPr="00000000">
        <w:rPr>
          <w:rFonts w:ascii="Calibri" w:cs="Calibri" w:eastAsia="Calibri" w:hAnsi="Calibri"/>
          <w:b w:val="0"/>
          <w:bCs w:val="0"/>
          <w:i w:val="0"/>
          <w:iCs w:val="0"/>
          <w:smallCaps w:val="0"/>
          <w:strike w:val="0"/>
          <w:color w:val="374151"/>
          <w:sz w:val="21"/>
          <w:szCs w:val="21"/>
          <w:u w:val="none"/>
          <w:shd w:fill="auto" w:val="clear"/>
          <w:vertAlign w:val="baseline"/>
          <w:rtl w:val="0"/>
        </w:rPr>
        <w:t xml:space="preserve">Investigate behavioral correlates of common welfare and health events detectable through sensor data</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0" w:lineRule="auto"/>
        <w:ind w:left="360" w:right="0" w:hanging="360"/>
        <w:jc w:val="left"/>
        <w:rPr/>
      </w:pPr>
      <w:r w:rsidDel="00000000" w:rsidR="00000000" w:rsidRPr="00000000">
        <w:rPr>
          <w:rFonts w:ascii="Calibri" w:cs="Calibri" w:eastAsia="Calibri" w:hAnsi="Calibri"/>
          <w:b w:val="0"/>
          <w:bCs w:val="0"/>
          <w:i w:val="0"/>
          <w:iCs w:val="0"/>
          <w:smallCaps w:val="0"/>
          <w:strike w:val="0"/>
          <w:color w:val="374151"/>
          <w:sz w:val="21"/>
          <w:szCs w:val="21"/>
          <w:u w:val="none"/>
          <w:shd w:fill="auto" w:val="clear"/>
          <w:vertAlign w:val="baseline"/>
          <w:rtl w:val="0"/>
        </w:rPr>
        <w:t xml:space="preserve">Correlate litter substrate condition classifications with footpad dermatitis prevalence, ammonia levels, and flock health outcomes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0" w:lineRule="auto"/>
        <w:ind w:left="360" w:right="0" w:hanging="360"/>
        <w:jc w:val="left"/>
        <w:rPr/>
      </w:pPr>
      <w:r w:rsidDel="00000000" w:rsidR="00000000" w:rsidRPr="00000000">
        <w:rPr>
          <w:rFonts w:ascii="Calibri" w:cs="Calibri" w:eastAsia="Calibri" w:hAnsi="Calibri"/>
          <w:b w:val="0"/>
          <w:bCs w:val="0"/>
          <w:i w:val="0"/>
          <w:iCs w:val="0"/>
          <w:smallCaps w:val="0"/>
          <w:strike w:val="0"/>
          <w:color w:val="374151"/>
          <w:sz w:val="21"/>
          <w:szCs w:val="21"/>
          <w:u w:val="none"/>
          <w:shd w:fill="auto" w:val="clear"/>
          <w:vertAlign w:val="baseline"/>
          <w:rtl w:val="0"/>
        </w:rPr>
        <w:t xml:space="preserve">Explore detection thresholds</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374151"/>
          <w:sz w:val="21"/>
          <w:szCs w:val="21"/>
          <w:u w:val="none"/>
          <w:shd w:fill="auto" w:val="clear"/>
          <w:vertAlign w:val="baseline"/>
          <w:rtl w:val="0"/>
        </w:rPr>
        <w:t xml:space="preserve"> how early can clustering or inactivity reliably indicate a health event</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0" w:lineRule="auto"/>
        <w:ind w:left="360" w:right="0" w:hanging="360"/>
        <w:jc w:val="left"/>
        <w:rPr/>
      </w:pPr>
      <w:r w:rsidDel="00000000" w:rsidR="00000000" w:rsidRPr="00000000">
        <w:rPr>
          <w:rFonts w:ascii="Calibri" w:cs="Calibri" w:eastAsia="Calibri" w:hAnsi="Calibri"/>
          <w:b w:val="0"/>
          <w:bCs w:val="0"/>
          <w:i w:val="0"/>
          <w:iCs w:val="0"/>
          <w:smallCaps w:val="0"/>
          <w:strike w:val="0"/>
          <w:color w:val="374151"/>
          <w:sz w:val="21"/>
          <w:szCs w:val="21"/>
          <w:u w:val="none"/>
          <w:shd w:fill="auto" w:val="clear"/>
          <w:vertAlign w:val="baseline"/>
          <w:rtl w:val="0"/>
        </w:rPr>
        <w:t xml:space="preserve">Generate peer-reviewed evidence on non-contact monitoring as a precision livestock farming methodology</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360" w:right="0" w:hanging="360"/>
        <w:jc w:val="left"/>
        <w:rPr/>
      </w:pPr>
      <w:r w:rsidDel="00000000" w:rsidR="00000000" w:rsidRPr="00000000">
        <w:rPr>
          <w:rFonts w:ascii="Calibri" w:cs="Calibri" w:eastAsia="Calibri" w:hAnsi="Calibri"/>
          <w:b w:val="0"/>
          <w:bCs w:val="0"/>
          <w:i w:val="0"/>
          <w:iCs w:val="0"/>
          <w:smallCaps w:val="0"/>
          <w:strike w:val="0"/>
          <w:color w:val="374151"/>
          <w:sz w:val="21"/>
          <w:szCs w:val="21"/>
          <w:u w:val="none"/>
          <w:shd w:fill="auto" w:val="clear"/>
          <w:vertAlign w:val="baseline"/>
          <w:rtl w:val="0"/>
        </w:rPr>
        <w:t xml:space="preserve">Co-develop alert thresholds and decision rules applicable to commercial shed environments</w:t>
      </w:r>
    </w:p>
    <w:p w:rsidR="00000000" w:rsidDel="00000000" w:rsidP="00000000" w:rsidRDefault="00000000" w:rsidRPr="00000000" w14:paraId="00000047">
      <w:pPr>
        <w:pBdr>
          <w:bottom w:color="0f766e" w:space="1" w:sz="6" w:val="single"/>
        </w:pBdr>
        <w:spacing w:after="0" w:lineRule="auto"/>
        <w:rPr/>
      </w:pPr>
      <w:r w:rsidDel="00000000" w:rsidR="00000000" w:rsidRPr="00000000">
        <w:rPr>
          <w:rtl w:val="0"/>
        </w:rPr>
      </w:r>
    </w:p>
    <w:p w:rsidR="00000000" w:rsidDel="00000000" w:rsidP="00000000" w:rsidRDefault="00000000" w:rsidRPr="00000000" w14:paraId="00000048">
      <w:pPr>
        <w:spacing w:after="60" w:before="120" w:lineRule="auto"/>
        <w:rPr/>
      </w:pPr>
      <w:r w:rsidDel="00000000" w:rsidR="00000000" w:rsidRPr="00000000">
        <w:rPr>
          <w:b w:val="1"/>
          <w:bCs w:val="1"/>
          <w:color w:val="0f766e"/>
          <w:sz w:val="26"/>
          <w:szCs w:val="26"/>
          <w:rtl w:val="0"/>
        </w:rPr>
        <w:t xml:space="preserve">Proposed Collaboration Structure</w:t>
      </w:r>
      <w:r w:rsidDel="00000000" w:rsidR="00000000" w:rsidRPr="00000000">
        <w:rPr>
          <w:rtl w:val="0"/>
        </w:rPr>
      </w:r>
    </w:p>
    <w:tbl>
      <w:tblPr>
        <w:tblStyle w:val="Table10"/>
        <w:tblW w:w="8505.0" w:type="dxa"/>
        <w:jc w:val="left"/>
        <w:tblInd w:w="-115.0" w:type="dxa"/>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2835"/>
        <w:gridCol w:w="2835"/>
        <w:gridCol w:w="2835"/>
        <w:tblGridChange w:id="0">
          <w:tblGrid>
            <w:gridCol w:w="2835"/>
            <w:gridCol w:w="2835"/>
            <w:gridCol w:w="2835"/>
          </w:tblGrid>
        </w:tblGridChange>
      </w:tblGrid>
      <w:tr>
        <w:trPr>
          <w:cantSplit w:val="0"/>
          <w:tblHeader w:val="0"/>
        </w:trPr>
        <w:tc>
          <w:tcPr>
            <w:shd w:fill="1a1a2e" w:val="clear"/>
          </w:tcPr>
          <w:p w:rsidR="00000000" w:rsidDel="00000000" w:rsidP="00000000" w:rsidRDefault="00000000" w:rsidRPr="00000000" w14:paraId="00000049">
            <w:pPr>
              <w:spacing w:after="70" w:before="70" w:lineRule="auto"/>
              <w:ind w:left="113" w:firstLine="0"/>
              <w:rPr/>
            </w:pPr>
            <w:r w:rsidDel="00000000" w:rsidR="00000000" w:rsidRPr="00000000">
              <w:rPr>
                <w:rtl w:val="0"/>
              </w:rPr>
            </w:r>
          </w:p>
        </w:tc>
        <w:tc>
          <w:tcPr>
            <w:shd w:fill="1a1a2e" w:val="clear"/>
          </w:tcPr>
          <w:p w:rsidR="00000000" w:rsidDel="00000000" w:rsidP="00000000" w:rsidRDefault="00000000" w:rsidRPr="00000000" w14:paraId="0000004A">
            <w:pPr>
              <w:spacing w:after="70" w:before="70" w:lineRule="auto"/>
              <w:ind w:left="113" w:firstLine="0"/>
              <w:rPr/>
            </w:pPr>
            <w:r w:rsidDel="00000000" w:rsidR="00000000" w:rsidRPr="00000000">
              <w:rPr>
                <w:b w:val="1"/>
                <w:bCs w:val="1"/>
                <w:color w:val="ffffff"/>
                <w:sz w:val="19"/>
                <w:szCs w:val="19"/>
                <w:rtl w:val="0"/>
              </w:rPr>
              <w:t xml:space="preserve">Junaid Alam</w:t>
            </w:r>
            <w:r w:rsidDel="00000000" w:rsidR="00000000" w:rsidRPr="00000000">
              <w:rPr>
                <w:rtl w:val="0"/>
              </w:rPr>
            </w:r>
          </w:p>
        </w:tc>
        <w:tc>
          <w:tcPr>
            <w:shd w:fill="1a1a2e" w:val="clear"/>
          </w:tcPr>
          <w:p w:rsidR="00000000" w:rsidDel="00000000" w:rsidP="00000000" w:rsidRDefault="00000000" w:rsidRPr="00000000" w14:paraId="0000004B">
            <w:pPr>
              <w:spacing w:after="70" w:before="70" w:lineRule="auto"/>
              <w:ind w:left="113" w:firstLine="0"/>
              <w:rPr/>
            </w:pPr>
            <w:r w:rsidDel="00000000" w:rsidR="00000000" w:rsidRPr="00000000">
              <w:rPr>
                <w:b w:val="1"/>
                <w:bCs w:val="1"/>
                <w:color w:val="ffffff"/>
                <w:sz w:val="19"/>
                <w:szCs w:val="19"/>
                <w:rtl w:val="0"/>
              </w:rPr>
              <w:t xml:space="preserve">Milan Kandel / PRF</w:t>
            </w:r>
            <w:r w:rsidDel="00000000" w:rsidR="00000000" w:rsidRPr="00000000">
              <w:rPr>
                <w:rtl w:val="0"/>
              </w:rPr>
            </w:r>
          </w:p>
        </w:tc>
      </w:tr>
      <w:tr>
        <w:trPr>
          <w:cantSplit w:val="0"/>
          <w:tblHeader w:val="0"/>
        </w:trPr>
        <w:tc>
          <w:tcPr>
            <w:shd w:fill="f3f4f6" w:val="clear"/>
          </w:tcPr>
          <w:p w:rsidR="00000000" w:rsidDel="00000000" w:rsidP="00000000" w:rsidRDefault="00000000" w:rsidRPr="00000000" w14:paraId="0000004C">
            <w:pPr>
              <w:spacing w:after="70" w:before="70" w:lineRule="auto"/>
              <w:ind w:left="113" w:firstLine="0"/>
              <w:rPr/>
            </w:pPr>
            <w:r w:rsidDel="00000000" w:rsidR="00000000" w:rsidRPr="00000000">
              <w:rPr>
                <w:b w:val="1"/>
                <w:bCs w:val="1"/>
                <w:color w:val="1a1a2e"/>
                <w:sz w:val="19"/>
                <w:szCs w:val="19"/>
                <w:rtl w:val="0"/>
              </w:rPr>
              <w:t xml:space="preserve">Hardware &amp; Software</w:t>
            </w:r>
            <w:r w:rsidDel="00000000" w:rsidR="00000000" w:rsidRPr="00000000">
              <w:rPr>
                <w:rtl w:val="0"/>
              </w:rPr>
            </w:r>
          </w:p>
        </w:tc>
        <w:tc>
          <w:tcPr>
            <w:shd w:fill="f3f4f6" w:val="clear"/>
          </w:tcPr>
          <w:p w:rsidR="00000000" w:rsidDel="00000000" w:rsidP="00000000" w:rsidRDefault="00000000" w:rsidRPr="00000000" w14:paraId="0000004D">
            <w:pPr>
              <w:spacing w:after="70" w:before="70" w:lineRule="auto"/>
              <w:ind w:left="113" w:firstLine="0"/>
              <w:rPr/>
            </w:pPr>
            <w:r w:rsidDel="00000000" w:rsidR="00000000" w:rsidRPr="00000000">
              <w:rPr>
                <w:sz w:val="19"/>
                <w:szCs w:val="19"/>
                <w:rtl w:val="0"/>
              </w:rPr>
              <w:t xml:space="preserve">Provides and maintains the sensing system and software platform</w:t>
            </w:r>
            <w:r w:rsidDel="00000000" w:rsidR="00000000" w:rsidRPr="00000000">
              <w:rPr>
                <w:rtl w:val="0"/>
              </w:rPr>
            </w:r>
          </w:p>
        </w:tc>
        <w:tc>
          <w:tcPr>
            <w:shd w:fill="f3f4f6" w:val="clear"/>
          </w:tcPr>
          <w:p w:rsidR="00000000" w:rsidDel="00000000" w:rsidP="00000000" w:rsidRDefault="00000000" w:rsidRPr="00000000" w14:paraId="0000004E">
            <w:pPr>
              <w:spacing w:after="70" w:before="70" w:lineRule="auto"/>
              <w:ind w:left="113" w:firstLine="0"/>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F">
            <w:pPr>
              <w:spacing w:after="70" w:before="70" w:lineRule="auto"/>
              <w:ind w:left="113" w:firstLine="0"/>
              <w:rPr/>
            </w:pPr>
            <w:r w:rsidDel="00000000" w:rsidR="00000000" w:rsidRPr="00000000">
              <w:rPr>
                <w:b w:val="1"/>
                <w:bCs w:val="1"/>
                <w:color w:val="1a1a2e"/>
                <w:sz w:val="19"/>
                <w:szCs w:val="19"/>
                <w:rtl w:val="0"/>
              </w:rPr>
              <w:t xml:space="preserve">Research Design</w:t>
            </w:r>
            <w:r w:rsidDel="00000000" w:rsidR="00000000" w:rsidRPr="00000000">
              <w:rPr>
                <w:rtl w:val="0"/>
              </w:rPr>
            </w:r>
          </w:p>
        </w:tc>
        <w:tc>
          <w:tcPr>
            <w:shd w:fill="ffffff" w:val="clear"/>
          </w:tcPr>
          <w:p w:rsidR="00000000" w:rsidDel="00000000" w:rsidP="00000000" w:rsidRDefault="00000000" w:rsidRPr="00000000" w14:paraId="00000050">
            <w:pPr>
              <w:spacing w:after="70" w:before="70" w:lineRule="auto"/>
              <w:ind w:left="113" w:firstLine="0"/>
              <w:rPr/>
            </w:pPr>
            <w:r w:rsidDel="00000000" w:rsidR="00000000" w:rsidRPr="00000000">
              <w:rPr>
                <w:sz w:val="19"/>
                <w:szCs w:val="19"/>
                <w:rtl w:val="0"/>
              </w:rPr>
              <w:t xml:space="preserve">Advises on sensor placement and operational parameters</w:t>
            </w:r>
            <w:r w:rsidDel="00000000" w:rsidR="00000000" w:rsidRPr="00000000">
              <w:rPr>
                <w:rtl w:val="0"/>
              </w:rPr>
            </w:r>
          </w:p>
        </w:tc>
        <w:tc>
          <w:tcPr>
            <w:shd w:fill="ffffff" w:val="clear"/>
          </w:tcPr>
          <w:p w:rsidR="00000000" w:rsidDel="00000000" w:rsidP="00000000" w:rsidRDefault="00000000" w:rsidRPr="00000000" w14:paraId="00000051">
            <w:pPr>
              <w:spacing w:after="70" w:before="70" w:lineRule="auto"/>
              <w:ind w:left="113" w:firstLine="0"/>
              <w:rPr/>
            </w:pPr>
            <w:r w:rsidDel="00000000" w:rsidR="00000000" w:rsidRPr="00000000">
              <w:rPr>
                <w:sz w:val="19"/>
                <w:szCs w:val="19"/>
                <w:rtl w:val="0"/>
              </w:rPr>
              <w:t xml:space="preserve">Leads experimental methodology and data analysis</w:t>
            </w:r>
            <w:r w:rsidDel="00000000" w:rsidR="00000000" w:rsidRPr="00000000">
              <w:rPr>
                <w:rtl w:val="0"/>
              </w:rPr>
            </w:r>
          </w:p>
        </w:tc>
      </w:tr>
      <w:tr>
        <w:trPr>
          <w:cantSplit w:val="0"/>
          <w:tblHeader w:val="0"/>
        </w:trPr>
        <w:tc>
          <w:tcPr>
            <w:shd w:fill="f3f4f6" w:val="clear"/>
          </w:tcPr>
          <w:p w:rsidR="00000000" w:rsidDel="00000000" w:rsidP="00000000" w:rsidRDefault="00000000" w:rsidRPr="00000000" w14:paraId="00000052">
            <w:pPr>
              <w:spacing w:after="70" w:before="70" w:lineRule="auto"/>
              <w:ind w:left="113" w:firstLine="0"/>
              <w:rPr/>
            </w:pPr>
            <w:r w:rsidDel="00000000" w:rsidR="00000000" w:rsidRPr="00000000">
              <w:rPr>
                <w:b w:val="1"/>
                <w:bCs w:val="1"/>
                <w:color w:val="1a1a2e"/>
                <w:sz w:val="19"/>
                <w:szCs w:val="19"/>
                <w:rtl w:val="0"/>
              </w:rPr>
              <w:t xml:space="preserve">Outputs</w:t>
            </w:r>
            <w:r w:rsidDel="00000000" w:rsidR="00000000" w:rsidRPr="00000000">
              <w:rPr>
                <w:rtl w:val="0"/>
              </w:rPr>
            </w:r>
          </w:p>
        </w:tc>
        <w:tc>
          <w:tcPr>
            <w:shd w:fill="f3f4f6" w:val="clear"/>
          </w:tcPr>
          <w:p w:rsidR="00000000" w:rsidDel="00000000" w:rsidP="00000000" w:rsidRDefault="00000000" w:rsidRPr="00000000" w14:paraId="00000053">
            <w:pPr>
              <w:spacing w:after="70" w:before="70" w:lineRule="auto"/>
              <w:ind w:left="113" w:firstLine="0"/>
              <w:rPr/>
            </w:pPr>
            <w:r w:rsidDel="00000000" w:rsidR="00000000" w:rsidRPr="00000000">
              <w:rPr>
                <w:sz w:val="19"/>
                <w:szCs w:val="19"/>
                <w:rtl w:val="0"/>
              </w:rPr>
              <w:t xml:space="preserve">System performance data; software improvements from findings</w:t>
            </w:r>
            <w:r w:rsidDel="00000000" w:rsidR="00000000" w:rsidRPr="00000000">
              <w:rPr>
                <w:rtl w:val="0"/>
              </w:rPr>
            </w:r>
          </w:p>
        </w:tc>
        <w:tc>
          <w:tcPr>
            <w:shd w:fill="f3f4f6" w:val="clear"/>
          </w:tcPr>
          <w:p w:rsidR="00000000" w:rsidDel="00000000" w:rsidP="00000000" w:rsidRDefault="00000000" w:rsidRPr="00000000" w14:paraId="00000054">
            <w:pPr>
              <w:spacing w:after="70" w:before="70" w:lineRule="auto"/>
              <w:ind w:left="113" w:firstLine="0"/>
              <w:rPr/>
            </w:pPr>
            <w:r w:rsidDel="00000000" w:rsidR="00000000" w:rsidRPr="00000000">
              <w:rPr>
                <w:sz w:val="19"/>
                <w:szCs w:val="19"/>
                <w:rtl w:val="0"/>
              </w:rPr>
              <w:t xml:space="preserve">Academic publications; welfare and production insights</w:t>
            </w: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Bdr>
          <w:bottom w:color="0f766e" w:space="1" w:sz="6" w:val="single"/>
        </w:pBdr>
        <w:spacing w:after="0" w:lineRule="auto"/>
        <w:rPr/>
      </w:pPr>
      <w:r w:rsidDel="00000000" w:rsidR="00000000" w:rsidRPr="00000000">
        <w:rPr>
          <w:rtl w:val="0"/>
        </w:rPr>
      </w:r>
    </w:p>
    <w:p w:rsidR="00000000" w:rsidDel="00000000" w:rsidP="00000000" w:rsidRDefault="00000000" w:rsidRPr="00000000" w14:paraId="00000057">
      <w:pPr>
        <w:spacing w:after="60" w:before="120" w:lineRule="auto"/>
        <w:rPr/>
      </w:pPr>
      <w:r w:rsidDel="00000000" w:rsidR="00000000" w:rsidRPr="00000000">
        <w:rPr>
          <w:b w:val="1"/>
          <w:bCs w:val="1"/>
          <w:color w:val="0f766e"/>
          <w:sz w:val="26"/>
          <w:szCs w:val="26"/>
          <w:rtl w:val="0"/>
        </w:rPr>
        <w:t xml:space="preserve">Next Steps</w:t>
      </w:r>
      <w:r w:rsidDel="00000000" w:rsidR="00000000" w:rsidRPr="00000000">
        <w:rPr>
          <w:rtl w:val="0"/>
        </w:rPr>
      </w:r>
    </w:p>
    <w:p w:rsidR="00000000" w:rsidDel="00000000" w:rsidP="00000000" w:rsidRDefault="00000000" w:rsidRPr="00000000" w14:paraId="00000058">
      <w:pPr>
        <w:spacing w:after="40" w:line="270" w:lineRule="auto"/>
        <w:ind w:left="283" w:hanging="283"/>
        <w:rPr/>
      </w:pPr>
      <w:r w:rsidDel="00000000" w:rsidR="00000000" w:rsidRPr="00000000">
        <w:rPr>
          <w:b w:val="1"/>
          <w:bCs w:val="1"/>
          <w:color w:val="0f766e"/>
          <w:rtl w:val="0"/>
        </w:rPr>
        <w:t xml:space="preserve">1.  </w:t>
      </w:r>
      <w:r w:rsidDel="00000000" w:rsidR="00000000" w:rsidRPr="00000000">
        <w:rPr>
          <w:rtl w:val="0"/>
        </w:rPr>
        <w:t xml:space="preserve">Initial discussion to align on scope, timeline, and shed access requirements</w:t>
      </w:r>
    </w:p>
    <w:p w:rsidR="00000000" w:rsidDel="00000000" w:rsidP="00000000" w:rsidRDefault="00000000" w:rsidRPr="00000000" w14:paraId="00000059">
      <w:pPr>
        <w:spacing w:after="40" w:line="270" w:lineRule="auto"/>
        <w:ind w:left="283" w:hanging="283"/>
        <w:rPr/>
      </w:pPr>
      <w:r w:rsidDel="00000000" w:rsidR="00000000" w:rsidRPr="00000000">
        <w:rPr>
          <w:b w:val="1"/>
          <w:bCs w:val="1"/>
          <w:color w:val="0f766e"/>
          <w:rtl w:val="0"/>
        </w:rPr>
        <w:t xml:space="preserve">2.  </w:t>
      </w:r>
      <w:r w:rsidDel="00000000" w:rsidR="00000000" w:rsidRPr="00000000">
        <w:rPr>
          <w:rtl w:val="0"/>
        </w:rPr>
        <w:t xml:space="preserve">Agreement on data sharing and publication terms</w:t>
      </w:r>
    </w:p>
    <w:p w:rsidR="00000000" w:rsidDel="00000000" w:rsidP="00000000" w:rsidRDefault="00000000" w:rsidRPr="00000000" w14:paraId="0000005A">
      <w:pPr>
        <w:spacing w:after="40" w:line="270" w:lineRule="auto"/>
        <w:ind w:left="283" w:hanging="283"/>
        <w:rPr/>
      </w:pPr>
      <w:r w:rsidDel="00000000" w:rsidR="00000000" w:rsidRPr="00000000">
        <w:rPr>
          <w:b w:val="1"/>
          <w:bCs w:val="1"/>
          <w:color w:val="0f766e"/>
          <w:rtl w:val="0"/>
        </w:rPr>
        <w:t xml:space="preserve">3.  </w:t>
      </w:r>
      <w:r w:rsidDel="00000000" w:rsidR="00000000" w:rsidRPr="00000000">
        <w:rPr>
          <w:rtl w:val="0"/>
        </w:rPr>
        <w:t xml:space="preserve">System installation and calibration at PRF facility</w:t>
      </w:r>
    </w:p>
    <w:p w:rsidR="00000000" w:rsidDel="00000000" w:rsidP="00000000" w:rsidRDefault="00000000" w:rsidRPr="00000000" w14:paraId="0000005B">
      <w:pPr>
        <w:spacing w:after="40" w:line="270" w:lineRule="auto"/>
        <w:ind w:left="283" w:hanging="283"/>
        <w:rPr/>
      </w:pPr>
      <w:r w:rsidDel="00000000" w:rsidR="00000000" w:rsidRPr="00000000">
        <w:rPr>
          <w:b w:val="1"/>
          <w:bCs w:val="1"/>
          <w:color w:val="0f766e"/>
          <w:rtl w:val="0"/>
        </w:rPr>
        <w:t xml:space="preserve">4.  </w:t>
      </w:r>
      <w:r w:rsidDel="00000000" w:rsidR="00000000" w:rsidRPr="00000000">
        <w:rPr>
          <w:rtl w:val="0"/>
        </w:rPr>
        <w:t xml:space="preserve">Commencement of monitoring trials and data collection</w:t>
      </w:r>
    </w:p>
    <w:p w:rsidR="00000000" w:rsidDel="00000000" w:rsidP="00000000" w:rsidRDefault="00000000" w:rsidRPr="00000000" w14:paraId="0000005C">
      <w:pPr>
        <w:spacing w:after="0" w:before="60" w:lineRule="auto"/>
        <w:rPr/>
      </w:pPr>
      <w:r w:rsidDel="00000000" w:rsidR="00000000" w:rsidRPr="00000000">
        <w:rPr>
          <w:i w:val="1"/>
          <w:iCs w:val="1"/>
          <w:color w:val="6b7280"/>
          <w:sz w:val="18"/>
          <w:szCs w:val="18"/>
          <w:rtl w:val="0"/>
        </w:rPr>
        <w:t xml:space="preserve">Hardware is provided by Junaid Alam for joint evaluation and academic use.</w:t>
      </w:r>
      <w:r w:rsidDel="00000000" w:rsidR="00000000" w:rsidRPr="00000000">
        <w:rPr>
          <w:rtl w:val="0"/>
        </w:rPr>
      </w:r>
    </w:p>
    <w:sectPr>
      <w:pgSz w:h="16838" w:w="11906"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74151"/>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