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7966D0" w:rsidTr="00457EF2">
        <w:trPr>
          <w:tblCellSpacing w:w="0" w:type="dxa"/>
          <w:jc w:val="center"/>
        </w:trPr>
        <w:tc>
          <w:tcPr>
            <w:tcW w:w="9360" w:type="dxa"/>
            <w:vAlign w:val="center"/>
            <w:hideMark/>
          </w:tcPr>
          <w:tbl>
            <w:tblPr>
              <w:tblW w:w="946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834"/>
              <w:gridCol w:w="2631"/>
            </w:tblGrid>
            <w:tr w:rsidR="000B39C8" w:rsidTr="00553139">
              <w:trPr>
                <w:trHeight w:val="348"/>
                <w:tblCellSpacing w:w="0" w:type="dxa"/>
                <w:jc w:val="center"/>
              </w:trPr>
              <w:tc>
                <w:tcPr>
                  <w:tcW w:w="361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0B39C8" w:rsidRDefault="000B39C8" w:rsidP="00C1418F">
                  <w:pPr>
                    <w:spacing w:line="0" w:lineRule="atLeast"/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333399"/>
                      <w:sz w:val="27"/>
                      <w:szCs w:val="27"/>
                    </w:rPr>
                    <w:t xml:space="preserve">MD FARUK KHAN </w:t>
                  </w:r>
                </w:p>
              </w:tc>
              <w:tc>
                <w:tcPr>
                  <w:tcW w:w="1390" w:type="pct"/>
                  <w:vMerge w:val="restart"/>
                  <w:hideMark/>
                </w:tcPr>
                <w:p w:rsidR="000B39C8" w:rsidRDefault="00553139">
                  <w:r>
                    <w:rPr>
                      <w:noProof/>
                    </w:rPr>
                    <w:drawing>
                      <wp:inline distT="0" distB="0" distL="0" distR="0">
                        <wp:extent cx="1333121" cy="1457325"/>
                        <wp:effectExtent l="19050" t="0" r="379" b="0"/>
                        <wp:docPr id="2" name="Picture 1" descr="C:\Users\SAMEER\Downloads\ddsssssss copy cop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AMEER\Downloads\ddsssssss copy copy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121" cy="14573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B39C8" w:rsidTr="00553139">
              <w:trPr>
                <w:trHeight w:val="1170"/>
                <w:tblCellSpacing w:w="0" w:type="dxa"/>
                <w:jc w:val="center"/>
              </w:trPr>
              <w:tc>
                <w:tcPr>
                  <w:tcW w:w="361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0B39C8" w:rsidRDefault="000B39C8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Address: C/O. Farazi</w:t>
                  </w:r>
                  <w:r w:rsidR="00034DEC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Mohashin Ali, House#38, Road#06, Sector#09, Uttara, Dhaka1230, Bangladesh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br/>
                  </w:r>
                  <w:r w:rsidR="00140A96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Mobile No </w:t>
                  </w:r>
                  <w:r w:rsidRPr="00034DEC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: </w:t>
                  </w:r>
                  <w:r w:rsidR="00AB0D28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+88 </w:t>
                  </w:r>
                  <w:r w:rsidRPr="00034DEC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019814</w:t>
                  </w:r>
                  <w:r w:rsidR="00457EF2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20190 </w:t>
                  </w:r>
                  <w:r w:rsidR="00140A96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br/>
                    <w:t>E</w:t>
                  </w:r>
                  <w:r w:rsidRPr="00034DEC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-mail : farukkhanpanju@</w:t>
                  </w:r>
                  <w:r w:rsidR="00553139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gmail.com.</w:t>
                  </w:r>
                </w:p>
                <w:p w:rsidR="000B39C8" w:rsidRDefault="000B39C8" w:rsidP="00C1418F">
                  <w:pPr>
                    <w:rPr>
                      <w:rFonts w:ascii="Verdana" w:eastAsia="Times New Roman" w:hAnsi="Verdana"/>
                      <w:sz w:val="16"/>
                      <w:szCs w:val="16"/>
                    </w:rPr>
                  </w:pPr>
                  <w:r w:rsidRPr="00B66F05">
                    <w:rPr>
                      <w:rFonts w:ascii="Verdana" w:eastAsia="Times New Roman" w:hAnsi="Verdana"/>
                      <w:b/>
                      <w:sz w:val="16"/>
                      <w:szCs w:val="16"/>
                    </w:rPr>
                    <w:t>D</w:t>
                  </w:r>
                  <w:r w:rsidRPr="00B66F05">
                    <w:rPr>
                      <w:rFonts w:ascii="Verdana" w:hAnsi="Verdana" w:cs="Arial"/>
                      <w:b/>
                      <w:sz w:val="16"/>
                      <w:szCs w:val="16"/>
                      <w:shd w:val="clear" w:color="auto" w:fill="FFFFFF"/>
                    </w:rPr>
                    <w:t>riving license</w:t>
                  </w:r>
                  <w:r w:rsidRPr="00B66F05">
                    <w:rPr>
                      <w:b/>
                    </w:rPr>
                    <w:t xml:space="preserve"> No :</w:t>
                  </w:r>
                  <w:r>
                    <w:t xml:space="preserve"> </w:t>
                  </w:r>
                  <w:r w:rsidRPr="004D1F60">
                    <w:rPr>
                      <w:sz w:val="22"/>
                      <w:szCs w:val="22"/>
                    </w:rPr>
                    <w:t>GP0054840CL0001</w:t>
                  </w:r>
                </w:p>
              </w:tc>
              <w:tc>
                <w:tcPr>
                  <w:tcW w:w="0" w:type="auto"/>
                  <w:vMerge/>
                  <w:hideMark/>
                </w:tcPr>
                <w:p w:rsidR="000B39C8" w:rsidRDefault="000B39C8" w:rsidP="00C1418F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7966D0" w:rsidRDefault="007966D0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7966D0" w:rsidTr="00C1418F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  <w:hideMark/>
          </w:tcPr>
          <w:p w:rsidR="007966D0" w:rsidRDefault="007966D0" w:rsidP="00C141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66D0" w:rsidRDefault="007966D0" w:rsidP="00C1418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I would like to work in institutions where discipline &amp; high teach environment will ensure. I want to </w:t>
            </w:r>
            <w:r w:rsidR="00C83B98">
              <w:rPr>
                <w:rFonts w:ascii="Verdana" w:eastAsia="Times New Roman" w:hAnsi="Verdana"/>
                <w:sz w:val="17"/>
                <w:szCs w:val="17"/>
              </w:rPr>
              <w:t>pursue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long terms career, taking challenges &amp; commitment to achieve result by working in </w:t>
            </w:r>
            <w:r w:rsidR="00A0367D">
              <w:rPr>
                <w:rFonts w:ascii="Verdana" w:eastAsia="Times New Roman" w:hAnsi="Verdana"/>
                <w:sz w:val="17"/>
                <w:szCs w:val="17"/>
              </w:rPr>
              <w:t>a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competent sector &amp; contribute as much as value as I ca</w:t>
            </w:r>
            <w:r w:rsidR="004A4ADC">
              <w:rPr>
                <w:rFonts w:ascii="Verdana" w:eastAsia="Times New Roman" w:hAnsi="Verdana"/>
                <w:sz w:val="17"/>
                <w:szCs w:val="17"/>
              </w:rPr>
              <w:t>n</w:t>
            </w:r>
            <w:r w:rsidR="00147927">
              <w:rPr>
                <w:rFonts w:ascii="Verdana" w:eastAsia="Times New Roman" w:hAnsi="Verdana"/>
                <w:sz w:val="17"/>
                <w:szCs w:val="17"/>
              </w:rPr>
              <w:t>.</w:t>
            </w: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Summary: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AB2EAC" w:rsidRDefault="00AB2EAC" w:rsidP="00E73142">
            <w:pPr>
              <w:rPr>
                <w:rFonts w:ascii="Verdana" w:eastAsia="Times New Roman" w:hAnsi="Verdana"/>
                <w:b/>
                <w:sz w:val="17"/>
                <w:szCs w:val="17"/>
              </w:rPr>
            </w:pPr>
          </w:p>
          <w:p w:rsidR="00AB2EAC" w:rsidRPr="00991204" w:rsidRDefault="00AB2EAC" w:rsidP="00E73142">
            <w:pP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b/>
                <w:sz w:val="17"/>
                <w:szCs w:val="17"/>
              </w:rPr>
              <w:t>1.</w:t>
            </w:r>
            <w:r w:rsidR="00965F71">
              <w:rPr>
                <w:rFonts w:ascii="Verdana" w:eastAsia="Times New Roman" w:hAnsi="Verdana"/>
                <w:b/>
                <w:sz w:val="17"/>
                <w:szCs w:val="17"/>
              </w:rPr>
              <w:t>Yamaha Bike Shop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(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Yamaha Bike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Section) </w:t>
            </w:r>
            <w:r w:rsidR="00C07DD0" w:rsidRPr="00E73142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</w:t>
            </w:r>
            <w:r w:rsidR="00C07D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November</w:t>
            </w:r>
            <w:r w:rsidR="00AB0D2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5</w:t>
            </w:r>
            <w:r w:rsidR="00AB0D28" w:rsidRPr="0099120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  <w:vertAlign w:val="superscript"/>
              </w:rPr>
              <w:t>th</w:t>
            </w:r>
            <w:r w:rsidR="00AB0D2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, 2018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</w:t>
            </w:r>
            <w:r w:rsidR="0099120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to 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Continued)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Senior Branch Manager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Motorcycle Business Unite (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Yamaha Bike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Section</w:t>
            </w:r>
            <w:r>
              <w:rPr>
                <w:rFonts w:ascii="Verdana" w:eastAsia="Times New Roman" w:hAnsi="Verdana"/>
                <w:sz w:val="17"/>
                <w:szCs w:val="17"/>
              </w:rPr>
              <w:t>)</w:t>
            </w:r>
            <w:bookmarkStart w:id="0" w:name="_GoBack"/>
            <w:bookmarkEnd w:id="0"/>
            <w:r>
              <w:rPr>
                <w:rFonts w:ascii="Verdana" w:eastAsia="Times New Roman" w:hAnsi="Verdana"/>
                <w:sz w:val="17"/>
                <w:szCs w:val="17"/>
              </w:rPr>
              <w:br/>
              <w:t>99/</w:t>
            </w:r>
            <w:r w:rsidR="00A06E2D">
              <w:rPr>
                <w:rFonts w:ascii="Verdana" w:eastAsia="Times New Roman" w:hAnsi="Verdana"/>
                <w:sz w:val="17"/>
                <w:szCs w:val="17"/>
              </w:rPr>
              <w:t>B, Malibag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Chowdhury </w:t>
            </w:r>
            <w:r w:rsidR="00C83FCC">
              <w:rPr>
                <w:rFonts w:ascii="Verdana" w:eastAsia="Times New Roman" w:hAnsi="Verdana"/>
                <w:sz w:val="17"/>
                <w:szCs w:val="17"/>
              </w:rPr>
              <w:t>Para, Dhaka</w:t>
            </w:r>
          </w:p>
          <w:p w:rsidR="00C83FCC" w:rsidRPr="00163755" w:rsidRDefault="00C83FCC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63755">
              <w:rPr>
                <w:rFonts w:ascii="Verdana" w:eastAsia="Times New Roman" w:hAnsi="Verdana"/>
                <w:sz w:val="17"/>
                <w:szCs w:val="17"/>
              </w:rPr>
              <w:t>Phone: +88 019856553112</w:t>
            </w:r>
          </w:p>
          <w:p w:rsidR="00C83FCC" w:rsidRPr="00163755" w:rsidRDefault="00C83FCC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63755">
              <w:rPr>
                <w:rFonts w:ascii="Verdana" w:eastAsia="Times New Roman" w:hAnsi="Verdana"/>
                <w:sz w:val="17"/>
                <w:szCs w:val="17"/>
              </w:rPr>
              <w:t xml:space="preserve">Email: </w:t>
            </w:r>
            <w:r w:rsidR="00A06E2D">
              <w:rPr>
                <w:rFonts w:ascii="Verdana" w:eastAsia="Times New Roman" w:hAnsi="Verdana"/>
                <w:sz w:val="17"/>
                <w:szCs w:val="17"/>
              </w:rPr>
              <w:t>salesyamahadhaka</w:t>
            </w:r>
            <w:r w:rsidRPr="00163755">
              <w:rPr>
                <w:rFonts w:ascii="Verdana" w:eastAsia="Times New Roman" w:hAnsi="Verdana"/>
                <w:sz w:val="17"/>
                <w:szCs w:val="17"/>
              </w:rPr>
              <w:t>@gmail.com</w:t>
            </w:r>
          </w:p>
          <w:p w:rsidR="00AB2EAC" w:rsidRDefault="00AB2EAC" w:rsidP="00E73142">
            <w:pPr>
              <w:rPr>
                <w:rFonts w:ascii="Verdana" w:eastAsia="Times New Roman" w:hAnsi="Verdana"/>
                <w:b/>
                <w:sz w:val="17"/>
                <w:szCs w:val="17"/>
              </w:rPr>
            </w:pPr>
          </w:p>
          <w:p w:rsidR="00580AA9" w:rsidRDefault="007966D0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AB2EAC">
              <w:rPr>
                <w:rFonts w:ascii="Verdana" w:eastAsia="Times New Roman" w:hAnsi="Verdana"/>
                <w:b/>
                <w:sz w:val="17"/>
                <w:szCs w:val="17"/>
              </w:rPr>
              <w:t>3</w:t>
            </w:r>
            <w:r w:rsidR="00560788">
              <w:rPr>
                <w:rFonts w:ascii="Verdana" w:eastAsia="Times New Roman" w:hAnsi="Verdana"/>
                <w:b/>
                <w:sz w:val="17"/>
                <w:szCs w:val="17"/>
              </w:rPr>
              <w:t>.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>Runner Automobiles Ltd(Runner Group)</w:t>
            </w:r>
            <w:r w:rsidR="00A471E8"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</w:t>
            </w:r>
            <w:r w:rsidR="00A471E8" w:rsidRPr="00E73142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( </w:t>
            </w:r>
            <w:r w:rsidR="00A471E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March 3, 2015 </w:t>
            </w:r>
            <w:r w:rsidR="0099120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to </w:t>
            </w:r>
            <w:r w:rsidR="00A471E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May 5-2017)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="00067432">
              <w:rPr>
                <w:rFonts w:ascii="Verdana" w:eastAsia="Times New Roman" w:hAnsi="Verdana"/>
                <w:sz w:val="17"/>
                <w:szCs w:val="17"/>
              </w:rPr>
              <w:t>Zone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In-Charge of sales &amp; Marketing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138 /1,Tejgaon, Dhaka</w:t>
            </w:r>
          </w:p>
          <w:p w:rsidR="00580AA9" w:rsidRDefault="00580AA9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Phone: 09611222000,162373</w:t>
            </w:r>
          </w:p>
          <w:p w:rsidR="00560788" w:rsidRDefault="00580AA9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Email: admin@runnerbd.com</w:t>
            </w:r>
            <w:r w:rsidR="007966D0">
              <w:rPr>
                <w:rFonts w:ascii="Verdana" w:eastAsia="Times New Roman" w:hAnsi="Verdana"/>
                <w:sz w:val="17"/>
                <w:szCs w:val="17"/>
              </w:rPr>
              <w:br/>
            </w:r>
          </w:p>
          <w:p w:rsidR="008740A4" w:rsidRDefault="00AB2EAC" w:rsidP="00E73142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4.</w:t>
            </w:r>
            <w:r w:rsidR="00E73142">
              <w:rPr>
                <w:rStyle w:val="Strong"/>
                <w:rFonts w:ascii="Verdana" w:eastAsia="Times New Roman" w:hAnsi="Verdana"/>
                <w:sz w:val="17"/>
                <w:szCs w:val="17"/>
              </w:rPr>
              <w:t>Tec Pro</w:t>
            </w:r>
            <w:r w:rsidR="00E73142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  <w:p w:rsidR="00560788" w:rsidRDefault="008740A4" w:rsidP="00E73142">
            <w:pPr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Sales &amp; Service </w:t>
            </w:r>
            <w:r w:rsidRPr="00EB0E7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Manager </w:t>
            </w:r>
            <w:r w:rsidRPr="00EB0E74">
              <w:rPr>
                <w:rFonts w:ascii="Verdana" w:eastAsia="Times New Roman" w:hAnsi="Verdana"/>
                <w:b/>
                <w:sz w:val="16"/>
                <w:szCs w:val="16"/>
                <w:u w:val="single"/>
              </w:rPr>
              <w:t>(IT Department)</w:t>
            </w:r>
            <w:r w:rsidRPr="00EB0E74">
              <w:rPr>
                <w:rFonts w:ascii="Verdana" w:eastAsia="Times New Roman" w:hAnsi="Verdana"/>
                <w:b/>
                <w:bCs/>
                <w:sz w:val="16"/>
                <w:szCs w:val="16"/>
                <w:u w:val="single"/>
              </w:rPr>
              <w:t xml:space="preserve"> 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( 28</w:t>
            </w:r>
            <w:r w:rsidRPr="002A5D5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  <w:vertAlign w:val="superscript"/>
              </w:rPr>
              <w:t>th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Jun, 2013 </w:t>
            </w:r>
            <w:r w:rsidR="0099120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to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28</w:t>
            </w:r>
            <w:r w:rsidRPr="002A5D5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  <w:vertAlign w:val="superscript"/>
              </w:rPr>
              <w:t>th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February 2015)</w:t>
            </w:r>
            <w:r w:rsidR="00E73142" w:rsidRPr="00AE0C13">
              <w:rPr>
                <w:rFonts w:ascii="Verdana" w:eastAsia="Times New Roman" w:hAnsi="Verdana"/>
                <w:sz w:val="20"/>
                <w:szCs w:val="20"/>
              </w:rPr>
              <w:br/>
              <w:t>Department: Customer support section</w:t>
            </w:r>
            <w:r w:rsidR="00E73142">
              <w:rPr>
                <w:rFonts w:ascii="Verdana" w:eastAsia="Times New Roman" w:hAnsi="Verdana"/>
                <w:sz w:val="20"/>
                <w:szCs w:val="20"/>
              </w:rPr>
              <w:t xml:space="preserve"> (IT Department)</w:t>
            </w:r>
          </w:p>
          <w:p w:rsidR="00580AA9" w:rsidRDefault="00580AA9" w:rsidP="00E73142">
            <w:pPr>
              <w:rPr>
                <w:rFonts w:ascii="Verdana" w:eastAsia="Times New Roman" w:hAnsi="Verdana"/>
                <w:sz w:val="16"/>
                <w:szCs w:val="16"/>
              </w:rPr>
            </w:pPr>
            <w:r w:rsidRPr="00E73142">
              <w:rPr>
                <w:rFonts w:ascii="Verdana" w:eastAsia="Times New Roman" w:hAnsi="Verdana"/>
                <w:sz w:val="16"/>
                <w:szCs w:val="16"/>
              </w:rPr>
              <w:t>Company Location : Suite #67, Gaus-E-Pak Bhaban 28/G/1Toynbee Circular Road Motijheel C/A. Dhaka-1000, Bangladesh</w:t>
            </w:r>
          </w:p>
          <w:p w:rsidR="005476E9" w:rsidRDefault="005476E9" w:rsidP="00E73142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Phone: +88 01712660047.</w:t>
            </w:r>
          </w:p>
          <w:p w:rsidR="005476E9" w:rsidRDefault="005476E9" w:rsidP="00E73142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 xml:space="preserve">Email: </w:t>
            </w:r>
            <w:hyperlink r:id="rId9" w:history="1">
              <w:r w:rsidR="003040FE" w:rsidRPr="00405C97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>info@techprobd.net</w:t>
              </w:r>
            </w:hyperlink>
          </w:p>
          <w:p w:rsidR="00922E62" w:rsidRDefault="00922E62" w:rsidP="00F76239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146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146"/>
      </w:tblGrid>
      <w:tr w:rsidR="007966D0" w:rsidTr="00FC7A2D">
        <w:trPr>
          <w:trHeight w:val="229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Special Qualification:</w:t>
            </w:r>
          </w:p>
        </w:tc>
      </w:tr>
      <w:tr w:rsidR="007966D0" w:rsidTr="00FC7A2D">
        <w:trPr>
          <w:trHeight w:val="107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5476E9" w:rsidRDefault="007966D0" w:rsidP="005476E9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b/>
                <w:sz w:val="17"/>
                <w:szCs w:val="17"/>
              </w:rPr>
            </w:pP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>-Very good understanding of the FI module of the SAP</w:t>
            </w:r>
            <w:r w:rsidR="008A634E">
              <w:rPr>
                <w:rFonts w:ascii="Verdana" w:eastAsia="Times New Roman" w:hAnsi="Verdana"/>
                <w:b/>
                <w:sz w:val="17"/>
                <w:szCs w:val="17"/>
              </w:rPr>
              <w:t>,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 ERP</w:t>
            </w:r>
            <w:r w:rsidR="008A634E">
              <w:rPr>
                <w:rFonts w:ascii="Verdana" w:eastAsia="Times New Roman" w:hAnsi="Verdana"/>
                <w:b/>
                <w:sz w:val="17"/>
                <w:szCs w:val="17"/>
              </w:rPr>
              <w:t xml:space="preserve"> Wine soft ,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 </w:t>
            </w:r>
            <w:r w:rsidR="008A634E">
              <w:rPr>
                <w:rFonts w:ascii="Verdana" w:eastAsia="Times New Roman" w:hAnsi="Verdana"/>
                <w:b/>
                <w:sz w:val="17"/>
                <w:szCs w:val="17"/>
              </w:rPr>
              <w:t xml:space="preserve">DMS 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>software</w:t>
            </w:r>
            <w:r w:rsidR="008A634E">
              <w:rPr>
                <w:rFonts w:ascii="Verdana" w:eastAsia="Times New Roman" w:hAnsi="Verdana"/>
                <w:b/>
                <w:sz w:val="17"/>
                <w:szCs w:val="17"/>
              </w:rPr>
              <w:t xml:space="preserve"> etc.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br/>
            </w:r>
          </w:p>
          <w:p w:rsidR="005476E9" w:rsidRDefault="007966D0" w:rsidP="005476E9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b/>
                <w:sz w:val="17"/>
                <w:szCs w:val="17"/>
              </w:rPr>
            </w:pP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-LAN Networking 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br/>
            </w:r>
          </w:p>
          <w:p w:rsidR="005476E9" w:rsidRDefault="007966D0" w:rsidP="005476E9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b/>
                <w:sz w:val="17"/>
                <w:szCs w:val="17"/>
              </w:rPr>
            </w:pP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-Power user of MS Word, MS Excel, MS Power Point and different internet applications through regular </w:t>
            </w:r>
          </w:p>
          <w:p w:rsidR="008A634E" w:rsidRDefault="008A634E" w:rsidP="008A634E">
            <w:pPr>
              <w:pStyle w:val="ListParagraph"/>
              <w:rPr>
                <w:rFonts w:ascii="Verdana" w:eastAsia="Times New Roman" w:hAnsi="Verdana"/>
                <w:b/>
                <w:sz w:val="17"/>
                <w:szCs w:val="17"/>
              </w:rPr>
            </w:pPr>
          </w:p>
          <w:p w:rsidR="008A634E" w:rsidRDefault="008A634E" w:rsidP="008A634E">
            <w:pPr>
              <w:pStyle w:val="ListParagraph"/>
              <w:rPr>
                <w:rFonts w:ascii="Verdana" w:eastAsia="Times New Roman" w:hAnsi="Verdana"/>
                <w:b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sz w:val="17"/>
                <w:szCs w:val="17"/>
              </w:rPr>
              <w:t xml:space="preserve"> d</w:t>
            </w: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>uring</w:t>
            </w:r>
            <w:r w:rsidR="007966D0"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 my education and employment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.</w:t>
            </w:r>
          </w:p>
          <w:p w:rsidR="008A634E" w:rsidRDefault="008A634E" w:rsidP="008A634E">
            <w:pPr>
              <w:pStyle w:val="ListParagraph"/>
              <w:rPr>
                <w:rFonts w:ascii="Verdana" w:eastAsia="Times New Roman" w:hAnsi="Verdana"/>
                <w:b/>
                <w:sz w:val="17"/>
                <w:szCs w:val="17"/>
              </w:rPr>
            </w:pPr>
          </w:p>
          <w:p w:rsidR="00CE268D" w:rsidRDefault="007966D0" w:rsidP="00C1418F">
            <w:pPr>
              <w:pStyle w:val="ListParagraph"/>
              <w:numPr>
                <w:ilvl w:val="0"/>
                <w:numId w:val="1"/>
              </w:numPr>
              <w:rPr>
                <w:rFonts w:ascii="Verdana" w:eastAsia="Times New Roman" w:hAnsi="Verdana"/>
                <w:b/>
                <w:sz w:val="17"/>
                <w:szCs w:val="17"/>
              </w:rPr>
            </w:pPr>
            <w:r w:rsidRPr="005476E9">
              <w:rPr>
                <w:rFonts w:ascii="Verdana" w:eastAsia="Times New Roman" w:hAnsi="Verdana"/>
                <w:b/>
                <w:sz w:val="17"/>
                <w:szCs w:val="17"/>
              </w:rPr>
              <w:t xml:space="preserve">-Surfing internet </w:t>
            </w:r>
          </w:p>
          <w:p w:rsidR="00A73B45" w:rsidRDefault="00A73B45" w:rsidP="00A73B45">
            <w:pPr>
              <w:rPr>
                <w:rFonts w:ascii="Verdana" w:eastAsia="Times New Roman" w:hAnsi="Verdana"/>
                <w:b/>
                <w:sz w:val="17"/>
                <w:szCs w:val="17"/>
              </w:rPr>
            </w:pPr>
          </w:p>
          <w:p w:rsidR="00A73B45" w:rsidRDefault="00A73B45" w:rsidP="00A73B45">
            <w:pPr>
              <w:rPr>
                <w:rFonts w:ascii="Verdana" w:eastAsia="Times New Roman" w:hAnsi="Verdana"/>
                <w:b/>
                <w:sz w:val="17"/>
                <w:szCs w:val="17"/>
              </w:rPr>
            </w:pPr>
          </w:p>
          <w:p w:rsidR="00A73B45" w:rsidRDefault="00A73B45" w:rsidP="00A73B45">
            <w:pPr>
              <w:rPr>
                <w:rFonts w:ascii="Verdana" w:eastAsia="Times New Roman" w:hAnsi="Verdana"/>
                <w:b/>
                <w:sz w:val="17"/>
                <w:szCs w:val="17"/>
              </w:rPr>
            </w:pPr>
          </w:p>
          <w:p w:rsidR="00A73B45" w:rsidRDefault="00A73B45" w:rsidP="00A73B45">
            <w:pPr>
              <w:rPr>
                <w:rFonts w:ascii="Verdana" w:eastAsia="Times New Roman" w:hAnsi="Verdana"/>
                <w:b/>
                <w:sz w:val="17"/>
                <w:szCs w:val="17"/>
              </w:rPr>
            </w:pPr>
          </w:p>
          <w:p w:rsidR="00A73B45" w:rsidRDefault="00A73B45" w:rsidP="00A73B45">
            <w:pPr>
              <w:rPr>
                <w:rFonts w:ascii="Verdana" w:eastAsia="Times New Roman" w:hAnsi="Verdana"/>
                <w:b/>
                <w:sz w:val="17"/>
                <w:szCs w:val="17"/>
              </w:rPr>
            </w:pPr>
          </w:p>
          <w:p w:rsidR="00A73B45" w:rsidRPr="00A73B45" w:rsidRDefault="00A73B45" w:rsidP="00A73B45">
            <w:pPr>
              <w:rPr>
                <w:rFonts w:ascii="Verdana" w:eastAsia="Times New Roman" w:hAnsi="Verdana"/>
                <w:b/>
                <w:sz w:val="17"/>
                <w:szCs w:val="17"/>
              </w:rPr>
            </w:pP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003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36"/>
        <w:gridCol w:w="109"/>
        <w:gridCol w:w="10758"/>
      </w:tblGrid>
      <w:tr w:rsidR="007966D0" w:rsidTr="00871A6C">
        <w:trPr>
          <w:trHeight w:val="143"/>
          <w:tblCellSpacing w:w="0" w:type="dxa"/>
          <w:jc w:val="center"/>
        </w:trPr>
        <w:tc>
          <w:tcPr>
            <w:tcW w:w="11003" w:type="dxa"/>
            <w:gridSpan w:val="3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CE268D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lastRenderedPageBreak/>
              <w:t xml:space="preserve">Details </w:t>
            </w:r>
            <w:r w:rsidR="007966D0"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Employment History:</w:t>
            </w:r>
          </w:p>
        </w:tc>
      </w:tr>
      <w:tr w:rsidR="007966D0" w:rsidTr="00871A6C">
        <w:trPr>
          <w:trHeight w:val="143"/>
          <w:tblCellSpacing w:w="0" w:type="dxa"/>
          <w:jc w:val="center"/>
        </w:trPr>
        <w:tc>
          <w:tcPr>
            <w:tcW w:w="11003" w:type="dxa"/>
            <w:gridSpan w:val="3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 xml:space="preserve">Total Year of </w:t>
            </w:r>
            <w:r w:rsidR="003040FE">
              <w:rPr>
                <w:rStyle w:val="Strong"/>
                <w:rFonts w:ascii="Verdana" w:eastAsia="Times New Roman" w:hAnsi="Verdana"/>
                <w:sz w:val="17"/>
                <w:szCs w:val="17"/>
              </w:rPr>
              <w:t>Experience:</w:t>
            </w:r>
            <w:r w:rsidR="0032657B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="00CE268D" w:rsidRPr="003040FE">
              <w:rPr>
                <w:rFonts w:ascii="Verdana" w:eastAsia="Times New Roman" w:hAnsi="Verdana"/>
                <w:b/>
                <w:bCs/>
                <w:sz w:val="17"/>
                <w:szCs w:val="17"/>
              </w:rPr>
              <w:t>7</w:t>
            </w:r>
            <w:r w:rsidRPr="003040FE">
              <w:rPr>
                <w:rFonts w:ascii="Verdana" w:eastAsia="Times New Roman" w:hAnsi="Verdana"/>
                <w:b/>
                <w:bCs/>
                <w:sz w:val="17"/>
                <w:szCs w:val="17"/>
              </w:rPr>
              <w:t xml:space="preserve"> Year(s)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E268D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sz w:val="17"/>
                <w:szCs w:val="17"/>
              </w:rPr>
              <w:t>1.</w:t>
            </w:r>
            <w:r w:rsidR="00965F71">
              <w:rPr>
                <w:rFonts w:ascii="Verdana" w:eastAsia="Times New Roman" w:hAnsi="Verdana"/>
                <w:b/>
                <w:sz w:val="17"/>
                <w:szCs w:val="17"/>
              </w:rPr>
              <w:t xml:space="preserve"> Yamaha Bike Shop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(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Yamaha Bike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Section) </w:t>
            </w:r>
            <w:r w:rsidR="00C07DD0" w:rsidRPr="00E73142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</w:t>
            </w:r>
            <w:r w:rsidR="00C07D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November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, 2017 </w:t>
            </w:r>
            <w:r w:rsidR="00F57E4F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to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Continued)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Pr="00C3650C">
              <w:rPr>
                <w:rFonts w:ascii="Verdana" w:eastAsia="Times New Roman" w:hAnsi="Verdana"/>
                <w:b/>
                <w:sz w:val="17"/>
                <w:szCs w:val="17"/>
              </w:rPr>
              <w:t>Senior Branch Manager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Motorcycle Business Unite (</w:t>
            </w:r>
            <w:r>
              <w:rPr>
                <w:rFonts w:ascii="Verdana" w:eastAsia="Times New Roman" w:hAnsi="Verdana"/>
                <w:b/>
                <w:sz w:val="17"/>
                <w:szCs w:val="17"/>
              </w:rPr>
              <w:t>Yamaha Bike</w:t>
            </w:r>
            <w:r w:rsidRPr="00E73142">
              <w:rPr>
                <w:rFonts w:ascii="Verdana" w:eastAsia="Times New Roman" w:hAnsi="Verdana"/>
                <w:b/>
                <w:sz w:val="17"/>
                <w:szCs w:val="17"/>
              </w:rPr>
              <w:t xml:space="preserve"> Section</w:t>
            </w:r>
            <w:r>
              <w:rPr>
                <w:rFonts w:ascii="Verdana" w:eastAsia="Times New Roman" w:hAnsi="Verdana"/>
                <w:sz w:val="17"/>
                <w:szCs w:val="17"/>
              </w:rPr>
              <w:t>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99/B,Malibag Chowdhury Para, Dhaka</w:t>
            </w:r>
          </w:p>
          <w:p w:rsidR="00CE268D" w:rsidRPr="00163755" w:rsidRDefault="00CE268D" w:rsidP="00CE268D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63755">
              <w:rPr>
                <w:rFonts w:ascii="Verdana" w:eastAsia="Times New Roman" w:hAnsi="Verdana"/>
                <w:sz w:val="17"/>
                <w:szCs w:val="17"/>
              </w:rPr>
              <w:t>Phone: +88 019856553112</w:t>
            </w: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163755">
              <w:rPr>
                <w:rFonts w:ascii="Verdana" w:eastAsia="Times New Roman" w:hAnsi="Verdana"/>
                <w:sz w:val="17"/>
                <w:szCs w:val="17"/>
              </w:rPr>
              <w:t xml:space="preserve">Email: </w:t>
            </w:r>
            <w:r w:rsidR="00A06E2D">
              <w:rPr>
                <w:rFonts w:ascii="Verdana" w:eastAsia="Times New Roman" w:hAnsi="Verdana"/>
                <w:sz w:val="17"/>
                <w:szCs w:val="17"/>
              </w:rPr>
              <w:t>salesyamahadhaka</w:t>
            </w:r>
            <w:r w:rsidR="00A06E2D" w:rsidRPr="00163755">
              <w:rPr>
                <w:rFonts w:ascii="Verdana" w:eastAsia="Times New Roman" w:hAnsi="Verdana"/>
                <w:sz w:val="17"/>
                <w:szCs w:val="17"/>
              </w:rPr>
              <w:t>@gmail.com</w:t>
            </w:r>
            <w:r w:rsidR="00A06E2D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  <w:p w:rsidR="00A06E2D" w:rsidRDefault="00A06E2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A06E2D" w:rsidRDefault="00A06E2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</w:pP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</w:p>
          <w:p w:rsidR="00CE268D" w:rsidRDefault="00CE268D" w:rsidP="00C1418F">
            <w:pP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</w:pP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Oversee the</w:t>
            </w:r>
            <w:r w:rsidRPr="00CE268D">
              <w:rPr>
                <w:rFonts w:ascii="Verdana" w:hAnsi="Verdana" w:cs="Arial"/>
              </w:rPr>
              <w:t xml:space="preserve"> 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overall Yamaha Bike Shop operation. Recruiting, training, supervising and appraising staff. As a Senior Showroom Manager, </w:t>
            </w:r>
            <w:r w:rsidR="00395B0E">
              <w:rPr>
                <w:rFonts w:ascii="Verdana" w:hAnsi="Verdana" w:cs="Arial"/>
                <w:bCs/>
                <w:sz w:val="20"/>
                <w:szCs w:val="20"/>
              </w:rPr>
              <w:t xml:space="preserve">I have 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to plan, direct and coordinate various aspects of </w:t>
            </w:r>
            <w:r w:rsidR="00395B0E">
              <w:rPr>
                <w:rFonts w:ascii="Verdana" w:hAnsi="Verdana" w:cs="Arial"/>
                <w:bCs/>
                <w:sz w:val="20"/>
                <w:szCs w:val="20"/>
              </w:rPr>
              <w:t>my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 operating area.</w:t>
            </w: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 xml:space="preserve">Work with the Board treasurer &amp; high management to develop annual shop budget, sales goals, and resource allocations 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of this Yamaha Bike Shop. </w:t>
            </w: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bCs/>
                <w:sz w:val="20"/>
                <w:szCs w:val="20"/>
              </w:rPr>
              <w:t>Overseeing pricing and stock control. Maximizing profitability and setting/meeting sales and service targets, including motivating staff to do so.</w:t>
            </w: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Oversee the scheduling of work (repair, maintenance, walk-in, and bike building. Oversee the ordering of supplies, parts, accessories and equipment.</w:t>
            </w: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pacing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 xml:space="preserve">Maintain product stock, Money receipt, register, fixed asset, ordinary assets etc. at Showroom. Collect and analyze the data for preparing marketing strategy. </w:t>
            </w: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Ensure after sales service and respond immediately, if any problem occurs and solve it with coordination of the responsible person of service department.</w:t>
            </w: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Establish and maintain effective business relationship with existing and potential customers to reach the given target.</w:t>
            </w: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Visit potential and existing customers to communicate about product, services and assess requirements in order to ensure increased sales volume by understanding the customer needs.</w:t>
            </w: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sz w:val="20"/>
                <w:szCs w:val="20"/>
              </w:rPr>
              <w:t>Analyze competitor's strategy &amp; behavior, business performance, product performance of each segment and prepare counter strategy reports.</w:t>
            </w:r>
          </w:p>
          <w:p w:rsidR="00CE268D" w:rsidRPr="00CE268D" w:rsidRDefault="00CE268D" w:rsidP="00CE268D">
            <w:pPr>
              <w:numPr>
                <w:ilvl w:val="0"/>
                <w:numId w:val="2"/>
              </w:numPr>
              <w:spacing w:line="320" w:lineRule="exact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CE268D">
              <w:rPr>
                <w:rFonts w:ascii="Verdana" w:hAnsi="Verdana" w:cs="Arial"/>
                <w:bCs/>
                <w:sz w:val="20"/>
                <w:szCs w:val="20"/>
              </w:rPr>
              <w:t>Monthly Vat return submits about of sales, service and spare parts to Custom’s Excise &amp; Vat office.</w:t>
            </w:r>
          </w:p>
          <w:p w:rsidR="00CE268D" w:rsidRPr="00CE268D" w:rsidRDefault="00CE268D" w:rsidP="00CE268D">
            <w:pPr>
              <w:ind w:left="387"/>
              <w:jc w:val="both"/>
              <w:rPr>
                <w:rFonts w:ascii="Verdana" w:eastAsia="Times New Roman" w:hAnsi="Verdana"/>
                <w:sz w:val="17"/>
                <w:szCs w:val="17"/>
              </w:rPr>
            </w:pPr>
            <w:r w:rsidRPr="00CE268D">
              <w:rPr>
                <w:rFonts w:ascii="Verdana" w:hAnsi="Verdana" w:cs="Arial"/>
                <w:bCs/>
                <w:spacing w:val="-6"/>
                <w:sz w:val="20"/>
                <w:szCs w:val="20"/>
                <w:highlight w:val="white"/>
              </w:rPr>
              <w:t>Protecting employees and customers by providing a safe and clean showroom &amp; service center environment.</w:t>
            </w:r>
            <w:r w:rsidRPr="00CE268D">
              <w:rPr>
                <w:rFonts w:ascii="Verdana" w:hAnsi="Verdana" w:cs="Arial"/>
                <w:bCs/>
                <w:sz w:val="20"/>
                <w:szCs w:val="20"/>
              </w:rPr>
              <w:t xml:space="preserve"> Any others responsibility assigns by the Yamaha Bike Shop</w:t>
            </w: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E268D">
            <w:pPr>
              <w:ind w:left="387"/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3040FE" w:rsidRDefault="003040FE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:rsidR="00CE268D" w:rsidRDefault="00CE268D" w:rsidP="00C1418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7966D0" w:rsidTr="00F76239">
        <w:trPr>
          <w:trHeight w:val="143"/>
          <w:tblCellSpacing w:w="0" w:type="dxa"/>
          <w:jc w:val="center"/>
        </w:trPr>
        <w:tc>
          <w:tcPr>
            <w:tcW w:w="95" w:type="dxa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966D0" w:rsidRDefault="007966D0" w:rsidP="00CE268D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  <w:tc>
          <w:tcPr>
            <w:tcW w:w="10908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F57E4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</w:p>
        </w:tc>
      </w:tr>
      <w:tr w:rsidR="007966D0" w:rsidTr="00F76239">
        <w:trPr>
          <w:trHeight w:val="143"/>
          <w:tblCellSpacing w:w="0" w:type="dxa"/>
          <w:jc w:val="center"/>
        </w:trPr>
        <w:tc>
          <w:tcPr>
            <w:tcW w:w="20" w:type="dxa"/>
            <w:vAlign w:val="center"/>
            <w:hideMark/>
          </w:tcPr>
          <w:p w:rsidR="007966D0" w:rsidRDefault="007966D0" w:rsidP="00C141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0983" w:type="dxa"/>
            <w:gridSpan w:val="2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C3650C" w:rsidRPr="00C3650C" w:rsidRDefault="00C3650C" w:rsidP="00C3650C">
            <w:pPr>
              <w:jc w:val="both"/>
              <w:rPr>
                <w:rFonts w:ascii="Verdana" w:eastAsiaTheme="minorHAnsi" w:hAnsi="Verdana" w:cs="DejaVuSerifCondensed"/>
                <w:sz w:val="20"/>
                <w:szCs w:val="20"/>
              </w:rPr>
            </w:pPr>
          </w:p>
        </w:tc>
      </w:tr>
      <w:tr w:rsidR="007966D0" w:rsidTr="00F76239">
        <w:trPr>
          <w:trHeight w:val="221"/>
          <w:tblCellSpacing w:w="0" w:type="dxa"/>
          <w:jc w:val="center"/>
        </w:trPr>
        <w:tc>
          <w:tcPr>
            <w:tcW w:w="95" w:type="dxa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966D0" w:rsidRDefault="007966D0" w:rsidP="00C3650C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2.</w:t>
            </w:r>
          </w:p>
        </w:tc>
        <w:tc>
          <w:tcPr>
            <w:tcW w:w="10908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8911E6" w:rsidP="00F57E4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Zone</w:t>
            </w:r>
            <w:r w:rsidR="007966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In-charge of Automobiles &amp; Motors (Gazipur Division) ( March 3, 2015 </w:t>
            </w:r>
            <w:r w:rsidR="00F57E4F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to </w:t>
            </w:r>
            <w:r w:rsidR="007966D0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May 5-2017)</w:t>
            </w:r>
          </w:p>
        </w:tc>
      </w:tr>
      <w:tr w:rsidR="007966D0" w:rsidTr="00F76239">
        <w:trPr>
          <w:trHeight w:val="3723"/>
          <w:tblCellSpacing w:w="0" w:type="dxa"/>
          <w:jc w:val="center"/>
        </w:trPr>
        <w:tc>
          <w:tcPr>
            <w:tcW w:w="20" w:type="dxa"/>
            <w:vAlign w:val="center"/>
            <w:hideMark/>
          </w:tcPr>
          <w:p w:rsidR="007966D0" w:rsidRDefault="007966D0" w:rsidP="00C141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0983" w:type="dxa"/>
            <w:gridSpan w:val="2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:rsidR="00C47B3F" w:rsidRDefault="007966D0" w:rsidP="00C47B3F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Runner Automobiles Ltd (Runner Group)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Location : Head Office: Runner Group of Companies,138/1, Tejgaon I/A ,Dhaka-1208,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Departme</w:t>
            </w:r>
            <w:r w:rsidR="00C47B3F">
              <w:rPr>
                <w:rFonts w:ascii="Verdana" w:eastAsia="Times New Roman" w:hAnsi="Verdana"/>
                <w:sz w:val="17"/>
                <w:szCs w:val="17"/>
              </w:rPr>
              <w:t xml:space="preserve"> Phone: 09611222000,162373</w:t>
            </w:r>
          </w:p>
          <w:p w:rsidR="00C47B3F" w:rsidRDefault="00C47B3F" w:rsidP="00E73142">
            <w:pPr>
              <w:spacing w:after="24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Email: admin@runnerbd.com </w:t>
            </w:r>
          </w:p>
          <w:p w:rsidR="00E2038B" w:rsidRPr="00C47B3F" w:rsidRDefault="007966D0" w:rsidP="00E73142">
            <w:pPr>
              <w:spacing w:after="240"/>
              <w:rPr>
                <w:rFonts w:ascii="Verdana" w:eastAsia="Times New Roman" w:hAnsi="Verdana"/>
                <w:sz w:val="20"/>
                <w:szCs w:val="20"/>
              </w:rPr>
            </w:pP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1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 xml:space="preserve">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>As part of my job I carried out day to day management of showroom and its staff &amp; have to manage all operation of showroom &amp;</w:t>
            </w:r>
            <w:r w:rsidR="008911E6" w:rsidRPr="000F181B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Gazipur Division, Planning &amp; organizing accommodation, staff training&amp; monitoring.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="00096E2E" w:rsidRPr="00FC7A2D">
              <w:rPr>
                <w:rFonts w:ascii="Verdana" w:eastAsia="Times New Roman" w:hAnsi="Verdana"/>
                <w:b/>
                <w:sz w:val="20"/>
                <w:szCs w:val="20"/>
              </w:rPr>
              <w:t>2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>.</w:t>
            </w:r>
            <w:r w:rsidR="00096E2E" w:rsidRPr="000F181B">
              <w:rPr>
                <w:rFonts w:ascii="Verdana" w:eastAsia="Times New Roman" w:hAnsi="Verdana"/>
                <w:sz w:val="20"/>
                <w:szCs w:val="20"/>
              </w:rPr>
              <w:t xml:space="preserve"> Ensure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Security, safety &amp; health is effective. Maintaining IFS Software for Revenue operation Discuss corporate &amp; Showroom customers' needs and the features of different vehicles, advise which vehicles would suit the customer best.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="00096E2E" w:rsidRPr="00FC7A2D">
              <w:rPr>
                <w:rFonts w:ascii="Verdana" w:eastAsia="Times New Roman" w:hAnsi="Verdana"/>
                <w:b/>
                <w:sz w:val="20"/>
                <w:szCs w:val="20"/>
              </w:rPr>
              <w:t>3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>.</w:t>
            </w:r>
            <w:r w:rsidR="00096E2E" w:rsidRPr="000F181B">
              <w:rPr>
                <w:rFonts w:ascii="Verdana" w:eastAsia="Times New Roman" w:hAnsi="Verdana"/>
                <w:sz w:val="20"/>
                <w:szCs w:val="20"/>
              </w:rPr>
              <w:t xml:space="preserve"> Preparing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weekly &amp; monthly audit report &amp; making budgets report for marketing &amp; others operation.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="00096E2E" w:rsidRPr="00FC7A2D">
              <w:rPr>
                <w:rFonts w:ascii="Verdana" w:eastAsia="Times New Roman" w:hAnsi="Verdana"/>
                <w:b/>
                <w:sz w:val="20"/>
                <w:szCs w:val="20"/>
              </w:rPr>
              <w:t>4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>.</w:t>
            </w:r>
            <w:r w:rsidR="00096E2E" w:rsidRPr="000F181B">
              <w:rPr>
                <w:rFonts w:ascii="Verdana" w:eastAsia="Times New Roman" w:hAnsi="Verdana"/>
                <w:sz w:val="20"/>
                <w:szCs w:val="20"/>
              </w:rPr>
              <w:t xml:space="preserve"> Analyzing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sales figures &amp; monitoring night audit, Setting &amp; achieve sales &amp; profit targets.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5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 xml:space="preserve">. </w:t>
            </w:r>
            <w:r w:rsidR="00096E2E" w:rsidRPr="000F181B">
              <w:rPr>
                <w:rFonts w:ascii="Verdana" w:eastAsia="Times New Roman" w:hAnsi="Verdana"/>
                <w:sz w:val="20"/>
                <w:szCs w:val="20"/>
              </w:rPr>
              <w:t>Arrange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 test-drives, prepare price quotations, negotiate the sale price, including any trade-in value for a customer’s old Automobiles &amp; Registration process of vehicles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6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 xml:space="preserve">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>work out finance, including cash and Automobiles loans, highlight extra products such as accessories or after-sales service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7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>.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complete paperwork and pre-delivery inspections, update stock lists, place orders for new cars from own manufacturers. Collecting feedback from client about sold motor bikes &amp; spare parts.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br/>
            </w:r>
            <w:r w:rsidRPr="00FC7A2D">
              <w:rPr>
                <w:rFonts w:ascii="Verdana" w:eastAsia="Times New Roman" w:hAnsi="Verdana"/>
                <w:b/>
                <w:sz w:val="20"/>
                <w:szCs w:val="20"/>
              </w:rPr>
              <w:t>8</w:t>
            </w:r>
            <w:r w:rsidR="00096E2E">
              <w:rPr>
                <w:rFonts w:ascii="Verdana" w:eastAsia="Times New Roman" w:hAnsi="Verdana"/>
                <w:b/>
                <w:sz w:val="20"/>
                <w:szCs w:val="20"/>
              </w:rPr>
              <w:t xml:space="preserve">. </w:t>
            </w:r>
            <w:r w:rsidRPr="000F181B">
              <w:rPr>
                <w:rFonts w:ascii="Verdana" w:eastAsia="Times New Roman" w:hAnsi="Verdana"/>
                <w:sz w:val="20"/>
                <w:szCs w:val="20"/>
              </w:rPr>
              <w:t xml:space="preserve">Keep existing and </w:t>
            </w:r>
            <w:r w:rsidRPr="00871A6C">
              <w:rPr>
                <w:rFonts w:ascii="Verdana" w:eastAsia="Times New Roman" w:hAnsi="Verdana"/>
                <w:sz w:val="20"/>
                <w:szCs w:val="20"/>
              </w:rPr>
              <w:t>potential customers informed about new vehicles and deals; keep the forecourt and vehicles clean and tidy</w:t>
            </w:r>
          </w:p>
        </w:tc>
      </w:tr>
      <w:tr w:rsidR="007966D0" w:rsidTr="00F76239">
        <w:trPr>
          <w:trHeight w:val="207"/>
          <w:tblCellSpacing w:w="0" w:type="dxa"/>
          <w:jc w:val="center"/>
        </w:trPr>
        <w:tc>
          <w:tcPr>
            <w:tcW w:w="95" w:type="dxa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966D0" w:rsidRDefault="007966D0" w:rsidP="000F181B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  <w:tc>
          <w:tcPr>
            <w:tcW w:w="10908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8740A4" w:rsidRDefault="00E2038B" w:rsidP="00E2038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Tec Pro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  <w:p w:rsidR="00C47B3F" w:rsidRDefault="008740A4" w:rsidP="00E2038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Sales &amp; Service </w:t>
            </w:r>
            <w:r w:rsidRPr="00EB0E74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Manager </w:t>
            </w:r>
            <w:r w:rsidRPr="00EB0E74">
              <w:rPr>
                <w:rFonts w:ascii="Verdana" w:eastAsia="Times New Roman" w:hAnsi="Verdana"/>
                <w:b/>
                <w:sz w:val="16"/>
                <w:szCs w:val="16"/>
                <w:u w:val="single"/>
              </w:rPr>
              <w:t>(IT Department)</w:t>
            </w:r>
            <w:r w:rsidRPr="00EB0E74">
              <w:rPr>
                <w:rFonts w:ascii="Verdana" w:eastAsia="Times New Roman" w:hAnsi="Verdana"/>
                <w:b/>
                <w:bCs/>
                <w:sz w:val="16"/>
                <w:szCs w:val="16"/>
                <w:u w:val="single"/>
              </w:rPr>
              <w:t xml:space="preserve"> </w:t>
            </w:r>
            <w:r w:rsidR="00C47B3F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(28th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Jun, 2013 </w:t>
            </w:r>
            <w:r w:rsidR="00F57E4F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>to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28</w:t>
            </w:r>
            <w:r w:rsidRPr="002A5D58"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  <w:vertAlign w:val="superscript"/>
              </w:rPr>
              <w:t>th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  <w:u w:val="single"/>
              </w:rPr>
              <w:t xml:space="preserve"> February 2015)</w:t>
            </w:r>
            <w:r w:rsidR="00E2038B"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Location : Suite #67, Gaus-E-Pak Bhaban 28/G/1Toynbee Circular Road Motijheel C/A. Dhaka-1000, Bangladesh </w:t>
            </w:r>
            <w:r w:rsidR="00E2038B">
              <w:rPr>
                <w:rFonts w:ascii="Verdana" w:eastAsia="Times New Roman" w:hAnsi="Verdana"/>
                <w:sz w:val="17"/>
                <w:szCs w:val="17"/>
              </w:rPr>
              <w:br/>
              <w:t xml:space="preserve">Department: Customer support section </w:t>
            </w:r>
          </w:p>
          <w:p w:rsidR="00C47B3F" w:rsidRDefault="00C47B3F" w:rsidP="00C47B3F">
            <w:pPr>
              <w:rPr>
                <w:rFonts w:ascii="Verdana" w:eastAsia="Times New Roman" w:hAnsi="Verdana"/>
                <w:sz w:val="16"/>
                <w:szCs w:val="16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Phone: +88 01712660047.</w:t>
            </w:r>
          </w:p>
          <w:p w:rsidR="00C47B3F" w:rsidRPr="00580AA9" w:rsidRDefault="00C47B3F" w:rsidP="00C47B3F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6"/>
                <w:szCs w:val="16"/>
              </w:rPr>
              <w:t>Email: info@techprobd.net</w:t>
            </w:r>
          </w:p>
          <w:p w:rsidR="00E2038B" w:rsidRPr="008740A4" w:rsidRDefault="00E2038B" w:rsidP="00E2038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Strong"/>
                <w:rFonts w:ascii="Verdana" w:eastAsia="Times New Roman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 w:rsidRPr="008740A4">
              <w:rPr>
                <w:rFonts w:ascii="Verdana" w:eastAsia="Times New Roman" w:hAnsi="Verdana"/>
                <w:sz w:val="20"/>
                <w:szCs w:val="20"/>
              </w:rPr>
              <w:t>1. As part his job I oversee our customer service team &amp; sales .Manage and train customer associates &amp; set reasonable customer satisfaction goals and work with the team to meet them on a consistent basis. Create and implement an effective customer loyalty program.</w:t>
            </w:r>
            <w:r w:rsidRPr="008740A4">
              <w:rPr>
                <w:rFonts w:ascii="Verdana" w:eastAsia="Times New Roman" w:hAnsi="Verdana"/>
                <w:sz w:val="20"/>
                <w:szCs w:val="20"/>
              </w:rPr>
              <w:br/>
              <w:t xml:space="preserve">2. I am entrust with responding to inquiries from staff, administrators, service providers, site personnel and outside vendors and etc. to provide technical assistance and support. </w:t>
            </w:r>
            <w:r w:rsidRPr="008740A4">
              <w:rPr>
                <w:rFonts w:ascii="Verdana" w:eastAsia="Times New Roman" w:hAnsi="Verdana"/>
                <w:sz w:val="20"/>
                <w:szCs w:val="20"/>
              </w:rPr>
              <w:br/>
              <w:t>3. I am responsible for complete configuration, installation and support of equipments in a Microsoft Windows environment to the specification of client proposals.</w:t>
            </w:r>
            <w:r w:rsidRPr="008740A4">
              <w:rPr>
                <w:rFonts w:ascii="Verdana" w:eastAsia="Times New Roman" w:hAnsi="Verdana"/>
                <w:sz w:val="20"/>
                <w:szCs w:val="20"/>
              </w:rPr>
              <w:br/>
              <w:t xml:space="preserve">4. Another area of responsibility for me have to troubleshoot and resolve computer and telephony related issues when contacted by clients by providing both on-site and remote support. </w:t>
            </w:r>
            <w:r w:rsidRPr="008740A4">
              <w:rPr>
                <w:rFonts w:ascii="Verdana" w:eastAsia="Times New Roman" w:hAnsi="Verdana"/>
                <w:sz w:val="20"/>
                <w:szCs w:val="20"/>
              </w:rPr>
              <w:br/>
              <w:t>5. And finally, I am ability to communicate in an understandable, polite and friendly manner, both written and verbal with Strong organizational skills and ability to multi-task in a small &amp; wide business environment.</w:t>
            </w:r>
          </w:p>
          <w:p w:rsidR="00E2038B" w:rsidRPr="008740A4" w:rsidRDefault="00E2038B" w:rsidP="00E2038B">
            <w:pPr>
              <w:rPr>
                <w:rFonts w:ascii="Verdana" w:eastAsia="Times New Roman" w:hAnsi="Verdana"/>
                <w:sz w:val="20"/>
                <w:szCs w:val="20"/>
              </w:rPr>
            </w:pPr>
          </w:p>
          <w:p w:rsidR="00E2038B" w:rsidRDefault="00E2038B" w:rsidP="00C1418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</w:p>
          <w:p w:rsidR="00C3650C" w:rsidRDefault="00C3650C" w:rsidP="00C1418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</w:p>
          <w:p w:rsidR="00C3650C" w:rsidRDefault="00C3650C" w:rsidP="00C1418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</w:p>
          <w:p w:rsidR="00C3650C" w:rsidRDefault="00C3650C" w:rsidP="00C1418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</w:p>
          <w:p w:rsidR="00C3650C" w:rsidRDefault="00C3650C" w:rsidP="00C1418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</w:p>
          <w:p w:rsidR="00C3650C" w:rsidRDefault="00C3650C" w:rsidP="00C1418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</w:p>
          <w:p w:rsidR="00C3650C" w:rsidRDefault="00C3650C" w:rsidP="00C1418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</w:p>
          <w:p w:rsidR="00C3650C" w:rsidRDefault="00C3650C" w:rsidP="00C1418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</w:p>
          <w:p w:rsidR="00C3650C" w:rsidRDefault="00C3650C" w:rsidP="00C1418F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</w:p>
        </w:tc>
      </w:tr>
    </w:tbl>
    <w:tbl>
      <w:tblPr>
        <w:tblpPr w:leftFromText="180" w:rightFromText="180" w:vertAnchor="text" w:horzAnchor="margin" w:tblpXSpec="center" w:tblpY="371"/>
        <w:tblOverlap w:val="never"/>
        <w:tblW w:w="10966" w:type="dxa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/>
      </w:tblPr>
      <w:tblGrid>
        <w:gridCol w:w="2123"/>
        <w:gridCol w:w="2051"/>
        <w:gridCol w:w="1641"/>
        <w:gridCol w:w="1254"/>
        <w:gridCol w:w="1258"/>
        <w:gridCol w:w="1044"/>
        <w:gridCol w:w="1595"/>
      </w:tblGrid>
      <w:tr w:rsidR="003C6D56" w:rsidTr="00A65D94">
        <w:trPr>
          <w:trHeight w:val="215"/>
          <w:tblCellSpacing w:w="0" w:type="dxa"/>
        </w:trPr>
        <w:tc>
          <w:tcPr>
            <w:tcW w:w="2123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lastRenderedPageBreak/>
              <w:t>Exam Title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Concentration/Major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Institute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Result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Pas.Year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Duration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Achievement</w:t>
            </w:r>
          </w:p>
        </w:tc>
      </w:tr>
      <w:tr w:rsidR="003C6D56" w:rsidTr="00A65D94">
        <w:trPr>
          <w:trHeight w:val="1494"/>
          <w:tblCellSpacing w:w="0" w:type="dxa"/>
        </w:trPr>
        <w:tc>
          <w:tcPr>
            <w:tcW w:w="2123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Level 6 Management (QCF) (Bachelor’s Degree )   </w:t>
            </w:r>
          </w:p>
        </w:tc>
        <w:tc>
          <w:tcPr>
            <w:tcW w:w="205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Management   </w:t>
            </w:r>
          </w:p>
        </w:tc>
        <w:tc>
          <w:tcPr>
            <w:tcW w:w="164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ATHE awarding organization UK &amp; Approved by WES of Canadian gov.Authority.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Fonts w:ascii="Verdana" w:eastAsia="Times New Roman" w:hAnsi="Verdana"/>
                <w:i/>
                <w:iCs/>
                <w:sz w:val="17"/>
                <w:szCs w:val="17"/>
              </w:rPr>
              <w:t>[Foreign Institute]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  <w:tc>
          <w:tcPr>
            <w:tcW w:w="1254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CGPA:3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out of 4   </w:t>
            </w:r>
          </w:p>
        </w:tc>
        <w:tc>
          <w:tcPr>
            <w:tcW w:w="1258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2013   </w:t>
            </w:r>
          </w:p>
        </w:tc>
        <w:tc>
          <w:tcPr>
            <w:tcW w:w="1044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1D410C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4</w:t>
            </w:r>
            <w:r w:rsidR="003C6D56">
              <w:rPr>
                <w:rFonts w:ascii="Verdana" w:eastAsia="Times New Roman" w:hAnsi="Verdana"/>
                <w:sz w:val="17"/>
                <w:szCs w:val="17"/>
              </w:rPr>
              <w:t xml:space="preserve"> years   </w:t>
            </w:r>
          </w:p>
        </w:tc>
        <w:tc>
          <w:tcPr>
            <w:tcW w:w="1595" w:type="dxa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Bachelor’s Degree   </w:t>
            </w:r>
          </w:p>
        </w:tc>
      </w:tr>
      <w:tr w:rsidR="003C6D56" w:rsidTr="00A65D94">
        <w:trPr>
          <w:trHeight w:val="431"/>
          <w:tblCellSpacing w:w="0" w:type="dxa"/>
        </w:trPr>
        <w:tc>
          <w:tcPr>
            <w:tcW w:w="2123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Diploma in Computer Science &amp; ICT   </w:t>
            </w:r>
          </w:p>
        </w:tc>
        <w:tc>
          <w:tcPr>
            <w:tcW w:w="205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Computer Studies (ICT)   </w:t>
            </w:r>
          </w:p>
        </w:tc>
        <w:tc>
          <w:tcPr>
            <w:tcW w:w="164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SIT foundation   </w:t>
            </w:r>
          </w:p>
        </w:tc>
        <w:tc>
          <w:tcPr>
            <w:tcW w:w="1254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A2061F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Grade ‘A’</w:t>
            </w:r>
            <w:r w:rsidR="003C6D56"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  <w:tc>
          <w:tcPr>
            <w:tcW w:w="1258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2008   </w:t>
            </w:r>
          </w:p>
        </w:tc>
        <w:tc>
          <w:tcPr>
            <w:tcW w:w="1044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1 years   </w:t>
            </w:r>
          </w:p>
        </w:tc>
        <w:tc>
          <w:tcPr>
            <w:tcW w:w="1595" w:type="dxa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577088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Diploma</w:t>
            </w:r>
          </w:p>
        </w:tc>
      </w:tr>
      <w:tr w:rsidR="003C6D56" w:rsidTr="00A65D94">
        <w:trPr>
          <w:trHeight w:val="646"/>
          <w:tblCellSpacing w:w="0" w:type="dxa"/>
        </w:trPr>
        <w:tc>
          <w:tcPr>
            <w:tcW w:w="2123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HSC/A Level   </w:t>
            </w:r>
          </w:p>
        </w:tc>
        <w:tc>
          <w:tcPr>
            <w:tcW w:w="205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Science   </w:t>
            </w:r>
          </w:p>
        </w:tc>
        <w:tc>
          <w:tcPr>
            <w:tcW w:w="164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5E2390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Dhaka Board</w:t>
            </w:r>
          </w:p>
        </w:tc>
        <w:tc>
          <w:tcPr>
            <w:tcW w:w="1254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CGPA:2.8</w:t>
            </w:r>
            <w:r w:rsidR="00A2061F">
              <w:rPr>
                <w:rFonts w:ascii="Verdana" w:eastAsia="Times New Roman" w:hAnsi="Verdana"/>
                <w:sz w:val="17"/>
                <w:szCs w:val="17"/>
              </w:rPr>
              <w:t>0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out of 5   </w:t>
            </w:r>
          </w:p>
        </w:tc>
        <w:tc>
          <w:tcPr>
            <w:tcW w:w="1258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2007   </w:t>
            </w:r>
          </w:p>
        </w:tc>
        <w:tc>
          <w:tcPr>
            <w:tcW w:w="1044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AC2F7F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-</w:t>
            </w:r>
          </w:p>
        </w:tc>
        <w:tc>
          <w:tcPr>
            <w:tcW w:w="1595" w:type="dxa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-   </w:t>
            </w:r>
          </w:p>
        </w:tc>
      </w:tr>
      <w:tr w:rsidR="003C6D56" w:rsidTr="00A65D94">
        <w:trPr>
          <w:trHeight w:val="445"/>
          <w:tblCellSpacing w:w="0" w:type="dxa"/>
        </w:trPr>
        <w:tc>
          <w:tcPr>
            <w:tcW w:w="2123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SSC/GCSE /O level   </w:t>
            </w:r>
          </w:p>
        </w:tc>
        <w:tc>
          <w:tcPr>
            <w:tcW w:w="205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Science   </w:t>
            </w:r>
          </w:p>
        </w:tc>
        <w:tc>
          <w:tcPr>
            <w:tcW w:w="1641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5E2390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Dhaka Board</w:t>
            </w:r>
          </w:p>
        </w:tc>
        <w:tc>
          <w:tcPr>
            <w:tcW w:w="1254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CGPA:3.06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out of 5   </w:t>
            </w:r>
          </w:p>
        </w:tc>
        <w:tc>
          <w:tcPr>
            <w:tcW w:w="1258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2004   </w:t>
            </w:r>
          </w:p>
        </w:tc>
        <w:tc>
          <w:tcPr>
            <w:tcW w:w="1044" w:type="dxa"/>
            <w:tcBorders>
              <w:top w:val="single" w:sz="6" w:space="0" w:color="666666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AC2F7F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-</w:t>
            </w:r>
            <w:r w:rsidR="003C6D56"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  <w:tc>
          <w:tcPr>
            <w:tcW w:w="1595" w:type="dxa"/>
            <w:tcBorders>
              <w:top w:val="single" w:sz="6" w:space="0" w:color="666666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3C6D56" w:rsidRDefault="003C6D56" w:rsidP="00DD0D51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-   </w:t>
            </w: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  <w:tr w:rsidR="00FA049D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AE0C13" w:rsidRDefault="00AE0C13" w:rsidP="00006D78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</w:p>
          <w:p w:rsidR="00FA049D" w:rsidRDefault="00FA049D" w:rsidP="00006D78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Training Summary:</w:t>
            </w:r>
          </w:p>
        </w:tc>
      </w:tr>
      <w:tr w:rsidR="00FA049D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tbl>
            <w:tblPr>
              <w:tblW w:w="4895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055"/>
              <w:gridCol w:w="2055"/>
              <w:gridCol w:w="1621"/>
              <w:gridCol w:w="1621"/>
              <w:gridCol w:w="1621"/>
              <w:gridCol w:w="1073"/>
              <w:gridCol w:w="879"/>
            </w:tblGrid>
            <w:tr w:rsidR="00FA049D" w:rsidTr="00FA049D">
              <w:trPr>
                <w:trHeight w:val="204"/>
                <w:tblCellSpacing w:w="0" w:type="dxa"/>
                <w:jc w:val="center"/>
              </w:trPr>
              <w:tc>
                <w:tcPr>
                  <w:tcW w:w="942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Training Title</w:t>
                  </w:r>
                </w:p>
              </w:tc>
              <w:tc>
                <w:tcPr>
                  <w:tcW w:w="942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Topic</w:t>
                  </w:r>
                </w:p>
              </w:tc>
              <w:tc>
                <w:tcPr>
                  <w:tcW w:w="743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743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743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492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396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 w:rsidR="00FA049D" w:rsidTr="00FA049D">
              <w:trPr>
                <w:trHeight w:val="437"/>
                <w:tblCellSpacing w:w="0" w:type="dxa"/>
                <w:jc w:val="center"/>
              </w:trPr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Sales &amp; Marketing   </w:t>
                  </w:r>
                </w:p>
              </w:tc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Developing Sales &amp; Marketing statistic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Honda Pvt.(BHL)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  </w:t>
                  </w:r>
                </w:p>
              </w:tc>
              <w:tc>
                <w:tcPr>
                  <w:tcW w:w="49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2018   </w:t>
                  </w:r>
                </w:p>
              </w:tc>
              <w:tc>
                <w:tcPr>
                  <w:tcW w:w="396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 Days   </w:t>
                  </w:r>
                </w:p>
              </w:tc>
            </w:tr>
            <w:tr w:rsidR="00FA049D" w:rsidTr="00FA049D">
              <w:trPr>
                <w:trHeight w:val="655"/>
                <w:tblCellSpacing w:w="0" w:type="dxa"/>
                <w:jc w:val="center"/>
              </w:trPr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International Sales &amp; Marketing   </w:t>
                  </w:r>
                </w:p>
              </w:tc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Sales &amp; Marketing, Public Relationship &amp; Administrative service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Runner Group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  </w:t>
                  </w:r>
                </w:p>
              </w:tc>
              <w:tc>
                <w:tcPr>
                  <w:tcW w:w="49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2015   </w:t>
                  </w:r>
                </w:p>
              </w:tc>
              <w:tc>
                <w:tcPr>
                  <w:tcW w:w="396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 Weeks   </w:t>
                  </w:r>
                </w:p>
              </w:tc>
            </w:tr>
            <w:tr w:rsidR="00FA049D" w:rsidTr="00FA049D">
              <w:trPr>
                <w:trHeight w:val="655"/>
                <w:tblCellSpacing w:w="0" w:type="dxa"/>
                <w:jc w:val="center"/>
              </w:trPr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English </w:t>
                  </w:r>
                  <w:r w:rsidR="000B2B2D">
                    <w:rPr>
                      <w:rFonts w:ascii="Verdana" w:eastAsia="Times New Roman" w:hAnsi="Verdana"/>
                      <w:sz w:val="17"/>
                      <w:szCs w:val="17"/>
                    </w:rPr>
                    <w:t>Language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- B2   </w:t>
                  </w:r>
                </w:p>
              </w:tc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TOEIC: Test of English for International Communication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ETS Global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UK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707 high road, London, N12 0BT, UK.   </w:t>
                  </w:r>
                </w:p>
              </w:tc>
              <w:tc>
                <w:tcPr>
                  <w:tcW w:w="49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2011   </w:t>
                  </w:r>
                </w:p>
              </w:tc>
              <w:tc>
                <w:tcPr>
                  <w:tcW w:w="396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0.6   </w:t>
                  </w:r>
                </w:p>
              </w:tc>
            </w:tr>
            <w:tr w:rsidR="00FA049D" w:rsidTr="00FA049D">
              <w:trPr>
                <w:trHeight w:val="874"/>
                <w:tblCellSpacing w:w="0" w:type="dxa"/>
                <w:jc w:val="center"/>
              </w:trPr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5943CA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Security</w:t>
                  </w:r>
                  <w:r w:rsidR="00FA049D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Safety, health and hygiene operations for factory   </w:t>
                  </w:r>
                </w:p>
              </w:tc>
              <w:tc>
                <w:tcPr>
                  <w:tcW w:w="94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5943CA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Security</w:t>
                  </w:r>
                  <w:r w:rsidR="00FA049D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Safety, health and hygiene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British Food product Factory Peyton and Byrne Company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UK, LONDON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London   </w:t>
                  </w:r>
                </w:p>
              </w:tc>
              <w:tc>
                <w:tcPr>
                  <w:tcW w:w="492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2010   </w:t>
                  </w:r>
                </w:p>
              </w:tc>
              <w:tc>
                <w:tcPr>
                  <w:tcW w:w="396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006D78">
                  <w:pPr>
                    <w:wordWrap w:val="0"/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1 month   </w:t>
                  </w:r>
                </w:p>
              </w:tc>
            </w:tr>
          </w:tbl>
          <w:p w:rsidR="00FA049D" w:rsidRDefault="00FA049D" w:rsidP="00006D78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Career and Application Information: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591"/>
              <w:gridCol w:w="224"/>
              <w:gridCol w:w="7405"/>
            </w:tblGrid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Looking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Mid-Level Job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Full Time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General Management/Admin, Marketing/Sales, Other Special Skilled Jobs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Preferred District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Dhaka </w:t>
                  </w:r>
                </w:p>
              </w:tc>
            </w:tr>
            <w:tr w:rsidR="007966D0" w:rsidTr="00FA049D">
              <w:trPr>
                <w:trHeight w:val="690"/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Preferred Organization Types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Banks, Telecommunication, Manufacturing (FMCG), IT Enabled Service, Govt./ Semi Govt./ Autonomous body, Multinational Companies, Public Relation Companies, Airline, Food (Packaged)/Beverage, Group of Companies, Automobile </w:t>
                  </w:r>
                </w:p>
                <w:p w:rsidR="00FA049D" w:rsidRDefault="00FA049D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:rsidR="003040FE" w:rsidRDefault="003040FE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:rsidR="003040FE" w:rsidRDefault="003040FE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:rsidR="003040FE" w:rsidRDefault="003040FE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  <w:p w:rsidR="008A3148" w:rsidRDefault="008A3148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</w:tbl>
          <w:p w:rsidR="007966D0" w:rsidRDefault="007966D0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lastRenderedPageBreak/>
              <w:t>Language Proficiency: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038" w:type="dxa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2759"/>
              <w:gridCol w:w="2759"/>
              <w:gridCol w:w="2760"/>
              <w:gridCol w:w="2760"/>
            </w:tblGrid>
            <w:tr w:rsidR="007966D0" w:rsidTr="00FA049D">
              <w:trPr>
                <w:trHeight w:val="209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eastAsia="Times New Roman" w:hAnsi="Verdana"/>
                      <w:sz w:val="17"/>
                      <w:szCs w:val="17"/>
                    </w:rPr>
                    <w:t>Speaking</w:t>
                  </w:r>
                </w:p>
              </w:tc>
            </w:tr>
            <w:tr w:rsidR="007966D0" w:rsidTr="00FA049D">
              <w:trPr>
                <w:trHeight w:val="223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Fluent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Fluent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Fluent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</w:tr>
            <w:tr w:rsidR="007966D0" w:rsidTr="00877B58">
              <w:trPr>
                <w:trHeight w:val="209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Bangla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Translator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Translator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4F43F1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Translator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</w:tr>
            <w:tr w:rsidR="00877B58" w:rsidTr="00FA049D">
              <w:trPr>
                <w:trHeight w:val="209"/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77B58" w:rsidRDefault="00877B58" w:rsidP="00877B58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Hindi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77B58" w:rsidRDefault="00877B58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Limited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77B58" w:rsidRDefault="00877B58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Limited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877B58" w:rsidRDefault="00877B58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Fluent </w:t>
                  </w:r>
                </w:p>
              </w:tc>
            </w:tr>
          </w:tbl>
          <w:p w:rsidR="007966D0" w:rsidRDefault="007966D0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  <w:p w:rsidR="00FA049D" w:rsidRDefault="00FA049D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Personal Details :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9"/>
              <w:gridCol w:w="224"/>
              <w:gridCol w:w="8527"/>
            </w:tblGrid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Mohammad Mujibur</w:t>
                  </w:r>
                  <w:r w:rsidR="00EB0E74"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Rahman Khan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Rezia Begum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June 6, 1988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Married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2611038743522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Islam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Village:-South Bongram, P.O.:-Middle Bongram, P.S. &amp; District: - Gopalgonj, Bangladesh.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  <w:t xml:space="preserve">Dhaka </w:t>
                  </w:r>
                </w:p>
                <w:p w:rsidR="00CD4A10" w:rsidRDefault="00CD4A10" w:rsidP="00C1418F">
                  <w:pPr>
                    <w:rPr>
                      <w:rFonts w:ascii="Verdana" w:eastAsia="Times New Roman" w:hAnsi="Verdana"/>
                      <w:b/>
                      <w:sz w:val="17"/>
                      <w:szCs w:val="17"/>
                    </w:rPr>
                  </w:pPr>
                </w:p>
              </w:tc>
            </w:tr>
          </w:tbl>
          <w:p w:rsidR="007966D0" w:rsidRDefault="007966D0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966D0" w:rsidRDefault="007966D0" w:rsidP="007966D0">
      <w:pPr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66D0" w:rsidRDefault="007966D0" w:rsidP="00C1418F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7966D0" w:rsidTr="00C1418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68"/>
              <w:gridCol w:w="224"/>
              <w:gridCol w:w="1964"/>
              <w:gridCol w:w="1964"/>
              <w:gridCol w:w="4600"/>
            </w:tblGrid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sz w:val="17"/>
                      <w:szCs w:val="17"/>
                      <w:u w:val="single"/>
                    </w:rPr>
                    <w:t>Reference: 02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Mejbahul</w:t>
                  </w:r>
                  <w:r w:rsidR="00C10A83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Alam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Mohammad Ramjan Ali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Runner Group(Automobile Section)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Islami Bank Bangladesh Ltd.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C10A83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Manager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B721AC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Senior 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IT Officer(infrastructure management)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Runner Group of Companies,138/1, Tejgaon I/A ,Dhaka-1208, 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ICTW (Data Center) Islami Bank Bangladesh Ltd. 40, Dilkusha, Islami bank Tower, Motijheel, Dhaka-1000. Bangladesh.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Phone (Off.)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01730405444 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</w:tr>
            <w:tr w:rsidR="00FA049D" w:rsidTr="00C1418F">
              <w:trPr>
                <w:gridAfter w:val="2"/>
                <w:wAfter w:w="2950" w:type="pct"/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A049D" w:rsidRDefault="00FA049D" w:rsidP="00C1418F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01730405444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01819194199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C521D4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Mejba_10@yahoo.com</w:t>
                  </w:r>
                  <w:r w:rsidR="007966D0"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ramjan@islamibankbd.com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Professional  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 xml:space="preserve">Family Friend </w:t>
                  </w:r>
                </w:p>
              </w:tc>
            </w:tr>
            <w:tr w:rsidR="007966D0" w:rsidTr="00C1418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jc w:val="center"/>
                    <w:rPr>
                      <w:rFonts w:ascii="Verdana" w:eastAsia="Times New Roman" w:hAnsi="Verdana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66D0" w:rsidRDefault="007966D0" w:rsidP="00C1418F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7966D0" w:rsidRDefault="007966D0" w:rsidP="00C1418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:rsidR="007966D0" w:rsidRDefault="007966D0" w:rsidP="007966D0">
      <w:pPr>
        <w:rPr>
          <w:rFonts w:eastAsia="Times New Roman"/>
        </w:rPr>
      </w:pPr>
    </w:p>
    <w:p w:rsidR="0070594F" w:rsidRDefault="0070594F"/>
    <w:sectPr w:rsidR="0070594F" w:rsidSect="00457EF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6835" w:rsidRDefault="00886835" w:rsidP="005C1BFC">
      <w:r>
        <w:separator/>
      </w:r>
    </w:p>
  </w:endnote>
  <w:endnote w:type="continuationSeparator" w:id="0">
    <w:p w:rsidR="00886835" w:rsidRDefault="00886835" w:rsidP="005C1B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SerifCondense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6727"/>
      <w:docPartObj>
        <w:docPartGallery w:val="Page Numbers (Bottom of Page)"/>
        <w:docPartUnique/>
      </w:docPartObj>
    </w:sdtPr>
    <w:sdtContent>
      <w:p w:rsidR="008A634E" w:rsidRDefault="009C3FAD">
        <w:pPr>
          <w:pStyle w:val="Footer"/>
          <w:jc w:val="right"/>
        </w:pPr>
        <w:r>
          <w:fldChar w:fldCharType="begin"/>
        </w:r>
        <w:r w:rsidR="00C23FBF">
          <w:instrText xml:space="preserve"> PAGE   \* MERGEFORMAT </w:instrText>
        </w:r>
        <w:r>
          <w:fldChar w:fldCharType="separate"/>
        </w:r>
        <w:r w:rsidR="005531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A634E" w:rsidRDefault="008A63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6835" w:rsidRDefault="00886835" w:rsidP="005C1BFC">
      <w:r>
        <w:separator/>
      </w:r>
    </w:p>
  </w:footnote>
  <w:footnote w:type="continuationSeparator" w:id="0">
    <w:p w:rsidR="00886835" w:rsidRDefault="00886835" w:rsidP="005C1B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390" w:rsidRPr="00FA049D" w:rsidRDefault="00A70390" w:rsidP="00A70390">
    <w:pPr>
      <w:pStyle w:val="Header"/>
      <w:jc w:val="center"/>
      <w:rPr>
        <w:b/>
      </w:rPr>
    </w:pPr>
    <w:r w:rsidRPr="00FA049D">
      <w:rPr>
        <w:b/>
      </w:rPr>
      <w:t>CV of MD FARUK KHAN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35EDD"/>
    <w:multiLevelType w:val="hybridMultilevel"/>
    <w:tmpl w:val="3A985D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610F6"/>
    <w:multiLevelType w:val="hybridMultilevel"/>
    <w:tmpl w:val="CCD22F3C"/>
    <w:lvl w:ilvl="0" w:tplc="74880D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66D0"/>
    <w:rsid w:val="00015703"/>
    <w:rsid w:val="000312B4"/>
    <w:rsid w:val="00034DEC"/>
    <w:rsid w:val="00040D75"/>
    <w:rsid w:val="0004486C"/>
    <w:rsid w:val="00067432"/>
    <w:rsid w:val="00073C5A"/>
    <w:rsid w:val="000847EE"/>
    <w:rsid w:val="00096E2E"/>
    <w:rsid w:val="000A54CD"/>
    <w:rsid w:val="000A7824"/>
    <w:rsid w:val="000B0D98"/>
    <w:rsid w:val="000B2B2D"/>
    <w:rsid w:val="000B39C8"/>
    <w:rsid w:val="000E4DF3"/>
    <w:rsid w:val="000F181B"/>
    <w:rsid w:val="000F5A38"/>
    <w:rsid w:val="00100B6E"/>
    <w:rsid w:val="00140A96"/>
    <w:rsid w:val="00147927"/>
    <w:rsid w:val="00163755"/>
    <w:rsid w:val="0016476D"/>
    <w:rsid w:val="001A32AE"/>
    <w:rsid w:val="001A40BF"/>
    <w:rsid w:val="001B1110"/>
    <w:rsid w:val="001D410C"/>
    <w:rsid w:val="001E35D8"/>
    <w:rsid w:val="001F4CE2"/>
    <w:rsid w:val="0021499A"/>
    <w:rsid w:val="0025762C"/>
    <w:rsid w:val="002710F2"/>
    <w:rsid w:val="003040FE"/>
    <w:rsid w:val="0032558F"/>
    <w:rsid w:val="0032657B"/>
    <w:rsid w:val="0033235A"/>
    <w:rsid w:val="00381F85"/>
    <w:rsid w:val="00395B0E"/>
    <w:rsid w:val="003975A6"/>
    <w:rsid w:val="003C6D56"/>
    <w:rsid w:val="003D6709"/>
    <w:rsid w:val="003F3F7C"/>
    <w:rsid w:val="004413EC"/>
    <w:rsid w:val="00457EF2"/>
    <w:rsid w:val="004A4ADC"/>
    <w:rsid w:val="004D1F60"/>
    <w:rsid w:val="004F43F1"/>
    <w:rsid w:val="004F4F05"/>
    <w:rsid w:val="00506DDC"/>
    <w:rsid w:val="005141BC"/>
    <w:rsid w:val="005476E9"/>
    <w:rsid w:val="00553139"/>
    <w:rsid w:val="00560788"/>
    <w:rsid w:val="00577088"/>
    <w:rsid w:val="00580AA9"/>
    <w:rsid w:val="005943CA"/>
    <w:rsid w:val="005C1BFC"/>
    <w:rsid w:val="005D5C5D"/>
    <w:rsid w:val="005D69F5"/>
    <w:rsid w:val="005E2390"/>
    <w:rsid w:val="00630C3C"/>
    <w:rsid w:val="00641730"/>
    <w:rsid w:val="00642420"/>
    <w:rsid w:val="00643AB8"/>
    <w:rsid w:val="0064490C"/>
    <w:rsid w:val="00644DC4"/>
    <w:rsid w:val="0065477F"/>
    <w:rsid w:val="00692E24"/>
    <w:rsid w:val="006B3B6B"/>
    <w:rsid w:val="0070594F"/>
    <w:rsid w:val="00761321"/>
    <w:rsid w:val="007707C0"/>
    <w:rsid w:val="007966D0"/>
    <w:rsid w:val="00797A5D"/>
    <w:rsid w:val="007F5CE8"/>
    <w:rsid w:val="00844051"/>
    <w:rsid w:val="008571F6"/>
    <w:rsid w:val="00871A6C"/>
    <w:rsid w:val="008740A4"/>
    <w:rsid w:val="008759E1"/>
    <w:rsid w:val="00877B58"/>
    <w:rsid w:val="00886835"/>
    <w:rsid w:val="008911E6"/>
    <w:rsid w:val="008A3148"/>
    <w:rsid w:val="008A4F11"/>
    <w:rsid w:val="008A634E"/>
    <w:rsid w:val="00922E62"/>
    <w:rsid w:val="009317F1"/>
    <w:rsid w:val="00951BF4"/>
    <w:rsid w:val="00953735"/>
    <w:rsid w:val="00957B4E"/>
    <w:rsid w:val="00965F71"/>
    <w:rsid w:val="00991204"/>
    <w:rsid w:val="009C3FAD"/>
    <w:rsid w:val="00A0367D"/>
    <w:rsid w:val="00A05B75"/>
    <w:rsid w:val="00A06E2D"/>
    <w:rsid w:val="00A2061F"/>
    <w:rsid w:val="00A471E8"/>
    <w:rsid w:val="00A65D94"/>
    <w:rsid w:val="00A70390"/>
    <w:rsid w:val="00A73B45"/>
    <w:rsid w:val="00A92A64"/>
    <w:rsid w:val="00AA7725"/>
    <w:rsid w:val="00AB0D28"/>
    <w:rsid w:val="00AB2EAC"/>
    <w:rsid w:val="00AC2F7F"/>
    <w:rsid w:val="00AE0C13"/>
    <w:rsid w:val="00B03A5E"/>
    <w:rsid w:val="00B66F05"/>
    <w:rsid w:val="00B721AC"/>
    <w:rsid w:val="00B92504"/>
    <w:rsid w:val="00B9715D"/>
    <w:rsid w:val="00C07DD0"/>
    <w:rsid w:val="00C10A83"/>
    <w:rsid w:val="00C111DB"/>
    <w:rsid w:val="00C23FBF"/>
    <w:rsid w:val="00C35BA7"/>
    <w:rsid w:val="00C3650C"/>
    <w:rsid w:val="00C46873"/>
    <w:rsid w:val="00C47B3F"/>
    <w:rsid w:val="00C5166E"/>
    <w:rsid w:val="00C521D4"/>
    <w:rsid w:val="00C83B98"/>
    <w:rsid w:val="00C83FCC"/>
    <w:rsid w:val="00C96DE7"/>
    <w:rsid w:val="00CB520F"/>
    <w:rsid w:val="00CD4A10"/>
    <w:rsid w:val="00CE268D"/>
    <w:rsid w:val="00CF7BD8"/>
    <w:rsid w:val="00D06672"/>
    <w:rsid w:val="00D152B7"/>
    <w:rsid w:val="00D15573"/>
    <w:rsid w:val="00D60BE4"/>
    <w:rsid w:val="00DB6B68"/>
    <w:rsid w:val="00DD0D51"/>
    <w:rsid w:val="00DF19D5"/>
    <w:rsid w:val="00E2038B"/>
    <w:rsid w:val="00E3715F"/>
    <w:rsid w:val="00E6367C"/>
    <w:rsid w:val="00E73142"/>
    <w:rsid w:val="00E7681A"/>
    <w:rsid w:val="00EB0E74"/>
    <w:rsid w:val="00EB1F67"/>
    <w:rsid w:val="00EC6518"/>
    <w:rsid w:val="00EC7350"/>
    <w:rsid w:val="00ED187F"/>
    <w:rsid w:val="00F007ED"/>
    <w:rsid w:val="00F57E4F"/>
    <w:rsid w:val="00F76239"/>
    <w:rsid w:val="00F92E0F"/>
    <w:rsid w:val="00FA049D"/>
    <w:rsid w:val="00FC7A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6D0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911E6"/>
    <w:pPr>
      <w:spacing w:before="100" w:beforeAutospacing="1" w:after="100" w:afterAutospacing="1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66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6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D0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1B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BFC"/>
    <w:rPr>
      <w:rFonts w:ascii="Times New Roman" w:eastAsiaTheme="minorEastAs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C1B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BFC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11E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547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50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40F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4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techprobd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A21C06-DF8C-4CC9-9122-D3D107660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SAMEER</cp:lastModifiedBy>
  <cp:revision>111</cp:revision>
  <cp:lastPrinted>2018-08-05T10:13:00Z</cp:lastPrinted>
  <dcterms:created xsi:type="dcterms:W3CDTF">2018-11-01T20:13:00Z</dcterms:created>
  <dcterms:modified xsi:type="dcterms:W3CDTF">2020-05-02T09:43:00Z</dcterms:modified>
</cp:coreProperties>
</file>