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231B" w14:textId="166729C5" w:rsidR="003A2941" w:rsidRDefault="003E5146" w:rsidP="002720DB">
      <w:pPr>
        <w:pStyle w:val="Subtitle"/>
        <w:rPr>
          <w:sz w:val="40"/>
          <w:szCs w:val="40"/>
        </w:rPr>
      </w:pPr>
      <w:r w:rsidRPr="003E5146">
        <w:rPr>
          <w:sz w:val="40"/>
          <w:szCs w:val="40"/>
        </w:rPr>
        <w:t>Confluent Platform review for self-service</w:t>
      </w:r>
    </w:p>
    <w:p w14:paraId="23FB353B" w14:textId="38F25E08" w:rsidR="002720DB" w:rsidRPr="002720DB" w:rsidRDefault="003A2941" w:rsidP="002720DB">
      <w:pPr>
        <w:pStyle w:val="Subtitle"/>
        <w:rPr>
          <w:sz w:val="40"/>
          <w:szCs w:val="40"/>
        </w:rPr>
        <w:sectPr w:rsidR="002720DB" w:rsidRPr="002720DB" w:rsidSect="004F312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pPr>
      <w:r>
        <w:rPr>
          <w:sz w:val="40"/>
          <w:szCs w:val="40"/>
        </w:rPr>
        <w:t>Index</w:t>
      </w:r>
      <w:r w:rsidR="002720DB">
        <w:rPr>
          <w:rFonts w:eastAsiaTheme="minorEastAsia"/>
          <w:sz w:val="32"/>
        </w:rPr>
        <w:fldChar w:fldCharType="begin"/>
      </w:r>
      <w:r w:rsidR="002720DB">
        <w:instrText xml:space="preserve"> INDEX \e "</w:instrText>
      </w:r>
      <w:r w:rsidR="002720DB">
        <w:tab/>
        <w:instrText xml:space="preserve">" \h " " \c "1" \z "2057" </w:instrText>
      </w:r>
      <w:r w:rsidR="002720DB">
        <w:rPr>
          <w:rFonts w:eastAsiaTheme="minorEastAsia"/>
          <w:sz w:val="32"/>
        </w:rPr>
        <w:fldChar w:fldCharType="separate"/>
      </w:r>
    </w:p>
    <w:p w14:paraId="7735D01A" w14:textId="1B21F1A6" w:rsidR="002720DB" w:rsidRDefault="002720DB">
      <w:pPr>
        <w:pStyle w:val="IndexHeading"/>
        <w:keepNext/>
        <w:tabs>
          <w:tab w:val="right" w:pos="9552"/>
        </w:tabs>
        <w:rPr>
          <w:rFonts w:cstheme="minorBidi"/>
          <w:b/>
          <w:bCs/>
          <w:noProof/>
          <w:lang w:val="en-GB"/>
        </w:rPr>
      </w:pPr>
    </w:p>
    <w:p w14:paraId="0E584AA7" w14:textId="77777777" w:rsidR="002720DB" w:rsidRDefault="002720DB">
      <w:pPr>
        <w:pStyle w:val="Index1"/>
        <w:tabs>
          <w:tab w:val="right" w:pos="9552"/>
        </w:tabs>
        <w:rPr>
          <w:noProof/>
          <w:lang w:val="en-GB"/>
        </w:rPr>
      </w:pPr>
      <w:r w:rsidRPr="00ED6559">
        <w:rPr>
          <w:noProof/>
          <w:lang w:val="en-GB"/>
        </w:rPr>
        <w:t>Current Stockholm Infrastructure</w:t>
      </w:r>
      <w:r w:rsidRPr="00ED6559">
        <w:rPr>
          <w:noProof/>
          <w:lang w:val="en-GB"/>
        </w:rPr>
        <w:tab/>
        <w:t>3</w:t>
      </w:r>
    </w:p>
    <w:p w14:paraId="5014EE09" w14:textId="77777777" w:rsidR="00ED6559" w:rsidRPr="00ED6559" w:rsidRDefault="00ED6559" w:rsidP="00ED6559">
      <w:pPr>
        <w:pStyle w:val="Index1"/>
        <w:tabs>
          <w:tab w:val="right" w:pos="9552"/>
        </w:tabs>
        <w:rPr>
          <w:noProof/>
          <w:lang w:val="en-GB"/>
        </w:rPr>
      </w:pPr>
      <w:r w:rsidRPr="00ED6559">
        <w:rPr>
          <w:noProof/>
          <w:lang w:val="en-GB"/>
        </w:rPr>
        <w:t>Components and services deployed</w:t>
      </w:r>
      <w:r w:rsidRPr="00ED6559">
        <w:rPr>
          <w:noProof/>
          <w:lang w:val="en-GB"/>
        </w:rPr>
        <w:tab/>
        <w:t>4</w:t>
      </w:r>
    </w:p>
    <w:p w14:paraId="4DFCBF70" w14:textId="31F4BBE1" w:rsidR="00ED6559" w:rsidRPr="00ED6559" w:rsidRDefault="00ED6559" w:rsidP="00ED6559">
      <w:pPr>
        <w:pStyle w:val="Index1"/>
        <w:tabs>
          <w:tab w:val="right" w:pos="9552"/>
        </w:tabs>
        <w:rPr>
          <w:noProof/>
          <w:lang w:val="en-GB"/>
        </w:rPr>
      </w:pPr>
      <w:r w:rsidRPr="00ED6559">
        <w:rPr>
          <w:noProof/>
          <w:lang w:val="en-GB"/>
        </w:rPr>
        <w:t>Current Application Workflow</w:t>
      </w:r>
      <w:r w:rsidRPr="00ED6559">
        <w:rPr>
          <w:noProof/>
          <w:lang w:val="en-GB"/>
        </w:rPr>
        <w:tab/>
      </w:r>
      <w:r w:rsidR="004F312E">
        <w:rPr>
          <w:noProof/>
          <w:lang w:val="en-GB"/>
        </w:rPr>
        <w:t>4</w:t>
      </w:r>
    </w:p>
    <w:p w14:paraId="7449024D" w14:textId="31A05F23" w:rsidR="00ED6559" w:rsidRPr="00ED6559" w:rsidRDefault="004F312E" w:rsidP="00ED6559">
      <w:pPr>
        <w:pStyle w:val="Index2"/>
        <w:tabs>
          <w:tab w:val="right" w:pos="9552"/>
        </w:tabs>
        <w:rPr>
          <w:noProof/>
          <w:lang w:val="en-GB"/>
        </w:rPr>
      </w:pPr>
      <w:r w:rsidRPr="00ED6559">
        <w:rPr>
          <w:noProof/>
          <w:lang w:val="sv-SE"/>
        </w:rPr>
        <w:t>OAUTH</w:t>
      </w:r>
      <w:r w:rsidR="00ED6559" w:rsidRPr="00ED6559">
        <w:rPr>
          <w:noProof/>
          <w:lang w:val="en-GB"/>
        </w:rPr>
        <w:tab/>
      </w:r>
      <w:r>
        <w:rPr>
          <w:noProof/>
          <w:lang w:val="en-GB"/>
        </w:rPr>
        <w:t>4</w:t>
      </w:r>
    </w:p>
    <w:p w14:paraId="2FEA4347" w14:textId="75334F2C" w:rsidR="00ED6559" w:rsidRPr="00ED6559" w:rsidRDefault="004F312E" w:rsidP="00ED6559">
      <w:pPr>
        <w:pStyle w:val="Index2"/>
        <w:tabs>
          <w:tab w:val="right" w:pos="9552"/>
        </w:tabs>
        <w:rPr>
          <w:noProof/>
          <w:lang w:val="en-GB"/>
        </w:rPr>
      </w:pPr>
      <w:r>
        <w:rPr>
          <w:noProof/>
          <w:lang w:val="sv-SE"/>
        </w:rPr>
        <w:t>MTLS</w:t>
      </w:r>
      <w:r w:rsidR="00ED6559" w:rsidRPr="00ED6559">
        <w:rPr>
          <w:noProof/>
          <w:lang w:val="en-GB"/>
        </w:rPr>
        <w:tab/>
        <w:t>5</w:t>
      </w:r>
    </w:p>
    <w:p w14:paraId="6C34A236" w14:textId="1F2401C8" w:rsidR="002720DB" w:rsidRPr="004F312E" w:rsidRDefault="004F312E" w:rsidP="004F312E">
      <w:pPr>
        <w:pStyle w:val="Index1"/>
        <w:tabs>
          <w:tab w:val="right" w:pos="9552"/>
        </w:tabs>
        <w:rPr>
          <w:noProof/>
          <w:lang w:val="en-GB"/>
        </w:rPr>
      </w:pPr>
      <w:r w:rsidRPr="00ED6559">
        <w:rPr>
          <w:noProof/>
          <w:lang w:val="en-GB"/>
        </w:rPr>
        <w:t>Challenges Encountered in Achieving Self-Service</w:t>
      </w:r>
      <w:r w:rsidRPr="00ED6559">
        <w:rPr>
          <w:noProof/>
          <w:lang w:val="en-GB"/>
        </w:rPr>
        <w:tab/>
      </w:r>
      <w:r>
        <w:rPr>
          <w:noProof/>
          <w:lang w:val="en-GB"/>
        </w:rPr>
        <w:t>5</w:t>
      </w:r>
    </w:p>
    <w:p w14:paraId="3F4CF825" w14:textId="43650A55" w:rsidR="002720DB" w:rsidRPr="004F312E" w:rsidRDefault="002720DB" w:rsidP="004F312E">
      <w:pPr>
        <w:pStyle w:val="Index1"/>
        <w:tabs>
          <w:tab w:val="right" w:pos="9552"/>
        </w:tabs>
        <w:rPr>
          <w:noProof/>
          <w:lang w:val="en-GB"/>
        </w:rPr>
      </w:pPr>
      <w:r>
        <w:rPr>
          <w:noProof/>
          <w:lang w:val="en-GB"/>
        </w:rPr>
        <w:t>Feasibility of Self-Service with Current Setup</w:t>
      </w:r>
      <w:r>
        <w:rPr>
          <w:noProof/>
          <w:lang w:val="en-GB"/>
        </w:rPr>
        <w:tab/>
        <w:t>6</w:t>
      </w:r>
    </w:p>
    <w:p w14:paraId="06D8709F" w14:textId="36AB70D2" w:rsidR="002720DB" w:rsidRDefault="002720DB">
      <w:pPr>
        <w:pStyle w:val="Index1"/>
        <w:tabs>
          <w:tab w:val="right" w:pos="9552"/>
        </w:tabs>
        <w:rPr>
          <w:noProof/>
          <w:lang w:val="en-GB"/>
        </w:rPr>
      </w:pPr>
      <w:r>
        <w:rPr>
          <w:noProof/>
          <w:lang w:val="en-GB"/>
        </w:rPr>
        <w:t>Staged Tasks Required for Implementation</w:t>
      </w:r>
      <w:r>
        <w:rPr>
          <w:noProof/>
          <w:lang w:val="en-GB"/>
        </w:rPr>
        <w:tab/>
      </w:r>
      <w:r w:rsidR="004F312E">
        <w:rPr>
          <w:noProof/>
          <w:lang w:val="en-GB"/>
        </w:rPr>
        <w:t>6</w:t>
      </w:r>
    </w:p>
    <w:p w14:paraId="38653AAF" w14:textId="1BCAE75D" w:rsidR="002720DB" w:rsidRDefault="002720DB">
      <w:pPr>
        <w:pStyle w:val="Index2"/>
        <w:tabs>
          <w:tab w:val="right" w:pos="9552"/>
        </w:tabs>
        <w:rPr>
          <w:noProof/>
          <w:lang w:val="en-GB"/>
        </w:rPr>
      </w:pPr>
      <w:r w:rsidRPr="00F86675">
        <w:rPr>
          <w:noProof/>
        </w:rPr>
        <w:t>AD Group and Service Account</w:t>
      </w:r>
      <w:r>
        <w:rPr>
          <w:noProof/>
          <w:lang w:val="en-GB"/>
        </w:rPr>
        <w:tab/>
      </w:r>
      <w:r w:rsidR="004F312E">
        <w:rPr>
          <w:noProof/>
          <w:lang w:val="en-GB"/>
        </w:rPr>
        <w:t>6</w:t>
      </w:r>
    </w:p>
    <w:p w14:paraId="1E892AE3" w14:textId="60128F09" w:rsidR="002720DB" w:rsidRDefault="002720DB">
      <w:pPr>
        <w:pStyle w:val="Index2"/>
        <w:tabs>
          <w:tab w:val="right" w:pos="9552"/>
        </w:tabs>
        <w:rPr>
          <w:noProof/>
          <w:lang w:val="en-GB"/>
        </w:rPr>
      </w:pPr>
      <w:r w:rsidRPr="00F86675">
        <w:rPr>
          <w:noProof/>
        </w:rPr>
        <w:t>Customer Access to Code in GitLab</w:t>
      </w:r>
      <w:r>
        <w:rPr>
          <w:noProof/>
          <w:lang w:val="en-GB"/>
        </w:rPr>
        <w:tab/>
      </w:r>
      <w:r w:rsidR="004F312E">
        <w:rPr>
          <w:noProof/>
          <w:lang w:val="en-GB"/>
        </w:rPr>
        <w:t>6</w:t>
      </w:r>
    </w:p>
    <w:p w14:paraId="0F3EFBBE" w14:textId="60EA8F92" w:rsidR="002720DB" w:rsidRDefault="002720DB">
      <w:pPr>
        <w:pStyle w:val="Index2"/>
        <w:tabs>
          <w:tab w:val="right" w:pos="9552"/>
        </w:tabs>
        <w:rPr>
          <w:noProof/>
          <w:lang w:val="en-GB"/>
        </w:rPr>
      </w:pPr>
      <w:r w:rsidRPr="00F86675">
        <w:rPr>
          <w:noProof/>
          <w:lang w:val="sv-SE"/>
        </w:rPr>
        <w:t>IP Whitelisting</w:t>
      </w:r>
      <w:r>
        <w:rPr>
          <w:noProof/>
          <w:lang w:val="en-GB"/>
        </w:rPr>
        <w:tab/>
      </w:r>
      <w:r w:rsidR="004F312E">
        <w:rPr>
          <w:noProof/>
          <w:lang w:val="en-GB"/>
        </w:rPr>
        <w:t>6</w:t>
      </w:r>
    </w:p>
    <w:p w14:paraId="5336A579" w14:textId="1624DFE2" w:rsidR="002720DB" w:rsidRDefault="002720DB" w:rsidP="00ED6559">
      <w:pPr>
        <w:pStyle w:val="Index2"/>
        <w:tabs>
          <w:tab w:val="right" w:pos="9552"/>
        </w:tabs>
        <w:rPr>
          <w:noProof/>
          <w:lang w:val="en-GB"/>
        </w:rPr>
      </w:pPr>
      <w:r w:rsidRPr="00F86675">
        <w:rPr>
          <w:noProof/>
          <w:lang w:val="sv-SE"/>
        </w:rPr>
        <w:t>Pull Request Process</w:t>
      </w:r>
      <w:r>
        <w:rPr>
          <w:noProof/>
          <w:lang w:val="en-GB"/>
        </w:rPr>
        <w:tab/>
      </w:r>
      <w:r w:rsidR="004F312E">
        <w:rPr>
          <w:noProof/>
          <w:lang w:val="en-GB"/>
        </w:rPr>
        <w:t>6</w:t>
      </w:r>
    </w:p>
    <w:p w14:paraId="7276EA3F" w14:textId="62ED0F22" w:rsidR="002720DB" w:rsidRDefault="002720DB">
      <w:pPr>
        <w:pStyle w:val="Index2"/>
        <w:tabs>
          <w:tab w:val="right" w:pos="9552"/>
        </w:tabs>
        <w:rPr>
          <w:noProof/>
          <w:lang w:val="en-GB"/>
        </w:rPr>
      </w:pPr>
      <w:r w:rsidRPr="00F86675">
        <w:rPr>
          <w:noProof/>
          <w:lang w:val="sv-SE"/>
        </w:rPr>
        <w:t>Broker Restart</w:t>
      </w:r>
      <w:r>
        <w:rPr>
          <w:noProof/>
          <w:lang w:val="en-GB"/>
        </w:rPr>
        <w:tab/>
      </w:r>
      <w:r w:rsidR="004F312E">
        <w:rPr>
          <w:noProof/>
          <w:lang w:val="en-GB"/>
        </w:rPr>
        <w:t>6</w:t>
      </w:r>
    </w:p>
    <w:p w14:paraId="660D36C6" w14:textId="77777777" w:rsidR="002720DB" w:rsidRDefault="002720DB">
      <w:pPr>
        <w:rPr>
          <w:noProof/>
        </w:rPr>
        <w:sectPr w:rsidR="002720DB" w:rsidSect="002720DB">
          <w:type w:val="continuous"/>
          <w:pgSz w:w="12240" w:h="15840"/>
          <w:pgMar w:top="1267" w:right="1339" w:bottom="1339" w:left="1339" w:header="720" w:footer="720" w:gutter="0"/>
          <w:cols w:space="720"/>
          <w:titlePg/>
          <w:docGrid w:linePitch="360"/>
        </w:sectPr>
      </w:pPr>
    </w:p>
    <w:p w14:paraId="313F7C6A" w14:textId="2F0A76A1" w:rsidR="002720DB" w:rsidRDefault="002720DB" w:rsidP="004F312E">
      <w:r>
        <w:fldChar w:fldCharType="end"/>
      </w:r>
      <w:r>
        <w:br w:type="page"/>
      </w:r>
    </w:p>
    <w:p w14:paraId="22B7DEBB" w14:textId="4908613C" w:rsidR="003E5146" w:rsidRDefault="003E5146" w:rsidP="004F312E">
      <w:pPr>
        <w:pStyle w:val="Heading1"/>
      </w:pPr>
      <w:r>
        <w:lastRenderedPageBreak/>
        <w:t>Overview:</w:t>
      </w:r>
    </w:p>
    <w:p w14:paraId="3D781E2E" w14:textId="2C88C7D6" w:rsidR="003E5146" w:rsidRDefault="003E5146" w:rsidP="004F312E">
      <w:pPr>
        <w:pStyle w:val="ListParagraph"/>
      </w:pPr>
      <w:r w:rsidRPr="003A2941">
        <w:t>This task is created to document the current architecture of Confluent platform and how we can achieve self-service with current infrastructure as code</w:t>
      </w:r>
      <w:r>
        <w:t>.</w:t>
      </w:r>
    </w:p>
    <w:p w14:paraId="3914E2B4" w14:textId="4EEFCA9C" w:rsidR="003E5146" w:rsidRDefault="003E5146" w:rsidP="004F312E">
      <w:pPr>
        <w:pStyle w:val="Heading1"/>
      </w:pPr>
      <w:r>
        <w:t>Change Log</w:t>
      </w:r>
    </w:p>
    <w:tbl>
      <w:tblPr>
        <w:tblStyle w:val="TableGrid"/>
        <w:tblW w:w="0" w:type="auto"/>
        <w:tblLook w:val="04A0" w:firstRow="1" w:lastRow="0" w:firstColumn="1" w:lastColumn="0" w:noHBand="0" w:noVBand="1"/>
      </w:tblPr>
      <w:tblGrid>
        <w:gridCol w:w="1413"/>
        <w:gridCol w:w="2406"/>
        <w:gridCol w:w="1910"/>
        <w:gridCol w:w="1911"/>
        <w:gridCol w:w="1912"/>
      </w:tblGrid>
      <w:tr w:rsidR="003E5146" w14:paraId="6E11C006" w14:textId="77777777" w:rsidTr="00006BF3">
        <w:tc>
          <w:tcPr>
            <w:tcW w:w="1413" w:type="dxa"/>
          </w:tcPr>
          <w:p w14:paraId="30240536" w14:textId="5F26A53A" w:rsidR="003E5146" w:rsidRPr="003E5146" w:rsidRDefault="00006BF3">
            <w:pPr>
              <w:pStyle w:val="Subtitle"/>
            </w:pPr>
            <w:r>
              <w:t>Version</w:t>
            </w:r>
          </w:p>
        </w:tc>
        <w:tc>
          <w:tcPr>
            <w:tcW w:w="2406" w:type="dxa"/>
          </w:tcPr>
          <w:p w14:paraId="70E8A289" w14:textId="253B546F" w:rsidR="003E5146" w:rsidRPr="003E5146" w:rsidRDefault="003E5146">
            <w:pPr>
              <w:pStyle w:val="Subtitle"/>
            </w:pPr>
            <w:r w:rsidRPr="003E5146">
              <w:t>Author</w:t>
            </w:r>
          </w:p>
        </w:tc>
        <w:tc>
          <w:tcPr>
            <w:tcW w:w="1910" w:type="dxa"/>
          </w:tcPr>
          <w:p w14:paraId="27B04B45" w14:textId="79E74AB7" w:rsidR="003E5146" w:rsidRPr="003E5146" w:rsidRDefault="003E5146">
            <w:pPr>
              <w:pStyle w:val="Subtitle"/>
            </w:pPr>
            <w:r w:rsidRPr="003E5146">
              <w:t>Date created</w:t>
            </w:r>
          </w:p>
        </w:tc>
        <w:tc>
          <w:tcPr>
            <w:tcW w:w="1911" w:type="dxa"/>
          </w:tcPr>
          <w:p w14:paraId="31446651" w14:textId="3C8E7912" w:rsidR="003E5146" w:rsidRPr="003E5146" w:rsidRDefault="003E5146">
            <w:pPr>
              <w:pStyle w:val="Subtitle"/>
            </w:pPr>
            <w:r w:rsidRPr="003E5146">
              <w:t>Reviewer</w:t>
            </w:r>
          </w:p>
        </w:tc>
        <w:tc>
          <w:tcPr>
            <w:tcW w:w="1912" w:type="dxa"/>
          </w:tcPr>
          <w:p w14:paraId="2815F982" w14:textId="382575E9" w:rsidR="003E5146" w:rsidRPr="003E5146" w:rsidRDefault="003E5146">
            <w:pPr>
              <w:pStyle w:val="Subtitle"/>
            </w:pPr>
            <w:r w:rsidRPr="003E5146">
              <w:t>Comments</w:t>
            </w:r>
          </w:p>
        </w:tc>
      </w:tr>
      <w:tr w:rsidR="003E5146" w14:paraId="79B60AB5" w14:textId="77777777" w:rsidTr="00006BF3">
        <w:tc>
          <w:tcPr>
            <w:tcW w:w="1413" w:type="dxa"/>
          </w:tcPr>
          <w:p w14:paraId="3A00912E" w14:textId="7FC9673B" w:rsidR="003E5146" w:rsidRPr="003E5146" w:rsidRDefault="003E5146">
            <w:pPr>
              <w:pStyle w:val="Subtitle"/>
            </w:pPr>
            <w:r w:rsidRPr="003E5146">
              <w:t>1</w:t>
            </w:r>
            <w:r w:rsidR="00006BF3">
              <w:t>.0</w:t>
            </w:r>
          </w:p>
        </w:tc>
        <w:tc>
          <w:tcPr>
            <w:tcW w:w="2406" w:type="dxa"/>
          </w:tcPr>
          <w:p w14:paraId="42CE53DF" w14:textId="08DF9B53" w:rsidR="003E5146" w:rsidRPr="003E5146" w:rsidRDefault="003E5146">
            <w:pPr>
              <w:pStyle w:val="Subtitle"/>
            </w:pPr>
            <w:r w:rsidRPr="003E5146">
              <w:t xml:space="preserve">Junaid Ahmed </w:t>
            </w:r>
          </w:p>
        </w:tc>
        <w:tc>
          <w:tcPr>
            <w:tcW w:w="1910" w:type="dxa"/>
          </w:tcPr>
          <w:p w14:paraId="00747AC4" w14:textId="5DC7870A" w:rsidR="003E5146" w:rsidRPr="003E5146" w:rsidRDefault="003E5146">
            <w:pPr>
              <w:pStyle w:val="Subtitle"/>
            </w:pPr>
            <w:r w:rsidRPr="003E5146">
              <w:t>4th December 2023</w:t>
            </w:r>
          </w:p>
        </w:tc>
        <w:tc>
          <w:tcPr>
            <w:tcW w:w="1911" w:type="dxa"/>
          </w:tcPr>
          <w:p w14:paraId="0F966222" w14:textId="59E2EC96" w:rsidR="003E5146" w:rsidRPr="003E5146" w:rsidRDefault="003E5146">
            <w:pPr>
              <w:pStyle w:val="Subtitle"/>
            </w:pPr>
            <w:r>
              <w:t>N/A</w:t>
            </w:r>
          </w:p>
        </w:tc>
        <w:tc>
          <w:tcPr>
            <w:tcW w:w="1912" w:type="dxa"/>
          </w:tcPr>
          <w:p w14:paraId="173F7D49" w14:textId="11589514" w:rsidR="003E5146" w:rsidRPr="003E5146" w:rsidRDefault="003E5146">
            <w:pPr>
              <w:pStyle w:val="Subtitle"/>
            </w:pPr>
            <w:r w:rsidRPr="003E5146">
              <w:t>initial draft</w:t>
            </w:r>
          </w:p>
        </w:tc>
      </w:tr>
      <w:tr w:rsidR="003E5146" w14:paraId="46FEE3FE" w14:textId="77777777" w:rsidTr="00006BF3">
        <w:tc>
          <w:tcPr>
            <w:tcW w:w="1413" w:type="dxa"/>
          </w:tcPr>
          <w:p w14:paraId="57C5B840" w14:textId="77777777" w:rsidR="003E5146" w:rsidRPr="003E5146" w:rsidRDefault="003E5146">
            <w:pPr>
              <w:pStyle w:val="Subtitle"/>
            </w:pPr>
          </w:p>
        </w:tc>
        <w:tc>
          <w:tcPr>
            <w:tcW w:w="2406" w:type="dxa"/>
          </w:tcPr>
          <w:p w14:paraId="573A6676" w14:textId="77777777" w:rsidR="003E5146" w:rsidRPr="003E5146" w:rsidRDefault="003E5146">
            <w:pPr>
              <w:pStyle w:val="Subtitle"/>
            </w:pPr>
          </w:p>
        </w:tc>
        <w:tc>
          <w:tcPr>
            <w:tcW w:w="1910" w:type="dxa"/>
          </w:tcPr>
          <w:p w14:paraId="76799654" w14:textId="77777777" w:rsidR="003E5146" w:rsidRPr="003E5146" w:rsidRDefault="003E5146">
            <w:pPr>
              <w:pStyle w:val="Subtitle"/>
            </w:pPr>
          </w:p>
        </w:tc>
        <w:tc>
          <w:tcPr>
            <w:tcW w:w="1911" w:type="dxa"/>
          </w:tcPr>
          <w:p w14:paraId="31891013" w14:textId="77777777" w:rsidR="003E5146" w:rsidRPr="003E5146" w:rsidRDefault="003E5146">
            <w:pPr>
              <w:pStyle w:val="Subtitle"/>
            </w:pPr>
          </w:p>
        </w:tc>
        <w:tc>
          <w:tcPr>
            <w:tcW w:w="1912" w:type="dxa"/>
          </w:tcPr>
          <w:p w14:paraId="723A709B" w14:textId="77777777" w:rsidR="003E5146" w:rsidRPr="003E5146" w:rsidRDefault="003E5146">
            <w:pPr>
              <w:pStyle w:val="Subtitle"/>
            </w:pPr>
          </w:p>
        </w:tc>
      </w:tr>
      <w:tr w:rsidR="003E5146" w14:paraId="1F44119A" w14:textId="77777777" w:rsidTr="00006BF3">
        <w:tc>
          <w:tcPr>
            <w:tcW w:w="1413" w:type="dxa"/>
          </w:tcPr>
          <w:p w14:paraId="3B7D6083" w14:textId="77777777" w:rsidR="003E5146" w:rsidRPr="003E5146" w:rsidRDefault="003E5146">
            <w:pPr>
              <w:pStyle w:val="Subtitle"/>
            </w:pPr>
          </w:p>
        </w:tc>
        <w:tc>
          <w:tcPr>
            <w:tcW w:w="2406" w:type="dxa"/>
          </w:tcPr>
          <w:p w14:paraId="53EC683E" w14:textId="77777777" w:rsidR="003E5146" w:rsidRPr="003E5146" w:rsidRDefault="003E5146">
            <w:pPr>
              <w:pStyle w:val="Subtitle"/>
            </w:pPr>
          </w:p>
        </w:tc>
        <w:tc>
          <w:tcPr>
            <w:tcW w:w="1910" w:type="dxa"/>
          </w:tcPr>
          <w:p w14:paraId="2F67E685" w14:textId="77777777" w:rsidR="003E5146" w:rsidRPr="003E5146" w:rsidRDefault="003E5146">
            <w:pPr>
              <w:pStyle w:val="Subtitle"/>
            </w:pPr>
          </w:p>
        </w:tc>
        <w:tc>
          <w:tcPr>
            <w:tcW w:w="1911" w:type="dxa"/>
          </w:tcPr>
          <w:p w14:paraId="4003478B" w14:textId="77777777" w:rsidR="003E5146" w:rsidRPr="003E5146" w:rsidRDefault="003E5146">
            <w:pPr>
              <w:pStyle w:val="Subtitle"/>
            </w:pPr>
          </w:p>
        </w:tc>
        <w:tc>
          <w:tcPr>
            <w:tcW w:w="1912" w:type="dxa"/>
          </w:tcPr>
          <w:p w14:paraId="58DC876C" w14:textId="77777777" w:rsidR="003E5146" w:rsidRPr="003E5146" w:rsidRDefault="003E5146">
            <w:pPr>
              <w:pStyle w:val="Subtitle"/>
            </w:pPr>
          </w:p>
        </w:tc>
      </w:tr>
    </w:tbl>
    <w:p w14:paraId="0CDE8F62" w14:textId="77777777" w:rsidR="003E5146" w:rsidRDefault="003E5146" w:rsidP="004F312E">
      <w:pPr>
        <w:pStyle w:val="Subtitle"/>
        <w:jc w:val="left"/>
      </w:pPr>
    </w:p>
    <w:p w14:paraId="2546D3B8" w14:textId="77777777" w:rsidR="004F312E" w:rsidRDefault="004F312E" w:rsidP="004F312E"/>
    <w:p w14:paraId="6FB4C69F" w14:textId="77777777" w:rsidR="004F312E" w:rsidRDefault="004F312E" w:rsidP="004F312E"/>
    <w:p w14:paraId="511973E6" w14:textId="77777777" w:rsidR="004F312E" w:rsidRDefault="004F312E" w:rsidP="004F312E"/>
    <w:p w14:paraId="441DD8E8" w14:textId="77777777" w:rsidR="004F312E" w:rsidRDefault="004F312E" w:rsidP="004F312E"/>
    <w:p w14:paraId="3B1139E8" w14:textId="77777777" w:rsidR="004F312E" w:rsidRPr="004F312E" w:rsidRDefault="004F312E" w:rsidP="004F312E"/>
    <w:p w14:paraId="7DEC5727" w14:textId="4E1578AF" w:rsidR="00B72533" w:rsidRPr="002720DB" w:rsidRDefault="00E32DA1" w:rsidP="002720DB">
      <w:pPr>
        <w:pStyle w:val="Heading1"/>
      </w:pPr>
      <w:r w:rsidRPr="002720DB">
        <w:lastRenderedPageBreak/>
        <w:t xml:space="preserve">Current </w:t>
      </w:r>
      <w:r w:rsidR="00C0134C" w:rsidRPr="002720DB">
        <w:t>Stockholm Infrastructure</w:t>
      </w:r>
      <w:r w:rsidR="002720DB">
        <w:fldChar w:fldCharType="begin"/>
      </w:r>
      <w:r w:rsidR="002720DB">
        <w:instrText xml:space="preserve"> XE "</w:instrText>
      </w:r>
      <w:r w:rsidR="002720DB" w:rsidRPr="00E624D5">
        <w:instrText>Current Stockholm Infrastructure</w:instrText>
      </w:r>
      <w:r w:rsidR="002720DB">
        <w:instrText xml:space="preserve">" </w:instrText>
      </w:r>
      <w:r w:rsidR="002720DB">
        <w:fldChar w:fldCharType="end"/>
      </w:r>
    </w:p>
    <w:p w14:paraId="7033D892" w14:textId="35EB724A" w:rsidR="00B72533" w:rsidRDefault="00E32DA1">
      <w:pPr>
        <w:pStyle w:val="ListBullet"/>
      </w:pPr>
      <w:r>
        <w:t>Currently Scania has deployed Confluent platform with version 7.</w:t>
      </w:r>
      <w:r w:rsidR="003A2941">
        <w:t>1</w:t>
      </w:r>
      <w:r>
        <w:t>.1</w:t>
      </w:r>
      <w:r w:rsidR="005D791E">
        <w:t xml:space="preserve"> as streaming platform solution.</w:t>
      </w:r>
    </w:p>
    <w:p w14:paraId="2C57C2CE" w14:textId="66662CF9" w:rsidR="0033781A" w:rsidRDefault="0033781A">
      <w:pPr>
        <w:pStyle w:val="ListBullet"/>
      </w:pPr>
      <w:r>
        <w:t>Below is the current architecture.</w:t>
      </w:r>
    </w:p>
    <w:p w14:paraId="0328BF2D" w14:textId="757C97AE" w:rsidR="00E32DA1" w:rsidRDefault="002142EA" w:rsidP="005D791E">
      <w:pPr>
        <w:pStyle w:val="ListBullet"/>
        <w:numPr>
          <w:ilvl w:val="0"/>
          <w:numId w:val="0"/>
        </w:numPr>
        <w:ind w:left="749"/>
      </w:pPr>
      <w:r>
        <w:rPr>
          <w:noProof/>
        </w:rPr>
        <w:drawing>
          <wp:inline distT="0" distB="0" distL="0" distR="0" wp14:anchorId="47D3E20D" wp14:editId="02B4DBA3">
            <wp:extent cx="6285758" cy="2684780"/>
            <wp:effectExtent l="0" t="0" r="1270" b="0"/>
            <wp:docPr id="1526713039"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13039" name="Picture 2" descr="A computer screen 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3558" cy="2705196"/>
                    </a:xfrm>
                    <a:prstGeom prst="rect">
                      <a:avLst/>
                    </a:prstGeom>
                  </pic:spPr>
                </pic:pic>
              </a:graphicData>
            </a:graphic>
          </wp:inline>
        </w:drawing>
      </w:r>
    </w:p>
    <w:p w14:paraId="656F740C" w14:textId="77777777" w:rsidR="005F585E" w:rsidRDefault="005F585E" w:rsidP="005F585E">
      <w:pPr>
        <w:pStyle w:val="ListBullet"/>
        <w:numPr>
          <w:ilvl w:val="0"/>
          <w:numId w:val="0"/>
        </w:numPr>
        <w:ind w:left="749"/>
      </w:pPr>
    </w:p>
    <w:p w14:paraId="19164B53" w14:textId="77777777" w:rsidR="005F585E" w:rsidRDefault="005F585E" w:rsidP="004F312E">
      <w:pPr>
        <w:pStyle w:val="ListBullet"/>
        <w:numPr>
          <w:ilvl w:val="0"/>
          <w:numId w:val="0"/>
        </w:numPr>
      </w:pPr>
    </w:p>
    <w:p w14:paraId="4E222E8E" w14:textId="047D2853" w:rsidR="00730C0C" w:rsidRDefault="00730C0C" w:rsidP="00730C0C">
      <w:pPr>
        <w:pStyle w:val="ListBullet"/>
        <w:numPr>
          <w:ilvl w:val="0"/>
          <w:numId w:val="18"/>
        </w:numPr>
      </w:pPr>
      <w:r>
        <w:t>Currently, access to the streaming platform is facilitated through both the internet and the Scania private network.</w:t>
      </w:r>
    </w:p>
    <w:p w14:paraId="6C9D14A2" w14:textId="6E336CFB" w:rsidR="00730C0C" w:rsidRDefault="00730C0C" w:rsidP="00730C0C">
      <w:pPr>
        <w:pStyle w:val="ListBullet"/>
        <w:numPr>
          <w:ilvl w:val="0"/>
          <w:numId w:val="18"/>
        </w:numPr>
      </w:pPr>
      <w:r>
        <w:t>Prior to gaining access to the streaming solution, the application undergoes an IP whitelisting process within AWS security groups.</w:t>
      </w:r>
    </w:p>
    <w:p w14:paraId="26E11C03" w14:textId="47AA23EB" w:rsidR="00730C0C" w:rsidRDefault="00730C0C" w:rsidP="00730C0C">
      <w:pPr>
        <w:pStyle w:val="ListBullet"/>
        <w:numPr>
          <w:ilvl w:val="0"/>
          <w:numId w:val="18"/>
        </w:numPr>
      </w:pPr>
      <w:r>
        <w:t xml:space="preserve">The application is </w:t>
      </w:r>
      <w:r w:rsidR="00B05D22">
        <w:t>provided</w:t>
      </w:r>
      <w:r>
        <w:t xml:space="preserve"> with the Kafka broker endpoint, initiating a connection to the AWS application load balancer. Subsequently, the load balancer redirects the connection to the appropriate Kafka broker.</w:t>
      </w:r>
    </w:p>
    <w:p w14:paraId="03DABE18" w14:textId="1C141D70" w:rsidR="00730C0C" w:rsidRDefault="00730C0C" w:rsidP="00730C0C">
      <w:pPr>
        <w:pStyle w:val="ListBullet"/>
        <w:numPr>
          <w:ilvl w:val="0"/>
          <w:numId w:val="18"/>
        </w:numPr>
      </w:pPr>
      <w:r>
        <w:t>Separate load balancers are dedicated to distinct services such as the REST proxy, schema registry, and Control Center.</w:t>
      </w:r>
    </w:p>
    <w:p w14:paraId="23CB68A3" w14:textId="359A8C8C" w:rsidR="00730C0C" w:rsidRDefault="00730C0C" w:rsidP="00730C0C">
      <w:pPr>
        <w:pStyle w:val="ListBullet"/>
        <w:numPr>
          <w:ilvl w:val="0"/>
          <w:numId w:val="18"/>
        </w:numPr>
      </w:pPr>
      <w:r>
        <w:t>Deployed within a public subnet, these load balancers function as reverse proxies, mitigating the direct exposure of the underlying platform to the internet, thereby enhancing security measures.</w:t>
      </w:r>
    </w:p>
    <w:p w14:paraId="5CEB716A" w14:textId="60B7294B" w:rsidR="00730C0C" w:rsidRDefault="00730C0C" w:rsidP="00730C0C">
      <w:pPr>
        <w:pStyle w:val="ListBullet"/>
        <w:numPr>
          <w:ilvl w:val="0"/>
          <w:numId w:val="18"/>
        </w:numPr>
      </w:pPr>
      <w:r>
        <w:t>Six public load balancers are allocated for Kafka brokers for clients coming from Internet, complemented by an additional six private load balancers situated in a private subnet specifically designed for on-premises clients.</w:t>
      </w:r>
    </w:p>
    <w:p w14:paraId="508CD80D" w14:textId="750C2B25" w:rsidR="00730C0C" w:rsidRDefault="00730C0C" w:rsidP="00730C0C">
      <w:pPr>
        <w:pStyle w:val="ListBullet"/>
        <w:numPr>
          <w:ilvl w:val="0"/>
          <w:numId w:val="18"/>
        </w:numPr>
      </w:pPr>
      <w:r>
        <w:lastRenderedPageBreak/>
        <w:t>To ensure high availability and fault tolerance, all components are strategically deployed across three distinct Availability Zones.</w:t>
      </w:r>
    </w:p>
    <w:p w14:paraId="07367331" w14:textId="676B3207" w:rsidR="00730C0C" w:rsidRDefault="00730C0C" w:rsidP="00730C0C">
      <w:pPr>
        <w:pStyle w:val="ListBullet"/>
        <w:numPr>
          <w:ilvl w:val="0"/>
          <w:numId w:val="18"/>
        </w:numPr>
      </w:pPr>
      <w:r>
        <w:t>For applications originating from the Scania data center, connectivity to the streaming platform is established via a direct connect mechanism. This approach is adopted to bolster security by segregating this traffic from other external flows.</w:t>
      </w:r>
    </w:p>
    <w:p w14:paraId="134A0F3F" w14:textId="41460ED9" w:rsidR="00730C0C" w:rsidRDefault="00730C0C" w:rsidP="00730C0C">
      <w:pPr>
        <w:pStyle w:val="ListBullet"/>
        <w:numPr>
          <w:ilvl w:val="0"/>
          <w:numId w:val="18"/>
        </w:numPr>
      </w:pPr>
      <w:r>
        <w:t>A dedicated internal Scania firewall governs the flow of traffic, necessitating the opening of ports for inbound and outbound communication.</w:t>
      </w:r>
    </w:p>
    <w:p w14:paraId="45EFEA51" w14:textId="38B14A53" w:rsidR="00A5300A" w:rsidRDefault="00730C0C" w:rsidP="00730C0C">
      <w:pPr>
        <w:pStyle w:val="ListBullet"/>
        <w:numPr>
          <w:ilvl w:val="0"/>
          <w:numId w:val="18"/>
        </w:numPr>
      </w:pPr>
      <w:r>
        <w:t>Positioned between the Scania data center and the streaming platform, a load balancer oversees and manages the traffic flow, contributing to a structured and secure connectivity architecture.</w:t>
      </w:r>
    </w:p>
    <w:p w14:paraId="4A289D4E" w14:textId="77777777" w:rsidR="00730C0C" w:rsidRDefault="00730C0C" w:rsidP="00730C0C">
      <w:pPr>
        <w:pStyle w:val="ListBullet"/>
        <w:numPr>
          <w:ilvl w:val="0"/>
          <w:numId w:val="0"/>
        </w:numPr>
        <w:ind w:left="749" w:hanging="259"/>
      </w:pPr>
    </w:p>
    <w:p w14:paraId="711AAD72" w14:textId="77777777" w:rsidR="00730C0C" w:rsidRDefault="00730C0C" w:rsidP="00730C0C">
      <w:pPr>
        <w:pStyle w:val="ListBullet"/>
        <w:numPr>
          <w:ilvl w:val="0"/>
          <w:numId w:val="0"/>
        </w:numPr>
        <w:ind w:left="749" w:hanging="259"/>
      </w:pPr>
    </w:p>
    <w:p w14:paraId="7F14728E" w14:textId="77777777" w:rsidR="00730C0C" w:rsidRDefault="00730C0C" w:rsidP="00730C0C">
      <w:pPr>
        <w:pStyle w:val="ListBullet"/>
        <w:numPr>
          <w:ilvl w:val="0"/>
          <w:numId w:val="0"/>
        </w:numPr>
        <w:ind w:left="749" w:hanging="259"/>
      </w:pPr>
    </w:p>
    <w:p w14:paraId="7A8002A1" w14:textId="673F4C1D" w:rsidR="00730C0C" w:rsidRPr="00730C0C" w:rsidRDefault="00730C0C" w:rsidP="002720DB">
      <w:pPr>
        <w:pStyle w:val="Heading1"/>
      </w:pPr>
      <w:r w:rsidRPr="00730C0C">
        <w:t>Components and services deployed</w:t>
      </w:r>
      <w:r w:rsidR="002720DB">
        <w:fldChar w:fldCharType="begin"/>
      </w:r>
      <w:r w:rsidR="002720DB">
        <w:instrText xml:space="preserve"> XE "</w:instrText>
      </w:r>
      <w:r w:rsidR="002720DB" w:rsidRPr="00E624D5">
        <w:instrText>Components and services deployed</w:instrText>
      </w:r>
      <w:r w:rsidR="002720DB">
        <w:instrText xml:space="preserve">" </w:instrText>
      </w:r>
      <w:r w:rsidR="002720DB">
        <w:fldChar w:fldCharType="end"/>
      </w:r>
      <w:r w:rsidRPr="00730C0C">
        <w:t xml:space="preserve">. </w:t>
      </w:r>
    </w:p>
    <w:tbl>
      <w:tblPr>
        <w:tblStyle w:val="TableGrid"/>
        <w:tblW w:w="9776" w:type="dxa"/>
        <w:tblLook w:val="04A0" w:firstRow="1" w:lastRow="0" w:firstColumn="1" w:lastColumn="0" w:noHBand="0" w:noVBand="1"/>
      </w:tblPr>
      <w:tblGrid>
        <w:gridCol w:w="2388"/>
        <w:gridCol w:w="3986"/>
        <w:gridCol w:w="3402"/>
      </w:tblGrid>
      <w:tr w:rsidR="00A5300A" w14:paraId="46DA7085" w14:textId="77777777" w:rsidTr="00A5300A">
        <w:tc>
          <w:tcPr>
            <w:tcW w:w="2388" w:type="dxa"/>
          </w:tcPr>
          <w:p w14:paraId="0E4D729F" w14:textId="55163130" w:rsidR="00A5300A" w:rsidRDefault="00A5300A" w:rsidP="004B10EC">
            <w:pPr>
              <w:pStyle w:val="ListBullet"/>
              <w:numPr>
                <w:ilvl w:val="0"/>
                <w:numId w:val="0"/>
              </w:numPr>
            </w:pPr>
            <w:r>
              <w:t>Service</w:t>
            </w:r>
            <w:r w:rsidR="00730C0C">
              <w:t>/Components</w:t>
            </w:r>
          </w:p>
        </w:tc>
        <w:tc>
          <w:tcPr>
            <w:tcW w:w="3986" w:type="dxa"/>
          </w:tcPr>
          <w:p w14:paraId="4C32FF8C" w14:textId="09FC94BD" w:rsidR="00A5300A" w:rsidRDefault="00A5300A" w:rsidP="004B10EC">
            <w:pPr>
              <w:pStyle w:val="ListBullet"/>
              <w:numPr>
                <w:ilvl w:val="0"/>
                <w:numId w:val="0"/>
              </w:numPr>
            </w:pPr>
            <w:r>
              <w:t xml:space="preserve">Spread over </w:t>
            </w:r>
            <w:r w:rsidR="00730C0C">
              <w:t>AZ</w:t>
            </w:r>
          </w:p>
        </w:tc>
        <w:tc>
          <w:tcPr>
            <w:tcW w:w="3402" w:type="dxa"/>
          </w:tcPr>
          <w:p w14:paraId="5B828A21" w14:textId="69CABA3C" w:rsidR="00A5300A" w:rsidRDefault="00A5300A" w:rsidP="004B10EC">
            <w:pPr>
              <w:pStyle w:val="ListBullet"/>
              <w:numPr>
                <w:ilvl w:val="0"/>
                <w:numId w:val="0"/>
              </w:numPr>
            </w:pPr>
            <w:r>
              <w:t>Comments</w:t>
            </w:r>
          </w:p>
        </w:tc>
      </w:tr>
      <w:tr w:rsidR="00A5300A" w14:paraId="4424672C" w14:textId="77777777" w:rsidTr="00A5300A">
        <w:tc>
          <w:tcPr>
            <w:tcW w:w="2388" w:type="dxa"/>
          </w:tcPr>
          <w:p w14:paraId="451B7BFA" w14:textId="334ECAB0" w:rsidR="00A5300A" w:rsidRDefault="00A5300A" w:rsidP="004B10EC">
            <w:pPr>
              <w:pStyle w:val="ListBullet"/>
              <w:numPr>
                <w:ilvl w:val="0"/>
                <w:numId w:val="0"/>
              </w:numPr>
            </w:pPr>
            <w:r>
              <w:t>Kafka Broker</w:t>
            </w:r>
          </w:p>
        </w:tc>
        <w:tc>
          <w:tcPr>
            <w:tcW w:w="3986" w:type="dxa"/>
          </w:tcPr>
          <w:p w14:paraId="4A70019B" w14:textId="1D8B9BAC" w:rsidR="00A5300A" w:rsidRDefault="00A5300A" w:rsidP="00A5300A">
            <w:pPr>
              <w:pStyle w:val="ListBullet"/>
              <w:numPr>
                <w:ilvl w:val="0"/>
                <w:numId w:val="0"/>
              </w:numPr>
            </w:pPr>
            <w:r>
              <w:t xml:space="preserve">We have total of 6 pods, spread over 3 </w:t>
            </w:r>
            <w:r w:rsidR="00730C0C">
              <w:t>az</w:t>
            </w:r>
            <w:r>
              <w:t>.</w:t>
            </w:r>
          </w:p>
        </w:tc>
        <w:tc>
          <w:tcPr>
            <w:tcW w:w="3402" w:type="dxa"/>
          </w:tcPr>
          <w:p w14:paraId="45FA84B4" w14:textId="77777777" w:rsidR="00A5300A" w:rsidRDefault="00A5300A" w:rsidP="00A5300A">
            <w:pPr>
              <w:pStyle w:val="ListBullet"/>
              <w:numPr>
                <w:ilvl w:val="0"/>
                <w:numId w:val="0"/>
              </w:numPr>
            </w:pPr>
          </w:p>
        </w:tc>
      </w:tr>
      <w:tr w:rsidR="00A5300A" w14:paraId="10617C75" w14:textId="77777777" w:rsidTr="00A5300A">
        <w:tc>
          <w:tcPr>
            <w:tcW w:w="2388" w:type="dxa"/>
          </w:tcPr>
          <w:p w14:paraId="4396E644" w14:textId="2D13FCD1" w:rsidR="00A5300A" w:rsidRDefault="00A5300A" w:rsidP="00A5300A">
            <w:pPr>
              <w:pStyle w:val="ListBullet"/>
              <w:numPr>
                <w:ilvl w:val="0"/>
                <w:numId w:val="0"/>
              </w:numPr>
            </w:pPr>
            <w:r>
              <w:t>Zookeeper</w:t>
            </w:r>
          </w:p>
        </w:tc>
        <w:tc>
          <w:tcPr>
            <w:tcW w:w="3986" w:type="dxa"/>
          </w:tcPr>
          <w:p w14:paraId="0F0C8C08" w14:textId="05A99596" w:rsidR="00A5300A" w:rsidRDefault="00A5300A" w:rsidP="00A5300A">
            <w:pPr>
              <w:pStyle w:val="ListBullet"/>
              <w:numPr>
                <w:ilvl w:val="0"/>
                <w:numId w:val="0"/>
              </w:numPr>
            </w:pPr>
            <w:r>
              <w:t xml:space="preserve">We have total of 3 pods spread over 3 </w:t>
            </w:r>
            <w:r w:rsidR="00730C0C">
              <w:t>az.</w:t>
            </w:r>
          </w:p>
        </w:tc>
        <w:tc>
          <w:tcPr>
            <w:tcW w:w="3402" w:type="dxa"/>
          </w:tcPr>
          <w:p w14:paraId="6F64D3C3" w14:textId="77777777" w:rsidR="00A5300A" w:rsidRDefault="00A5300A" w:rsidP="00A5300A">
            <w:pPr>
              <w:pStyle w:val="ListBullet"/>
              <w:numPr>
                <w:ilvl w:val="0"/>
                <w:numId w:val="0"/>
              </w:numPr>
            </w:pPr>
          </w:p>
        </w:tc>
      </w:tr>
      <w:tr w:rsidR="00A5300A" w14:paraId="7E65139A" w14:textId="77777777" w:rsidTr="00A5300A">
        <w:tc>
          <w:tcPr>
            <w:tcW w:w="2388" w:type="dxa"/>
          </w:tcPr>
          <w:p w14:paraId="06F0468F" w14:textId="284E7095" w:rsidR="00A5300A" w:rsidRDefault="00A5300A" w:rsidP="00A5300A">
            <w:pPr>
              <w:pStyle w:val="ListBullet"/>
              <w:numPr>
                <w:ilvl w:val="0"/>
                <w:numId w:val="0"/>
              </w:numPr>
            </w:pPr>
            <w:r>
              <w:t>Confluent operator</w:t>
            </w:r>
          </w:p>
        </w:tc>
        <w:tc>
          <w:tcPr>
            <w:tcW w:w="3986" w:type="dxa"/>
          </w:tcPr>
          <w:p w14:paraId="4ACF9C50" w14:textId="55DC3D22" w:rsidR="00A5300A" w:rsidRDefault="00A5300A" w:rsidP="00A5300A">
            <w:pPr>
              <w:pStyle w:val="ListBullet"/>
              <w:numPr>
                <w:ilvl w:val="0"/>
                <w:numId w:val="0"/>
              </w:numPr>
            </w:pPr>
            <w:r>
              <w:t xml:space="preserve">We have 1 pod spread over 1 </w:t>
            </w:r>
            <w:r w:rsidR="00730C0C">
              <w:t>az.</w:t>
            </w:r>
          </w:p>
        </w:tc>
        <w:tc>
          <w:tcPr>
            <w:tcW w:w="3402" w:type="dxa"/>
          </w:tcPr>
          <w:p w14:paraId="19AC8407" w14:textId="77777777" w:rsidR="00A5300A" w:rsidRDefault="00A5300A" w:rsidP="00A5300A">
            <w:pPr>
              <w:pStyle w:val="ListBullet"/>
              <w:numPr>
                <w:ilvl w:val="0"/>
                <w:numId w:val="0"/>
              </w:numPr>
            </w:pPr>
          </w:p>
        </w:tc>
      </w:tr>
      <w:tr w:rsidR="00A5300A" w14:paraId="0D33A568" w14:textId="77777777" w:rsidTr="00A5300A">
        <w:tc>
          <w:tcPr>
            <w:tcW w:w="2388" w:type="dxa"/>
          </w:tcPr>
          <w:p w14:paraId="06ADF528" w14:textId="35F13E72" w:rsidR="00A5300A" w:rsidRDefault="00A5300A" w:rsidP="00A5300A">
            <w:pPr>
              <w:pStyle w:val="ListBullet"/>
              <w:numPr>
                <w:ilvl w:val="0"/>
                <w:numId w:val="0"/>
              </w:numPr>
            </w:pPr>
            <w:r>
              <w:t>Control Center</w:t>
            </w:r>
          </w:p>
        </w:tc>
        <w:tc>
          <w:tcPr>
            <w:tcW w:w="3986" w:type="dxa"/>
          </w:tcPr>
          <w:p w14:paraId="5AA2BCE5" w14:textId="7D22308B" w:rsidR="00A5300A" w:rsidRDefault="00A5300A" w:rsidP="00A5300A">
            <w:pPr>
              <w:pStyle w:val="ListBullet"/>
              <w:numPr>
                <w:ilvl w:val="0"/>
                <w:numId w:val="0"/>
              </w:numPr>
            </w:pPr>
            <w:r>
              <w:t xml:space="preserve">We have 1 pod spread over 1 </w:t>
            </w:r>
            <w:r w:rsidR="00730C0C">
              <w:t>az.</w:t>
            </w:r>
          </w:p>
        </w:tc>
        <w:tc>
          <w:tcPr>
            <w:tcW w:w="3402" w:type="dxa"/>
          </w:tcPr>
          <w:p w14:paraId="30359454" w14:textId="77777777" w:rsidR="00A5300A" w:rsidRDefault="00A5300A" w:rsidP="00A5300A">
            <w:pPr>
              <w:pStyle w:val="ListBullet"/>
              <w:numPr>
                <w:ilvl w:val="0"/>
                <w:numId w:val="0"/>
              </w:numPr>
            </w:pPr>
          </w:p>
        </w:tc>
      </w:tr>
      <w:tr w:rsidR="00A5300A" w14:paraId="07CAC6D6" w14:textId="77777777" w:rsidTr="00A5300A">
        <w:tc>
          <w:tcPr>
            <w:tcW w:w="2388" w:type="dxa"/>
          </w:tcPr>
          <w:p w14:paraId="75438894" w14:textId="4EC4FC3F" w:rsidR="00A5300A" w:rsidRDefault="00A5300A" w:rsidP="00A5300A">
            <w:pPr>
              <w:pStyle w:val="ListBullet"/>
              <w:numPr>
                <w:ilvl w:val="0"/>
                <w:numId w:val="0"/>
              </w:numPr>
            </w:pPr>
            <w:r>
              <w:t>Connect</w:t>
            </w:r>
          </w:p>
        </w:tc>
        <w:tc>
          <w:tcPr>
            <w:tcW w:w="3986" w:type="dxa"/>
          </w:tcPr>
          <w:p w14:paraId="3ADB8961" w14:textId="31647B63" w:rsidR="00A5300A" w:rsidRDefault="00A5300A" w:rsidP="00A5300A">
            <w:pPr>
              <w:pStyle w:val="ListBullet"/>
              <w:numPr>
                <w:ilvl w:val="0"/>
                <w:numId w:val="0"/>
              </w:numPr>
            </w:pPr>
            <w:r>
              <w:t>We have total of 9 pods, in 3 separate cluster of 3s</w:t>
            </w:r>
          </w:p>
        </w:tc>
        <w:tc>
          <w:tcPr>
            <w:tcW w:w="3402" w:type="dxa"/>
          </w:tcPr>
          <w:p w14:paraId="13323292" w14:textId="77777777" w:rsidR="00A5300A" w:rsidRDefault="00A5300A" w:rsidP="00A5300A">
            <w:pPr>
              <w:pStyle w:val="ListBullet"/>
              <w:numPr>
                <w:ilvl w:val="0"/>
                <w:numId w:val="0"/>
              </w:numPr>
            </w:pPr>
          </w:p>
        </w:tc>
      </w:tr>
      <w:tr w:rsidR="00A5300A" w14:paraId="72738D0F" w14:textId="77777777" w:rsidTr="00A5300A">
        <w:tc>
          <w:tcPr>
            <w:tcW w:w="2388" w:type="dxa"/>
          </w:tcPr>
          <w:p w14:paraId="77BD3A86" w14:textId="32054A7C" w:rsidR="00A5300A" w:rsidRDefault="00A5300A" w:rsidP="00A5300A">
            <w:pPr>
              <w:pStyle w:val="ListBullet"/>
              <w:numPr>
                <w:ilvl w:val="0"/>
                <w:numId w:val="0"/>
              </w:numPr>
            </w:pPr>
            <w:proofErr w:type="spellStart"/>
            <w:r>
              <w:t>K</w:t>
            </w:r>
            <w:r w:rsidR="005B7A13">
              <w:t>sqlDB</w:t>
            </w:r>
            <w:proofErr w:type="spellEnd"/>
          </w:p>
        </w:tc>
        <w:tc>
          <w:tcPr>
            <w:tcW w:w="3986" w:type="dxa"/>
          </w:tcPr>
          <w:p w14:paraId="317B1CB1" w14:textId="23AD339E" w:rsidR="00A5300A" w:rsidRDefault="00A5300A" w:rsidP="00A5300A">
            <w:pPr>
              <w:pStyle w:val="ListBullet"/>
              <w:numPr>
                <w:ilvl w:val="0"/>
                <w:numId w:val="0"/>
              </w:numPr>
            </w:pPr>
            <w:r>
              <w:t xml:space="preserve">We have 2 pods spread over 2 </w:t>
            </w:r>
            <w:r w:rsidR="00730C0C">
              <w:t>az.</w:t>
            </w:r>
          </w:p>
        </w:tc>
        <w:tc>
          <w:tcPr>
            <w:tcW w:w="3402" w:type="dxa"/>
          </w:tcPr>
          <w:p w14:paraId="5B088F6F" w14:textId="77777777" w:rsidR="00A5300A" w:rsidRDefault="00A5300A" w:rsidP="00A5300A">
            <w:pPr>
              <w:pStyle w:val="ListBullet"/>
              <w:numPr>
                <w:ilvl w:val="0"/>
                <w:numId w:val="0"/>
              </w:numPr>
            </w:pPr>
          </w:p>
        </w:tc>
      </w:tr>
      <w:tr w:rsidR="00A5300A" w14:paraId="0D53F324" w14:textId="77777777" w:rsidTr="00A5300A">
        <w:tc>
          <w:tcPr>
            <w:tcW w:w="2388" w:type="dxa"/>
          </w:tcPr>
          <w:p w14:paraId="21AE935C" w14:textId="0A7E08ED" w:rsidR="00A5300A" w:rsidRDefault="00A5300A" w:rsidP="00A5300A">
            <w:pPr>
              <w:pStyle w:val="ListBullet"/>
              <w:numPr>
                <w:ilvl w:val="0"/>
                <w:numId w:val="0"/>
              </w:numPr>
            </w:pPr>
            <w:r>
              <w:t>Schema registry</w:t>
            </w:r>
          </w:p>
        </w:tc>
        <w:tc>
          <w:tcPr>
            <w:tcW w:w="3986" w:type="dxa"/>
          </w:tcPr>
          <w:p w14:paraId="4157F282" w14:textId="46A1F643" w:rsidR="00A5300A" w:rsidRDefault="00A5300A" w:rsidP="00A5300A">
            <w:pPr>
              <w:pStyle w:val="ListBullet"/>
              <w:numPr>
                <w:ilvl w:val="0"/>
                <w:numId w:val="0"/>
              </w:numPr>
            </w:pPr>
            <w:r>
              <w:t xml:space="preserve">We have total of 3 pods spread over 3 </w:t>
            </w:r>
            <w:r w:rsidR="00730C0C">
              <w:t>az.</w:t>
            </w:r>
          </w:p>
        </w:tc>
        <w:tc>
          <w:tcPr>
            <w:tcW w:w="3402" w:type="dxa"/>
          </w:tcPr>
          <w:p w14:paraId="65FF4702" w14:textId="77777777" w:rsidR="00A5300A" w:rsidRDefault="00A5300A" w:rsidP="00A5300A">
            <w:pPr>
              <w:pStyle w:val="ListBullet"/>
              <w:numPr>
                <w:ilvl w:val="0"/>
                <w:numId w:val="0"/>
              </w:numPr>
            </w:pPr>
          </w:p>
        </w:tc>
      </w:tr>
      <w:tr w:rsidR="00A5300A" w14:paraId="72F29A88" w14:textId="77777777" w:rsidTr="00A5300A">
        <w:tc>
          <w:tcPr>
            <w:tcW w:w="2388" w:type="dxa"/>
          </w:tcPr>
          <w:p w14:paraId="7902AF22" w14:textId="59453F19" w:rsidR="00A5300A" w:rsidRDefault="00A5300A" w:rsidP="00A5300A">
            <w:pPr>
              <w:pStyle w:val="ListBullet"/>
              <w:numPr>
                <w:ilvl w:val="0"/>
                <w:numId w:val="0"/>
              </w:numPr>
            </w:pPr>
            <w:r>
              <w:t>Rest Proxy</w:t>
            </w:r>
          </w:p>
        </w:tc>
        <w:tc>
          <w:tcPr>
            <w:tcW w:w="3986" w:type="dxa"/>
          </w:tcPr>
          <w:p w14:paraId="7705B032" w14:textId="4E713537" w:rsidR="00A5300A" w:rsidRDefault="00A5300A" w:rsidP="00A5300A">
            <w:pPr>
              <w:pStyle w:val="ListBullet"/>
              <w:numPr>
                <w:ilvl w:val="0"/>
                <w:numId w:val="0"/>
              </w:numPr>
            </w:pPr>
            <w:r>
              <w:t xml:space="preserve">We have 1 rest proxy spread over 1 </w:t>
            </w:r>
            <w:r w:rsidR="00730C0C">
              <w:t>az.</w:t>
            </w:r>
          </w:p>
        </w:tc>
        <w:tc>
          <w:tcPr>
            <w:tcW w:w="3402" w:type="dxa"/>
          </w:tcPr>
          <w:p w14:paraId="30457051" w14:textId="65A9D080" w:rsidR="00A5300A" w:rsidRDefault="00A5300A" w:rsidP="00A5300A">
            <w:pPr>
              <w:pStyle w:val="ListBullet"/>
              <w:numPr>
                <w:ilvl w:val="0"/>
                <w:numId w:val="0"/>
              </w:numPr>
            </w:pPr>
            <w:r>
              <w:t xml:space="preserve">We should have more rest proxy for high availability </w:t>
            </w:r>
          </w:p>
        </w:tc>
      </w:tr>
      <w:tr w:rsidR="00730C0C" w14:paraId="21B75457" w14:textId="77777777" w:rsidTr="00A5300A">
        <w:tc>
          <w:tcPr>
            <w:tcW w:w="2388" w:type="dxa"/>
          </w:tcPr>
          <w:p w14:paraId="3EE0AEB3" w14:textId="74FB2C22" w:rsidR="00730C0C" w:rsidRDefault="00730C0C" w:rsidP="00A5300A">
            <w:pPr>
              <w:pStyle w:val="ListBullet"/>
              <w:numPr>
                <w:ilvl w:val="0"/>
                <w:numId w:val="0"/>
              </w:numPr>
            </w:pPr>
            <w:r>
              <w:t>Load balancers</w:t>
            </w:r>
          </w:p>
        </w:tc>
        <w:tc>
          <w:tcPr>
            <w:tcW w:w="3986" w:type="dxa"/>
          </w:tcPr>
          <w:p w14:paraId="4C9AE4D0" w14:textId="47E4D864" w:rsidR="00730C0C" w:rsidRDefault="00730C0C" w:rsidP="00A5300A">
            <w:pPr>
              <w:pStyle w:val="ListBullet"/>
              <w:numPr>
                <w:ilvl w:val="0"/>
                <w:numId w:val="0"/>
              </w:numPr>
            </w:pPr>
            <w:r>
              <w:t>We have total of 15 load balancers</w:t>
            </w:r>
            <w:r w:rsidR="005B7A13">
              <w:t xml:space="preserve"> deployed.</w:t>
            </w:r>
          </w:p>
        </w:tc>
        <w:tc>
          <w:tcPr>
            <w:tcW w:w="3402" w:type="dxa"/>
          </w:tcPr>
          <w:p w14:paraId="6D48ECF5" w14:textId="77777777" w:rsidR="00730C0C" w:rsidRDefault="00730C0C" w:rsidP="00A5300A">
            <w:pPr>
              <w:pStyle w:val="ListBullet"/>
              <w:numPr>
                <w:ilvl w:val="0"/>
                <w:numId w:val="0"/>
              </w:numPr>
            </w:pPr>
          </w:p>
        </w:tc>
      </w:tr>
    </w:tbl>
    <w:p w14:paraId="1288D327" w14:textId="77777777" w:rsidR="004F312E" w:rsidRDefault="004F312E" w:rsidP="00730C0C">
      <w:pPr>
        <w:pStyle w:val="ListBullet"/>
        <w:numPr>
          <w:ilvl w:val="0"/>
          <w:numId w:val="0"/>
        </w:numPr>
        <w:ind w:left="749"/>
      </w:pPr>
    </w:p>
    <w:p w14:paraId="2FC6B250" w14:textId="758F2E4E" w:rsidR="001A7B20" w:rsidRPr="0083537C" w:rsidRDefault="001A7B20" w:rsidP="002720DB">
      <w:pPr>
        <w:pStyle w:val="Heading1"/>
      </w:pPr>
      <w:r w:rsidRPr="0083537C">
        <w:t>Current Application Workflow</w:t>
      </w:r>
      <w:r w:rsidR="002720DB">
        <w:fldChar w:fldCharType="begin"/>
      </w:r>
      <w:r w:rsidR="002720DB">
        <w:instrText xml:space="preserve"> XE "</w:instrText>
      </w:r>
      <w:r w:rsidR="002720DB" w:rsidRPr="00E624D5">
        <w:instrText>Current Application Workflow</w:instrText>
      </w:r>
      <w:r w:rsidR="002720DB">
        <w:instrText xml:space="preserve">" </w:instrText>
      </w:r>
      <w:r w:rsidR="002720DB">
        <w:fldChar w:fldCharType="end"/>
      </w:r>
      <w:r w:rsidRPr="0083537C">
        <w:t>:</w:t>
      </w:r>
    </w:p>
    <w:p w14:paraId="74B367DF" w14:textId="5EB56A0A" w:rsidR="001A7B20" w:rsidRDefault="001A7B20" w:rsidP="0083537C">
      <w:pPr>
        <w:ind w:left="360" w:firstLine="360"/>
      </w:pPr>
      <w:r w:rsidRPr="002720DB">
        <w:rPr>
          <w:rStyle w:val="Heading2Char"/>
        </w:rPr>
        <w:t>OAUTH</w:t>
      </w:r>
      <w:r w:rsidR="002720DB">
        <w:rPr>
          <w:rStyle w:val="Heading2Char"/>
        </w:rPr>
        <w:fldChar w:fldCharType="begin"/>
      </w:r>
      <w:r w:rsidR="002720DB">
        <w:instrText xml:space="preserve"> XE "</w:instrText>
      </w:r>
      <w:r w:rsidR="002720DB" w:rsidRPr="0077776A">
        <w:rPr>
          <w:rStyle w:val="Heading2Char"/>
        </w:rPr>
        <w:instrText>Current Application Workflow:</w:instrText>
      </w:r>
      <w:r w:rsidR="002720DB" w:rsidRPr="0077776A">
        <w:rPr>
          <w:lang w:val="sv-SE"/>
        </w:rPr>
        <w:instrText>OAUTH</w:instrText>
      </w:r>
      <w:r w:rsidR="002720DB">
        <w:instrText xml:space="preserve">" </w:instrText>
      </w:r>
      <w:r w:rsidR="002720DB">
        <w:rPr>
          <w:rStyle w:val="Heading2Char"/>
        </w:rPr>
        <w:fldChar w:fldCharType="end"/>
      </w:r>
      <w:r>
        <w:t>:</w:t>
      </w:r>
    </w:p>
    <w:p w14:paraId="21A4DAC9" w14:textId="3FF2A87C" w:rsidR="001A7B20" w:rsidRDefault="001A7B20" w:rsidP="0083537C">
      <w:pPr>
        <w:pStyle w:val="ListBullet"/>
        <w:tabs>
          <w:tab w:val="clear" w:pos="979"/>
          <w:tab w:val="num" w:pos="1339"/>
        </w:tabs>
        <w:ind w:left="1339"/>
      </w:pPr>
      <w:r>
        <w:t>Key Cloak AD is designated as a trusted entity within the Confluent platform, enabling accounts under Key Cloak AD with mapped access and Role-Based Access Controls (RBACs) to the Confluent platform.</w:t>
      </w:r>
    </w:p>
    <w:p w14:paraId="4C6A25C3" w14:textId="50317A07" w:rsidR="001A7B20" w:rsidRDefault="001A7B20" w:rsidP="0083537C">
      <w:pPr>
        <w:pStyle w:val="ListBullet"/>
        <w:tabs>
          <w:tab w:val="clear" w:pos="979"/>
          <w:tab w:val="num" w:pos="1339"/>
        </w:tabs>
        <w:ind w:left="1339"/>
      </w:pPr>
      <w:r>
        <w:t>Customers initiate the process by obtaining a Key Cloak ID and Secret.</w:t>
      </w:r>
    </w:p>
    <w:p w14:paraId="1F379464" w14:textId="07A71C07" w:rsidR="001A7B20" w:rsidRDefault="001A7B20" w:rsidP="0083537C">
      <w:pPr>
        <w:pStyle w:val="ListBullet"/>
        <w:tabs>
          <w:tab w:val="clear" w:pos="979"/>
          <w:tab w:val="num" w:pos="1339"/>
        </w:tabs>
        <w:ind w:left="1339"/>
      </w:pPr>
      <w:r>
        <w:t>The managed service then creates a Key Cloak AD group and a corresponding service account.</w:t>
      </w:r>
    </w:p>
    <w:p w14:paraId="32447F0B" w14:textId="30589B7B" w:rsidR="001A7B20" w:rsidRDefault="001A7B20" w:rsidP="0083537C">
      <w:pPr>
        <w:pStyle w:val="ListBullet"/>
        <w:tabs>
          <w:tab w:val="clear" w:pos="979"/>
          <w:tab w:val="num" w:pos="1339"/>
        </w:tabs>
        <w:ind w:left="1339"/>
      </w:pPr>
      <w:r>
        <w:lastRenderedPageBreak/>
        <w:t xml:space="preserve">A new folder is </w:t>
      </w:r>
      <w:r w:rsidR="00B05D22">
        <w:t>created</w:t>
      </w:r>
      <w:r>
        <w:t xml:space="preserve"> in the code repository for configuratio</w:t>
      </w:r>
      <w:r w:rsidR="00B05D22">
        <w:t>ns</w:t>
      </w:r>
      <w:r>
        <w:t xml:space="preserve">, </w:t>
      </w:r>
      <w:r w:rsidR="00B05D22">
        <w:t>also</w:t>
      </w:r>
      <w:r>
        <w:t xml:space="preserve"> append customer </w:t>
      </w:r>
      <w:r w:rsidR="00B05D22">
        <w:t xml:space="preserve">Config </w:t>
      </w:r>
      <w:r>
        <w:t>information into a global config file.</w:t>
      </w:r>
    </w:p>
    <w:p w14:paraId="08CAA41D" w14:textId="1EEF8433" w:rsidR="001A7B20" w:rsidRDefault="001A7B20" w:rsidP="0083537C">
      <w:pPr>
        <w:pStyle w:val="ListBullet"/>
        <w:tabs>
          <w:tab w:val="clear" w:pos="979"/>
          <w:tab w:val="num" w:pos="1339"/>
        </w:tabs>
        <w:ind w:left="1339"/>
      </w:pPr>
      <w:r>
        <w:t xml:space="preserve">The subsequent step involves pipeline execution, where </w:t>
      </w:r>
      <w:r w:rsidR="00B05D22">
        <w:t>terraform</w:t>
      </w:r>
      <w:r>
        <w:t xml:space="preserve"> is invoked to generate all the necessary resources within the platform.</w:t>
      </w:r>
    </w:p>
    <w:p w14:paraId="61069B37" w14:textId="77777777" w:rsidR="001A7B20" w:rsidRDefault="001A7B20" w:rsidP="001A7B20"/>
    <w:p w14:paraId="557D6D0A" w14:textId="1F5F9972" w:rsidR="001A7B20" w:rsidRDefault="001A7B20" w:rsidP="0083537C">
      <w:pPr>
        <w:ind w:firstLine="720"/>
      </w:pPr>
      <w:r w:rsidRPr="002720DB">
        <w:rPr>
          <w:rStyle w:val="Heading2Char"/>
        </w:rPr>
        <w:t>MTLS</w:t>
      </w:r>
      <w:r w:rsidR="002720DB">
        <w:rPr>
          <w:rStyle w:val="Heading2Char"/>
        </w:rPr>
        <w:fldChar w:fldCharType="begin"/>
      </w:r>
      <w:r w:rsidR="002720DB">
        <w:instrText xml:space="preserve"> XE "</w:instrText>
      </w:r>
      <w:r w:rsidR="002720DB" w:rsidRPr="00AD1D79">
        <w:rPr>
          <w:rStyle w:val="Heading2Char"/>
        </w:rPr>
        <w:instrText>Current Application Workflow:</w:instrText>
      </w:r>
      <w:r w:rsidR="002720DB" w:rsidRPr="00AD1D79">
        <w:rPr>
          <w:lang w:val="sv-SE"/>
        </w:rPr>
        <w:instrText>MTLS</w:instrText>
      </w:r>
      <w:r w:rsidR="002720DB">
        <w:instrText xml:space="preserve">" </w:instrText>
      </w:r>
      <w:r w:rsidR="002720DB">
        <w:rPr>
          <w:rStyle w:val="Heading2Char"/>
        </w:rPr>
        <w:fldChar w:fldCharType="end"/>
      </w:r>
      <w:r>
        <w:t>:</w:t>
      </w:r>
    </w:p>
    <w:p w14:paraId="47CCED3A" w14:textId="1A231455" w:rsidR="001A7B20" w:rsidRDefault="001A7B20" w:rsidP="00D9037C">
      <w:pPr>
        <w:pStyle w:val="ListBullet"/>
      </w:pPr>
      <w:r>
        <w:t xml:space="preserve">For customers opting for MTLS, the process involves ordering a Scania-signed certificate or a </w:t>
      </w:r>
      <w:proofErr w:type="spellStart"/>
      <w:r>
        <w:t>LetsEncrypt</w:t>
      </w:r>
      <w:proofErr w:type="spellEnd"/>
      <w:r>
        <w:t xml:space="preserve"> certificate, both trusted by the Confluent platform.</w:t>
      </w:r>
    </w:p>
    <w:p w14:paraId="1BB5A6AF" w14:textId="45891488" w:rsidR="001A7B20" w:rsidRDefault="00D9037C" w:rsidP="00D9037C">
      <w:pPr>
        <w:pStyle w:val="ListBullet"/>
      </w:pPr>
      <w:r>
        <w:t>Like</w:t>
      </w:r>
      <w:r w:rsidR="001A7B20">
        <w:t xml:space="preserve"> the OAUTH flow, a Key Cloak AD group and service account are created, mapped to the Common Name (CN) of the certificate.</w:t>
      </w:r>
    </w:p>
    <w:p w14:paraId="4C27B789" w14:textId="2D74E440" w:rsidR="00B05D22" w:rsidRDefault="00B05D22" w:rsidP="00D9037C">
      <w:pPr>
        <w:pStyle w:val="ListBullet"/>
      </w:pPr>
      <w:r>
        <w:t xml:space="preserve">Authentication is done using certificate. But for authorization, we create a service account which get mapped to </w:t>
      </w:r>
      <w:proofErr w:type="gramStart"/>
      <w:r>
        <w:t>CNAME</w:t>
      </w:r>
      <w:proofErr w:type="gramEnd"/>
    </w:p>
    <w:p w14:paraId="6A4AD1BF" w14:textId="11F4BC3B" w:rsidR="00B05D22" w:rsidRDefault="00B05D22" w:rsidP="00B05D22">
      <w:pPr>
        <w:pStyle w:val="ListBullet"/>
      </w:pPr>
      <w:r>
        <w:t>A new folder is created in the code repository for configurations, also append customer Config information into a global config file.</w:t>
      </w:r>
    </w:p>
    <w:p w14:paraId="797991C4" w14:textId="1308FCC2" w:rsidR="001A7B20" w:rsidRDefault="001A7B20" w:rsidP="00D9037C">
      <w:pPr>
        <w:pStyle w:val="ListBullet"/>
      </w:pPr>
      <w:r>
        <w:t xml:space="preserve">The pipeline execution, powered by </w:t>
      </w:r>
      <w:r w:rsidR="00B05D22">
        <w:t>t</w:t>
      </w:r>
      <w:r>
        <w:t>erraform, proceeds to create the platform resources.</w:t>
      </w:r>
    </w:p>
    <w:p w14:paraId="47DA0EA7" w14:textId="78015B41" w:rsidR="001A7B20" w:rsidRDefault="001A7B20" w:rsidP="00D9037C">
      <w:pPr>
        <w:pStyle w:val="ListBullet"/>
      </w:pPr>
      <w:r>
        <w:t>An additional step involves a broker restart due to the mapping of the service account to the Canonical Name (CNAME).</w:t>
      </w:r>
    </w:p>
    <w:p w14:paraId="1370FFA7" w14:textId="77777777" w:rsidR="001A7B20" w:rsidRDefault="001A7B20" w:rsidP="001A7B20"/>
    <w:p w14:paraId="710C5B1E" w14:textId="51963D26" w:rsidR="001A7B20" w:rsidRPr="0083537C" w:rsidRDefault="001A7B20" w:rsidP="002720DB">
      <w:pPr>
        <w:pStyle w:val="Heading1"/>
      </w:pPr>
      <w:r w:rsidRPr="0083537C">
        <w:t>Challenges Encountered in Achieving Self-Service</w:t>
      </w:r>
      <w:r w:rsidR="002720DB">
        <w:fldChar w:fldCharType="begin"/>
      </w:r>
      <w:r w:rsidR="002720DB">
        <w:instrText xml:space="preserve"> XE "</w:instrText>
      </w:r>
      <w:r w:rsidR="002720DB" w:rsidRPr="00E624D5">
        <w:instrText>Challenges Encountered in Achieving Self-Service</w:instrText>
      </w:r>
      <w:r w:rsidR="002720DB">
        <w:instrText xml:space="preserve">" </w:instrText>
      </w:r>
      <w:r w:rsidR="002720DB">
        <w:fldChar w:fldCharType="end"/>
      </w:r>
      <w:r w:rsidRPr="0083537C">
        <w:t>:</w:t>
      </w:r>
    </w:p>
    <w:p w14:paraId="0210899C" w14:textId="3476BB67" w:rsidR="001A7B20" w:rsidRDefault="001A7B20" w:rsidP="00D9037C">
      <w:pPr>
        <w:pStyle w:val="ListParagraph"/>
        <w:numPr>
          <w:ilvl w:val="0"/>
          <w:numId w:val="22"/>
        </w:numPr>
      </w:pPr>
      <w:r w:rsidRPr="00D9037C">
        <w:rPr>
          <w:sz w:val="28"/>
          <w:szCs w:val="28"/>
        </w:rPr>
        <w:t>Kafka Broker Restart</w:t>
      </w:r>
      <w:r>
        <w:t>:</w:t>
      </w:r>
    </w:p>
    <w:p w14:paraId="4F7BD4F3" w14:textId="663A8357" w:rsidR="001A7B20" w:rsidRDefault="001A7B20" w:rsidP="00D9037C">
      <w:pPr>
        <w:pStyle w:val="ListParagraph"/>
        <w:numPr>
          <w:ilvl w:val="1"/>
          <w:numId w:val="22"/>
        </w:numPr>
      </w:pPr>
      <w:r>
        <w:t>A challenge arises when MTLS is employed, necessitating a broker restart, a step incompatible with a self-service model.</w:t>
      </w:r>
    </w:p>
    <w:p w14:paraId="5CA55FB8" w14:textId="030919B8" w:rsidR="001A7B20" w:rsidRDefault="001A7B20" w:rsidP="00D9037C">
      <w:pPr>
        <w:pStyle w:val="ListParagraph"/>
        <w:numPr>
          <w:ilvl w:val="0"/>
          <w:numId w:val="22"/>
        </w:numPr>
      </w:pPr>
      <w:r w:rsidRPr="00D9037C">
        <w:rPr>
          <w:sz w:val="28"/>
          <w:szCs w:val="28"/>
        </w:rPr>
        <w:t>Modular Access to GitHub</w:t>
      </w:r>
      <w:r>
        <w:t>:</w:t>
      </w:r>
    </w:p>
    <w:p w14:paraId="4F5606D6" w14:textId="5316AA71" w:rsidR="001A7B20" w:rsidRDefault="001A7B20" w:rsidP="00D9037C">
      <w:pPr>
        <w:pStyle w:val="ListParagraph"/>
        <w:numPr>
          <w:ilvl w:val="1"/>
          <w:numId w:val="22"/>
        </w:numPr>
      </w:pPr>
      <w:r>
        <w:t>Providing customers with modular GitHub access, safeguarding against inadvertent code changes affecting other customers, poses a challenge.</w:t>
      </w:r>
    </w:p>
    <w:p w14:paraId="32511649" w14:textId="561ABA6F" w:rsidR="001A7B20" w:rsidRDefault="001A7B20" w:rsidP="00D9037C">
      <w:pPr>
        <w:pStyle w:val="ListParagraph"/>
        <w:numPr>
          <w:ilvl w:val="0"/>
          <w:numId w:val="22"/>
        </w:numPr>
      </w:pPr>
      <w:r w:rsidRPr="00D9037C">
        <w:rPr>
          <w:sz w:val="28"/>
          <w:szCs w:val="28"/>
        </w:rPr>
        <w:t>Entity Management Service Refactoring</w:t>
      </w:r>
      <w:r>
        <w:t>:</w:t>
      </w:r>
    </w:p>
    <w:p w14:paraId="6BD0C07D" w14:textId="2B5E773B" w:rsidR="001A7B20" w:rsidRDefault="001A7B20" w:rsidP="00D9037C">
      <w:pPr>
        <w:pStyle w:val="ListParagraph"/>
        <w:numPr>
          <w:ilvl w:val="1"/>
          <w:numId w:val="22"/>
        </w:numPr>
      </w:pPr>
      <w:r>
        <w:t>Refactoring the entity management service code to eliminate redundant customer information entries is essential for granting modular code access without affecting other customers.</w:t>
      </w:r>
    </w:p>
    <w:p w14:paraId="427570AC" w14:textId="7EDB7B51" w:rsidR="001A7B20" w:rsidRDefault="001A7B20" w:rsidP="00D9037C">
      <w:pPr>
        <w:pStyle w:val="ListParagraph"/>
        <w:numPr>
          <w:ilvl w:val="0"/>
          <w:numId w:val="22"/>
        </w:numPr>
      </w:pPr>
      <w:r w:rsidRPr="00D9037C">
        <w:rPr>
          <w:sz w:val="28"/>
          <w:szCs w:val="28"/>
        </w:rPr>
        <w:t>AD Resource Creation Limitation</w:t>
      </w:r>
      <w:r>
        <w:t>:</w:t>
      </w:r>
    </w:p>
    <w:p w14:paraId="2E705AAA" w14:textId="6112DB8E" w:rsidR="001A7B20" w:rsidRDefault="001A7B20" w:rsidP="00D9037C">
      <w:pPr>
        <w:pStyle w:val="ListParagraph"/>
        <w:numPr>
          <w:ilvl w:val="1"/>
          <w:numId w:val="22"/>
        </w:numPr>
      </w:pPr>
      <w:r>
        <w:t>A limitation exists where Scania cannot create Azure AD resources with Terraform, requiring customers to perform specific actions in the case of MTLS.</w:t>
      </w:r>
    </w:p>
    <w:p w14:paraId="130EB377" w14:textId="046CE822" w:rsidR="00D9037C" w:rsidRDefault="009F6D91" w:rsidP="001A7B20">
      <w:pPr>
        <w:pStyle w:val="ListParagraph"/>
        <w:numPr>
          <w:ilvl w:val="1"/>
          <w:numId w:val="22"/>
        </w:numPr>
      </w:pPr>
      <w:r>
        <w:t>In Confluent platform we map an AD with tenant id and its creds, but this is owned by streaming team, we cannot give them write access, as this may create problems later.</w:t>
      </w:r>
    </w:p>
    <w:p w14:paraId="3632F9F4" w14:textId="1E5188B2" w:rsidR="001A7B20" w:rsidRPr="0083537C" w:rsidRDefault="001A7B20" w:rsidP="002720DB">
      <w:pPr>
        <w:pStyle w:val="Heading1"/>
      </w:pPr>
      <w:r w:rsidRPr="0083537C">
        <w:lastRenderedPageBreak/>
        <w:t>Feasibility of Self-Service with Current Setup</w:t>
      </w:r>
      <w:r w:rsidR="002720DB">
        <w:fldChar w:fldCharType="begin"/>
      </w:r>
      <w:r w:rsidR="002720DB">
        <w:instrText xml:space="preserve"> XE "</w:instrText>
      </w:r>
      <w:r w:rsidR="002720DB" w:rsidRPr="00E624D5">
        <w:instrText>Feasibility of Self-Service with Current Setup</w:instrText>
      </w:r>
      <w:r w:rsidR="002720DB">
        <w:instrText xml:space="preserve">" </w:instrText>
      </w:r>
      <w:r w:rsidR="002720DB">
        <w:fldChar w:fldCharType="end"/>
      </w:r>
      <w:r w:rsidRPr="0083537C">
        <w:t>:</w:t>
      </w:r>
    </w:p>
    <w:p w14:paraId="31A187B5" w14:textId="393C687D" w:rsidR="0083537C" w:rsidRDefault="009F6D91" w:rsidP="00164749">
      <w:pPr>
        <w:pStyle w:val="ListParagraph"/>
        <w:numPr>
          <w:ilvl w:val="0"/>
          <w:numId w:val="25"/>
        </w:numPr>
      </w:pPr>
      <w:r>
        <w:t>Not complete</w:t>
      </w:r>
      <w:r w:rsidR="00164749">
        <w:t>ly</w:t>
      </w:r>
      <w:r w:rsidR="001A7B20">
        <w:t xml:space="preserve">, self-service is </w:t>
      </w:r>
      <w:r>
        <w:t xml:space="preserve">partially </w:t>
      </w:r>
      <w:r w:rsidR="001A7B20">
        <w:t>viable with the current setup; however, a shift in our approach to customer onboarding is necessary.</w:t>
      </w:r>
    </w:p>
    <w:p w14:paraId="2E5CE5AB" w14:textId="4A29E37E" w:rsidR="001A7B20" w:rsidRPr="0083537C" w:rsidRDefault="001A7B20" w:rsidP="002720DB">
      <w:pPr>
        <w:pStyle w:val="Heading1"/>
      </w:pPr>
      <w:r w:rsidRPr="0083537C">
        <w:t>Staged Tasks Required for Implementation</w:t>
      </w:r>
      <w:r w:rsidR="002720DB">
        <w:fldChar w:fldCharType="begin"/>
      </w:r>
      <w:r w:rsidR="002720DB">
        <w:instrText xml:space="preserve"> XE "</w:instrText>
      </w:r>
      <w:r w:rsidR="002720DB" w:rsidRPr="00E624D5">
        <w:instrText>Staged Tasks Required for Implementation</w:instrText>
      </w:r>
      <w:r w:rsidR="002720DB">
        <w:instrText xml:space="preserve">" </w:instrText>
      </w:r>
      <w:r w:rsidR="002720DB">
        <w:fldChar w:fldCharType="end"/>
      </w:r>
      <w:r w:rsidRPr="0083537C">
        <w:t>:</w:t>
      </w:r>
    </w:p>
    <w:p w14:paraId="3CE3989A" w14:textId="2B416095" w:rsidR="001A7B20" w:rsidRPr="00D9037C" w:rsidRDefault="001A7B20" w:rsidP="00D9037C">
      <w:pPr>
        <w:pStyle w:val="ListParagraph"/>
        <w:numPr>
          <w:ilvl w:val="0"/>
          <w:numId w:val="23"/>
        </w:numPr>
        <w:rPr>
          <w:sz w:val="28"/>
          <w:szCs w:val="28"/>
        </w:rPr>
      </w:pPr>
      <w:r w:rsidRPr="00D9037C">
        <w:rPr>
          <w:sz w:val="28"/>
          <w:szCs w:val="28"/>
        </w:rPr>
        <w:t>AD Group and Service Account</w:t>
      </w:r>
      <w:r w:rsidR="002720DB">
        <w:rPr>
          <w:sz w:val="28"/>
          <w:szCs w:val="28"/>
        </w:rPr>
        <w:fldChar w:fldCharType="begin"/>
      </w:r>
      <w:r w:rsidR="002720DB">
        <w:instrText xml:space="preserve"> XE "</w:instrText>
      </w:r>
      <w:r w:rsidR="002720DB" w:rsidRPr="00547BA9">
        <w:rPr>
          <w:sz w:val="28"/>
          <w:szCs w:val="28"/>
        </w:rPr>
        <w:instrText>Staged Tasks Required for Implementation:</w:instrText>
      </w:r>
      <w:r w:rsidR="002720DB" w:rsidRPr="002720DB">
        <w:instrText>AD Group and Service Account</w:instrText>
      </w:r>
      <w:r w:rsidR="002720DB">
        <w:instrText xml:space="preserve">" </w:instrText>
      </w:r>
      <w:r w:rsidR="002720DB">
        <w:rPr>
          <w:sz w:val="28"/>
          <w:szCs w:val="28"/>
        </w:rPr>
        <w:fldChar w:fldCharType="end"/>
      </w:r>
      <w:r w:rsidR="002720DB">
        <w:rPr>
          <w:sz w:val="28"/>
          <w:szCs w:val="28"/>
        </w:rPr>
        <w:t xml:space="preserve">  </w:t>
      </w:r>
      <w:r w:rsidRPr="00D9037C">
        <w:rPr>
          <w:sz w:val="28"/>
          <w:szCs w:val="28"/>
        </w:rPr>
        <w:t>:</w:t>
      </w:r>
    </w:p>
    <w:p w14:paraId="026230BA" w14:textId="42F5A9C5" w:rsidR="001A7B20" w:rsidRDefault="001A7B20" w:rsidP="00D9037C">
      <w:pPr>
        <w:pStyle w:val="ListParagraph"/>
        <w:numPr>
          <w:ilvl w:val="1"/>
          <w:numId w:val="23"/>
        </w:numPr>
      </w:pPr>
      <w:r>
        <w:t>Customers are required to order an AD group with RBACs.</w:t>
      </w:r>
    </w:p>
    <w:p w14:paraId="0BF40ED0" w14:textId="6B31F4A5" w:rsidR="001A7B20" w:rsidRDefault="001A7B20" w:rsidP="00D9037C">
      <w:pPr>
        <w:pStyle w:val="ListParagraph"/>
        <w:numPr>
          <w:ilvl w:val="1"/>
          <w:numId w:val="23"/>
        </w:numPr>
      </w:pPr>
      <w:r>
        <w:t>Customers must create a service account and add it to the groups.</w:t>
      </w:r>
    </w:p>
    <w:p w14:paraId="2CE900BB" w14:textId="14E3C544" w:rsidR="001A7B20" w:rsidRDefault="001A7B20" w:rsidP="00D9037C">
      <w:pPr>
        <w:pStyle w:val="ListParagraph"/>
        <w:numPr>
          <w:ilvl w:val="1"/>
          <w:numId w:val="23"/>
        </w:numPr>
      </w:pPr>
      <w:r>
        <w:t>The streaming platform team will provide a template for the above processes.</w:t>
      </w:r>
    </w:p>
    <w:p w14:paraId="5075F6FE" w14:textId="46658CEE" w:rsidR="001A7B20" w:rsidRDefault="001A7B20" w:rsidP="001A7B20">
      <w:pPr>
        <w:pStyle w:val="ListParagraph"/>
        <w:numPr>
          <w:ilvl w:val="1"/>
          <w:numId w:val="23"/>
        </w:numPr>
      </w:pPr>
      <w:r>
        <w:t>In MTLS cases, customers should map the service account to the CN name of the certificate.</w:t>
      </w:r>
    </w:p>
    <w:p w14:paraId="58913F9C" w14:textId="4C8C9ADF" w:rsidR="001A7B20" w:rsidRDefault="001A7B20" w:rsidP="00D9037C">
      <w:pPr>
        <w:pStyle w:val="ListParagraph"/>
        <w:numPr>
          <w:ilvl w:val="0"/>
          <w:numId w:val="23"/>
        </w:numPr>
      </w:pPr>
      <w:r w:rsidRPr="00D9037C">
        <w:rPr>
          <w:sz w:val="28"/>
          <w:szCs w:val="28"/>
        </w:rPr>
        <w:t>Customer Access to Code in GitLab</w:t>
      </w:r>
      <w:r w:rsidR="002720DB">
        <w:rPr>
          <w:sz w:val="28"/>
          <w:szCs w:val="28"/>
        </w:rPr>
        <w:fldChar w:fldCharType="begin"/>
      </w:r>
      <w:r w:rsidR="002720DB">
        <w:instrText xml:space="preserve"> XE "</w:instrText>
      </w:r>
      <w:r w:rsidR="002720DB" w:rsidRPr="001429A3">
        <w:rPr>
          <w:sz w:val="28"/>
          <w:szCs w:val="28"/>
        </w:rPr>
        <w:instrText>Staged Tasks Required for Implementation:</w:instrText>
      </w:r>
      <w:r w:rsidR="002720DB" w:rsidRPr="002720DB">
        <w:instrText>Customer Access to Code in GitLab</w:instrText>
      </w:r>
      <w:r w:rsidR="002720DB">
        <w:instrText xml:space="preserve">" </w:instrText>
      </w:r>
      <w:r w:rsidR="002720DB">
        <w:rPr>
          <w:sz w:val="28"/>
          <w:szCs w:val="28"/>
        </w:rPr>
        <w:fldChar w:fldCharType="end"/>
      </w:r>
      <w:r>
        <w:t>:</w:t>
      </w:r>
    </w:p>
    <w:p w14:paraId="574227DA" w14:textId="66A6F40F" w:rsidR="001A7B20" w:rsidRDefault="001A7B20" w:rsidP="00D9037C">
      <w:pPr>
        <w:pStyle w:val="ListParagraph"/>
        <w:numPr>
          <w:ilvl w:val="1"/>
          <w:numId w:val="23"/>
        </w:numPr>
      </w:pPr>
      <w:r>
        <w:t>Customers, upon obtaining access, should create a dedicated folder and a file with configurations, with read-only access to other customers' files.</w:t>
      </w:r>
    </w:p>
    <w:p w14:paraId="1FFFAA6B" w14:textId="5EFDA748" w:rsidR="001A7B20" w:rsidRDefault="001A7B20" w:rsidP="00D9037C">
      <w:pPr>
        <w:pStyle w:val="ListParagraph"/>
        <w:numPr>
          <w:ilvl w:val="1"/>
          <w:numId w:val="23"/>
        </w:numPr>
      </w:pPr>
      <w:r>
        <w:t>The streaming platform team will provide a template for configurations.</w:t>
      </w:r>
    </w:p>
    <w:p w14:paraId="6FA26323" w14:textId="0CB9D313" w:rsidR="001A7B20" w:rsidRDefault="001A7B20" w:rsidP="001A7B20">
      <w:pPr>
        <w:pStyle w:val="ListParagraph"/>
        <w:numPr>
          <w:ilvl w:val="1"/>
          <w:numId w:val="23"/>
        </w:numPr>
      </w:pPr>
      <w:r>
        <w:t xml:space="preserve">Adaptations to the pipeline code are necessary to update or append the </w:t>
      </w:r>
      <w:proofErr w:type="spellStart"/>
      <w:r>
        <w:t>owners.yaml</w:t>
      </w:r>
      <w:proofErr w:type="spellEnd"/>
      <w:r>
        <w:t xml:space="preserve"> file.</w:t>
      </w:r>
    </w:p>
    <w:p w14:paraId="43C23492" w14:textId="1231C95A" w:rsidR="001A7B20" w:rsidRPr="00D9037C" w:rsidRDefault="001A7B20" w:rsidP="00D9037C">
      <w:pPr>
        <w:pStyle w:val="ListParagraph"/>
        <w:numPr>
          <w:ilvl w:val="0"/>
          <w:numId w:val="23"/>
        </w:numPr>
        <w:rPr>
          <w:sz w:val="28"/>
          <w:szCs w:val="28"/>
        </w:rPr>
      </w:pPr>
      <w:r w:rsidRPr="00D9037C">
        <w:rPr>
          <w:sz w:val="28"/>
          <w:szCs w:val="28"/>
        </w:rPr>
        <w:t>IP Whitelisting</w:t>
      </w:r>
      <w:r w:rsidR="002720DB">
        <w:rPr>
          <w:sz w:val="28"/>
          <w:szCs w:val="28"/>
        </w:rPr>
        <w:fldChar w:fldCharType="begin"/>
      </w:r>
      <w:r w:rsidR="002720DB">
        <w:instrText xml:space="preserve"> XE "</w:instrText>
      </w:r>
      <w:r w:rsidR="002720DB" w:rsidRPr="00CA6451">
        <w:rPr>
          <w:sz w:val="28"/>
          <w:szCs w:val="28"/>
        </w:rPr>
        <w:instrText>Staged Tasks Required for Implementation:</w:instrText>
      </w:r>
      <w:r w:rsidR="002720DB" w:rsidRPr="00CA6451">
        <w:rPr>
          <w:lang w:val="sv-SE"/>
        </w:rPr>
        <w:instrText>IP Whitelisting</w:instrText>
      </w:r>
      <w:r w:rsidR="002720DB">
        <w:instrText xml:space="preserve">" </w:instrText>
      </w:r>
      <w:r w:rsidR="002720DB">
        <w:rPr>
          <w:sz w:val="28"/>
          <w:szCs w:val="28"/>
        </w:rPr>
        <w:fldChar w:fldCharType="end"/>
      </w:r>
      <w:r w:rsidRPr="00D9037C">
        <w:rPr>
          <w:sz w:val="28"/>
          <w:szCs w:val="28"/>
        </w:rPr>
        <w:t>:</w:t>
      </w:r>
    </w:p>
    <w:p w14:paraId="7B83CF39" w14:textId="426A9A43" w:rsidR="001A7B20" w:rsidRDefault="001A7B20" w:rsidP="001A7B20">
      <w:pPr>
        <w:pStyle w:val="ListParagraph"/>
        <w:numPr>
          <w:ilvl w:val="1"/>
          <w:numId w:val="23"/>
        </w:numPr>
      </w:pPr>
      <w:r>
        <w:t>Develop a script to whitelist IPs from which customer applications access the streaming platform.</w:t>
      </w:r>
    </w:p>
    <w:p w14:paraId="0AB1A76F" w14:textId="09F87F0D" w:rsidR="001A7B20" w:rsidRDefault="001A7B20" w:rsidP="00D9037C">
      <w:pPr>
        <w:pStyle w:val="ListParagraph"/>
        <w:numPr>
          <w:ilvl w:val="0"/>
          <w:numId w:val="23"/>
        </w:numPr>
      </w:pPr>
      <w:r w:rsidRPr="00D9037C">
        <w:rPr>
          <w:sz w:val="28"/>
          <w:szCs w:val="28"/>
        </w:rPr>
        <w:t>Pull Request Process</w:t>
      </w:r>
      <w:r w:rsidR="002720DB">
        <w:rPr>
          <w:sz w:val="28"/>
          <w:szCs w:val="28"/>
        </w:rPr>
        <w:fldChar w:fldCharType="begin"/>
      </w:r>
      <w:r w:rsidR="002720DB">
        <w:instrText xml:space="preserve"> XE "</w:instrText>
      </w:r>
      <w:r w:rsidR="002720DB" w:rsidRPr="0008495F">
        <w:rPr>
          <w:sz w:val="28"/>
          <w:szCs w:val="28"/>
        </w:rPr>
        <w:instrText>Staged Tasks Required for Implementation:</w:instrText>
      </w:r>
      <w:r w:rsidR="002720DB" w:rsidRPr="0008495F">
        <w:rPr>
          <w:lang w:val="sv-SE"/>
        </w:rPr>
        <w:instrText>Pull Request Process</w:instrText>
      </w:r>
      <w:r w:rsidR="002720DB">
        <w:instrText xml:space="preserve">" </w:instrText>
      </w:r>
      <w:r w:rsidR="002720DB">
        <w:rPr>
          <w:sz w:val="28"/>
          <w:szCs w:val="28"/>
        </w:rPr>
        <w:fldChar w:fldCharType="end"/>
      </w:r>
      <w:r>
        <w:t>:</w:t>
      </w:r>
    </w:p>
    <w:p w14:paraId="5C710C30" w14:textId="43BC5DBA" w:rsidR="001A7B20" w:rsidRDefault="001A7B20" w:rsidP="00D9037C">
      <w:pPr>
        <w:pStyle w:val="ListParagraph"/>
        <w:numPr>
          <w:ilvl w:val="1"/>
          <w:numId w:val="23"/>
        </w:numPr>
      </w:pPr>
      <w:r>
        <w:t>Customers, after making changes, will create pull requests.</w:t>
      </w:r>
    </w:p>
    <w:p w14:paraId="6BE76636" w14:textId="6C23BAF3" w:rsidR="001A7B20" w:rsidRDefault="001A7B20" w:rsidP="001A7B20">
      <w:pPr>
        <w:pStyle w:val="ListParagraph"/>
        <w:numPr>
          <w:ilvl w:val="1"/>
          <w:numId w:val="23"/>
        </w:numPr>
      </w:pPr>
      <w:r>
        <w:t>The managed service will review and approve these pull requests.</w:t>
      </w:r>
    </w:p>
    <w:p w14:paraId="27490680" w14:textId="31F5F4C1" w:rsidR="001A7B20" w:rsidRDefault="001A7B20" w:rsidP="00D9037C">
      <w:pPr>
        <w:pStyle w:val="ListParagraph"/>
        <w:numPr>
          <w:ilvl w:val="0"/>
          <w:numId w:val="23"/>
        </w:numPr>
      </w:pPr>
      <w:r w:rsidRPr="00D9037C">
        <w:rPr>
          <w:sz w:val="28"/>
          <w:szCs w:val="28"/>
        </w:rPr>
        <w:t>Broker Restart</w:t>
      </w:r>
      <w:r w:rsidR="002720DB">
        <w:rPr>
          <w:sz w:val="28"/>
          <w:szCs w:val="28"/>
        </w:rPr>
        <w:fldChar w:fldCharType="begin"/>
      </w:r>
      <w:r w:rsidR="002720DB">
        <w:instrText xml:space="preserve"> XE "</w:instrText>
      </w:r>
      <w:r w:rsidR="002720DB" w:rsidRPr="00F668CB">
        <w:rPr>
          <w:sz w:val="28"/>
          <w:szCs w:val="28"/>
        </w:rPr>
        <w:instrText>Staged Tasks Required for Implementation Restart:</w:instrText>
      </w:r>
      <w:r w:rsidR="002720DB" w:rsidRPr="00F668CB">
        <w:rPr>
          <w:lang w:val="sv-SE"/>
        </w:rPr>
        <w:instrText>Broker Restart</w:instrText>
      </w:r>
      <w:r w:rsidR="002720DB">
        <w:instrText xml:space="preserve">" </w:instrText>
      </w:r>
      <w:r w:rsidR="002720DB">
        <w:rPr>
          <w:sz w:val="28"/>
          <w:szCs w:val="28"/>
        </w:rPr>
        <w:fldChar w:fldCharType="end"/>
      </w:r>
      <w:r>
        <w:t>:</w:t>
      </w:r>
    </w:p>
    <w:p w14:paraId="378B3118" w14:textId="35F76E99" w:rsidR="001A7B20" w:rsidRDefault="001A7B20" w:rsidP="00D9037C">
      <w:pPr>
        <w:pStyle w:val="ListParagraph"/>
        <w:numPr>
          <w:ilvl w:val="1"/>
          <w:numId w:val="23"/>
        </w:numPr>
      </w:pPr>
      <w:r>
        <w:t>With the current Confluent platform version (7.</w:t>
      </w:r>
      <w:r w:rsidR="003A2941">
        <w:t>1</w:t>
      </w:r>
      <w:r>
        <w:t>.1), a manual broker restart is required for MTLS customers.</w:t>
      </w:r>
    </w:p>
    <w:p w14:paraId="1F1839E1" w14:textId="478DA0F0" w:rsidR="001A7B20" w:rsidRDefault="001A7B20" w:rsidP="00D9037C">
      <w:pPr>
        <w:pStyle w:val="ListParagraph"/>
        <w:numPr>
          <w:ilvl w:val="1"/>
          <w:numId w:val="23"/>
        </w:numPr>
      </w:pPr>
      <w:r>
        <w:t>Upon the release of a new version that handles this automatically, the manual step will become obsolete.</w:t>
      </w:r>
    </w:p>
    <w:sectPr w:rsidR="001A7B20" w:rsidSect="002720DB">
      <w:type w:val="continuous"/>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1CEAD" w14:textId="77777777" w:rsidR="0068755B" w:rsidRDefault="0068755B">
      <w:pPr>
        <w:spacing w:after="0" w:line="240" w:lineRule="auto"/>
      </w:pPr>
      <w:r>
        <w:separator/>
      </w:r>
    </w:p>
    <w:p w14:paraId="09C2BEB5" w14:textId="77777777" w:rsidR="0068755B" w:rsidRDefault="0068755B"/>
    <w:p w14:paraId="0F1AE2F9" w14:textId="77777777" w:rsidR="0068755B" w:rsidRDefault="0068755B"/>
  </w:endnote>
  <w:endnote w:type="continuationSeparator" w:id="0">
    <w:p w14:paraId="3E1070FC" w14:textId="77777777" w:rsidR="0068755B" w:rsidRDefault="0068755B">
      <w:pPr>
        <w:spacing w:after="0" w:line="240" w:lineRule="auto"/>
      </w:pPr>
      <w:r>
        <w:continuationSeparator/>
      </w:r>
    </w:p>
    <w:p w14:paraId="17CB4C1D" w14:textId="77777777" w:rsidR="0068755B" w:rsidRDefault="0068755B"/>
    <w:p w14:paraId="6D33C2D5" w14:textId="77777777" w:rsidR="0068755B" w:rsidRDefault="006875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A01A" w14:textId="77777777" w:rsidR="005A48B5" w:rsidRDefault="005A48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517788E6" w14:textId="77777777" w:rsidR="00B72533"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85C0C" w14:textId="77777777" w:rsidR="005A48B5" w:rsidRDefault="005A4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B21B7" w14:textId="77777777" w:rsidR="0068755B" w:rsidRDefault="0068755B">
      <w:pPr>
        <w:spacing w:after="0" w:line="240" w:lineRule="auto"/>
      </w:pPr>
      <w:r>
        <w:separator/>
      </w:r>
    </w:p>
    <w:p w14:paraId="4E395B25" w14:textId="77777777" w:rsidR="0068755B" w:rsidRDefault="0068755B"/>
    <w:p w14:paraId="096A8957" w14:textId="77777777" w:rsidR="0068755B" w:rsidRDefault="0068755B"/>
  </w:footnote>
  <w:footnote w:type="continuationSeparator" w:id="0">
    <w:p w14:paraId="07453CAF" w14:textId="77777777" w:rsidR="0068755B" w:rsidRDefault="0068755B">
      <w:pPr>
        <w:spacing w:after="0" w:line="240" w:lineRule="auto"/>
      </w:pPr>
      <w:r>
        <w:continuationSeparator/>
      </w:r>
    </w:p>
    <w:p w14:paraId="0635C9FD" w14:textId="77777777" w:rsidR="0068755B" w:rsidRDefault="0068755B"/>
    <w:p w14:paraId="58929C2A" w14:textId="77777777" w:rsidR="0068755B" w:rsidRDefault="006875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1C97E" w14:textId="77777777" w:rsidR="005A48B5" w:rsidRDefault="005A48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195E" w14:textId="77777777" w:rsidR="005A48B5" w:rsidRPr="005A48B5" w:rsidRDefault="005A48B5" w:rsidP="005A48B5">
    <w:pPr>
      <w:pStyle w:val="Header"/>
      <w:rPr>
        <w:lang w:val="sv-SE"/>
      </w:rPr>
    </w:pPr>
    <w:r>
      <w:rPr>
        <w:lang w:val="sv-SE"/>
      </w:rPr>
      <w:t>Scania IXCC</w:t>
    </w:r>
  </w:p>
  <w:p w14:paraId="4230C5B6" w14:textId="77777777" w:rsidR="005A48B5" w:rsidRPr="005A48B5" w:rsidRDefault="005A48B5" w:rsidP="005A48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9EE9" w14:textId="796330C6" w:rsidR="005A48B5" w:rsidRPr="005A48B5" w:rsidRDefault="005A48B5">
    <w:pPr>
      <w:pStyle w:val="Header"/>
      <w:rPr>
        <w:lang w:val="sv-SE"/>
      </w:rPr>
    </w:pPr>
    <w:r>
      <w:rPr>
        <w:lang w:val="sv-SE"/>
      </w:rPr>
      <w:t>Scania IXCC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1E1C17"/>
    <w:multiLevelType w:val="hybridMultilevel"/>
    <w:tmpl w:val="AD90EC5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393256B"/>
    <w:multiLevelType w:val="hybridMultilevel"/>
    <w:tmpl w:val="8CEA51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7380597"/>
    <w:multiLevelType w:val="hybridMultilevel"/>
    <w:tmpl w:val="38208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8D23E8"/>
    <w:multiLevelType w:val="hybridMultilevel"/>
    <w:tmpl w:val="74345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BC3E7F"/>
    <w:multiLevelType w:val="hybridMultilevel"/>
    <w:tmpl w:val="A84AD3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BBD563C"/>
    <w:multiLevelType w:val="hybridMultilevel"/>
    <w:tmpl w:val="11CE6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C1262"/>
    <w:multiLevelType w:val="hybridMultilevel"/>
    <w:tmpl w:val="E4786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47BED"/>
    <w:multiLevelType w:val="hybridMultilevel"/>
    <w:tmpl w:val="F21A5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083510"/>
    <w:multiLevelType w:val="hybridMultilevel"/>
    <w:tmpl w:val="852A41C0"/>
    <w:lvl w:ilvl="0" w:tplc="A50A105A">
      <w:start w:val="1"/>
      <w:numFmt w:val="bullet"/>
      <w:pStyle w:val="ListBullet"/>
      <w:lvlText w:val=""/>
      <w:lvlJc w:val="left"/>
      <w:pPr>
        <w:tabs>
          <w:tab w:val="num" w:pos="979"/>
        </w:tabs>
        <w:ind w:left="979" w:hanging="259"/>
      </w:pPr>
      <w:rPr>
        <w:rFonts w:ascii="Symbol" w:hAnsi="Symbol" w:hint="default"/>
        <w:color w:val="000000" w:themeColor="text1"/>
        <w:w w:val="100"/>
      </w:rPr>
    </w:lvl>
    <w:lvl w:ilvl="1" w:tplc="04090003">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8D6951"/>
    <w:multiLevelType w:val="hybridMultilevel"/>
    <w:tmpl w:val="2B5E22A4"/>
    <w:lvl w:ilvl="0" w:tplc="0809000F">
      <w:start w:val="1"/>
      <w:numFmt w:val="decimal"/>
      <w:lvlText w:val="%1."/>
      <w:lvlJc w:val="left"/>
      <w:pPr>
        <w:ind w:left="1080" w:hanging="360"/>
      </w:pPr>
    </w:lvl>
    <w:lvl w:ilvl="1" w:tplc="4B4AE55A">
      <w:numFmt w:val="bullet"/>
      <w:lvlText w:val="-"/>
      <w:lvlJc w:val="left"/>
      <w:pPr>
        <w:ind w:left="1800" w:hanging="360"/>
      </w:pPr>
      <w:rPr>
        <w:rFonts w:ascii="Times New Roman" w:eastAsiaTheme="minorHAnsi" w:hAnsi="Times New Roman" w:cs="Times New Roman"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782075">
    <w:abstractNumId w:val="9"/>
  </w:num>
  <w:num w:numId="2" w16cid:durableId="535775744">
    <w:abstractNumId w:val="18"/>
  </w:num>
  <w:num w:numId="3" w16cid:durableId="621806738">
    <w:abstractNumId w:val="22"/>
  </w:num>
  <w:num w:numId="4" w16cid:durableId="354888318">
    <w:abstractNumId w:val="19"/>
  </w:num>
  <w:num w:numId="5" w16cid:durableId="67074394">
    <w:abstractNumId w:val="16"/>
  </w:num>
  <w:num w:numId="6" w16cid:durableId="513769185">
    <w:abstractNumId w:val="7"/>
  </w:num>
  <w:num w:numId="7" w16cid:durableId="1971401588">
    <w:abstractNumId w:val="6"/>
  </w:num>
  <w:num w:numId="8" w16cid:durableId="792596513">
    <w:abstractNumId w:val="5"/>
  </w:num>
  <w:num w:numId="9" w16cid:durableId="636255248">
    <w:abstractNumId w:val="4"/>
  </w:num>
  <w:num w:numId="10" w16cid:durableId="1596742315">
    <w:abstractNumId w:val="8"/>
  </w:num>
  <w:num w:numId="11" w16cid:durableId="1364819581">
    <w:abstractNumId w:val="3"/>
  </w:num>
  <w:num w:numId="12" w16cid:durableId="766317077">
    <w:abstractNumId w:val="2"/>
  </w:num>
  <w:num w:numId="13" w16cid:durableId="1223977416">
    <w:abstractNumId w:val="1"/>
  </w:num>
  <w:num w:numId="14" w16cid:durableId="395476019">
    <w:abstractNumId w:val="0"/>
  </w:num>
  <w:num w:numId="15" w16cid:durableId="1049189124">
    <w:abstractNumId w:val="21"/>
  </w:num>
  <w:num w:numId="16" w16cid:durableId="148209160">
    <w:abstractNumId w:val="23"/>
  </w:num>
  <w:num w:numId="17" w16cid:durableId="279844145">
    <w:abstractNumId w:val="15"/>
  </w:num>
  <w:num w:numId="18" w16cid:durableId="40134452">
    <w:abstractNumId w:val="11"/>
  </w:num>
  <w:num w:numId="19" w16cid:durableId="1640258743">
    <w:abstractNumId w:val="13"/>
  </w:num>
  <w:num w:numId="20" w16cid:durableId="1474058790">
    <w:abstractNumId w:val="17"/>
  </w:num>
  <w:num w:numId="21" w16cid:durableId="455871166">
    <w:abstractNumId w:val="20"/>
  </w:num>
  <w:num w:numId="22" w16cid:durableId="1069765062">
    <w:abstractNumId w:val="24"/>
  </w:num>
  <w:num w:numId="23" w16cid:durableId="1839350281">
    <w:abstractNumId w:val="10"/>
  </w:num>
  <w:num w:numId="24" w16cid:durableId="1623069470">
    <w:abstractNumId w:val="12"/>
  </w:num>
  <w:num w:numId="25" w16cid:durableId="71244218">
    <w:abstractNumId w:val="14"/>
  </w:num>
  <w:num w:numId="26" w16cid:durableId="7576006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A1"/>
    <w:rsid w:val="00006BF3"/>
    <w:rsid w:val="00031362"/>
    <w:rsid w:val="00164749"/>
    <w:rsid w:val="001A7B20"/>
    <w:rsid w:val="001F51F7"/>
    <w:rsid w:val="002142EA"/>
    <w:rsid w:val="002720DB"/>
    <w:rsid w:val="0033781A"/>
    <w:rsid w:val="003A2941"/>
    <w:rsid w:val="003E5146"/>
    <w:rsid w:val="00401397"/>
    <w:rsid w:val="004B10EC"/>
    <w:rsid w:val="004F312E"/>
    <w:rsid w:val="005A48B5"/>
    <w:rsid w:val="005B7A13"/>
    <w:rsid w:val="005D791E"/>
    <w:rsid w:val="005F585E"/>
    <w:rsid w:val="00623160"/>
    <w:rsid w:val="0068755B"/>
    <w:rsid w:val="006A4C57"/>
    <w:rsid w:val="00730C0C"/>
    <w:rsid w:val="0075251F"/>
    <w:rsid w:val="0083537C"/>
    <w:rsid w:val="00970394"/>
    <w:rsid w:val="009F6D91"/>
    <w:rsid w:val="00A00712"/>
    <w:rsid w:val="00A5300A"/>
    <w:rsid w:val="00B05D22"/>
    <w:rsid w:val="00B35C9B"/>
    <w:rsid w:val="00B72533"/>
    <w:rsid w:val="00C0134C"/>
    <w:rsid w:val="00D44BBC"/>
    <w:rsid w:val="00D87DB9"/>
    <w:rsid w:val="00D9037C"/>
    <w:rsid w:val="00DC3C6A"/>
    <w:rsid w:val="00E32DA1"/>
    <w:rsid w:val="00EC2B61"/>
    <w:rsid w:val="00ED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C2095"/>
  <w15:chartTrackingRefBased/>
  <w15:docId w15:val="{F4369A4D-8414-B94D-B75E-8924BC3A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12E"/>
    <w:rPr>
      <w:i/>
      <w:iCs/>
      <w:sz w:val="20"/>
      <w:szCs w:val="20"/>
    </w:rPr>
  </w:style>
  <w:style w:type="paragraph" w:styleId="Heading1">
    <w:name w:val="heading 1"/>
    <w:basedOn w:val="Normal"/>
    <w:next w:val="Normal"/>
    <w:link w:val="Heading1Char"/>
    <w:uiPriority w:val="9"/>
    <w:qFormat/>
    <w:rsid w:val="004F312E"/>
    <w:pPr>
      <w:pBdr>
        <w:top w:val="single" w:sz="8" w:space="0" w:color="92A9B9" w:themeColor="accent2"/>
        <w:left w:val="single" w:sz="8" w:space="0" w:color="92A9B9" w:themeColor="accent2"/>
        <w:bottom w:val="single" w:sz="8" w:space="0" w:color="92A9B9" w:themeColor="accent2"/>
        <w:right w:val="single" w:sz="8" w:space="0" w:color="92A9B9" w:themeColor="accent2"/>
      </w:pBdr>
      <w:shd w:val="clear" w:color="auto" w:fill="E9EDF1" w:themeFill="accent2" w:themeFillTint="33"/>
      <w:spacing w:before="480" w:after="100" w:line="269" w:lineRule="auto"/>
      <w:contextualSpacing/>
      <w:outlineLvl w:val="0"/>
    </w:pPr>
    <w:rPr>
      <w:rFonts w:asciiTheme="majorHAnsi" w:eastAsiaTheme="majorEastAsia" w:hAnsiTheme="majorHAnsi" w:cstheme="majorBidi"/>
      <w:b/>
      <w:bCs/>
      <w:color w:val="405564" w:themeColor="accent2" w:themeShade="7F"/>
      <w:sz w:val="22"/>
      <w:szCs w:val="22"/>
    </w:rPr>
  </w:style>
  <w:style w:type="paragraph" w:styleId="Heading2">
    <w:name w:val="heading 2"/>
    <w:basedOn w:val="Normal"/>
    <w:next w:val="Normal"/>
    <w:link w:val="Heading2Char"/>
    <w:uiPriority w:val="9"/>
    <w:unhideWhenUsed/>
    <w:qFormat/>
    <w:rsid w:val="004F312E"/>
    <w:pPr>
      <w:pBdr>
        <w:top w:val="single" w:sz="4" w:space="0" w:color="92A9B9" w:themeColor="accent2"/>
        <w:left w:val="single" w:sz="48" w:space="2" w:color="92A9B9" w:themeColor="accent2"/>
        <w:bottom w:val="single" w:sz="4" w:space="0" w:color="92A9B9" w:themeColor="accent2"/>
        <w:right w:val="single" w:sz="4" w:space="4" w:color="92A9B9" w:themeColor="accent2"/>
      </w:pBdr>
      <w:spacing w:before="200" w:after="100" w:line="269" w:lineRule="auto"/>
      <w:ind w:left="144"/>
      <w:contextualSpacing/>
      <w:outlineLvl w:val="1"/>
    </w:pPr>
    <w:rPr>
      <w:rFonts w:asciiTheme="majorHAnsi" w:eastAsiaTheme="majorEastAsia" w:hAnsiTheme="majorHAnsi" w:cstheme="majorBidi"/>
      <w:b/>
      <w:bCs/>
      <w:color w:val="618096" w:themeColor="accent2" w:themeShade="BF"/>
      <w:sz w:val="22"/>
      <w:szCs w:val="22"/>
    </w:rPr>
  </w:style>
  <w:style w:type="paragraph" w:styleId="Heading3">
    <w:name w:val="heading 3"/>
    <w:basedOn w:val="Normal"/>
    <w:next w:val="Normal"/>
    <w:link w:val="Heading3Char"/>
    <w:uiPriority w:val="9"/>
    <w:unhideWhenUsed/>
    <w:qFormat/>
    <w:rsid w:val="004F312E"/>
    <w:pPr>
      <w:pBdr>
        <w:left w:val="single" w:sz="48" w:space="2" w:color="92A9B9" w:themeColor="accent2"/>
        <w:bottom w:val="single" w:sz="4" w:space="0" w:color="92A9B9" w:themeColor="accent2"/>
      </w:pBdr>
      <w:spacing w:before="200" w:after="100" w:line="240" w:lineRule="auto"/>
      <w:ind w:left="144"/>
      <w:contextualSpacing/>
      <w:outlineLvl w:val="2"/>
    </w:pPr>
    <w:rPr>
      <w:rFonts w:asciiTheme="majorHAnsi" w:eastAsiaTheme="majorEastAsia" w:hAnsiTheme="majorHAnsi" w:cstheme="majorBidi"/>
      <w:b/>
      <w:bCs/>
      <w:color w:val="618096" w:themeColor="accent2" w:themeShade="BF"/>
      <w:sz w:val="22"/>
      <w:szCs w:val="22"/>
    </w:rPr>
  </w:style>
  <w:style w:type="paragraph" w:styleId="Heading4">
    <w:name w:val="heading 4"/>
    <w:basedOn w:val="Normal"/>
    <w:next w:val="Normal"/>
    <w:link w:val="Heading4Char"/>
    <w:uiPriority w:val="9"/>
    <w:semiHidden/>
    <w:unhideWhenUsed/>
    <w:qFormat/>
    <w:rsid w:val="004F312E"/>
    <w:pPr>
      <w:pBdr>
        <w:left w:val="single" w:sz="4" w:space="2" w:color="92A9B9" w:themeColor="accent2"/>
        <w:bottom w:val="single" w:sz="4" w:space="2" w:color="92A9B9" w:themeColor="accent2"/>
      </w:pBdr>
      <w:spacing w:before="200" w:after="100" w:line="240" w:lineRule="auto"/>
      <w:ind w:left="86"/>
      <w:contextualSpacing/>
      <w:outlineLvl w:val="3"/>
    </w:pPr>
    <w:rPr>
      <w:rFonts w:asciiTheme="majorHAnsi" w:eastAsiaTheme="majorEastAsia" w:hAnsiTheme="majorHAnsi" w:cstheme="majorBidi"/>
      <w:b/>
      <w:bCs/>
      <w:color w:val="618096" w:themeColor="accent2" w:themeShade="BF"/>
      <w:sz w:val="22"/>
      <w:szCs w:val="22"/>
    </w:rPr>
  </w:style>
  <w:style w:type="paragraph" w:styleId="Heading5">
    <w:name w:val="heading 5"/>
    <w:basedOn w:val="Normal"/>
    <w:next w:val="Normal"/>
    <w:link w:val="Heading5Char"/>
    <w:uiPriority w:val="9"/>
    <w:semiHidden/>
    <w:unhideWhenUsed/>
    <w:qFormat/>
    <w:rsid w:val="004F312E"/>
    <w:pPr>
      <w:pBdr>
        <w:left w:val="dotted" w:sz="4" w:space="2" w:color="92A9B9" w:themeColor="accent2"/>
        <w:bottom w:val="dotted" w:sz="4" w:space="2" w:color="92A9B9" w:themeColor="accent2"/>
      </w:pBdr>
      <w:spacing w:before="200" w:after="100" w:line="240" w:lineRule="auto"/>
      <w:ind w:left="86"/>
      <w:contextualSpacing/>
      <w:outlineLvl w:val="4"/>
    </w:pPr>
    <w:rPr>
      <w:rFonts w:asciiTheme="majorHAnsi" w:eastAsiaTheme="majorEastAsia" w:hAnsiTheme="majorHAnsi" w:cstheme="majorBidi"/>
      <w:b/>
      <w:bCs/>
      <w:color w:val="618096" w:themeColor="accent2" w:themeShade="BF"/>
      <w:sz w:val="22"/>
      <w:szCs w:val="22"/>
    </w:rPr>
  </w:style>
  <w:style w:type="paragraph" w:styleId="Heading6">
    <w:name w:val="heading 6"/>
    <w:basedOn w:val="Normal"/>
    <w:next w:val="Normal"/>
    <w:link w:val="Heading6Char"/>
    <w:uiPriority w:val="9"/>
    <w:semiHidden/>
    <w:unhideWhenUsed/>
    <w:qFormat/>
    <w:rsid w:val="004F312E"/>
    <w:pPr>
      <w:pBdr>
        <w:bottom w:val="single" w:sz="4" w:space="2" w:color="D3DCE3" w:themeColor="accent2" w:themeTint="66"/>
      </w:pBdr>
      <w:spacing w:before="200" w:after="100" w:line="240" w:lineRule="auto"/>
      <w:contextualSpacing/>
      <w:outlineLvl w:val="5"/>
    </w:pPr>
    <w:rPr>
      <w:rFonts w:asciiTheme="majorHAnsi" w:eastAsiaTheme="majorEastAsia" w:hAnsiTheme="majorHAnsi" w:cstheme="majorBidi"/>
      <w:color w:val="618096" w:themeColor="accent2" w:themeShade="BF"/>
      <w:sz w:val="22"/>
      <w:szCs w:val="22"/>
    </w:rPr>
  </w:style>
  <w:style w:type="paragraph" w:styleId="Heading7">
    <w:name w:val="heading 7"/>
    <w:basedOn w:val="Normal"/>
    <w:next w:val="Normal"/>
    <w:link w:val="Heading7Char"/>
    <w:uiPriority w:val="9"/>
    <w:semiHidden/>
    <w:unhideWhenUsed/>
    <w:qFormat/>
    <w:rsid w:val="004F312E"/>
    <w:pPr>
      <w:pBdr>
        <w:bottom w:val="dotted" w:sz="4" w:space="2" w:color="BDCBD5" w:themeColor="accent2" w:themeTint="99"/>
      </w:pBdr>
      <w:spacing w:before="200" w:after="100" w:line="240" w:lineRule="auto"/>
      <w:contextualSpacing/>
      <w:outlineLvl w:val="6"/>
    </w:pPr>
    <w:rPr>
      <w:rFonts w:asciiTheme="majorHAnsi" w:eastAsiaTheme="majorEastAsia" w:hAnsiTheme="majorHAnsi" w:cstheme="majorBidi"/>
      <w:color w:val="618096" w:themeColor="accent2" w:themeShade="BF"/>
      <w:sz w:val="22"/>
      <w:szCs w:val="22"/>
    </w:rPr>
  </w:style>
  <w:style w:type="paragraph" w:styleId="Heading8">
    <w:name w:val="heading 8"/>
    <w:basedOn w:val="Normal"/>
    <w:next w:val="Normal"/>
    <w:link w:val="Heading8Char"/>
    <w:uiPriority w:val="9"/>
    <w:semiHidden/>
    <w:unhideWhenUsed/>
    <w:qFormat/>
    <w:rsid w:val="004F312E"/>
    <w:pPr>
      <w:spacing w:before="200" w:after="100" w:line="240" w:lineRule="auto"/>
      <w:contextualSpacing/>
      <w:outlineLvl w:val="7"/>
    </w:pPr>
    <w:rPr>
      <w:rFonts w:asciiTheme="majorHAnsi" w:eastAsiaTheme="majorEastAsia" w:hAnsiTheme="majorHAnsi" w:cstheme="majorBidi"/>
      <w:color w:val="92A9B9" w:themeColor="accent2"/>
      <w:sz w:val="22"/>
      <w:szCs w:val="22"/>
    </w:rPr>
  </w:style>
  <w:style w:type="paragraph" w:styleId="Heading9">
    <w:name w:val="heading 9"/>
    <w:basedOn w:val="Normal"/>
    <w:next w:val="Normal"/>
    <w:link w:val="Heading9Char"/>
    <w:uiPriority w:val="9"/>
    <w:semiHidden/>
    <w:unhideWhenUsed/>
    <w:qFormat/>
    <w:rsid w:val="004F312E"/>
    <w:pPr>
      <w:spacing w:before="200" w:after="100" w:line="240" w:lineRule="auto"/>
      <w:contextualSpacing/>
      <w:outlineLvl w:val="8"/>
    </w:pPr>
    <w:rPr>
      <w:rFonts w:asciiTheme="majorHAnsi" w:eastAsiaTheme="majorEastAsia" w:hAnsiTheme="majorHAnsi" w:cstheme="majorBidi"/>
      <w:color w:val="92A9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F312E"/>
    <w:pPr>
      <w:pBdr>
        <w:bottom w:val="dotted" w:sz="8" w:space="10" w:color="92A9B9" w:themeColor="accent2"/>
      </w:pBdr>
      <w:spacing w:before="200" w:after="900" w:line="240" w:lineRule="auto"/>
      <w:jc w:val="center"/>
    </w:pPr>
    <w:rPr>
      <w:rFonts w:asciiTheme="majorHAnsi" w:eastAsiaTheme="majorEastAsia" w:hAnsiTheme="majorHAnsi" w:cstheme="majorBidi"/>
      <w:color w:val="405564" w:themeColor="accent2" w:themeShade="7F"/>
      <w:sz w:val="24"/>
      <w:szCs w:val="24"/>
    </w:rPr>
  </w:style>
  <w:style w:type="character" w:customStyle="1" w:styleId="SubtitleChar">
    <w:name w:val="Subtitle Char"/>
    <w:basedOn w:val="DefaultParagraphFont"/>
    <w:link w:val="Subtitle"/>
    <w:uiPriority w:val="11"/>
    <w:rsid w:val="004F312E"/>
    <w:rPr>
      <w:rFonts w:asciiTheme="majorHAnsi" w:eastAsiaTheme="majorEastAsia" w:hAnsiTheme="majorHAnsi" w:cstheme="majorBidi"/>
      <w:i/>
      <w:iCs/>
      <w:color w:val="405564" w:themeColor="accent2" w:themeShade="7F"/>
      <w:sz w:val="24"/>
      <w:szCs w:val="24"/>
    </w:rPr>
  </w:style>
  <w:style w:type="paragraph" w:styleId="Title">
    <w:name w:val="Title"/>
    <w:basedOn w:val="Normal"/>
    <w:next w:val="Normal"/>
    <w:link w:val="TitleChar"/>
    <w:uiPriority w:val="10"/>
    <w:qFormat/>
    <w:rsid w:val="004F312E"/>
    <w:pPr>
      <w:pBdr>
        <w:top w:val="single" w:sz="48" w:space="0" w:color="92A9B9" w:themeColor="accent2"/>
        <w:bottom w:val="single" w:sz="48" w:space="0" w:color="92A9B9" w:themeColor="accent2"/>
      </w:pBdr>
      <w:shd w:val="clear" w:color="auto" w:fill="92A9B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312E"/>
    <w:rPr>
      <w:rFonts w:asciiTheme="majorHAnsi" w:eastAsiaTheme="majorEastAsia" w:hAnsiTheme="majorHAnsi" w:cstheme="majorBidi"/>
      <w:i/>
      <w:iCs/>
      <w:color w:val="FFFFFF" w:themeColor="background1"/>
      <w:spacing w:val="10"/>
      <w:sz w:val="48"/>
      <w:szCs w:val="48"/>
      <w:shd w:val="clear" w:color="auto" w:fill="92A9B9" w:themeFill="accent2"/>
    </w:rPr>
  </w:style>
  <w:style w:type="character" w:customStyle="1" w:styleId="Heading1Char">
    <w:name w:val="Heading 1 Char"/>
    <w:basedOn w:val="DefaultParagraphFont"/>
    <w:link w:val="Heading1"/>
    <w:uiPriority w:val="9"/>
    <w:rsid w:val="004F312E"/>
    <w:rPr>
      <w:rFonts w:asciiTheme="majorHAnsi" w:eastAsiaTheme="majorEastAsia" w:hAnsiTheme="majorHAnsi" w:cstheme="majorBidi"/>
      <w:b/>
      <w:bCs/>
      <w:i/>
      <w:iCs/>
      <w:color w:val="405564" w:themeColor="accent2" w:themeShade="7F"/>
      <w:shd w:val="clear" w:color="auto" w:fill="E9EDF1" w:themeFill="accent2" w:themeFillTint="33"/>
    </w:rPr>
  </w:style>
  <w:style w:type="paragraph" w:styleId="ListNumber">
    <w:name w:val="List Number"/>
    <w:basedOn w:val="Normal"/>
    <w:uiPriority w:val="13"/>
    <w:pPr>
      <w:numPr>
        <w:numId w:val="16"/>
      </w:numPr>
    </w:pPr>
  </w:style>
  <w:style w:type="paragraph" w:styleId="IntenseQuote">
    <w:name w:val="Intense Quote"/>
    <w:basedOn w:val="Normal"/>
    <w:next w:val="Normal"/>
    <w:link w:val="IntenseQuoteChar"/>
    <w:uiPriority w:val="30"/>
    <w:qFormat/>
    <w:rsid w:val="004F312E"/>
    <w:pPr>
      <w:pBdr>
        <w:top w:val="dotted" w:sz="8" w:space="10" w:color="92A9B9" w:themeColor="accent2"/>
        <w:bottom w:val="dotted" w:sz="8" w:space="10" w:color="92A9B9" w:themeColor="accent2"/>
      </w:pBdr>
      <w:spacing w:line="300" w:lineRule="auto"/>
      <w:ind w:left="2160" w:right="2160"/>
      <w:jc w:val="center"/>
    </w:pPr>
    <w:rPr>
      <w:rFonts w:asciiTheme="majorHAnsi" w:eastAsiaTheme="majorEastAsia" w:hAnsiTheme="majorHAnsi" w:cstheme="majorBidi"/>
      <w:b/>
      <w:bCs/>
      <w:color w:val="92A9B9" w:themeColor="accent2"/>
    </w:rPr>
  </w:style>
  <w:style w:type="paragraph" w:styleId="Quote">
    <w:name w:val="Quote"/>
    <w:basedOn w:val="Normal"/>
    <w:next w:val="Normal"/>
    <w:link w:val="QuoteChar"/>
    <w:uiPriority w:val="29"/>
    <w:qFormat/>
    <w:rsid w:val="004F312E"/>
    <w:rPr>
      <w:i w:val="0"/>
      <w:iCs w:val="0"/>
      <w:color w:val="618096" w:themeColor="accent2" w:themeShade="BF"/>
    </w:rPr>
  </w:style>
  <w:style w:type="character" w:customStyle="1" w:styleId="QuoteChar">
    <w:name w:val="Quote Char"/>
    <w:basedOn w:val="DefaultParagraphFont"/>
    <w:link w:val="Quote"/>
    <w:uiPriority w:val="29"/>
    <w:rsid w:val="004F312E"/>
    <w:rPr>
      <w:color w:val="618096" w:themeColor="accent2" w:themeShade="BF"/>
      <w:sz w:val="20"/>
      <w:szCs w:val="20"/>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4F312E"/>
    <w:rPr>
      <w:rFonts w:asciiTheme="majorHAnsi" w:eastAsiaTheme="majorEastAsia" w:hAnsiTheme="majorHAnsi" w:cstheme="majorBidi"/>
      <w:b/>
      <w:bCs/>
      <w:i/>
      <w:iCs/>
      <w:color w:val="618096" w:themeColor="accent2" w:themeShade="BF"/>
    </w:rPr>
  </w:style>
  <w:style w:type="character" w:customStyle="1" w:styleId="Heading6Char">
    <w:name w:val="Heading 6 Char"/>
    <w:basedOn w:val="DefaultParagraphFont"/>
    <w:link w:val="Heading6"/>
    <w:uiPriority w:val="9"/>
    <w:semiHidden/>
    <w:rsid w:val="004F312E"/>
    <w:rPr>
      <w:rFonts w:asciiTheme="majorHAnsi" w:eastAsiaTheme="majorEastAsia" w:hAnsiTheme="majorHAnsi" w:cstheme="majorBidi"/>
      <w:i/>
      <w:iCs/>
      <w:color w:val="618096" w:themeColor="accent2" w:themeShade="BF"/>
    </w:rPr>
  </w:style>
  <w:style w:type="character" w:customStyle="1" w:styleId="Heading7Char">
    <w:name w:val="Heading 7 Char"/>
    <w:basedOn w:val="DefaultParagraphFont"/>
    <w:link w:val="Heading7"/>
    <w:uiPriority w:val="9"/>
    <w:semiHidden/>
    <w:rsid w:val="004F312E"/>
    <w:rPr>
      <w:rFonts w:asciiTheme="majorHAnsi" w:eastAsiaTheme="majorEastAsia" w:hAnsiTheme="majorHAnsi" w:cstheme="majorBidi"/>
      <w:i/>
      <w:iCs/>
      <w:color w:val="618096" w:themeColor="accent2" w:themeShade="BF"/>
    </w:rPr>
  </w:style>
  <w:style w:type="character" w:customStyle="1" w:styleId="Heading8Char">
    <w:name w:val="Heading 8 Char"/>
    <w:basedOn w:val="DefaultParagraphFont"/>
    <w:link w:val="Heading8"/>
    <w:uiPriority w:val="9"/>
    <w:semiHidden/>
    <w:rsid w:val="004F312E"/>
    <w:rPr>
      <w:rFonts w:asciiTheme="majorHAnsi" w:eastAsiaTheme="majorEastAsia" w:hAnsiTheme="majorHAnsi" w:cstheme="majorBidi"/>
      <w:i/>
      <w:iCs/>
      <w:color w:val="92A9B9" w:themeColor="accent2"/>
    </w:rPr>
  </w:style>
  <w:style w:type="character" w:customStyle="1" w:styleId="Heading9Char">
    <w:name w:val="Heading 9 Char"/>
    <w:basedOn w:val="DefaultParagraphFont"/>
    <w:link w:val="Heading9"/>
    <w:uiPriority w:val="9"/>
    <w:semiHidden/>
    <w:rsid w:val="004F312E"/>
    <w:rPr>
      <w:rFonts w:asciiTheme="majorHAnsi" w:eastAsiaTheme="majorEastAsia" w:hAnsiTheme="majorHAnsi" w:cstheme="majorBidi"/>
      <w:i/>
      <w:iCs/>
      <w:color w:val="92A9B9" w:themeColor="accent2"/>
      <w:sz w:val="20"/>
      <w:szCs w:val="20"/>
    </w:rPr>
  </w:style>
  <w:style w:type="character" w:styleId="SubtleEmphasis">
    <w:name w:val="Subtle Emphasis"/>
    <w:uiPriority w:val="19"/>
    <w:qFormat/>
    <w:rsid w:val="004F312E"/>
    <w:rPr>
      <w:rFonts w:asciiTheme="majorHAnsi" w:eastAsiaTheme="majorEastAsia" w:hAnsiTheme="majorHAnsi" w:cstheme="majorBidi"/>
      <w:i/>
      <w:iCs/>
      <w:color w:val="92A9B9" w:themeColor="accent2"/>
    </w:rPr>
  </w:style>
  <w:style w:type="character" w:styleId="Emphasis">
    <w:name w:val="Emphasis"/>
    <w:uiPriority w:val="20"/>
    <w:qFormat/>
    <w:rsid w:val="004F312E"/>
    <w:rPr>
      <w:rFonts w:asciiTheme="majorHAnsi" w:eastAsiaTheme="majorEastAsia" w:hAnsiTheme="majorHAnsi" w:cstheme="majorBidi"/>
      <w:b/>
      <w:bCs/>
      <w:i/>
      <w:iCs/>
      <w:color w:val="92A9B9" w:themeColor="accent2"/>
      <w:bdr w:val="single" w:sz="18" w:space="0" w:color="E9EDF1" w:themeColor="accent2" w:themeTint="33"/>
      <w:shd w:val="clear" w:color="auto" w:fill="E9EDF1" w:themeFill="accent2" w:themeFillTint="33"/>
    </w:rPr>
  </w:style>
  <w:style w:type="character" w:styleId="IntenseEmphasis">
    <w:name w:val="Intense Emphasis"/>
    <w:uiPriority w:val="21"/>
    <w:qFormat/>
    <w:rsid w:val="004F312E"/>
    <w:rPr>
      <w:rFonts w:asciiTheme="majorHAnsi" w:eastAsiaTheme="majorEastAsia" w:hAnsiTheme="majorHAnsi" w:cstheme="majorBidi"/>
      <w:b/>
      <w:bCs/>
      <w:i/>
      <w:iCs/>
      <w:dstrike w:val="0"/>
      <w:color w:val="FFFFFF" w:themeColor="background1"/>
      <w:bdr w:val="single" w:sz="18" w:space="0" w:color="92A9B9" w:themeColor="accent2"/>
      <w:shd w:val="clear" w:color="auto" w:fill="92A9B9" w:themeFill="accent2"/>
      <w:vertAlign w:val="baseline"/>
    </w:rPr>
  </w:style>
  <w:style w:type="character" w:styleId="SubtleReference">
    <w:name w:val="Subtle Reference"/>
    <w:uiPriority w:val="31"/>
    <w:qFormat/>
    <w:rsid w:val="004F312E"/>
    <w:rPr>
      <w:i/>
      <w:iCs/>
      <w:smallCaps/>
      <w:color w:val="92A9B9" w:themeColor="accent2"/>
      <w:u w:color="92A9B9" w:themeColor="accent2"/>
    </w:rPr>
  </w:style>
  <w:style w:type="character" w:styleId="IntenseReference">
    <w:name w:val="Intense Reference"/>
    <w:uiPriority w:val="32"/>
    <w:qFormat/>
    <w:rsid w:val="004F312E"/>
    <w:rPr>
      <w:b/>
      <w:bCs/>
      <w:i/>
      <w:iCs/>
      <w:smallCaps/>
      <w:color w:val="92A9B9" w:themeColor="accent2"/>
      <w:u w:color="92A9B9" w:themeColor="accent2"/>
    </w:rPr>
  </w:style>
  <w:style w:type="character" w:styleId="BookTitle">
    <w:name w:val="Book Title"/>
    <w:uiPriority w:val="33"/>
    <w:qFormat/>
    <w:rsid w:val="004F312E"/>
    <w:rPr>
      <w:rFonts w:asciiTheme="majorHAnsi" w:eastAsiaTheme="majorEastAsia" w:hAnsiTheme="majorHAnsi" w:cstheme="majorBidi"/>
      <w:b/>
      <w:bCs/>
      <w:i/>
      <w:iCs/>
      <w:smallCaps/>
      <w:color w:val="618096" w:themeColor="accent2" w:themeShade="BF"/>
      <w:u w:val="single"/>
    </w:rPr>
  </w:style>
  <w:style w:type="paragraph" w:styleId="Caption">
    <w:name w:val="caption"/>
    <w:basedOn w:val="Normal"/>
    <w:next w:val="Normal"/>
    <w:uiPriority w:val="35"/>
    <w:semiHidden/>
    <w:unhideWhenUsed/>
    <w:qFormat/>
    <w:rsid w:val="004F312E"/>
    <w:rPr>
      <w:b/>
      <w:bCs/>
      <w:color w:val="618096" w:themeColor="accent2" w:themeShade="BF"/>
      <w:sz w:val="18"/>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rsid w:val="004F312E"/>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4F312E"/>
    <w:rPr>
      <w:rFonts w:asciiTheme="majorHAnsi" w:eastAsiaTheme="majorEastAsia" w:hAnsiTheme="majorHAnsi" w:cstheme="majorBidi"/>
      <w:b/>
      <w:bCs/>
      <w:i/>
      <w:iCs/>
      <w:color w:val="92A9B9" w:themeColor="accent2"/>
      <w:sz w:val="20"/>
      <w:szCs w:val="20"/>
    </w:rPr>
  </w:style>
  <w:style w:type="character" w:customStyle="1" w:styleId="Heading2Char">
    <w:name w:val="Heading 2 Char"/>
    <w:basedOn w:val="DefaultParagraphFont"/>
    <w:link w:val="Heading2"/>
    <w:uiPriority w:val="9"/>
    <w:rsid w:val="004F312E"/>
    <w:rPr>
      <w:rFonts w:asciiTheme="majorHAnsi" w:eastAsiaTheme="majorEastAsia" w:hAnsiTheme="majorHAnsi" w:cstheme="majorBidi"/>
      <w:b/>
      <w:bCs/>
      <w:i/>
      <w:iCs/>
      <w:color w:val="618096" w:themeColor="accent2" w:themeShade="BF"/>
    </w:rPr>
  </w:style>
  <w:style w:type="paragraph" w:styleId="Header">
    <w:name w:val="header"/>
    <w:basedOn w:val="Normal"/>
    <w:link w:val="HeaderChar"/>
    <w:uiPriority w:val="99"/>
    <w:pPr>
      <w:spacing w:after="0" w:line="240" w:lineRule="auto"/>
    </w:pPr>
  </w:style>
  <w:style w:type="character" w:customStyle="1" w:styleId="Heading3Char">
    <w:name w:val="Heading 3 Char"/>
    <w:basedOn w:val="DefaultParagraphFont"/>
    <w:link w:val="Heading3"/>
    <w:uiPriority w:val="9"/>
    <w:rsid w:val="004F312E"/>
    <w:rPr>
      <w:rFonts w:asciiTheme="majorHAnsi" w:eastAsiaTheme="majorEastAsia" w:hAnsiTheme="majorHAnsi" w:cstheme="majorBidi"/>
      <w:b/>
      <w:bCs/>
      <w:i/>
      <w:iCs/>
      <w:color w:val="618096" w:themeColor="accent2" w:themeShade="BF"/>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sid w:val="004F312E"/>
    <w:rPr>
      <w:rFonts w:asciiTheme="majorHAnsi" w:eastAsiaTheme="majorEastAsia" w:hAnsiTheme="majorHAnsi" w:cstheme="majorBidi"/>
      <w:b/>
      <w:bCs/>
      <w:i/>
      <w:iCs/>
      <w:color w:val="618096" w:themeColor="accent2" w:themeShade="BF"/>
    </w:rPr>
  </w:style>
  <w:style w:type="paragraph" w:styleId="ListParagraph">
    <w:name w:val="List Paragraph"/>
    <w:basedOn w:val="Normal"/>
    <w:uiPriority w:val="34"/>
    <w:qFormat/>
    <w:rsid w:val="004F312E"/>
    <w:pPr>
      <w:ind w:left="720"/>
      <w:contextualSpacing/>
    </w:pPr>
  </w:style>
  <w:style w:type="table" w:styleId="TableGridLight">
    <w:name w:val="Grid Table Light"/>
    <w:basedOn w:val="TableNormal"/>
    <w:uiPriority w:val="40"/>
    <w:rsid w:val="004B10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B10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6">
    <w:name w:val="List Table 3 Accent 6"/>
    <w:basedOn w:val="TableNormal"/>
    <w:uiPriority w:val="48"/>
    <w:rsid w:val="004B10EC"/>
    <w:pPr>
      <w:spacing w:after="0" w:line="240" w:lineRule="auto"/>
    </w:pPr>
    <w:tblPr>
      <w:tblStyleRowBandSize w:val="1"/>
      <w:tblStyleColBandSize w:val="1"/>
      <w:tblBorders>
        <w:top w:val="single" w:sz="4" w:space="0" w:color="9B7362" w:themeColor="accent6"/>
        <w:left w:val="single" w:sz="4" w:space="0" w:color="9B7362" w:themeColor="accent6"/>
        <w:bottom w:val="single" w:sz="4" w:space="0" w:color="9B7362" w:themeColor="accent6"/>
        <w:right w:val="single" w:sz="4" w:space="0" w:color="9B7362" w:themeColor="accent6"/>
      </w:tblBorders>
    </w:tblPr>
    <w:tblStylePr w:type="firstRow">
      <w:rPr>
        <w:b/>
        <w:bCs/>
        <w:color w:val="FFFFFF" w:themeColor="background1"/>
      </w:rPr>
      <w:tblPr/>
      <w:tcPr>
        <w:shd w:val="clear" w:color="auto" w:fill="9B7362" w:themeFill="accent6"/>
      </w:tcPr>
    </w:tblStylePr>
    <w:tblStylePr w:type="lastRow">
      <w:rPr>
        <w:b/>
        <w:bCs/>
      </w:rPr>
      <w:tblPr/>
      <w:tcPr>
        <w:tcBorders>
          <w:top w:val="double" w:sz="4" w:space="0" w:color="9B736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7362" w:themeColor="accent6"/>
          <w:right w:val="single" w:sz="4" w:space="0" w:color="9B7362" w:themeColor="accent6"/>
        </w:tcBorders>
      </w:tcPr>
    </w:tblStylePr>
    <w:tblStylePr w:type="band1Horz">
      <w:tblPr/>
      <w:tcPr>
        <w:tcBorders>
          <w:top w:val="single" w:sz="4" w:space="0" w:color="9B7362" w:themeColor="accent6"/>
          <w:bottom w:val="single" w:sz="4" w:space="0" w:color="9B736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7362" w:themeColor="accent6"/>
          <w:left w:val="nil"/>
        </w:tcBorders>
      </w:tcPr>
    </w:tblStylePr>
    <w:tblStylePr w:type="swCell">
      <w:tblPr/>
      <w:tcPr>
        <w:tcBorders>
          <w:top w:val="double" w:sz="4" w:space="0" w:color="9B7362" w:themeColor="accent6"/>
          <w:right w:val="nil"/>
        </w:tcBorders>
      </w:tcPr>
    </w:tblStylePr>
  </w:style>
  <w:style w:type="paragraph" w:styleId="Index1">
    <w:name w:val="index 1"/>
    <w:basedOn w:val="Normal"/>
    <w:next w:val="Normal"/>
    <w:autoRedefine/>
    <w:uiPriority w:val="99"/>
    <w:unhideWhenUsed/>
    <w:rsid w:val="002720DB"/>
    <w:pPr>
      <w:spacing w:after="0"/>
      <w:ind w:left="240" w:hanging="240"/>
    </w:pPr>
    <w:rPr>
      <w:rFonts w:cstheme="minorHAnsi"/>
    </w:rPr>
  </w:style>
  <w:style w:type="paragraph" w:styleId="Index2">
    <w:name w:val="index 2"/>
    <w:basedOn w:val="Normal"/>
    <w:next w:val="Normal"/>
    <w:autoRedefine/>
    <w:uiPriority w:val="99"/>
    <w:unhideWhenUsed/>
    <w:rsid w:val="002720DB"/>
    <w:pPr>
      <w:spacing w:after="0"/>
      <w:ind w:left="480" w:hanging="240"/>
    </w:pPr>
    <w:rPr>
      <w:rFonts w:cstheme="minorHAnsi"/>
    </w:rPr>
  </w:style>
  <w:style w:type="paragraph" w:styleId="Index3">
    <w:name w:val="index 3"/>
    <w:basedOn w:val="Normal"/>
    <w:next w:val="Normal"/>
    <w:autoRedefine/>
    <w:uiPriority w:val="99"/>
    <w:unhideWhenUsed/>
    <w:rsid w:val="002720DB"/>
    <w:pPr>
      <w:spacing w:after="0"/>
      <w:ind w:left="720" w:hanging="240"/>
    </w:pPr>
    <w:rPr>
      <w:rFonts w:cstheme="minorHAnsi"/>
    </w:rPr>
  </w:style>
  <w:style w:type="paragraph" w:styleId="Index4">
    <w:name w:val="index 4"/>
    <w:basedOn w:val="Normal"/>
    <w:next w:val="Normal"/>
    <w:autoRedefine/>
    <w:uiPriority w:val="99"/>
    <w:unhideWhenUsed/>
    <w:rsid w:val="002720DB"/>
    <w:pPr>
      <w:spacing w:after="0"/>
      <w:ind w:left="960" w:hanging="240"/>
    </w:pPr>
    <w:rPr>
      <w:rFonts w:cstheme="minorHAnsi"/>
    </w:rPr>
  </w:style>
  <w:style w:type="paragraph" w:styleId="Index5">
    <w:name w:val="index 5"/>
    <w:basedOn w:val="Normal"/>
    <w:next w:val="Normal"/>
    <w:autoRedefine/>
    <w:uiPriority w:val="99"/>
    <w:unhideWhenUsed/>
    <w:rsid w:val="002720DB"/>
    <w:pPr>
      <w:spacing w:after="0"/>
      <w:ind w:left="1200" w:hanging="240"/>
    </w:pPr>
    <w:rPr>
      <w:rFonts w:cstheme="minorHAnsi"/>
    </w:rPr>
  </w:style>
  <w:style w:type="paragraph" w:styleId="Index6">
    <w:name w:val="index 6"/>
    <w:basedOn w:val="Normal"/>
    <w:next w:val="Normal"/>
    <w:autoRedefine/>
    <w:uiPriority w:val="99"/>
    <w:unhideWhenUsed/>
    <w:rsid w:val="002720DB"/>
    <w:pPr>
      <w:spacing w:after="0"/>
      <w:ind w:left="1440" w:hanging="240"/>
    </w:pPr>
    <w:rPr>
      <w:rFonts w:cstheme="minorHAnsi"/>
    </w:rPr>
  </w:style>
  <w:style w:type="paragraph" w:styleId="Index7">
    <w:name w:val="index 7"/>
    <w:basedOn w:val="Normal"/>
    <w:next w:val="Normal"/>
    <w:autoRedefine/>
    <w:uiPriority w:val="99"/>
    <w:unhideWhenUsed/>
    <w:rsid w:val="002720DB"/>
    <w:pPr>
      <w:spacing w:after="0"/>
      <w:ind w:left="1680" w:hanging="240"/>
    </w:pPr>
    <w:rPr>
      <w:rFonts w:cstheme="minorHAnsi"/>
    </w:rPr>
  </w:style>
  <w:style w:type="paragraph" w:styleId="Index8">
    <w:name w:val="index 8"/>
    <w:basedOn w:val="Normal"/>
    <w:next w:val="Normal"/>
    <w:autoRedefine/>
    <w:uiPriority w:val="99"/>
    <w:unhideWhenUsed/>
    <w:rsid w:val="002720DB"/>
    <w:pPr>
      <w:spacing w:after="0"/>
      <w:ind w:left="1920" w:hanging="240"/>
    </w:pPr>
    <w:rPr>
      <w:rFonts w:cstheme="minorHAnsi"/>
    </w:rPr>
  </w:style>
  <w:style w:type="paragraph" w:styleId="Index9">
    <w:name w:val="index 9"/>
    <w:basedOn w:val="Normal"/>
    <w:next w:val="Normal"/>
    <w:autoRedefine/>
    <w:uiPriority w:val="99"/>
    <w:unhideWhenUsed/>
    <w:rsid w:val="002720DB"/>
    <w:pPr>
      <w:spacing w:after="0"/>
      <w:ind w:left="2160" w:hanging="240"/>
    </w:pPr>
    <w:rPr>
      <w:rFonts w:cstheme="minorHAnsi"/>
    </w:rPr>
  </w:style>
  <w:style w:type="paragraph" w:styleId="IndexHeading">
    <w:name w:val="index heading"/>
    <w:basedOn w:val="Normal"/>
    <w:next w:val="Index1"/>
    <w:uiPriority w:val="99"/>
    <w:unhideWhenUsed/>
    <w:rsid w:val="002720DB"/>
    <w:pPr>
      <w:spacing w:after="0"/>
    </w:pPr>
    <w:rPr>
      <w:rFonts w:cstheme="minorHAnsi"/>
    </w:rPr>
  </w:style>
  <w:style w:type="character" w:styleId="Strong">
    <w:name w:val="Strong"/>
    <w:uiPriority w:val="22"/>
    <w:qFormat/>
    <w:rsid w:val="004F312E"/>
    <w:rPr>
      <w:b/>
      <w:bCs/>
      <w:spacing w:val="0"/>
    </w:rPr>
  </w:style>
  <w:style w:type="paragraph" w:styleId="NoSpacing">
    <w:name w:val="No Spacing"/>
    <w:basedOn w:val="Normal"/>
    <w:link w:val="NoSpacingChar"/>
    <w:uiPriority w:val="1"/>
    <w:qFormat/>
    <w:rsid w:val="004F312E"/>
    <w:pPr>
      <w:spacing w:after="0" w:line="240" w:lineRule="auto"/>
    </w:pPr>
  </w:style>
  <w:style w:type="character" w:customStyle="1" w:styleId="NoSpacingChar">
    <w:name w:val="No Spacing Char"/>
    <w:basedOn w:val="DefaultParagraphFont"/>
    <w:link w:val="NoSpacing"/>
    <w:uiPriority w:val="1"/>
    <w:rsid w:val="004F312E"/>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ja8go/Library/Containers/com.microsoft.Word/Data/Library/Application%20Support/Microsoft/Office/16.0/DTS/en-SE%7b7B1805BF-C7CF-B041-BCBF-AEC637ECD793%7d/%7b394E6EF3-188F-8D4C-A64E-B44904201F11%7dtf10002081.dotx"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DE62B-9390-DC44-A6D7-73C056E2C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176</TotalTime>
  <Pages>6</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Jameel</dc:creator>
  <cp:keywords/>
  <dc:description/>
  <cp:lastModifiedBy>Jameel Junaid Ahmed</cp:lastModifiedBy>
  <cp:revision>11</cp:revision>
  <dcterms:created xsi:type="dcterms:W3CDTF">2023-11-29T10:10:00Z</dcterms:created>
  <dcterms:modified xsi:type="dcterms:W3CDTF">2023-12-06T11:37:00Z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MSIP_Label_a7f2ec83-e677-438d-afb7-4c7c0dbc872b_Enabled">
    <vt:lpwstr>true</vt:lpwstr>
  </property>
  <property fmtid="{D5CDD505-2E9C-101B-9397-08002B2CF9AE}" pid="4" name="MSIP_Label_a7f2ec83-e677-438d-afb7-4c7c0dbc872b_SetDate">
    <vt:lpwstr>2023-12-05T11:55:15Z</vt:lpwstr>
  </property>
  <property fmtid="{D5CDD505-2E9C-101B-9397-08002B2CF9AE}" pid="5" name="MSIP_Label_a7f2ec83-e677-438d-afb7-4c7c0dbc872b_Method">
    <vt:lpwstr>Standard</vt:lpwstr>
  </property>
  <property fmtid="{D5CDD505-2E9C-101B-9397-08002B2CF9AE}" pid="6" name="MSIP_Label_a7f2ec83-e677-438d-afb7-4c7c0dbc872b_Name">
    <vt:lpwstr>a7f2ec83-e677-438d-afb7-4c7c0dbc872b</vt:lpwstr>
  </property>
  <property fmtid="{D5CDD505-2E9C-101B-9397-08002B2CF9AE}" pid="7" name="MSIP_Label_a7f2ec83-e677-438d-afb7-4c7c0dbc872b_SiteId">
    <vt:lpwstr>3bc062e4-ac9d-4c17-b4dd-3aad637ff1ac</vt:lpwstr>
  </property>
  <property fmtid="{D5CDD505-2E9C-101B-9397-08002B2CF9AE}" pid="8" name="MSIP_Label_a7f2ec83-e677-438d-afb7-4c7c0dbc872b_ActionId">
    <vt:lpwstr>3cd72b52-567a-46ed-b80c-3d32f3c9c7ba</vt:lpwstr>
  </property>
  <property fmtid="{D5CDD505-2E9C-101B-9397-08002B2CF9AE}" pid="9" name="MSIP_Label_a7f2ec83-e677-438d-afb7-4c7c0dbc872b_ContentBits">
    <vt:lpwstr>0</vt:lpwstr>
  </property>
</Properties>
</file>