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0F6B6B"/>
          <w:sz w:val="72"/>
          <w:szCs w:val="72"/>
        </w:rPr>
        <w:t xml:space="preserve">Dhatu</w:t>
      </w:r>
    </w:p>
    <w:p>
      <w:pPr>
        <w:spacing w:after="200"/>
        <w:jc w:val="center"/>
      </w:pPr>
      <w:r>
        <w:rPr>
          <w:b/>
          <w:bCs/>
          <w:color w:val="E0A526"/>
          <w:sz w:val="28"/>
          <w:szCs w:val="28"/>
        </w:rPr>
        <w:t xml:space="preserve">धातु — हर तार में मूल्य</w:t>
      </w:r>
    </w:p>
    <w:p>
      <w:pPr>
        <w:spacing w:after="600"/>
        <w:jc w:val="center"/>
      </w:pPr>
      <w:r>
        <w:rPr>
          <w:b/>
          <w:bCs/>
          <w:color w:val="22323A"/>
          <w:sz w:val="40"/>
          <w:szCs w:val="40"/>
        </w:rPr>
        <w:t xml:space="preserve">System Architecture &amp; User Flow Document</w:t>
      </w:r>
    </w:p>
    <w:p>
      <w:pPr>
        <w:spacing w:after="800"/>
        <w:jc w:val="center"/>
      </w:pPr>
      <w:r>
        <w:rPr>
          <w:i/>
          <w:iCs/>
          <w:color w:val="666666"/>
          <w:sz w:val="24"/>
          <w:szCs w:val="24"/>
        </w:rPr>
        <w:t xml:space="preserve">Offline-first mobile app, cloud backend, matching engines &amp; complete collector journey</w:t>
      </w:r>
    </w:p>
    <w:p>
      <w:pPr>
        <w:spacing w:after="60"/>
        <w:jc w:val="center"/>
      </w:pPr>
      <w:r>
        <w:rPr>
          <w:color w:val="666666"/>
          <w:sz w:val="20"/>
          <w:szCs w:val="20"/>
        </w:rPr>
        <w:t xml:space="preserve">Version 1.0  |  Prepared for Smart India Hackathon</w:t>
      </w:r>
    </w:p>
    <w:p>
      <w:pPr>
        <w:jc w:val="center"/>
      </w:pPr>
      <w:r>
        <w:rPr>
          <w:color w:val="666666"/>
          <w:sz w:val="18"/>
          <w:szCs w:val="18"/>
        </w:rPr>
        <w:t xml:space="preserve">Smart India Hackathon — Problem Theme: Informal E-Waste Collector Integration with Authorized Recyclers</w:t>
      </w:r>
    </w:p>
    <w:p>
      <w:r>
        <w:br w:type="page"/>
      </w:r>
    </w:p>
    <w:p>
      <w:pPr>
        <w:pStyle w:val="Heading1"/>
        <w:pBdr>
          <w:bottom w:val="single" w:color="0F6B6B" w:sz="8" w:space="4"/>
        </w:pBdr>
        <w:spacing w:after="160" w:before="360"/>
      </w:pPr>
      <w:r>
        <w:rPr>
          <w:b/>
          <w:bCs/>
          <w:color w:val="0F6B6B"/>
          <w:sz w:val="30"/>
          <w:szCs w:val="30"/>
        </w:rPr>
        <w:t xml:space="preserve">1. Architecture Principles</w:t>
      </w:r>
    </w:p>
    <w:p>
      <w:pPr>
        <w:spacing w:after="140" w:line="300"/>
      </w:pPr>
      <w:r>
        <w:rPr>
          <w:b w:val="false"/>
          <w:bCs w:val="false"/>
          <w:i w:val="false"/>
          <w:iCs w:val="false"/>
          <w:color w:val="22323A"/>
          <w:sz w:val="21"/>
          <w:szCs w:val="21"/>
        </w:rPr>
        <w:t xml:space="preserve">The architecture is chosen to support offline-first operation, background data sync, role-based access for three user types, secure authentication, image storage, full transaction records, an audit trail, and low bandwidth usage overall — all realistic for an MVP built in a hackathon timeframe.</w:t>
      </w:r>
    </w:p>
    <w:p>
      <w:pPr>
        <w:pStyle w:val="Heading1"/>
        <w:pBdr>
          <w:bottom w:val="single" w:color="0F6B6B" w:sz="8" w:space="4"/>
        </w:pBdr>
        <w:spacing w:after="160" w:before="360"/>
      </w:pPr>
      <w:r>
        <w:rPr>
          <w:b/>
          <w:bCs/>
          <w:color w:val="0F6B6B"/>
          <w:sz w:val="30"/>
          <w:szCs w:val="30"/>
        </w:rPr>
        <w:t xml:space="preserve">2. System Architecture Diagram</w:t>
      </w:r>
    </w:p>
    <w:p>
      <w:pPr>
        <w:spacing w:after="200"/>
        <w:jc w:val="center"/>
      </w:pPr>
      <w:r>
        <w:drawing>
          <wp:inline distT="0" distB="0" distL="0" distR="0">
            <wp:extent cx="5715000" cy="71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7143750"/>
                    </a:xfrm>
                    <a:prstGeom prst="rect">
                      <a:avLst/>
                    </a:prstGeom>
                  </pic:spPr>
                </pic:pic>
              </a:graphicData>
            </a:graphic>
          </wp:inline>
        </w:drawing>
      </w:r>
    </w:p>
    <w:p>
      <w:pPr>
        <w:pStyle w:val="Heading2"/>
        <w:spacing w:after="120" w:before="280"/>
      </w:pPr>
      <w:r>
        <w:rPr>
          <w:b/>
          <w:bCs/>
          <w:color w:val="E0A526"/>
          <w:sz w:val="24"/>
          <w:szCs w:val="24"/>
        </w:rPr>
        <w:t xml:space="preserve">2.1 High-Level Flow Summary</w:t>
      </w:r>
    </w:p>
    <w:p>
      <w:pPr>
        <w:spacing w:after="140" w:line="300"/>
      </w:pPr>
      <w:r>
        <w:rPr>
          <w:b w:val="false"/>
          <w:bCs w:val="false"/>
          <w:i w:val="false"/>
          <w:iCs w:val="false"/>
          <w:color w:val="22323A"/>
          <w:sz w:val="21"/>
          <w:szCs w:val="21"/>
        </w:rPr>
        <w:t xml:space="preserve">Collector Mobile App → Offline Local Database → Synchronization Engine → Backend / Cloud Database → Price Data Engine · AI/ML Engine · Recycler Matching Engine → Recycler Dashboard → Admin Dashboard.</w:t>
      </w:r>
    </w:p>
    <w:p>
      <w:pPr>
        <w:pStyle w:val="Heading2"/>
        <w:spacing w:after="120" w:before="280"/>
      </w:pPr>
      <w:r>
        <w:rPr>
          <w:b/>
          <w:bCs/>
          <w:color w:val="E0A526"/>
          <w:sz w:val="24"/>
          <w:szCs w:val="24"/>
        </w:rPr>
        <w:t xml:space="preserve">2.2 Component Responsibilities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0F6B6B" w:val="clear"/>
            <w:tcMar>
              <w:top w:type="dxa" w:w="80"/>
              <w:left w:type="dxa" w:w="100"/>
              <w:bottom w:type="dxa" w:w="80"/>
              <w:right w:type="dxa" w:w="100"/>
            </w:tcMar>
            <w:vAlign w:val="center"/>
          </w:tcPr>
          <w:p>
            <w:pPr>
              <w:spacing w:after="40" w:before="40"/>
            </w:pPr>
            <w:r>
              <w:rPr>
                <w:b/>
                <w:bCs/>
                <w:color w:val="FFFFFF"/>
                <w:sz w:val="20"/>
                <w:szCs w:val="20"/>
              </w:rPr>
              <w:t xml:space="preserve">Component</w:t>
            </w:r>
          </w:p>
        </w:tc>
        <w:tc>
          <w:tcPr>
            <w:tcW w:type="dxa" w:w="7000"/>
            <w:shd w:fill="0F6B6B" w:val="clear"/>
            <w:tcMar>
              <w:top w:type="dxa" w:w="80"/>
              <w:left w:type="dxa" w:w="100"/>
              <w:bottom w:type="dxa" w:w="80"/>
              <w:right w:type="dxa" w:w="100"/>
            </w:tcMar>
            <w:vAlign w:val="center"/>
          </w:tcPr>
          <w:p>
            <w:pPr>
              <w:spacing w:after="40" w:before="40"/>
            </w:pPr>
            <w:r>
              <w:rPr>
                <w:b/>
                <w:bCs/>
                <w:color w:val="FFFFFF"/>
                <w:sz w:val="20"/>
                <w:szCs w:val="20"/>
              </w:rPr>
              <w:t xml:space="preserve">Responsibility</w:t>
            </w:r>
          </w:p>
        </w:tc>
      </w:tr>
      <w:tr>
        <w:tc>
          <w:tcPr>
            <w:tcW w:type="dxa" w:w="2600"/>
            <w:tcMar>
              <w:top w:type="dxa" w:w="80"/>
              <w:left w:type="dxa" w:w="100"/>
              <w:bottom w:type="dxa" w:w="80"/>
              <w:right w:type="dxa" w:w="100"/>
            </w:tcMar>
          </w:tcPr>
          <w:p>
            <w:pPr>
              <w:spacing w:after="40" w:before="40"/>
            </w:pPr>
            <w:r>
              <w:rPr>
                <w:b w:val="false"/>
                <w:bCs w:val="false"/>
                <w:color w:val="22323A"/>
                <w:sz w:val="20"/>
                <w:szCs w:val="20"/>
              </w:rPr>
              <w:t xml:space="preserve">Collector Mobile App</w:t>
            </w:r>
          </w:p>
        </w:tc>
        <w:tc>
          <w:tcPr>
            <w:tcW w:type="dxa" w:w="7000"/>
            <w:tcMar>
              <w:top w:type="dxa" w:w="80"/>
              <w:left w:type="dxa" w:w="100"/>
              <w:bottom w:type="dxa" w:w="80"/>
              <w:right w:type="dxa" w:w="100"/>
            </w:tcMar>
          </w:tcPr>
          <w:p>
            <w:pPr>
              <w:spacing w:after="40" w:before="40"/>
            </w:pPr>
            <w:r>
              <w:rPr>
                <w:b w:val="false"/>
                <w:bCs w:val="false"/>
                <w:color w:val="22323A"/>
                <w:sz w:val="20"/>
                <w:szCs w:val="20"/>
              </w:rPr>
              <w:t xml:space="preserve">Flutter app for capture, lot creation, price viewing, offers, handover, earnings. Optimised for entry-level Android.</w:t>
            </w:r>
          </w:p>
        </w:tc>
      </w:tr>
      <w:tr>
        <w:tc>
          <w:tcPr>
            <w:tcW w:type="dxa" w:w="2600"/>
            <w:shd w:fill="E4F1F1" w:val="clear"/>
            <w:tcMar>
              <w:top w:type="dxa" w:w="80"/>
              <w:left w:type="dxa" w:w="100"/>
              <w:bottom w:type="dxa" w:w="80"/>
              <w:right w:type="dxa" w:w="100"/>
            </w:tcMar>
          </w:tcPr>
          <w:p>
            <w:pPr>
              <w:spacing w:after="40" w:before="40"/>
            </w:pPr>
            <w:r>
              <w:rPr>
                <w:b w:val="false"/>
                <w:bCs w:val="false"/>
                <w:color w:val="22323A"/>
                <w:sz w:val="20"/>
                <w:szCs w:val="20"/>
              </w:rPr>
              <w:t xml:space="preserve">Offline Local Database</w:t>
            </w:r>
          </w:p>
        </w:tc>
        <w:tc>
          <w:tcPr>
            <w:tcW w:type="dxa" w:w="7000"/>
            <w:shd w:fill="E4F1F1" w:val="clear"/>
            <w:tcMar>
              <w:top w:type="dxa" w:w="80"/>
              <w:left w:type="dxa" w:w="100"/>
              <w:bottom w:type="dxa" w:w="80"/>
              <w:right w:type="dxa" w:w="100"/>
            </w:tcMar>
          </w:tcPr>
          <w:p>
            <w:pPr>
              <w:spacing w:after="40" w:before="40"/>
            </w:pPr>
            <w:r>
              <w:rPr>
                <w:b w:val="false"/>
                <w:bCs w:val="false"/>
                <w:color w:val="22323A"/>
                <w:sz w:val="20"/>
                <w:szCs w:val="20"/>
              </w:rPr>
              <w:t xml:space="preserve">On-device SQLite/Drift/Hive store so lots, images, and transactions can be created with zero connectivity.</w:t>
            </w:r>
          </w:p>
        </w:tc>
      </w:tr>
      <w:tr>
        <w:tc>
          <w:tcPr>
            <w:tcW w:type="dxa" w:w="2600"/>
            <w:tcMar>
              <w:top w:type="dxa" w:w="80"/>
              <w:left w:type="dxa" w:w="100"/>
              <w:bottom w:type="dxa" w:w="80"/>
              <w:right w:type="dxa" w:w="100"/>
            </w:tcMar>
          </w:tcPr>
          <w:p>
            <w:pPr>
              <w:spacing w:after="40" w:before="40"/>
            </w:pPr>
            <w:r>
              <w:rPr>
                <w:b w:val="false"/>
                <w:bCs w:val="false"/>
                <w:color w:val="22323A"/>
                <w:sz w:val="20"/>
                <w:szCs w:val="20"/>
              </w:rPr>
              <w:t xml:space="preserve">Synchronization Engine</w:t>
            </w:r>
          </w:p>
        </w:tc>
        <w:tc>
          <w:tcPr>
            <w:tcW w:type="dxa" w:w="7000"/>
            <w:tcMar>
              <w:top w:type="dxa" w:w="80"/>
              <w:left w:type="dxa" w:w="100"/>
              <w:bottom w:type="dxa" w:w="80"/>
              <w:right w:type="dxa" w:w="100"/>
            </w:tcMar>
          </w:tcPr>
          <w:p>
            <w:pPr>
              <w:spacing w:after="40" w:before="40"/>
            </w:pPr>
            <w:r>
              <w:rPr>
                <w:b w:val="false"/>
                <w:bCs w:val="false"/>
                <w:color w:val="22323A"/>
                <w:sz w:val="20"/>
                <w:szCs w:val="20"/>
              </w:rPr>
              <w:t xml:space="preserve">Queues pending records, retries on connectivity, resolves conflicts, and updates per-record sync status.</w:t>
            </w:r>
          </w:p>
        </w:tc>
      </w:tr>
      <w:tr>
        <w:tc>
          <w:tcPr>
            <w:tcW w:type="dxa" w:w="2600"/>
            <w:shd w:fill="E4F1F1" w:val="clear"/>
            <w:tcMar>
              <w:top w:type="dxa" w:w="80"/>
              <w:left w:type="dxa" w:w="100"/>
              <w:bottom w:type="dxa" w:w="80"/>
              <w:right w:type="dxa" w:w="100"/>
            </w:tcMar>
          </w:tcPr>
          <w:p>
            <w:pPr>
              <w:spacing w:after="40" w:before="40"/>
            </w:pPr>
            <w:r>
              <w:rPr>
                <w:b w:val="false"/>
                <w:bCs w:val="false"/>
                <w:color w:val="22323A"/>
                <w:sz w:val="20"/>
                <w:szCs w:val="20"/>
              </w:rPr>
              <w:t xml:space="preserve">API Gateway / Backend</w:t>
            </w:r>
          </w:p>
        </w:tc>
        <w:tc>
          <w:tcPr>
            <w:tcW w:type="dxa" w:w="7000"/>
            <w:shd w:fill="E4F1F1" w:val="clear"/>
            <w:tcMar>
              <w:top w:type="dxa" w:w="80"/>
              <w:left w:type="dxa" w:w="100"/>
              <w:bottom w:type="dxa" w:w="80"/>
              <w:right w:type="dxa" w:w="100"/>
            </w:tcMar>
          </w:tcPr>
          <w:p>
            <w:pPr>
              <w:spacing w:after="40" w:before="40"/>
            </w:pPr>
            <w:r>
              <w:rPr>
                <w:b w:val="false"/>
                <w:bCs w:val="false"/>
                <w:color w:val="22323A"/>
                <w:sz w:val="20"/>
                <w:szCs w:val="20"/>
              </w:rPr>
              <w:t xml:space="preserve">Firebase or Node.js REST layer handling authentication, role-based access control, and routing to data/engine layers.</w:t>
            </w:r>
          </w:p>
        </w:tc>
      </w:tr>
      <w:tr>
        <w:tc>
          <w:tcPr>
            <w:tcW w:type="dxa" w:w="2600"/>
            <w:tcMar>
              <w:top w:type="dxa" w:w="80"/>
              <w:left w:type="dxa" w:w="100"/>
              <w:bottom w:type="dxa" w:w="80"/>
              <w:right w:type="dxa" w:w="100"/>
            </w:tcMar>
          </w:tcPr>
          <w:p>
            <w:pPr>
              <w:spacing w:after="40" w:before="40"/>
            </w:pPr>
            <w:r>
              <w:rPr>
                <w:b w:val="false"/>
                <w:bCs w:val="false"/>
                <w:color w:val="22323A"/>
                <w:sz w:val="20"/>
                <w:szCs w:val="20"/>
              </w:rPr>
              <w:t xml:space="preserve">Cloud Database</w:t>
            </w:r>
          </w:p>
        </w:tc>
        <w:tc>
          <w:tcPr>
            <w:tcW w:type="dxa" w:w="7000"/>
            <w:tcMar>
              <w:top w:type="dxa" w:w="80"/>
              <w:left w:type="dxa" w:w="100"/>
              <w:bottom w:type="dxa" w:w="80"/>
              <w:right w:type="dxa" w:w="100"/>
            </w:tcMar>
          </w:tcPr>
          <w:p>
            <w:pPr>
              <w:spacing w:after="40" w:before="40"/>
            </w:pPr>
            <w:r>
              <w:rPr>
                <w:b w:val="false"/>
                <w:bCs w:val="false"/>
                <w:color w:val="22323A"/>
                <w:sz w:val="20"/>
                <w:szCs w:val="20"/>
              </w:rPr>
              <w:t xml:space="preserve">Firestore (prototype) or PostgreSQL (production) — source of truth for materials, prices, recyclers, transactions.</w:t>
            </w:r>
          </w:p>
        </w:tc>
      </w:tr>
      <w:tr>
        <w:tc>
          <w:tcPr>
            <w:tcW w:type="dxa" w:w="2600"/>
            <w:shd w:fill="E4F1F1" w:val="clear"/>
            <w:tcMar>
              <w:top w:type="dxa" w:w="80"/>
              <w:left w:type="dxa" w:w="100"/>
              <w:bottom w:type="dxa" w:w="80"/>
              <w:right w:type="dxa" w:w="100"/>
            </w:tcMar>
          </w:tcPr>
          <w:p>
            <w:pPr>
              <w:spacing w:after="40" w:before="40"/>
            </w:pPr>
            <w:r>
              <w:rPr>
                <w:b w:val="false"/>
                <w:bCs w:val="false"/>
                <w:color w:val="22323A"/>
                <w:sz w:val="20"/>
                <w:szCs w:val="20"/>
              </w:rPr>
              <w:t xml:space="preserve">Cloud Object Storage</w:t>
            </w:r>
          </w:p>
        </w:tc>
        <w:tc>
          <w:tcPr>
            <w:tcW w:type="dxa" w:w="7000"/>
            <w:shd w:fill="E4F1F1" w:val="clear"/>
            <w:tcMar>
              <w:top w:type="dxa" w:w="80"/>
              <w:left w:type="dxa" w:w="100"/>
              <w:bottom w:type="dxa" w:w="80"/>
              <w:right w:type="dxa" w:w="100"/>
            </w:tcMar>
          </w:tcPr>
          <w:p>
            <w:pPr>
              <w:spacing w:after="40" w:before="40"/>
            </w:pPr>
            <w:r>
              <w:rPr>
                <w:b w:val="false"/>
                <w:bCs w:val="false"/>
                <w:color w:val="22323A"/>
                <w:sz w:val="20"/>
                <w:szCs w:val="20"/>
              </w:rPr>
              <w:t xml:space="preserve">Stores lot and handover photographs referenced by transaction and traceability records.</w:t>
            </w:r>
          </w:p>
        </w:tc>
      </w:tr>
      <w:tr>
        <w:tc>
          <w:tcPr>
            <w:tcW w:type="dxa" w:w="2600"/>
            <w:tcMar>
              <w:top w:type="dxa" w:w="80"/>
              <w:left w:type="dxa" w:w="100"/>
              <w:bottom w:type="dxa" w:w="80"/>
              <w:right w:type="dxa" w:w="100"/>
            </w:tcMar>
          </w:tcPr>
          <w:p>
            <w:pPr>
              <w:spacing w:after="40" w:before="40"/>
            </w:pPr>
            <w:r>
              <w:rPr>
                <w:b w:val="false"/>
                <w:bCs w:val="false"/>
                <w:color w:val="22323A"/>
                <w:sz w:val="20"/>
                <w:szCs w:val="20"/>
              </w:rPr>
              <w:t xml:space="preserve">Price Data Engine</w:t>
            </w:r>
          </w:p>
        </w:tc>
        <w:tc>
          <w:tcPr>
            <w:tcW w:type="dxa" w:w="7000"/>
            <w:tcMar>
              <w:top w:type="dxa" w:w="80"/>
              <w:left w:type="dxa" w:w="100"/>
              <w:bottom w:type="dxa" w:w="80"/>
              <w:right w:type="dxa" w:w="100"/>
            </w:tcMar>
          </w:tcPr>
          <w:p>
            <w:pPr>
              <w:spacing w:after="40" w:before="40"/>
            </w:pPr>
            <w:r>
              <w:rPr>
                <w:b w:val="false"/>
                <w:bCs w:val="false"/>
                <w:color w:val="22323A"/>
                <w:sz w:val="20"/>
                <w:szCs w:val="20"/>
              </w:rPr>
              <w:t xml:space="preserve">Serves current/historical price data by material and location to the Price Board and Value Estimation screens.</w:t>
            </w:r>
          </w:p>
        </w:tc>
      </w:tr>
      <w:tr>
        <w:tc>
          <w:tcPr>
            <w:tcW w:type="dxa" w:w="2600"/>
            <w:shd w:fill="E4F1F1" w:val="clear"/>
            <w:tcMar>
              <w:top w:type="dxa" w:w="80"/>
              <w:left w:type="dxa" w:w="100"/>
              <w:bottom w:type="dxa" w:w="80"/>
              <w:right w:type="dxa" w:w="100"/>
            </w:tcMar>
          </w:tcPr>
          <w:p>
            <w:pPr>
              <w:spacing w:after="40" w:before="40"/>
            </w:pPr>
            <w:r>
              <w:rPr>
                <w:b w:val="false"/>
                <w:bCs w:val="false"/>
                <w:color w:val="22323A"/>
                <w:sz w:val="20"/>
                <w:szCs w:val="20"/>
              </w:rPr>
              <w:t xml:space="preserve">AI / ML Engine</w:t>
            </w:r>
          </w:p>
        </w:tc>
        <w:tc>
          <w:tcPr>
            <w:tcW w:type="dxa" w:w="7000"/>
            <w:shd w:fill="E4F1F1" w:val="clear"/>
            <w:tcMar>
              <w:top w:type="dxa" w:w="80"/>
              <w:left w:type="dxa" w:w="100"/>
              <w:bottom w:type="dxa" w:w="80"/>
              <w:right w:type="dxa" w:w="100"/>
            </w:tcMar>
          </w:tcPr>
          <w:p>
            <w:pPr>
              <w:spacing w:after="40" w:before="40"/>
            </w:pPr>
            <w:r>
              <w:rPr>
                <w:b w:val="false"/>
                <w:bCs w:val="false"/>
                <w:color w:val="22323A"/>
                <w:sz w:val="20"/>
                <w:szCs w:val="20"/>
              </w:rPr>
              <w:t xml:space="preserve">Runs material classification, value estimation, and anomaly-flag models; always paired with manual override.</w:t>
            </w:r>
          </w:p>
        </w:tc>
      </w:tr>
      <w:tr>
        <w:tc>
          <w:tcPr>
            <w:tcW w:type="dxa" w:w="2600"/>
            <w:tcMar>
              <w:top w:type="dxa" w:w="80"/>
              <w:left w:type="dxa" w:w="100"/>
              <w:bottom w:type="dxa" w:w="80"/>
              <w:right w:type="dxa" w:w="100"/>
            </w:tcMar>
          </w:tcPr>
          <w:p>
            <w:pPr>
              <w:spacing w:after="40" w:before="40"/>
            </w:pPr>
            <w:r>
              <w:rPr>
                <w:b w:val="false"/>
                <w:bCs w:val="false"/>
                <w:color w:val="22323A"/>
                <w:sz w:val="20"/>
                <w:szCs w:val="20"/>
              </w:rPr>
              <w:t xml:space="preserve">Recycler Matching Engine</w:t>
            </w:r>
          </w:p>
        </w:tc>
        <w:tc>
          <w:tcPr>
            <w:tcW w:type="dxa" w:w="7000"/>
            <w:tcMar>
              <w:top w:type="dxa" w:w="80"/>
              <w:left w:type="dxa" w:w="100"/>
              <w:bottom w:type="dxa" w:w="80"/>
              <w:right w:type="dxa" w:w="100"/>
            </w:tcMar>
          </w:tcPr>
          <w:p>
            <w:pPr>
              <w:spacing w:after="40" w:before="40"/>
            </w:pPr>
            <w:r>
              <w:rPr>
                <w:b w:val="false"/>
                <w:bCs w:val="false"/>
                <w:color w:val="22323A"/>
                <w:sz w:val="20"/>
                <w:szCs w:val="20"/>
              </w:rPr>
              <w:t xml:space="preserve">Weighted rule-based scoring across distance, material fit, price, pickup, and authorization status.</w:t>
            </w:r>
          </w:p>
        </w:tc>
      </w:tr>
      <w:tr>
        <w:tc>
          <w:tcPr>
            <w:tcW w:type="dxa" w:w="2600"/>
            <w:shd w:fill="E4F1F1" w:val="clear"/>
            <w:tcMar>
              <w:top w:type="dxa" w:w="80"/>
              <w:left w:type="dxa" w:w="100"/>
              <w:bottom w:type="dxa" w:w="80"/>
              <w:right w:type="dxa" w:w="100"/>
            </w:tcMar>
          </w:tcPr>
          <w:p>
            <w:pPr>
              <w:spacing w:after="40" w:before="40"/>
            </w:pPr>
            <w:r>
              <w:rPr>
                <w:b w:val="false"/>
                <w:bCs w:val="false"/>
                <w:color w:val="22323A"/>
                <w:sz w:val="20"/>
                <w:szCs w:val="20"/>
              </w:rPr>
              <w:t xml:space="preserve">Recycler Dashboard</w:t>
            </w:r>
          </w:p>
        </w:tc>
        <w:tc>
          <w:tcPr>
            <w:tcW w:type="dxa" w:w="7000"/>
            <w:shd w:fill="E4F1F1" w:val="clear"/>
            <w:tcMar>
              <w:top w:type="dxa" w:w="80"/>
              <w:left w:type="dxa" w:w="100"/>
              <w:bottom w:type="dxa" w:w="80"/>
              <w:right w:type="dxa" w:w="100"/>
            </w:tcMar>
          </w:tcPr>
          <w:p>
            <w:pPr>
              <w:spacing w:after="40" w:before="40"/>
            </w:pPr>
            <w:r>
              <w:rPr>
                <w:b w:val="false"/>
                <w:bCs w:val="false"/>
                <w:color w:val="22323A"/>
                <w:sz w:val="20"/>
                <w:szCs w:val="20"/>
              </w:rPr>
              <w:t xml:space="preserve">Web interface for recyclers to manage profile, rates, service area, incoming lots, and offers.</w:t>
            </w:r>
          </w:p>
        </w:tc>
      </w:tr>
      <w:tr>
        <w:tc>
          <w:tcPr>
            <w:tcW w:type="dxa" w:w="2600"/>
            <w:tcMar>
              <w:top w:type="dxa" w:w="80"/>
              <w:left w:type="dxa" w:w="100"/>
              <w:bottom w:type="dxa" w:w="80"/>
              <w:right w:type="dxa" w:w="100"/>
            </w:tcMar>
          </w:tcPr>
          <w:p>
            <w:pPr>
              <w:spacing w:after="40" w:before="40"/>
            </w:pPr>
            <w:r>
              <w:rPr>
                <w:b w:val="false"/>
                <w:bCs w:val="false"/>
                <w:color w:val="22323A"/>
                <w:sz w:val="20"/>
                <w:szCs w:val="20"/>
              </w:rPr>
              <w:t xml:space="preserve">Admin Dashboard</w:t>
            </w:r>
          </w:p>
        </w:tc>
        <w:tc>
          <w:tcPr>
            <w:tcW w:type="dxa" w:w="7000"/>
            <w:tcMar>
              <w:top w:type="dxa" w:w="80"/>
              <w:left w:type="dxa" w:w="100"/>
              <w:bottom w:type="dxa" w:w="80"/>
              <w:right w:type="dxa" w:w="100"/>
            </w:tcMar>
          </w:tcPr>
          <w:p>
            <w:pPr>
              <w:spacing w:after="40" w:before="40"/>
            </w:pPr>
            <w:r>
              <w:rPr>
                <w:b w:val="false"/>
                <w:bCs w:val="false"/>
                <w:color w:val="22323A"/>
                <w:sz w:val="20"/>
                <w:szCs w:val="20"/>
              </w:rPr>
              <w:t xml:space="preserve">Web interface for platform administration: recycler verification, categories, pricing datasets, anomaly review.</w:t>
            </w:r>
          </w:p>
        </w:tc>
      </w:tr>
    </w:tbl>
    <w:p>
      <w:r>
        <w:br w:type="page"/>
      </w:r>
    </w:p>
    <w:p>
      <w:pPr>
        <w:pStyle w:val="Heading1"/>
        <w:pBdr>
          <w:bottom w:val="single" w:color="0F6B6B" w:sz="8" w:space="4"/>
        </w:pBdr>
        <w:spacing w:after="160" w:before="360"/>
      </w:pPr>
      <w:r>
        <w:rPr>
          <w:b/>
          <w:bCs/>
          <w:color w:val="0F6B6B"/>
          <w:sz w:val="30"/>
          <w:szCs w:val="30"/>
        </w:rPr>
        <w:t xml:space="preserve">3. Complete User Flow</w:t>
      </w:r>
    </w:p>
    <w:p>
      <w:pPr>
        <w:spacing w:after="200"/>
        <w:jc w:val="center"/>
      </w:pPr>
      <w:r>
        <w:drawing>
          <wp:inline distT="0" distB="0" distL="0" distR="0">
            <wp:extent cx="4476750" cy="850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8505825"/>
                    </a:xfrm>
                    <a:prstGeom prst="rect">
                      <a:avLst/>
                    </a:prstGeom>
                  </pic:spPr>
                </pic:pic>
              </a:graphicData>
            </a:graphic>
          </wp:inline>
        </w:drawing>
      </w:r>
    </w:p>
    <w:p>
      <w:r>
        <w:br w:type="page"/>
      </w:r>
    </w:p>
    <w:p>
      <w:pPr>
        <w:pStyle w:val="Heading1"/>
        <w:pBdr>
          <w:bottom w:val="single" w:color="0F6B6B" w:sz="8" w:space="4"/>
        </w:pBdr>
        <w:spacing w:after="160" w:before="360"/>
      </w:pPr>
      <w:r>
        <w:rPr>
          <w:b/>
          <w:bCs/>
          <w:color w:val="0F6B6B"/>
          <w:sz w:val="30"/>
          <w:szCs w:val="30"/>
        </w:rPr>
        <w:t xml:space="preserve">4. Sequence: Lot Creation to Payment</w:t>
      </w:r>
    </w:p>
    <w:p>
      <w:pPr>
        <w:pStyle w:val="ListParagraph"/>
        <w:numPr>
          <w:ilvl w:val="0"/>
          <w:numId w:val="2"/>
        </w:numPr>
        <w:spacing w:after="80" w:line="280"/>
      </w:pPr>
      <w:r>
        <w:rPr>
          <w:color w:val="22323A"/>
          <w:sz w:val="21"/>
          <w:szCs w:val="21"/>
        </w:rPr>
        <w:t xml:space="preserve">Collector opens app, captures photo, selects category (or accepts AI suggestion), enters weight, and (if available) location — all saved locally with a generated Lot ID.</w:t>
      </w:r>
    </w:p>
    <w:p>
      <w:pPr>
        <w:pStyle w:val="ListParagraph"/>
        <w:numPr>
          <w:ilvl w:val="0"/>
          <w:numId w:val="2"/>
        </w:numPr>
        <w:spacing w:after="80" w:line="280"/>
      </w:pPr>
      <w:r>
        <w:rPr>
          <w:color w:val="22323A"/>
          <w:sz w:val="21"/>
          <w:szCs w:val="21"/>
        </w:rPr>
        <w:t xml:space="preserve">When connectivity is available, the Synchronization Engine uploads the lot to the Cloud Database and photo to Object Storage; sync status updates from 🟡 Saved Offline → 🔵 Synchronizing → 🟢 Synced.</w:t>
      </w:r>
    </w:p>
    <w:p>
      <w:pPr>
        <w:pStyle w:val="ListParagraph"/>
        <w:numPr>
          <w:ilvl w:val="0"/>
          <w:numId w:val="2"/>
        </w:numPr>
        <w:spacing w:after="80" w:line="280"/>
      </w:pPr>
      <w:r>
        <w:rPr>
          <w:color w:val="22323A"/>
          <w:sz w:val="21"/>
          <w:szCs w:val="21"/>
        </w:rPr>
        <w:t xml:space="preserve">The Price Data Engine returns an estimated value range and current/historical price context for that material and location.</w:t>
      </w:r>
    </w:p>
    <w:p>
      <w:pPr>
        <w:pStyle w:val="ListParagraph"/>
        <w:numPr>
          <w:ilvl w:val="0"/>
          <w:numId w:val="2"/>
        </w:numPr>
        <w:spacing w:after="80" w:line="280"/>
      </w:pPr>
      <w:r>
        <w:rPr>
          <w:color w:val="22323A"/>
          <w:sz w:val="21"/>
          <w:szCs w:val="21"/>
        </w:rPr>
        <w:t xml:space="preserve">The Recycler Matching Engine ranks nearby authorized recyclers by distance, material fit, price, pickup availability, and authorization status.</w:t>
      </w:r>
    </w:p>
    <w:p>
      <w:pPr>
        <w:pStyle w:val="ListParagraph"/>
        <w:numPr>
          <w:ilvl w:val="0"/>
          <w:numId w:val="2"/>
        </w:numPr>
        <w:spacing w:after="80" w:line="280"/>
      </w:pPr>
      <w:r>
        <w:rPr>
          <w:color w:val="22323A"/>
          <w:sz w:val="21"/>
          <w:szCs w:val="21"/>
        </w:rPr>
        <w:t xml:space="preserve">The collector shares the lot with a chosen recycler; the Recycler Dashboard shows the incoming lot and lets the recycler accept, reject, or counter-quote.</w:t>
      </w:r>
    </w:p>
    <w:p>
      <w:pPr>
        <w:pStyle w:val="ListParagraph"/>
        <w:numPr>
          <w:ilvl w:val="0"/>
          <w:numId w:val="2"/>
        </w:numPr>
        <w:spacing w:after="80" w:line="280"/>
      </w:pPr>
      <w:r>
        <w:rPr>
          <w:color w:val="22323A"/>
          <w:sz w:val="21"/>
          <w:szCs w:val="21"/>
        </w:rPr>
        <w:t xml:space="preserve">On physical handover, both sides confirm via the app: photos, final weight, location, timestamp, and a unique reference number are recorded to the Traceability Dataset.</w:t>
      </w:r>
    </w:p>
    <w:p>
      <w:pPr>
        <w:pStyle w:val="ListParagraph"/>
        <w:numPr>
          <w:ilvl w:val="0"/>
          <w:numId w:val="2"/>
        </w:numPr>
        <w:spacing w:after="80" w:line="280"/>
      </w:pPr>
      <w:r>
        <w:rPr>
          <w:color w:val="22323A"/>
          <w:sz w:val="21"/>
          <w:szCs w:val="21"/>
        </w:rPr>
        <w:t xml:space="preserve">Payment status, method, and any pending balance are logged to the Transaction Dataset and reflected instantly in the collector's Earnings Dashboard.</w:t>
      </w:r>
    </w:p>
    <w:p>
      <w:pPr>
        <w:pStyle w:val="ListParagraph"/>
        <w:numPr>
          <w:ilvl w:val="0"/>
          <w:numId w:val="2"/>
        </w:numPr>
        <w:spacing w:after="80" w:line="280"/>
      </w:pPr>
      <w:r>
        <w:rPr>
          <w:color w:val="22323A"/>
          <w:sz w:val="21"/>
          <w:szCs w:val="21"/>
        </w:rPr>
        <w:t xml:space="preserve">The Admin Dashboard can review the full transaction and receives a flag automatically if the Anomaly Detection model finds the price/pattern statistically unusual.</w:t>
      </w:r>
    </w:p>
    <w:p>
      <w:pPr>
        <w:pStyle w:val="Heading1"/>
        <w:pBdr>
          <w:bottom w:val="single" w:color="0F6B6B" w:sz="8" w:space="4"/>
        </w:pBdr>
        <w:spacing w:after="160" w:before="360"/>
      </w:pPr>
      <w:r>
        <w:rPr>
          <w:b/>
          <w:bCs/>
          <w:color w:val="0F6B6B"/>
          <w:sz w:val="30"/>
          <w:szCs w:val="30"/>
        </w:rPr>
        <w:t xml:space="preserve">5. Offline-First Design</w:t>
      </w:r>
    </w:p>
    <w:p>
      <w:pPr>
        <w:spacing w:after="140" w:line="300"/>
      </w:pPr>
      <w:r>
        <w:rPr>
          <w:b w:val="false"/>
          <w:bCs w:val="false"/>
          <w:i w:val="false"/>
          <w:iCs w:val="false"/>
          <w:color w:val="22323A"/>
          <w:sz w:val="21"/>
          <w:szCs w:val="21"/>
        </w:rPr>
        <w:t xml:space="preserve">A collector can create lots, capture images, enter material details, record approximate weights, and save transactions entirely offline. On reconnection, the app syncs pending data, the server validates it, and the app updates each record's status.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shd w:fill="0F6B6B" w:val="clear"/>
            <w:tcMar>
              <w:top w:type="dxa" w:w="80"/>
              <w:left w:type="dxa" w:w="100"/>
              <w:bottom w:type="dxa" w:w="80"/>
              <w:right w:type="dxa" w:w="100"/>
            </w:tcMar>
            <w:vAlign w:val="center"/>
          </w:tcPr>
          <w:p>
            <w:pPr>
              <w:spacing w:after="40" w:before="40"/>
            </w:pPr>
            <w:r>
              <w:rPr>
                <w:b/>
                <w:bCs/>
                <w:color w:val="FFFFFF"/>
                <w:sz w:val="20"/>
                <w:szCs w:val="20"/>
              </w:rPr>
              <w:t xml:space="preserve">Indicator</w:t>
            </w:r>
          </w:p>
        </w:tc>
        <w:tc>
          <w:tcPr>
            <w:tcW w:type="dxa" w:w="6200"/>
            <w:shd w:fill="0F6B6B" w:val="clear"/>
            <w:tcMar>
              <w:top w:type="dxa" w:w="80"/>
              <w:left w:type="dxa" w:w="100"/>
              <w:bottom w:type="dxa" w:w="80"/>
              <w:right w:type="dxa" w:w="100"/>
            </w:tcMar>
            <w:vAlign w:val="center"/>
          </w:tcPr>
          <w:p>
            <w:pPr>
              <w:spacing w:after="40" w:before="40"/>
            </w:pPr>
            <w:r>
              <w:rPr>
                <w:b/>
                <w:bCs/>
                <w:color w:val="FFFFFF"/>
                <w:sz w:val="20"/>
                <w:szCs w:val="20"/>
              </w:rPr>
              <w:t xml:space="preserve">Meaning</w:t>
            </w:r>
          </w:p>
        </w:tc>
      </w:tr>
      <w:tr>
        <w:tc>
          <w:tcPr>
            <w:tcW w:type="dxa" w:w="3400"/>
            <w:tcMar>
              <w:top w:type="dxa" w:w="80"/>
              <w:left w:type="dxa" w:w="100"/>
              <w:bottom w:type="dxa" w:w="80"/>
              <w:right w:type="dxa" w:w="100"/>
            </w:tcMar>
          </w:tcPr>
          <w:p>
            <w:pPr>
              <w:spacing w:after="40" w:before="40"/>
            </w:pPr>
            <w:r>
              <w:rPr>
                <w:b w:val="false"/>
                <w:bCs w:val="false"/>
                <w:color w:val="22323A"/>
                <w:sz w:val="20"/>
                <w:szCs w:val="20"/>
              </w:rPr>
              <w:t xml:space="preserve">🟡 Saved Offline</w:t>
            </w:r>
          </w:p>
        </w:tc>
        <w:tc>
          <w:tcPr>
            <w:tcW w:type="dxa" w:w="6200"/>
            <w:tcMar>
              <w:top w:type="dxa" w:w="80"/>
              <w:left w:type="dxa" w:w="100"/>
              <w:bottom w:type="dxa" w:w="80"/>
              <w:right w:type="dxa" w:w="100"/>
            </w:tcMar>
          </w:tcPr>
          <w:p>
            <w:pPr>
              <w:spacing w:after="40" w:before="40"/>
            </w:pPr>
            <w:r>
              <w:rPr>
                <w:b w:val="false"/>
                <w:bCs w:val="false"/>
                <w:color w:val="22323A"/>
                <w:sz w:val="20"/>
                <w:szCs w:val="20"/>
              </w:rPr>
              <w:t xml:space="preserve">Captured on-device, pending sync</w:t>
            </w:r>
          </w:p>
        </w:tc>
      </w:tr>
      <w:tr>
        <w:tc>
          <w:tcPr>
            <w:tcW w:type="dxa" w:w="3400"/>
            <w:shd w:fill="E4F1F1" w:val="clear"/>
            <w:tcMar>
              <w:top w:type="dxa" w:w="80"/>
              <w:left w:type="dxa" w:w="100"/>
              <w:bottom w:type="dxa" w:w="80"/>
              <w:right w:type="dxa" w:w="100"/>
            </w:tcMar>
          </w:tcPr>
          <w:p>
            <w:pPr>
              <w:spacing w:after="40" w:before="40"/>
            </w:pPr>
            <w:r>
              <w:rPr>
                <w:b w:val="false"/>
                <w:bCs w:val="false"/>
                <w:color w:val="22323A"/>
                <w:sz w:val="20"/>
                <w:szCs w:val="20"/>
              </w:rPr>
              <w:t xml:space="preserve">🔵 Synchronizing</w:t>
            </w:r>
          </w:p>
        </w:tc>
        <w:tc>
          <w:tcPr>
            <w:tcW w:type="dxa" w:w="6200"/>
            <w:shd w:fill="E4F1F1" w:val="clear"/>
            <w:tcMar>
              <w:top w:type="dxa" w:w="80"/>
              <w:left w:type="dxa" w:w="100"/>
              <w:bottom w:type="dxa" w:w="80"/>
              <w:right w:type="dxa" w:w="100"/>
            </w:tcMar>
          </w:tcPr>
          <w:p>
            <w:pPr>
              <w:spacing w:after="40" w:before="40"/>
            </w:pPr>
            <w:r>
              <w:rPr>
                <w:b w:val="false"/>
                <w:bCs w:val="false"/>
                <w:color w:val="22323A"/>
                <w:sz w:val="20"/>
                <w:szCs w:val="20"/>
              </w:rPr>
              <w:t xml:space="preserve">Upload in progress</w:t>
            </w:r>
          </w:p>
        </w:tc>
      </w:tr>
      <w:tr>
        <w:tc>
          <w:tcPr>
            <w:tcW w:type="dxa" w:w="3400"/>
            <w:tcMar>
              <w:top w:type="dxa" w:w="80"/>
              <w:left w:type="dxa" w:w="100"/>
              <w:bottom w:type="dxa" w:w="80"/>
              <w:right w:type="dxa" w:w="100"/>
            </w:tcMar>
          </w:tcPr>
          <w:p>
            <w:pPr>
              <w:spacing w:after="40" w:before="40"/>
            </w:pPr>
            <w:r>
              <w:rPr>
                <w:b w:val="false"/>
                <w:bCs w:val="false"/>
                <w:color w:val="22323A"/>
                <w:sz w:val="20"/>
                <w:szCs w:val="20"/>
              </w:rPr>
              <w:t xml:space="preserve">🟢 Synced Successfully</w:t>
            </w:r>
          </w:p>
        </w:tc>
        <w:tc>
          <w:tcPr>
            <w:tcW w:type="dxa" w:w="6200"/>
            <w:tcMar>
              <w:top w:type="dxa" w:w="80"/>
              <w:left w:type="dxa" w:w="100"/>
              <w:bottom w:type="dxa" w:w="80"/>
              <w:right w:type="dxa" w:w="100"/>
            </w:tcMar>
          </w:tcPr>
          <w:p>
            <w:pPr>
              <w:spacing w:after="40" w:before="40"/>
            </w:pPr>
            <w:r>
              <w:rPr>
                <w:b w:val="false"/>
                <w:bCs w:val="false"/>
                <w:color w:val="22323A"/>
                <w:sz w:val="20"/>
                <w:szCs w:val="20"/>
              </w:rPr>
              <w:t xml:space="preserve">Confirmed and validated on server</w:t>
            </w:r>
          </w:p>
        </w:tc>
      </w:tr>
      <w:tr>
        <w:tc>
          <w:tcPr>
            <w:tcW w:type="dxa" w:w="3400"/>
            <w:shd w:fill="E4F1F1" w:val="clear"/>
            <w:tcMar>
              <w:top w:type="dxa" w:w="80"/>
              <w:left w:type="dxa" w:w="100"/>
              <w:bottom w:type="dxa" w:w="80"/>
              <w:right w:type="dxa" w:w="100"/>
            </w:tcMar>
          </w:tcPr>
          <w:p>
            <w:pPr>
              <w:spacing w:after="40" w:before="40"/>
            </w:pPr>
            <w:r>
              <w:rPr>
                <w:b w:val="false"/>
                <w:bCs w:val="false"/>
                <w:color w:val="22323A"/>
                <w:sz w:val="20"/>
                <w:szCs w:val="20"/>
              </w:rPr>
              <w:t xml:space="preserve">🔴 Requires Attention</w:t>
            </w:r>
          </w:p>
        </w:tc>
        <w:tc>
          <w:tcPr>
            <w:tcW w:type="dxa" w:w="6200"/>
            <w:shd w:fill="E4F1F1" w:val="clear"/>
            <w:tcMar>
              <w:top w:type="dxa" w:w="80"/>
              <w:left w:type="dxa" w:w="100"/>
              <w:bottom w:type="dxa" w:w="80"/>
              <w:right w:type="dxa" w:w="100"/>
            </w:tcMar>
          </w:tcPr>
          <w:p>
            <w:pPr>
              <w:spacing w:after="40" w:before="40"/>
            </w:pPr>
            <w:r>
              <w:rPr>
                <w:b w:val="false"/>
                <w:bCs w:val="false"/>
                <w:color w:val="22323A"/>
                <w:sz w:val="20"/>
                <w:szCs w:val="20"/>
              </w:rPr>
              <w:t xml:space="preserve">Sync failed or validation error</w:t>
            </w:r>
          </w:p>
        </w:tc>
      </w:tr>
    </w:tbl>
    <w:p>
      <w:pPr>
        <w:pStyle w:val="Heading1"/>
        <w:pBdr>
          <w:bottom w:val="single" w:color="0F6B6B" w:sz="8" w:space="4"/>
        </w:pBdr>
        <w:spacing w:after="160" w:before="360"/>
      </w:pPr>
      <w:r>
        <w:rPr>
          <w:b/>
          <w:bCs/>
          <w:color w:val="0F6B6B"/>
          <w:sz w:val="30"/>
          <w:szCs w:val="30"/>
        </w:rPr>
        <w:t xml:space="preserve">6. Role-Based Access Overview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0F6B6B" w:val="clear"/>
            <w:tcMar>
              <w:top w:type="dxa" w:w="80"/>
              <w:left w:type="dxa" w:w="100"/>
              <w:bottom w:type="dxa" w:w="80"/>
              <w:right w:type="dxa" w:w="100"/>
            </w:tcMar>
            <w:vAlign w:val="center"/>
          </w:tcPr>
          <w:p>
            <w:pPr>
              <w:spacing w:after="40" w:before="40"/>
            </w:pPr>
            <w:r>
              <w:rPr>
                <w:b/>
                <w:bCs/>
                <w:color w:val="FFFFFF"/>
                <w:sz w:val="20"/>
                <w:szCs w:val="20"/>
              </w:rPr>
              <w:t xml:space="preserve">Role</w:t>
            </w:r>
          </w:p>
        </w:tc>
        <w:tc>
          <w:tcPr>
            <w:tcW w:type="dxa" w:w="7200"/>
            <w:shd w:fill="0F6B6B" w:val="clear"/>
            <w:tcMar>
              <w:top w:type="dxa" w:w="80"/>
              <w:left w:type="dxa" w:w="100"/>
              <w:bottom w:type="dxa" w:w="80"/>
              <w:right w:type="dxa" w:w="100"/>
            </w:tcMar>
            <w:vAlign w:val="center"/>
          </w:tcPr>
          <w:p>
            <w:pPr>
              <w:spacing w:after="40" w:before="40"/>
            </w:pPr>
            <w:r>
              <w:rPr>
                <w:b/>
                <w:bCs/>
                <w:color w:val="FFFFFF"/>
                <w:sz w:val="20"/>
                <w:szCs w:val="20"/>
              </w:rPr>
              <w:t xml:space="preserve">Can Access</w:t>
            </w:r>
          </w:p>
        </w:tc>
      </w:tr>
      <w:tr>
        <w:tc>
          <w:tcPr>
            <w:tcW w:type="dxa" w:w="2400"/>
            <w:tcMar>
              <w:top w:type="dxa" w:w="80"/>
              <w:left w:type="dxa" w:w="100"/>
              <w:bottom w:type="dxa" w:w="80"/>
              <w:right w:type="dxa" w:w="100"/>
            </w:tcMar>
          </w:tcPr>
          <w:p>
            <w:pPr>
              <w:spacing w:after="40" w:before="40"/>
            </w:pPr>
            <w:r>
              <w:rPr>
                <w:b w:val="false"/>
                <w:bCs w:val="false"/>
                <w:color w:val="22323A"/>
                <w:sz w:val="20"/>
                <w:szCs w:val="20"/>
              </w:rPr>
              <w:t xml:space="preserve">Collector</w:t>
            </w:r>
          </w:p>
        </w:tc>
        <w:tc>
          <w:tcPr>
            <w:tcW w:type="dxa" w:w="7200"/>
            <w:tcMar>
              <w:top w:type="dxa" w:w="80"/>
              <w:left w:type="dxa" w:w="100"/>
              <w:bottom w:type="dxa" w:w="80"/>
              <w:right w:type="dxa" w:w="100"/>
            </w:tcMar>
          </w:tcPr>
          <w:p>
            <w:pPr>
              <w:spacing w:after="40" w:before="40"/>
            </w:pPr>
            <w:r>
              <w:rPr>
                <w:b w:val="false"/>
                <w:bCs w:val="false"/>
                <w:color w:val="22323A"/>
                <w:sz w:val="20"/>
                <w:szCs w:val="20"/>
              </w:rPr>
              <w:t xml:space="preserve">Own lots, price board, matching results, offers received, own transactions &amp; earnings</w:t>
            </w:r>
          </w:p>
        </w:tc>
      </w:tr>
      <w:tr>
        <w:tc>
          <w:tcPr>
            <w:tcW w:type="dxa" w:w="2400"/>
            <w:shd w:fill="E4F1F1" w:val="clear"/>
            <w:tcMar>
              <w:top w:type="dxa" w:w="80"/>
              <w:left w:type="dxa" w:w="100"/>
              <w:bottom w:type="dxa" w:w="80"/>
              <w:right w:type="dxa" w:w="100"/>
            </w:tcMar>
          </w:tcPr>
          <w:p>
            <w:pPr>
              <w:spacing w:after="40" w:before="40"/>
            </w:pPr>
            <w:r>
              <w:rPr>
                <w:b w:val="false"/>
                <w:bCs w:val="false"/>
                <w:color w:val="22323A"/>
                <w:sz w:val="20"/>
                <w:szCs w:val="20"/>
              </w:rPr>
              <w:t xml:space="preserve">Recycler</w:t>
            </w:r>
          </w:p>
        </w:tc>
        <w:tc>
          <w:tcPr>
            <w:tcW w:type="dxa" w:w="7200"/>
            <w:shd w:fill="E4F1F1" w:val="clear"/>
            <w:tcMar>
              <w:top w:type="dxa" w:w="80"/>
              <w:left w:type="dxa" w:w="100"/>
              <w:bottom w:type="dxa" w:w="80"/>
              <w:right w:type="dxa" w:w="100"/>
            </w:tcMar>
          </w:tcPr>
          <w:p>
            <w:pPr>
              <w:spacing w:after="40" w:before="40"/>
            </w:pPr>
            <w:r>
              <w:rPr>
                <w:b w:val="false"/>
                <w:bCs w:val="false"/>
                <w:color w:val="22323A"/>
                <w:sz w:val="20"/>
                <w:szCs w:val="20"/>
              </w:rPr>
              <w:t xml:space="preserve">Own profile &amp; rates, incoming lots addressed to them, their own transaction/handover records</w:t>
            </w:r>
          </w:p>
        </w:tc>
      </w:tr>
      <w:tr>
        <w:tc>
          <w:tcPr>
            <w:tcW w:type="dxa" w:w="2400"/>
            <w:tcMar>
              <w:top w:type="dxa" w:w="80"/>
              <w:left w:type="dxa" w:w="100"/>
              <w:bottom w:type="dxa" w:w="80"/>
              <w:right w:type="dxa" w:w="100"/>
            </w:tcMar>
          </w:tcPr>
          <w:p>
            <w:pPr>
              <w:spacing w:after="40" w:before="40"/>
            </w:pPr>
            <w:r>
              <w:rPr>
                <w:b w:val="false"/>
                <w:bCs w:val="false"/>
                <w:color w:val="22323A"/>
                <w:sz w:val="20"/>
                <w:szCs w:val="20"/>
              </w:rPr>
              <w:t xml:space="preserve">Admin</w:t>
            </w:r>
          </w:p>
        </w:tc>
        <w:tc>
          <w:tcPr>
            <w:tcW w:type="dxa" w:w="7200"/>
            <w:tcMar>
              <w:top w:type="dxa" w:w="80"/>
              <w:left w:type="dxa" w:w="100"/>
              <w:bottom w:type="dxa" w:w="80"/>
              <w:right w:type="dxa" w:w="100"/>
            </w:tcMar>
          </w:tcPr>
          <w:p>
            <w:pPr>
              <w:spacing w:after="40" w:before="40"/>
            </w:pPr>
            <w:r>
              <w:rPr>
                <w:b w:val="false"/>
                <w:bCs w:val="false"/>
                <w:color w:val="22323A"/>
                <w:sz w:val="20"/>
                <w:szCs w:val="20"/>
              </w:rPr>
              <w:t xml:space="preserve">All recyclers, material categories, price datasets, platform-wide activity, anomaly flags</w:t>
            </w:r>
          </w:p>
        </w:tc>
      </w:tr>
    </w:tbl>
    <w:p>
      <w:pPr>
        <w:pStyle w:val="Heading1"/>
        <w:pBdr>
          <w:bottom w:val="single" w:color="0F6B6B" w:sz="8" w:space="4"/>
        </w:pBdr>
        <w:spacing w:after="160" w:before="360"/>
      </w:pPr>
      <w:r>
        <w:rPr>
          <w:b/>
          <w:bCs/>
          <w:color w:val="0F6B6B"/>
          <w:sz w:val="30"/>
          <w:szCs w:val="30"/>
        </w:rPr>
        <w:t xml:space="preserve">7. Deployment &amp; Environment Notes</w:t>
      </w:r>
    </w:p>
    <w:p>
      <w:pPr>
        <w:pStyle w:val="ListParagraph"/>
        <w:numPr>
          <w:ilvl w:val="0"/>
          <w:numId w:val="3"/>
        </w:numPr>
        <w:spacing w:after="80" w:line="280"/>
      </w:pPr>
      <w:r>
        <w:rPr>
          <w:b w:val="false"/>
          <w:bCs w:val="false"/>
          <w:color w:val="22323A"/>
          <w:sz w:val="21"/>
          <w:szCs w:val="21"/>
        </w:rPr>
        <w:t xml:space="preserve">Mobile: Flutter build targeting entry-level Android devices and low-bandwidth conditions.</w:t>
      </w:r>
    </w:p>
    <w:p>
      <w:pPr>
        <w:pStyle w:val="ListParagraph"/>
        <w:numPr>
          <w:ilvl w:val="0"/>
          <w:numId w:val="3"/>
        </w:numPr>
        <w:spacing w:after="80" w:line="280"/>
      </w:pPr>
      <w:r>
        <w:rPr>
          <w:b w:val="false"/>
          <w:bCs w:val="false"/>
          <w:color w:val="22323A"/>
          <w:sz w:val="21"/>
          <w:szCs w:val="21"/>
        </w:rPr>
        <w:t xml:space="preserve">Backend: Firebase for rapid prototyping, or Node.js REST APIs with PostgreSQL for a production-grade relational build.</w:t>
      </w:r>
    </w:p>
    <w:p>
      <w:pPr>
        <w:pStyle w:val="ListParagraph"/>
        <w:numPr>
          <w:ilvl w:val="0"/>
          <w:numId w:val="3"/>
        </w:numPr>
        <w:spacing w:after="80" w:line="280"/>
      </w:pPr>
      <w:r>
        <w:rPr>
          <w:b w:val="false"/>
          <w:bCs w:val="false"/>
          <w:color w:val="22323A"/>
          <w:sz w:val="21"/>
          <w:szCs w:val="21"/>
        </w:rPr>
        <w:t xml:space="preserve">AI/ML: TensorFlow Lite on-device for classification where feasible; server-based inference for heavier models depending on dataset maturity.</w:t>
      </w:r>
    </w:p>
    <w:p>
      <w:pPr>
        <w:pStyle w:val="ListParagraph"/>
        <w:numPr>
          <w:ilvl w:val="0"/>
          <w:numId w:val="3"/>
        </w:numPr>
        <w:spacing w:after="80" w:line="280"/>
      </w:pPr>
      <w:r>
        <w:rPr>
          <w:b w:val="false"/>
          <w:bCs w:val="false"/>
          <w:color w:val="22323A"/>
          <w:sz w:val="21"/>
          <w:szCs w:val="21"/>
        </w:rPr>
        <w:t xml:space="preserve">Storage: Cloud object storage for photos, decoupled from the primary transactional database.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Dhatu  |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904f6c54d7765e593e57ee45fe45496c8f59a3c.png"/><Relationship Id="rId9" Type="http://schemas.openxmlformats.org/officeDocument/2006/relationships/image" Target="media/85a35100e98ca61a57377b3b875c777630f44df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2026-09-05T11:23:45.498Z</dcterms:created>
  <dcterms:modified xsi:type="dcterms:W3CDTF">2026-09-05T11:23:45.498Z</dcterms:modified>
</cp:coreProperties>
</file>

<file path=docProps/custom.xml><?xml version="1.0" encoding="utf-8"?>
<Properties xmlns="http://schemas.openxmlformats.org/officeDocument/2006/custom-properties" xmlns:vt="http://schemas.openxmlformats.org/officeDocument/2006/docPropsVTypes"/>
</file>