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Results</w:t>
      </w:r>
    </w:p>
    <w:p>
      <w:pPr>
        <w:pStyle w:val="Heading1"/>
      </w:pPr>
      <w:r>
        <w:t>4.1  Cohort construction</w:t>
      </w:r>
    </w:p>
    <w:p>
      <w:pPr>
        <w:jc w:val="both"/>
      </w:pPr>
      <w:r>
        <w:t>All results in this chapter are derived from VitalDB. Applying the eligibility criteria defined in Chapter 3 to the full registry produced the funnel shown in Table 4.1. The dominant exclusions are departmental (cardiac, thoracic and gynaecological surgery) and the requirement for general anaesthesia; the remaining criteria removed comparatively few cases. The pre-operative mean arterial pressure criterion could not be applied because pre-operative blood pressure is not recorded in the registry, and is reported here as skipped rather than silently dropped.</w:t>
      </w:r>
    </w:p>
    <w:p>
      <w:r>
        <w:rPr>
          <w:i/>
        </w:rPr>
        <w:t>Table 4.1  Cohort funnel from the full VitalDB registry to the eligible cohort.</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Cases remaining</w:t>
            </w:r>
          </w:p>
        </w:tc>
      </w:tr>
      <w:tr>
        <w:tc>
          <w:tcPr>
            <w:tcW w:type="dxa" w:w="4320"/>
          </w:tcPr>
          <w:p>
            <w:r>
              <w:t>start</w:t>
            </w:r>
          </w:p>
        </w:tc>
        <w:tc>
          <w:tcPr>
            <w:tcW w:type="dxa" w:w="4320"/>
          </w:tcPr>
          <w:p>
            <w:r>
              <w:t>6,388</w:t>
            </w:r>
          </w:p>
        </w:tc>
      </w:tr>
      <w:tr>
        <w:tc>
          <w:tcPr>
            <w:tcW w:type="dxa" w:w="4320"/>
          </w:tcPr>
          <w:p>
            <w:r>
              <w:t>age&gt;=18</w:t>
            </w:r>
          </w:p>
        </w:tc>
        <w:tc>
          <w:tcPr>
            <w:tcW w:type="dxa" w:w="4320"/>
          </w:tcPr>
          <w:p>
            <w:r>
              <w:t>6,331</w:t>
            </w:r>
          </w:p>
        </w:tc>
      </w:tr>
      <w:tr>
        <w:tc>
          <w:tcPr>
            <w:tcW w:type="dxa" w:w="4320"/>
          </w:tcPr>
          <w:p>
            <w:r>
              <w:t>department</w:t>
            </w:r>
          </w:p>
        </w:tc>
        <w:tc>
          <w:tcPr>
            <w:tcW w:type="dxa" w:w="4320"/>
          </w:tcPr>
          <w:p>
            <w:r>
              <w:t>4,998</w:t>
            </w:r>
          </w:p>
        </w:tc>
      </w:tr>
      <w:tr>
        <w:tc>
          <w:tcPr>
            <w:tcW w:type="dxa" w:w="4320"/>
          </w:tcPr>
          <w:p>
            <w:r>
              <w:t>general_anesthesia</w:t>
            </w:r>
          </w:p>
        </w:tc>
        <w:tc>
          <w:tcPr>
            <w:tcW w:type="dxa" w:w="4320"/>
          </w:tcPr>
          <w:p>
            <w:r>
              <w:t>4,701</w:t>
            </w:r>
          </w:p>
        </w:tc>
      </w:tr>
      <w:tr>
        <w:tc>
          <w:tcPr>
            <w:tcW w:type="dxa" w:w="4320"/>
          </w:tcPr>
          <w:p>
            <w:r>
              <w:t>duration&gt;=30min</w:t>
            </w:r>
          </w:p>
        </w:tc>
        <w:tc>
          <w:tcPr>
            <w:tcW w:type="dxa" w:w="4320"/>
          </w:tcPr>
          <w:p>
            <w:r>
              <w:t>4,700</w:t>
            </w:r>
          </w:p>
        </w:tc>
      </w:tr>
      <w:tr>
        <w:tc>
          <w:tcPr>
            <w:tcW w:type="dxa" w:w="4320"/>
          </w:tcPr>
          <w:p>
            <w:r>
              <w:t>asa_not_5_6</w:t>
            </w:r>
          </w:p>
        </w:tc>
        <w:tc>
          <w:tcPr>
            <w:tcW w:type="dxa" w:w="4320"/>
          </w:tcPr>
          <w:p>
            <w:r>
              <w:t>4,699</w:t>
            </w:r>
          </w:p>
        </w:tc>
      </w:tr>
      <w:tr>
        <w:tc>
          <w:tcPr>
            <w:tcW w:type="dxa" w:w="4320"/>
          </w:tcPr>
          <w:p>
            <w:r>
              <w:t>preop_map&gt;=65 (skipped: no preop BP)</w:t>
            </w:r>
          </w:p>
        </w:tc>
        <w:tc>
          <w:tcPr>
            <w:tcW w:type="dxa" w:w="4320"/>
          </w:tcPr>
          <w:p>
            <w:r>
              <w:t>4,699</w:t>
            </w:r>
          </w:p>
        </w:tc>
      </w:tr>
    </w:tbl>
    <w:p/>
    <w:p>
      <w:pPr>
        <w:jc w:val="both"/>
      </w:pPr>
      <w:r>
        <w:t>Windowing the 4,699 eligible cases produced 429,595 training windows and 81,956 unbiased test windows. The coupled-twin experiments of Section 4.4 use a further subset, described there, because they additionally require a propofol infusion record and continuous arterial pressure.</w:t>
      </w:r>
    </w:p>
    <w:p>
      <w:pPr>
        <w:pStyle w:val="Heading1"/>
      </w:pPr>
      <w:r>
        <w:t>4.2  Baseline predictors and the selection-bias study</w:t>
      </w:r>
    </w:p>
    <w:p>
      <w:pPr>
        <w:jc w:val="both"/>
      </w:pPr>
      <w:r>
        <w:t>Four predictors were trained on identical features and evaluated under three sampling regimes. The biased regime reproduces the sampling convention common in the published literature, in which windows whose pressure is already close to the hypotension threshold are retained; the unbiased regime removes that advantage; and the gray-zone regime restricts evaluation to the ambiguous band between 65 and 75 mmHg, where a clinician genuinely cannot tell what happens next. Results are given in Table 4.2.</w:t>
      </w:r>
    </w:p>
    <w:p>
      <w:r>
        <w:rPr>
          <w:i/>
        </w:rPr>
        <w:t>Table 4.2  Discrimination, clinical yield and calibration for four predictors under three sampling regimes.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Regime</w:t>
            </w:r>
          </w:p>
        </w:tc>
        <w:tc>
          <w:tcPr>
            <w:tcW w:type="dxa" w:w="1080"/>
          </w:tcPr>
          <w:p>
            <w:r>
              <w:rPr>
                <w:b/>
              </w:rPr>
              <w:t>AUROC</w:t>
            </w:r>
          </w:p>
        </w:tc>
        <w:tc>
          <w:tcPr>
            <w:tcW w:type="dxa" w:w="1080"/>
          </w:tcPr>
          <w:p>
            <w:r>
              <w:rPr>
                <w:b/>
              </w:rPr>
              <w:t>AUPRC</w:t>
            </w:r>
          </w:p>
        </w:tc>
        <w:tc>
          <w:tcPr>
            <w:tcW w:type="dxa" w:w="1080"/>
          </w:tcPr>
          <w:p>
            <w:r>
              <w:rPr>
                <w:b/>
              </w:rPr>
              <w:t>PPV</w:t>
            </w:r>
          </w:p>
        </w:tc>
        <w:tc>
          <w:tcPr>
            <w:tcW w:type="dxa" w:w="1080"/>
          </w:tcPr>
          <w:p>
            <w:r>
              <w:rPr>
                <w:b/>
              </w:rPr>
              <w:t>ECE</w:t>
            </w:r>
          </w:p>
        </w:tc>
        <w:tc>
          <w:tcPr>
            <w:tcW w:type="dxa" w:w="1080"/>
          </w:tcPr>
          <w:p>
            <w:r>
              <w:rPr>
                <w:b/>
              </w:rPr>
              <w:t>n</w:t>
            </w:r>
          </w:p>
        </w:tc>
        <w:tc>
          <w:tcPr>
            <w:tcW w:type="dxa" w:w="1080"/>
          </w:tcPr>
          <w:p>
            <w:r>
              <w:rPr>
                <w:b/>
              </w:rPr>
              <w:t>Prevalence</w:t>
            </w:r>
          </w:p>
        </w:tc>
      </w:tr>
      <w:tr>
        <w:tc>
          <w:tcPr>
            <w:tcW w:type="dxa" w:w="1080"/>
          </w:tcPr>
          <w:p>
            <w:r>
              <w:t>map_only</w:t>
            </w:r>
          </w:p>
        </w:tc>
        <w:tc>
          <w:tcPr>
            <w:tcW w:type="dxa" w:w="1080"/>
          </w:tcPr>
          <w:p>
            <w:r>
              <w:t>biased</w:t>
            </w:r>
          </w:p>
        </w:tc>
        <w:tc>
          <w:tcPr>
            <w:tcW w:type="dxa" w:w="1080"/>
          </w:tcPr>
          <w:p>
            <w:r>
              <w:t>0.949</w:t>
            </w:r>
          </w:p>
        </w:tc>
        <w:tc>
          <w:tcPr>
            <w:tcW w:type="dxa" w:w="1080"/>
          </w:tcPr>
          <w:p>
            <w:r>
              <w:t>0.887</w:t>
            </w:r>
          </w:p>
        </w:tc>
        <w:tc>
          <w:tcPr>
            <w:tcW w:type="dxa" w:w="1080"/>
          </w:tcPr>
          <w:p>
            <w:r>
              <w:t>0.680</w:t>
            </w:r>
          </w:p>
        </w:tc>
        <w:tc>
          <w:tcPr>
            <w:tcW w:type="dxa" w:w="1080"/>
          </w:tcPr>
          <w:p>
            <w:r>
              <w:t>0.0579</w:t>
            </w:r>
          </w:p>
        </w:tc>
        <w:tc>
          <w:tcPr>
            <w:tcW w:type="dxa" w:w="1080"/>
          </w:tcPr>
          <w:p>
            <w:r>
              <w:t>49,075</w:t>
            </w:r>
          </w:p>
        </w:tc>
        <w:tc>
          <w:tcPr>
            <w:tcW w:type="dxa" w:w="1080"/>
          </w:tcPr>
          <w:p>
            <w:r>
              <w:t>0.080</w:t>
            </w:r>
          </w:p>
        </w:tc>
      </w:tr>
      <w:tr>
        <w:tc>
          <w:tcPr>
            <w:tcW w:type="dxa" w:w="1080"/>
          </w:tcPr>
          <w:p>
            <w:r>
              <w:t>map_only</w:t>
            </w:r>
          </w:p>
        </w:tc>
        <w:tc>
          <w:tcPr>
            <w:tcW w:type="dxa" w:w="1080"/>
          </w:tcPr>
          <w:p>
            <w:r>
              <w:t>unbiased</w:t>
            </w:r>
          </w:p>
        </w:tc>
        <w:tc>
          <w:tcPr>
            <w:tcW w:type="dxa" w:w="1080"/>
          </w:tcPr>
          <w:p>
            <w:r>
              <w:t>0.859</w:t>
            </w:r>
          </w:p>
        </w:tc>
        <w:tc>
          <w:tcPr>
            <w:tcW w:type="dxa" w:w="1080"/>
          </w:tcPr>
          <w:p>
            <w:r>
              <w:t>0.287</w:t>
            </w:r>
          </w:p>
        </w:tc>
        <w:tc>
          <w:tcPr>
            <w:tcW w:type="dxa" w:w="1080"/>
          </w:tcPr>
          <w:p>
            <w:r>
              <w:t>0.270</w:t>
            </w:r>
          </w:p>
        </w:tc>
        <w:tc>
          <w:tcPr>
            <w:tcW w:type="dxa" w:w="1080"/>
          </w:tcPr>
          <w:p>
            <w:r>
              <w:t>0.0165</w:t>
            </w:r>
          </w:p>
        </w:tc>
        <w:tc>
          <w:tcPr>
            <w:tcW w:type="dxa" w:w="1080"/>
          </w:tcPr>
          <w:p>
            <w:r>
              <w:t>81,956</w:t>
            </w:r>
          </w:p>
        </w:tc>
        <w:tc>
          <w:tcPr>
            <w:tcW w:type="dxa" w:w="1080"/>
          </w:tcPr>
          <w:p>
            <w:r>
              <w:t>0.048</w:t>
            </w:r>
          </w:p>
        </w:tc>
      </w:tr>
      <w:tr>
        <w:tc>
          <w:tcPr>
            <w:tcW w:type="dxa" w:w="1080"/>
          </w:tcPr>
          <w:p>
            <w:r>
              <w:t>map_only</w:t>
            </w:r>
          </w:p>
        </w:tc>
        <w:tc>
          <w:tcPr>
            <w:tcW w:type="dxa" w:w="1080"/>
          </w:tcPr>
          <w:p>
            <w:r>
              <w:t>gray_challenge</w:t>
            </w:r>
          </w:p>
        </w:tc>
        <w:tc>
          <w:tcPr>
            <w:tcW w:type="dxa" w:w="1080"/>
          </w:tcPr>
          <w:p>
            <w:r>
              <w:t>0.737</w:t>
            </w:r>
          </w:p>
        </w:tc>
        <w:tc>
          <w:tcPr>
            <w:tcW w:type="dxa" w:w="1080"/>
          </w:tcPr>
          <w:p>
            <w:r>
              <w:t>0.292</w:t>
            </w:r>
          </w:p>
        </w:tc>
        <w:tc>
          <w:tcPr>
            <w:tcW w:type="dxa" w:w="1080"/>
          </w:tcPr>
          <w:p>
            <w:r>
              <w:t>0.375</w:t>
            </w:r>
          </w:p>
        </w:tc>
        <w:tc>
          <w:tcPr>
            <w:tcW w:type="dxa" w:w="1080"/>
          </w:tcPr>
          <w:p>
            <w:r>
              <w:t>0.0323</w:t>
            </w:r>
          </w:p>
        </w:tc>
        <w:tc>
          <w:tcPr>
            <w:tcW w:type="dxa" w:w="1080"/>
          </w:tcPr>
          <w:p>
            <w:r>
              <w:t>36,801</w:t>
            </w:r>
          </w:p>
        </w:tc>
        <w:tc>
          <w:tcPr>
            <w:tcW w:type="dxa" w:w="1080"/>
          </w:tcPr>
          <w:p>
            <w:r>
              <w:t>0.107</w:t>
            </w:r>
          </w:p>
        </w:tc>
      </w:tr>
      <w:tr>
        <w:tc>
          <w:tcPr>
            <w:tcW w:type="dxa" w:w="1080"/>
          </w:tcPr>
          <w:p>
            <w:r>
              <w:t>elastic_full</w:t>
            </w:r>
          </w:p>
        </w:tc>
        <w:tc>
          <w:tcPr>
            <w:tcW w:type="dxa" w:w="1080"/>
          </w:tcPr>
          <w:p>
            <w:r>
              <w:t>biased</w:t>
            </w:r>
          </w:p>
        </w:tc>
        <w:tc>
          <w:tcPr>
            <w:tcW w:type="dxa" w:w="1080"/>
          </w:tcPr>
          <w:p>
            <w:r>
              <w:t>0.961</w:t>
            </w:r>
          </w:p>
        </w:tc>
        <w:tc>
          <w:tcPr>
            <w:tcW w:type="dxa" w:w="1080"/>
          </w:tcPr>
          <w:p>
            <w:r>
              <w:t>0.817</w:t>
            </w:r>
          </w:p>
        </w:tc>
        <w:tc>
          <w:tcPr>
            <w:tcW w:type="dxa" w:w="1080"/>
          </w:tcPr>
          <w:p>
            <w:r>
              <w:t>0.665</w:t>
            </w:r>
          </w:p>
        </w:tc>
        <w:tc>
          <w:tcPr>
            <w:tcW w:type="dxa" w:w="1080"/>
          </w:tcPr>
          <w:p>
            <w:r>
              <w:t>0.0567</w:t>
            </w:r>
          </w:p>
        </w:tc>
        <w:tc>
          <w:tcPr>
            <w:tcW w:type="dxa" w:w="1080"/>
          </w:tcPr>
          <w:p>
            <w:r>
              <w:t>49,075</w:t>
            </w:r>
          </w:p>
        </w:tc>
        <w:tc>
          <w:tcPr>
            <w:tcW w:type="dxa" w:w="1080"/>
          </w:tcPr>
          <w:p>
            <w:r>
              <w:t>0.080</w:t>
            </w:r>
          </w:p>
        </w:tc>
      </w:tr>
      <w:tr>
        <w:tc>
          <w:tcPr>
            <w:tcW w:type="dxa" w:w="1080"/>
          </w:tcPr>
          <w:p>
            <w:r>
              <w:t>elastic_full</w:t>
            </w:r>
          </w:p>
        </w:tc>
        <w:tc>
          <w:tcPr>
            <w:tcW w:type="dxa" w:w="1080"/>
          </w:tcPr>
          <w:p>
            <w:r>
              <w:t>unbiased</w:t>
            </w:r>
          </w:p>
        </w:tc>
        <w:tc>
          <w:tcPr>
            <w:tcW w:type="dxa" w:w="1080"/>
          </w:tcPr>
          <w:p>
            <w:r>
              <w:t>0.871</w:t>
            </w:r>
          </w:p>
        </w:tc>
        <w:tc>
          <w:tcPr>
            <w:tcW w:type="dxa" w:w="1080"/>
          </w:tcPr>
          <w:p>
            <w:r>
              <w:t>0.253</w:t>
            </w:r>
          </w:p>
        </w:tc>
        <w:tc>
          <w:tcPr>
            <w:tcW w:type="dxa" w:w="1080"/>
          </w:tcPr>
          <w:p>
            <w:r>
              <w:t>0.250</w:t>
            </w:r>
          </w:p>
        </w:tc>
        <w:tc>
          <w:tcPr>
            <w:tcW w:type="dxa" w:w="1080"/>
          </w:tcPr>
          <w:p>
            <w:r>
              <w:t>0.0092</w:t>
            </w:r>
          </w:p>
        </w:tc>
        <w:tc>
          <w:tcPr>
            <w:tcW w:type="dxa" w:w="1080"/>
          </w:tcPr>
          <w:p>
            <w:r>
              <w:t>81,956</w:t>
            </w:r>
          </w:p>
        </w:tc>
        <w:tc>
          <w:tcPr>
            <w:tcW w:type="dxa" w:w="1080"/>
          </w:tcPr>
          <w:p>
            <w:r>
              <w:t>0.048</w:t>
            </w:r>
          </w:p>
        </w:tc>
      </w:tr>
      <w:tr>
        <w:tc>
          <w:tcPr>
            <w:tcW w:type="dxa" w:w="1080"/>
          </w:tcPr>
          <w:p>
            <w:r>
              <w:t>elastic_full</w:t>
            </w:r>
          </w:p>
        </w:tc>
        <w:tc>
          <w:tcPr>
            <w:tcW w:type="dxa" w:w="1080"/>
          </w:tcPr>
          <w:p>
            <w:r>
              <w:t>gray_challenge</w:t>
            </w:r>
          </w:p>
        </w:tc>
        <w:tc>
          <w:tcPr>
            <w:tcW w:type="dxa" w:w="1080"/>
          </w:tcPr>
          <w:p>
            <w:r>
              <w:t>0.749</w:t>
            </w:r>
          </w:p>
        </w:tc>
        <w:tc>
          <w:tcPr>
            <w:tcW w:type="dxa" w:w="1080"/>
          </w:tcPr>
          <w:p>
            <w:r>
              <w:t>0.263</w:t>
            </w:r>
          </w:p>
        </w:tc>
        <w:tc>
          <w:tcPr>
            <w:tcW w:type="dxa" w:w="1080"/>
          </w:tcPr>
          <w:p>
            <w:r>
              <w:t>0.315</w:t>
            </w:r>
          </w:p>
        </w:tc>
        <w:tc>
          <w:tcPr>
            <w:tcW w:type="dxa" w:w="1080"/>
          </w:tcPr>
          <w:p>
            <w:r>
              <w:t>0.0271</w:t>
            </w:r>
          </w:p>
        </w:tc>
        <w:tc>
          <w:tcPr>
            <w:tcW w:type="dxa" w:w="1080"/>
          </w:tcPr>
          <w:p>
            <w:r>
              <w:t>36,801</w:t>
            </w:r>
          </w:p>
        </w:tc>
        <w:tc>
          <w:tcPr>
            <w:tcW w:type="dxa" w:w="1080"/>
          </w:tcPr>
          <w:p>
            <w:r>
              <w:t>0.107</w:t>
            </w:r>
          </w:p>
        </w:tc>
      </w:tr>
      <w:tr>
        <w:tc>
          <w:tcPr>
            <w:tcW w:type="dxa" w:w="1080"/>
          </w:tcPr>
          <w:p>
            <w:r>
              <w:t>random_forest</w:t>
            </w:r>
          </w:p>
        </w:tc>
        <w:tc>
          <w:tcPr>
            <w:tcW w:type="dxa" w:w="1080"/>
          </w:tcPr>
          <w:p>
            <w:r>
              <w:t>biased</w:t>
            </w:r>
          </w:p>
        </w:tc>
        <w:tc>
          <w:tcPr>
            <w:tcW w:type="dxa" w:w="1080"/>
          </w:tcPr>
          <w:p>
            <w:r>
              <w:t>0.966</w:t>
            </w:r>
          </w:p>
        </w:tc>
        <w:tc>
          <w:tcPr>
            <w:tcW w:type="dxa" w:w="1080"/>
          </w:tcPr>
          <w:p>
            <w:r>
              <w:t>0.860</w:t>
            </w:r>
          </w:p>
        </w:tc>
        <w:tc>
          <w:tcPr>
            <w:tcW w:type="dxa" w:w="1080"/>
          </w:tcPr>
          <w:p>
            <w:r>
              <w:t>0.665</w:t>
            </w:r>
          </w:p>
        </w:tc>
        <w:tc>
          <w:tcPr>
            <w:tcW w:type="dxa" w:w="1080"/>
          </w:tcPr>
          <w:p>
            <w:r>
              <w:t>0.0509</w:t>
            </w:r>
          </w:p>
        </w:tc>
        <w:tc>
          <w:tcPr>
            <w:tcW w:type="dxa" w:w="1080"/>
          </w:tcPr>
          <w:p>
            <w:r>
              <w:t>49,075</w:t>
            </w:r>
          </w:p>
        </w:tc>
        <w:tc>
          <w:tcPr>
            <w:tcW w:type="dxa" w:w="1080"/>
          </w:tcPr>
          <w:p>
            <w:r>
              <w:t>0.080</w:t>
            </w:r>
          </w:p>
        </w:tc>
      </w:tr>
      <w:tr>
        <w:tc>
          <w:tcPr>
            <w:tcW w:type="dxa" w:w="1080"/>
          </w:tcPr>
          <w:p>
            <w:r>
              <w:t>random_forest</w:t>
            </w:r>
          </w:p>
        </w:tc>
        <w:tc>
          <w:tcPr>
            <w:tcW w:type="dxa" w:w="1080"/>
          </w:tcPr>
          <w:p>
            <w:r>
              <w:t>unbiased</w:t>
            </w:r>
          </w:p>
        </w:tc>
        <w:tc>
          <w:tcPr>
            <w:tcW w:type="dxa" w:w="1080"/>
          </w:tcPr>
          <w:p>
            <w:r>
              <w:t>0.894</w:t>
            </w:r>
          </w:p>
        </w:tc>
        <w:tc>
          <w:tcPr>
            <w:tcW w:type="dxa" w:w="1080"/>
          </w:tcPr>
          <w:p>
            <w:r>
              <w:t>0.340</w:t>
            </w:r>
          </w:p>
        </w:tc>
        <w:tc>
          <w:tcPr>
            <w:tcW w:type="dxa" w:w="1080"/>
          </w:tcPr>
          <w:p>
            <w:r>
              <w:t>0.288</w:t>
            </w:r>
          </w:p>
        </w:tc>
        <w:tc>
          <w:tcPr>
            <w:tcW w:type="dxa" w:w="1080"/>
          </w:tcPr>
          <w:p>
            <w:r>
              <w:t>0.0063</w:t>
            </w:r>
          </w:p>
        </w:tc>
        <w:tc>
          <w:tcPr>
            <w:tcW w:type="dxa" w:w="1080"/>
          </w:tcPr>
          <w:p>
            <w:r>
              <w:t>81,956</w:t>
            </w:r>
          </w:p>
        </w:tc>
        <w:tc>
          <w:tcPr>
            <w:tcW w:type="dxa" w:w="1080"/>
          </w:tcPr>
          <w:p>
            <w:r>
              <w:t>0.048</w:t>
            </w:r>
          </w:p>
        </w:tc>
      </w:tr>
      <w:tr>
        <w:tc>
          <w:tcPr>
            <w:tcW w:type="dxa" w:w="1080"/>
          </w:tcPr>
          <w:p>
            <w:r>
              <w:t>random_forest</w:t>
            </w:r>
          </w:p>
        </w:tc>
        <w:tc>
          <w:tcPr>
            <w:tcW w:type="dxa" w:w="1080"/>
          </w:tcPr>
          <w:p>
            <w:r>
              <w:t>gray_challenge</w:t>
            </w:r>
          </w:p>
        </w:tc>
        <w:tc>
          <w:tcPr>
            <w:tcW w:type="dxa" w:w="1080"/>
          </w:tcPr>
          <w:p>
            <w:r>
              <w:t>0.796</w:t>
            </w:r>
          </w:p>
        </w:tc>
        <w:tc>
          <w:tcPr>
            <w:tcW w:type="dxa" w:w="1080"/>
          </w:tcPr>
          <w:p>
            <w:r>
              <w:t>0.348</w:t>
            </w:r>
          </w:p>
        </w:tc>
        <w:tc>
          <w:tcPr>
            <w:tcW w:type="dxa" w:w="1080"/>
          </w:tcPr>
          <w:p>
            <w:r>
              <w:t>0.387</w:t>
            </w:r>
          </w:p>
        </w:tc>
        <w:tc>
          <w:tcPr>
            <w:tcW w:type="dxa" w:w="1080"/>
          </w:tcPr>
          <w:p>
            <w:r>
              <w:t>0.0105</w:t>
            </w:r>
          </w:p>
        </w:tc>
        <w:tc>
          <w:tcPr>
            <w:tcW w:type="dxa" w:w="1080"/>
          </w:tcPr>
          <w:p>
            <w:r>
              <w:t>36,801</w:t>
            </w:r>
          </w:p>
        </w:tc>
        <w:tc>
          <w:tcPr>
            <w:tcW w:type="dxa" w:w="1080"/>
          </w:tcPr>
          <w:p>
            <w:r>
              <w:t>0.107</w:t>
            </w:r>
          </w:p>
        </w:tc>
      </w:tr>
      <w:tr>
        <w:tc>
          <w:tcPr>
            <w:tcW w:type="dxa" w:w="1080"/>
          </w:tcPr>
          <w:p>
            <w:r>
              <w:t>gbdt</w:t>
            </w:r>
          </w:p>
        </w:tc>
        <w:tc>
          <w:tcPr>
            <w:tcW w:type="dxa" w:w="1080"/>
          </w:tcPr>
          <w:p>
            <w:r>
              <w:t>biased</w:t>
            </w:r>
          </w:p>
        </w:tc>
        <w:tc>
          <w:tcPr>
            <w:tcW w:type="dxa" w:w="1080"/>
          </w:tcPr>
          <w:p>
            <w:r>
              <w:t>0.973</w:t>
            </w:r>
          </w:p>
        </w:tc>
        <w:tc>
          <w:tcPr>
            <w:tcW w:type="dxa" w:w="1080"/>
          </w:tcPr>
          <w:p>
            <w:r>
              <w:t>0.829</w:t>
            </w:r>
          </w:p>
        </w:tc>
        <w:tc>
          <w:tcPr>
            <w:tcW w:type="dxa" w:w="1080"/>
          </w:tcPr>
          <w:p>
            <w:r>
              <w:t>0.695</w:t>
            </w:r>
          </w:p>
        </w:tc>
        <w:tc>
          <w:tcPr>
            <w:tcW w:type="dxa" w:w="1080"/>
          </w:tcPr>
          <w:p>
            <w:r>
              <w:t>0.0563</w:t>
            </w:r>
          </w:p>
        </w:tc>
        <w:tc>
          <w:tcPr>
            <w:tcW w:type="dxa" w:w="1080"/>
          </w:tcPr>
          <w:p>
            <w:r>
              <w:t>49,075</w:t>
            </w:r>
          </w:p>
        </w:tc>
        <w:tc>
          <w:tcPr>
            <w:tcW w:type="dxa" w:w="1080"/>
          </w:tcPr>
          <w:p>
            <w:r>
              <w:t>0.080</w:t>
            </w:r>
          </w:p>
        </w:tc>
      </w:tr>
      <w:tr>
        <w:tc>
          <w:tcPr>
            <w:tcW w:type="dxa" w:w="1080"/>
          </w:tcPr>
          <w:p>
            <w:r>
              <w:t>gbdt</w:t>
            </w:r>
          </w:p>
        </w:tc>
        <w:tc>
          <w:tcPr>
            <w:tcW w:type="dxa" w:w="1080"/>
          </w:tcPr>
          <w:p>
            <w:r>
              <w:t>unbiased</w:t>
            </w:r>
          </w:p>
        </w:tc>
        <w:tc>
          <w:tcPr>
            <w:tcW w:type="dxa" w:w="1080"/>
          </w:tcPr>
          <w:p>
            <w:r>
              <w:t>0.900</w:t>
            </w:r>
          </w:p>
        </w:tc>
        <w:tc>
          <w:tcPr>
            <w:tcW w:type="dxa" w:w="1080"/>
          </w:tcPr>
          <w:p>
            <w:r>
              <w:t>0.303</w:t>
            </w:r>
          </w:p>
        </w:tc>
        <w:tc>
          <w:tcPr>
            <w:tcW w:type="dxa" w:w="1080"/>
          </w:tcPr>
          <w:p>
            <w:r>
              <w:t>0.288</w:t>
            </w:r>
          </w:p>
        </w:tc>
        <w:tc>
          <w:tcPr>
            <w:tcW w:type="dxa" w:w="1080"/>
          </w:tcPr>
          <w:p>
            <w:r>
              <w:t>0.0064</w:t>
            </w:r>
          </w:p>
        </w:tc>
        <w:tc>
          <w:tcPr>
            <w:tcW w:type="dxa" w:w="1080"/>
          </w:tcPr>
          <w:p>
            <w:r>
              <w:t>81,956</w:t>
            </w:r>
          </w:p>
        </w:tc>
        <w:tc>
          <w:tcPr>
            <w:tcW w:type="dxa" w:w="1080"/>
          </w:tcPr>
          <w:p>
            <w:r>
              <w:t>0.048</w:t>
            </w:r>
          </w:p>
        </w:tc>
      </w:tr>
      <w:tr>
        <w:tc>
          <w:tcPr>
            <w:tcW w:type="dxa" w:w="1080"/>
          </w:tcPr>
          <w:p>
            <w:r>
              <w:t>gbdt</w:t>
            </w:r>
          </w:p>
        </w:tc>
        <w:tc>
          <w:tcPr>
            <w:tcW w:type="dxa" w:w="1080"/>
          </w:tcPr>
          <w:p>
            <w:r>
              <w:t>gray_challenge</w:t>
            </w:r>
          </w:p>
        </w:tc>
        <w:tc>
          <w:tcPr>
            <w:tcW w:type="dxa" w:w="1080"/>
          </w:tcPr>
          <w:p>
            <w:r>
              <w:t>0.800</w:t>
            </w:r>
          </w:p>
        </w:tc>
        <w:tc>
          <w:tcPr>
            <w:tcW w:type="dxa" w:w="1080"/>
          </w:tcPr>
          <w:p>
            <w:r>
              <w:t>0.323</w:t>
            </w:r>
          </w:p>
        </w:tc>
        <w:tc>
          <w:tcPr>
            <w:tcW w:type="dxa" w:w="1080"/>
          </w:tcPr>
          <w:p>
            <w:r>
              <w:t>0.376</w:t>
            </w:r>
          </w:p>
        </w:tc>
        <w:tc>
          <w:tcPr>
            <w:tcW w:type="dxa" w:w="1080"/>
          </w:tcPr>
          <w:p>
            <w:r>
              <w:t>0.0207</w:t>
            </w:r>
          </w:p>
        </w:tc>
        <w:tc>
          <w:tcPr>
            <w:tcW w:type="dxa" w:w="1080"/>
          </w:tcPr>
          <w:p>
            <w:r>
              <w:t>36,801</w:t>
            </w:r>
          </w:p>
        </w:tc>
        <w:tc>
          <w:tcPr>
            <w:tcW w:type="dxa" w:w="1080"/>
          </w:tcPr>
          <w:p>
            <w:r>
              <w:t>0.107</w:t>
            </w:r>
          </w:p>
        </w:tc>
      </w:tr>
    </w:tbl>
    <w:p/>
    <w:p>
      <w:pPr>
        <w:jc w:val="both"/>
      </w:pPr>
      <w:r>
        <w:t>The central finding is the collapse between the biased and unbiased regimes. For the MAP-only logistic model, area under the precision-recall curve falls from 0.887 to 0.287, a factor of 3.1. Every model collapses similarly: elastic_full 0.817 to 0.253, random_forest 0.860 to 0.340, gbdt 0.829 to 0.303. Positive predictive value at a fixed alarm rate falls in step, from 0.680 to 0.270 for the MAP-only model. Area under the receiver operating characteristic is far less sensitive to the change, which is precisely why it is the misleading metric to report on an imbalanced task.</w:t>
      </w:r>
    </w:p>
    <w:p>
      <w:pPr>
        <w:jc w:val="both"/>
      </w:pPr>
      <w:r>
        <w:t>The second finding concerns the marginal value of model complexity. On unbiased data the MAP-only model reaches AUROC 0.859 against 0.900 for gradient boosting, a difference that is real but small relative to the collapse above. In the gray zone the ordering is preserved but all models degrade (0.737 to 0.800 AUROC), confirming that the difficult cases are difficult for every method.</w:t>
      </w:r>
    </w:p>
    <w:p>
      <w:pPr>
        <w:jc w:val="both"/>
      </w:pPr>
      <w:r>
        <w:t>A PyTorch deep network was also trained as an interim step towards the waveform encoder described in Chapter 3. On unbiased data it reached AUROC 0.852 and AUPRC 0.299, comparable to the tabular baselines, but its expected calibration error was 0.143 against 0.0064 for gradient boosting, rising to 0.269 in the gray zone. Its ranking of patients is therefore competitive while its probabilities are not, which matters for a system whose downstream simulation consumes a probability rather than a rank.</w:t>
      </w:r>
    </w:p>
    <w:p>
      <w:pPr>
        <w:pStyle w:val="Heading1"/>
      </w:pPr>
      <w:r>
        <w:t>4.3  The mechanistic PK-PD engine</w:t>
      </w:r>
    </w:p>
    <w:p>
      <w:pPr>
        <w:jc w:val="both"/>
      </w:pPr>
      <w:r>
        <w:t>The Eleveld propofol and Joachim norepinephrine models were implemented as a differentiable, batched simulator. Correctness is established by parity testing against an independent NumPy implementation at zero perturbation, by gradient checks across all six personalization parameters, and by behavioural tests asserting that a vasopressor infusion raises projected pressure and that increasing propofol does not decrease time spent below threshold. The engine is exercised by 154 automated tests covering the wider system.</w:t>
      </w:r>
    </w:p>
    <w:p>
      <w:pPr>
        <w:pStyle w:val="Heading1"/>
      </w:pPr>
      <w:r>
        <w:t>4.4  The coupled twin</w:t>
      </w:r>
    </w:p>
    <w:p>
      <w:pPr>
        <w:jc w:val="both"/>
      </w:pPr>
      <w:r>
        <w:t>The coupled twin requires cases carrying both a propofol infusion record and continuous arterial pressure. Of the eligible cohort, 979 cases satisfy this on the track index, of which 891 pass the coverage gate, and 840 yielded usable prediction windows. Cases were split at patient level using the same stratified assignment as Chapter 3, giving 624 training and 138 held-out cases. No held-out case was seen during either training stage.</w:t>
      </w:r>
    </w:p>
    <w:p>
      <w:pPr>
        <w:jc w:val="both"/>
      </w:pPr>
      <w:r>
        <w:t>Table 4.3 reports prediction performance on the held-out fold. Because a new patient has no fitted personalization available, the model is run forward only: the calibration head must emit a perturbation from window features alone.</w:t>
      </w:r>
    </w:p>
    <w:p>
      <w:r>
        <w:rPr>
          <w:i/>
        </w:rPr>
        <w:t>Table 4.3  Held-out intraoperative hypotension prediction by the coupled twin.</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AUROC</w:t>
            </w:r>
          </w:p>
        </w:tc>
        <w:tc>
          <w:tcPr>
            <w:tcW w:type="dxa" w:w="4320"/>
          </w:tcPr>
          <w:p>
            <w:r>
              <w:t>0.825</w:t>
            </w:r>
          </w:p>
        </w:tc>
      </w:tr>
      <w:tr>
        <w:tc>
          <w:tcPr>
            <w:tcW w:type="dxa" w:w="4320"/>
          </w:tcPr>
          <w:p>
            <w:r>
              <w:t>AUPRC</w:t>
            </w:r>
          </w:p>
        </w:tc>
        <w:tc>
          <w:tcPr>
            <w:tcW w:type="dxa" w:w="4320"/>
          </w:tcPr>
          <w:p>
            <w:r>
              <w:t>0.177</w:t>
            </w:r>
          </w:p>
        </w:tc>
      </w:tr>
      <w:tr>
        <w:tc>
          <w:tcPr>
            <w:tcW w:type="dxa" w:w="4320"/>
          </w:tcPr>
          <w:p>
            <w:r>
              <w:t>PPV at alarm rate</w:t>
            </w:r>
          </w:p>
        </w:tc>
        <w:tc>
          <w:tcPr>
            <w:tcW w:type="dxa" w:w="4320"/>
          </w:tcPr>
          <w:p>
            <w:r>
              <w:t>0.186</w:t>
            </w:r>
          </w:p>
        </w:tc>
      </w:tr>
      <w:tr>
        <w:tc>
          <w:tcPr>
            <w:tcW w:type="dxa" w:w="4320"/>
          </w:tcPr>
          <w:p>
            <w:r>
              <w:t>Expected calibration error</w:t>
            </w:r>
          </w:p>
        </w:tc>
        <w:tc>
          <w:tcPr>
            <w:tcW w:type="dxa" w:w="4320"/>
          </w:tcPr>
          <w:p>
            <w:r>
              <w:t>0.0067</w:t>
            </w:r>
          </w:p>
        </w:tc>
      </w:tr>
      <w:tr>
        <w:tc>
          <w:tcPr>
            <w:tcW w:type="dxa" w:w="4320"/>
          </w:tcPr>
          <w:p>
            <w:r>
              <w:t>Brier score</w:t>
            </w:r>
          </w:p>
        </w:tc>
        <w:tc>
          <w:tcPr>
            <w:tcW w:type="dxa" w:w="4320"/>
          </w:tcPr>
          <w:p>
            <w:r>
              <w:t>0.0346</w:t>
            </w:r>
          </w:p>
        </w:tc>
      </w:tr>
      <w:tr>
        <w:tc>
          <w:tcPr>
            <w:tcW w:type="dxa" w:w="4320"/>
          </w:tcPr>
          <w:p>
            <w:r>
              <w:t>Prevalence</w:t>
            </w:r>
          </w:p>
        </w:tc>
        <w:tc>
          <w:tcPr>
            <w:tcW w:type="dxa" w:w="4320"/>
          </w:tcPr>
          <w:p>
            <w:r>
              <w:t>0.039</w:t>
            </w:r>
          </w:p>
        </w:tc>
      </w:tr>
      <w:tr>
        <w:tc>
          <w:tcPr>
            <w:tcW w:type="dxa" w:w="4320"/>
          </w:tcPr>
          <w:p>
            <w:r>
              <w:t>Windows</w:t>
            </w:r>
          </w:p>
        </w:tc>
        <w:tc>
          <w:tcPr>
            <w:tcW w:type="dxa" w:w="4320"/>
          </w:tcPr>
          <w:p>
            <w:r>
              <w:t>27,982</w:t>
            </w:r>
          </w:p>
        </w:tc>
      </w:tr>
      <w:tr>
        <w:tc>
          <w:tcPr>
            <w:tcW w:type="dxa" w:w="4320"/>
          </w:tcPr>
          <w:p>
            <w:r>
              <w:t>Cases</w:t>
            </w:r>
          </w:p>
        </w:tc>
        <w:tc>
          <w:tcPr>
            <w:tcW w:type="dxa" w:w="4320"/>
          </w:tcPr>
          <w:p>
            <w:r>
              <w:t>127</w:t>
            </w:r>
          </w:p>
        </w:tc>
      </w:tr>
    </w:tbl>
    <w:p/>
    <w:p>
      <w:pPr>
        <w:jc w:val="both"/>
      </w:pPr>
      <w:r>
        <w:t>Discrimination (AUROC 0.825) sits below the tabular baselines of Section 4.2 (0.859 for MAP-only and 0.900 for gradient boosting). This comparison should be read with care: the baselines were scored on 81,956 windows at 0.048 prevalence, and the coupled twin on 27,982 windows at 0.039, so the two are comparable in kind but not identical in difficulty. Calibration is the exception: expected calibration error of 0.0067 matches gradient boosting (0.0064) and improves on MAP-only (0.0165), and is an order of magnitude better than the deep network's 0.143.</w:t>
      </w:r>
    </w:p>
    <w:p>
      <w:pPr>
        <w:jc w:val="both"/>
      </w:pPr>
      <w:r>
        <w:t>Table 4.4 reports the personalization result, which is the claim the coupled architecture exists to support. For each held-out case the twin was simulated twice: once with the population parameters, and once with the perturbation emitted by the calibration head.</w:t>
      </w:r>
    </w:p>
    <w:p>
      <w:r>
        <w:rPr>
          <w:i/>
        </w:rPr>
        <w:t>Table 4.4  Held-out MAP reconstruction, population against personalized twin.</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MAP reconstruction RMSE (mmHg)</w:t>
            </w:r>
          </w:p>
        </w:tc>
      </w:tr>
      <w:tr>
        <w:tc>
          <w:tcPr>
            <w:tcW w:type="dxa" w:w="4320"/>
          </w:tcPr>
          <w:p>
            <w:r>
              <w:t>Population twin (delta = 0)</w:t>
            </w:r>
          </w:p>
        </w:tc>
        <w:tc>
          <w:tcPr>
            <w:tcW w:type="dxa" w:w="4320"/>
          </w:tcPr>
          <w:p>
            <w:r>
              <w:t>21.67</w:t>
            </w:r>
          </w:p>
        </w:tc>
      </w:tr>
      <w:tr>
        <w:tc>
          <w:tcPr>
            <w:tcW w:type="dxa" w:w="4320"/>
          </w:tcPr>
          <w:p>
            <w:r>
              <w:t>Personalized twin (head delta)</w:t>
            </w:r>
          </w:p>
        </w:tc>
        <w:tc>
          <w:tcPr>
            <w:tcW w:type="dxa" w:w="4320"/>
          </w:tcPr>
          <w:p>
            <w:r>
              <w:t>20.92</w:t>
            </w:r>
          </w:p>
        </w:tc>
      </w:tr>
    </w:tbl>
    <w:p/>
    <w:p>
      <w:pPr>
        <w:jc w:val="both"/>
      </w:pPr>
      <w:r>
        <w:t>Personalization reduces reconstruction error from 21.67 to 20.92 mmHg, a reduction of 3.5 per cent, and improves 75 of 127 cases. The improvement is modest but is obtained on patients the model never saw, without any per-case fitting.</w:t>
      </w:r>
    </w:p>
    <w:p>
      <w:r>
        <w:rPr>
          <w:i/>
        </w:rPr>
        <w:t>Table 4.5  Spread of each personalization parameter across the cohort.</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Standard deviation across cohort</w:t>
            </w:r>
          </w:p>
        </w:tc>
      </w:tr>
      <w:tr>
        <w:tc>
          <w:tcPr>
            <w:tcW w:type="dxa" w:w="4320"/>
          </w:tcPr>
          <w:p>
            <w:r>
              <w:t>V1</w:t>
            </w:r>
          </w:p>
        </w:tc>
        <w:tc>
          <w:tcPr>
            <w:tcW w:type="dxa" w:w="4320"/>
          </w:tcPr>
          <w:p>
            <w:r>
              <w:t>0.377</w:t>
            </w:r>
          </w:p>
        </w:tc>
      </w:tr>
      <w:tr>
        <w:tc>
          <w:tcPr>
            <w:tcW w:type="dxa" w:w="4320"/>
          </w:tcPr>
          <w:p>
            <w:r>
              <w:t>V2</w:t>
            </w:r>
          </w:p>
        </w:tc>
        <w:tc>
          <w:tcPr>
            <w:tcW w:type="dxa" w:w="4320"/>
          </w:tcPr>
          <w:p>
            <w:r>
              <w:t>0.497</w:t>
            </w:r>
          </w:p>
        </w:tc>
      </w:tr>
      <w:tr>
        <w:tc>
          <w:tcPr>
            <w:tcW w:type="dxa" w:w="4320"/>
          </w:tcPr>
          <w:p>
            <w:r>
              <w:t>V3</w:t>
            </w:r>
          </w:p>
        </w:tc>
        <w:tc>
          <w:tcPr>
            <w:tcW w:type="dxa" w:w="4320"/>
          </w:tcPr>
          <w:p>
            <w:r>
              <w:t>0.508</w:t>
            </w:r>
          </w:p>
        </w:tc>
      </w:tr>
      <w:tr>
        <w:tc>
          <w:tcPr>
            <w:tcW w:type="dxa" w:w="4320"/>
          </w:tcPr>
          <w:p>
            <w:r>
              <w:t>ke0</w:t>
            </w:r>
          </w:p>
        </w:tc>
        <w:tc>
          <w:tcPr>
            <w:tcW w:type="dxa" w:w="4320"/>
          </w:tcPr>
          <w:p>
            <w:r>
              <w:t>0.419</w:t>
            </w:r>
          </w:p>
        </w:tc>
      </w:tr>
      <w:tr>
        <w:tc>
          <w:tcPr>
            <w:tcW w:type="dxa" w:w="4320"/>
          </w:tcPr>
          <w:p>
            <w:r>
              <w:t>EC50</w:t>
            </w:r>
          </w:p>
        </w:tc>
        <w:tc>
          <w:tcPr>
            <w:tcW w:type="dxa" w:w="4320"/>
          </w:tcPr>
          <w:p>
            <w:r>
              <w:t>0.499</w:t>
            </w:r>
          </w:p>
        </w:tc>
      </w:tr>
      <w:tr>
        <w:tc>
          <w:tcPr>
            <w:tcW w:type="dxa" w:w="4320"/>
          </w:tcPr>
          <w:p>
            <w:r>
              <w:t>gamma</w:t>
            </w:r>
          </w:p>
        </w:tc>
        <w:tc>
          <w:tcPr>
            <w:tcW w:type="dxa" w:w="4320"/>
          </w:tcPr>
          <w:p>
            <w:r>
              <w:t>0.340</w:t>
            </w:r>
          </w:p>
        </w:tc>
      </w:tr>
    </w:tbl>
    <w:p/>
    <w:p>
      <w:pPr>
        <w:jc w:val="both"/>
      </w:pPr>
      <w:r>
        <w:t>All six parameters vary substantially across patients, confirming that the head is not collapsing to a single population correction. However, 41 per cent of emitted components lie beyond 0.65 in absolute value against a bound of 0.7, indicating that the optimiser is pressing against the constraint. With six free parameters acting on a single observed signal the fit is degenerate, and this is treated as a limitation in Section 5.5 rather than as recovery of physiological quantities.</w:t>
      </w:r>
    </w:p>
    <w:p>
      <w:pPr>
        <w:jc w:val="both"/>
      </w:pPr>
      <w:r>
        <w:t>Finally, the norepinephrine arm. VitalDB records a norepinephrine infusion in only 88 cases and a phenylephrine infusion in 127; intersected with the eligibility criteria and the arterial pressure requirement, 38 candidates remain and 34 carry a delivered dose. This is far too few to train a calibration head, so the vasopressor arm is reported as a case series in which the per-case teacher is fitted directly through the differentiable twin. Reconstruction error falls from 22.34 to 18.56 mmHg and every one of the 34 cases improves. Because the teacher is optimised on each case's own trajectory, this result is in-sample by construction: it demonstrates that the engine is capable of representing these cases, not that a learned head would generalise to new ones.</w:t>
      </w:r>
    </w:p>
    <w:p>
      <w:pPr>
        <w:pStyle w:val="Heading1"/>
      </w:pPr>
      <w:r>
        <w:t>4.5  System implementation</w:t>
      </w:r>
    </w:p>
    <w:p>
      <w:pPr>
        <w:jc w:val="both"/>
      </w:pPr>
      <w:r>
        <w:t>The system is delivered as a containerised web application exposing a clinical what-if monitor and a machine-learning operations console. The monitor projects mean arterial pressure under user-specified dosing, overlays the trained predictor's probability, and can ground the simulation against a real VitalDB case. The console reports the selection-bias study, performance curves and training status. Endpoints that spawn computation are authenticated and fail closed, so a deployment without an explicitly configured token is read-only.</w:t>
      </w:r>
    </w:p>
    <w:p>
      <w:r>
        <w:br w:type="page"/>
      </w:r>
    </w:p>
    <w:p>
      <w:pPr>
        <w:pStyle w:val="Title"/>
      </w:pPr>
      <w:r>
        <w:t>Chapter 5  Discussion</w:t>
      </w:r>
    </w:p>
    <w:p>
      <w:pPr>
        <w:pStyle w:val="Heading1"/>
      </w:pPr>
      <w:r>
        <w:t>5.1  Principal findings</w:t>
      </w:r>
    </w:p>
    <w:p>
      <w:pPr>
        <w:jc w:val="both"/>
      </w:pPr>
      <w:r>
        <w:t>Three findings stand out. First, the reported performance of intraoperative hypotension predictors is highly sensitive to how evaluation windows are sampled, and this project reproduces that sensitivity on its own data: precision-recall performance falls by a factor of 3.1 for the simplest model when the sampling advantage is removed. Second, a learned calibration head can personalize a mechanistic pharmacological model on patients it has never seen, reducing reconstruction error from 21.67 to 20.92 mmHg. Third, the coupled model predicts hypotension about as well as a mean-pressure baseline while producing better calibrated probabilities than either that baseline or a deep network of comparable discrimination.</w:t>
      </w:r>
    </w:p>
    <w:p>
      <w:pPr>
        <w:pStyle w:val="Heading1"/>
      </w:pPr>
      <w:r>
        <w:t>5.2  The selection-bias result in context</w:t>
      </w:r>
    </w:p>
    <w:p>
      <w:pPr>
        <w:jc w:val="both"/>
      </w:pPr>
      <w:r>
        <w:t>The collapse observed in Section 4.2 is consistent with the cross-centre evaluation of Chaari and colleagues [13] and with the wider critique that headline figures in this literature have been inflated by evaluation design. The contribution here is not the observation itself but its independent reproduction within a single pipeline, on the same cohort, with the same features, so that the difference is attributable to sampling alone. It follows that any comparison between published systems is uninterpretable unless the sampling regime is stated, and that area under the receiver operating characteristic should not be the headline metric for a task at roughly five per cent prevalence.</w:t>
      </w:r>
    </w:p>
    <w:p>
      <w:pPr>
        <w:pStyle w:val="Heading1"/>
      </w:pPr>
      <w:r>
        <w:t>5.3  What the calibration head does and does not demonstrate</w:t>
      </w:r>
    </w:p>
    <w:p>
      <w:pPr>
        <w:jc w:val="both"/>
      </w:pPr>
      <w:r>
        <w:t>The personalization result is genuine but should be stated precisely. The head improves reconstruction on held-out patients without per-case fitting, which is the property that distinguishes an amortized personalization from an offline curve fit; it does so for 75 of 127 cases. It does not demonstrate recovery of physiological parameters. With six multiplicative perturbations acting on one observed pressure trajectory the inverse problem is under-determined, and the saturation reported in Section 4.4 shows the optimiser exploiting that freedom. Different parameter combinations reproduce the same trajectory, so no clinical meaning should be attached to an individual value.</w:t>
      </w:r>
    </w:p>
    <w:p>
      <w:pPr>
        <w:pStyle w:val="Heading1"/>
      </w:pPr>
      <w:r>
        <w:t>5.4  Calibration deserves more weight than discrimination</w:t>
      </w:r>
    </w:p>
    <w:p>
      <w:pPr>
        <w:jc w:val="both"/>
      </w:pPr>
      <w:r>
        <w:t>A recurring theme is that the metric which matters here is not the one usually reported. The deep network of Section 4.2 ranks patients competitively but its probabilities are poor (expected calibration error 0.143, rising to 0.269 in the gray zone). In a decision-support system this is worse than it appears, because the probability is not merely displayed: it is consumed by the simulation and, in the coupled architecture, shares a latent representation with the personalization head. A miscalibrated probability therefore propagates. That the coupled twin achieves an expected calibration error of 0.0067 is arguably its most useful prediction property, and it is invisible if only discrimination is reported.</w:t>
      </w:r>
    </w:p>
    <w:p>
      <w:pPr>
        <w:pStyle w:val="Heading1"/>
      </w:pPr>
      <w:r>
        <w:t>5.5  Limitations</w:t>
      </w:r>
    </w:p>
    <w:p>
      <w:pPr>
        <w:jc w:val="both"/>
      </w:pPr>
      <w:r>
        <w:t>Data. The norepinephrine arm is limited not by method but by the registry: 88 cases carry a norepinephrine infusion, of which a small fraction meet the other criteria. The vasopressor component of the twin is therefore demonstrated rather than trained, and any claim about personalized vasopressor response must be qualified accordingly. All results derive from a single centre, and no external validation has been performed.</w:t>
      </w:r>
    </w:p>
    <w:p>
      <w:pPr>
        <w:jc w:val="both"/>
      </w:pPr>
      <w:r>
        <w:t>Identifiability. As discussed in Section 5.3, the six-parameter personalization is degenerate against a single observed signal. A smaller parameter set, a stronger prior, or an additional observed channel would each reduce this.</w:t>
      </w:r>
    </w:p>
    <w:p>
      <w:pPr>
        <w:jc w:val="both"/>
      </w:pPr>
      <w:r>
        <w:t>Model mismatch. Even after personalization the twin reconstructs pressure to approximately 21 mmHg RMSE. Intraoperative pressure is driven by surgical stimulation, blood loss, positioning and concomitant drugs that the model does not represent, so a substantial residual is expected and the remaining error should not be read as a failure of personalization alone.</w:t>
      </w:r>
    </w:p>
    <w:p>
      <w:pPr>
        <w:jc w:val="both"/>
      </w:pPr>
      <w:r>
        <w:t>Encoder scope. The predictor used throughout is a tabular encoder over windowed features. The convolutional-recurrent waveform encoder described in Chapter 3 was not implemented, and the deep network of Section 4.2 is an interim step rather than that architecture. The coupled model is deliberately written so the encoder body can be replaced without altering the heads, losses or training procedure, and this is identified as the primary avenue for future work in Section 5.6.</w:t>
      </w:r>
    </w:p>
    <w:p>
      <w:pPr>
        <w:pStyle w:val="Heading1"/>
      </w:pPr>
      <w:r>
        <w:t>5.6  Future work</w:t>
      </w:r>
    </w:p>
    <w:p>
      <w:pPr>
        <w:jc w:val="both"/>
      </w:pPr>
      <w:r>
        <w:t>Four directions follow directly. Implementing the waveform encoder is the most immediate, since the coupling, losses and evaluation are already in place and only the encoder body would change. External validation on a second registry would test whether the selection-bias behaviour and the personalization gain transfer. Reducing the personalization parameter set, or introducing a second observed channel, would address identifiability directly. Finally, extending personalization from a static per-case perturbation to a time-varying one would allow the twin to track a patient whose response changes during a procedure.</w:t>
      </w:r>
    </w:p>
    <w:p>
      <w:pPr>
        <w:pStyle w:val="Heading1"/>
      </w:pPr>
      <w:r>
        <w:t>5.7  Conclusion</w:t>
      </w:r>
    </w:p>
    <w:p>
      <w:pPr>
        <w:jc w:val="both"/>
      </w:pPr>
      <w:r>
        <w:t>This project set out to couple a data-driven hypotension predictor with a mechanistic pharmacological simulation and to expose the result as a decision support tool. That system has been built, trained on real data and evaluated on held-out patients. Its personalization claim is supported: a learned head improves mechanistic reconstruction on unseen cases. Its prediction claim is more modest than the literature would suggest is achievable, and this work argues that much of the apparent gap is an artefact of evaluation design rather than of method. The most defensible contribution is therefore not a higher score but a system whose reported numbers are the ones that would survive honest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