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安装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安装最好装在固态盘里，这样复制和压缩文件会快一点，单次备份大概占用2-10M大小。</w:t>
      </w:r>
    </w:p>
    <w:p>
      <w:r>
        <w:drawing>
          <wp:inline distT="0" distB="0" distL="114300" distR="114300">
            <wp:extent cx="5272405" cy="29610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启动前准备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启动游戏前需要修改游戏配置文件，在</w:t>
      </w:r>
      <w:r>
        <w:rPr>
          <w:rFonts w:hint="eastAsia"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"%USERPROFILE%/Documents/Paradox Interactive/Hearts of Iron IV" </w:instrText>
      </w:r>
      <w:r>
        <w:rPr>
          <w:rFonts w:hint="eastAsia"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iCs w:val="0"/>
          <w:caps w:val="0"/>
          <w:spacing w:val="0"/>
          <w:sz w:val="18"/>
          <w:szCs w:val="18"/>
          <w:shd w:val="clear" w:fill="FFFFFF"/>
        </w:rPr>
        <w:t>%USERPROFILE%\Documents\Paradox Interactive\Hearts of Iron IV\</w:t>
      </w:r>
      <w:r>
        <w:rPr>
          <w:rFonts w:hint="eastAsia" w:ascii="Verdana" w:hAnsi="Verdana" w:eastAsia="宋体" w:cs="Verdana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目录下， USERPROFILE就是你的用户目录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4770755" cy="318262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修改setting.txt 文件中的save_as_binary为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save_as_binary=no</w:t>
      </w:r>
    </w:p>
    <w:p>
      <w:r>
        <w:drawing>
          <wp:inline distT="0" distB="0" distL="114300" distR="114300">
            <wp:extent cx="5268595" cy="48336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然后启动游戏里的数据就会从二进制变成文本，本软件就能正常解析了。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启动和页面介绍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直接双击apphoisavegames.exe 就可以启动。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基本页面如图，上方菜单栏的设置可以设置监听目录，设置以后永久生效，左侧为监听到的修改后添加到数据库的文件，右边为监听到该文件每次修改的备份节点，点击左边可以切换右边显示的节点：</w:t>
      </w:r>
    </w:p>
    <w:p>
      <w:r>
        <w:drawing>
          <wp:inline distT="0" distB="0" distL="114300" distR="114300">
            <wp:extent cx="5267325" cy="33045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选择监听目录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3045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钢四的存档文件放在save games下面</w:t>
      </w:r>
    </w:p>
    <w:p>
      <w:r>
        <w:drawing>
          <wp:inline distT="0" distB="0" distL="114300" distR="114300">
            <wp:extent cx="5264150" cy="3164840"/>
            <wp:effectExtent l="0" t="0" r="1270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点击右边的节点可以查看详细属性并回档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5267325" cy="3304540"/>
            <wp:effectExtent l="0" t="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br w:type="column"/>
      </w:r>
      <w:r>
        <w:rPr>
          <w:rStyle w:val="8"/>
          <w:rFonts w:hint="eastAsia"/>
          <w:lang w:val="en-US" w:eastAsia="zh-CN"/>
        </w:rPr>
        <w:t>回档以后，所有的节点都从回档的节点开始创建，也就是在右边的树形图会出现分叉， 如图都是回档后产生的分叉</w:t>
      </w:r>
      <w:r>
        <w:rPr>
          <w:rFonts w:hint="eastAsia"/>
          <w:b/>
          <w:bCs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867660"/>
            <wp:effectExtent l="0" t="0" r="1143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0N2U3MDQxZjcyOWNmNzhlYWFmYmFkYmViM2VmMWIifQ=="/>
  </w:docVars>
  <w:rsids>
    <w:rsidRoot w:val="00000000"/>
    <w:rsid w:val="113118F7"/>
    <w:rsid w:val="31F1604F"/>
    <w:rsid w:val="5970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448</Characters>
  <Lines>0</Lines>
  <Paragraphs>0</Paragraphs>
  <TotalTime>12</TotalTime>
  <ScaleCrop>false</ScaleCrop>
  <LinksUpToDate>false</LinksUpToDate>
  <CharactersWithSpaces>457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2023-10-20T12:59:36Z</dcterms:created>
  <dc:creator>lin</dc:creator>
  <cp:lastModifiedBy>zn.</cp:lastModifiedBy>
  <dcterms:modified xsi:type="dcterms:W3CDTF">2023-10-20T13:21:49Z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1FB4841782C84BCEBB101E2C3CBAA312</vt:lpwstr>
  </property>
</Properties>
</file>