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世界时钟页面 - 中间件与数据库使用说明</w:t>
      </w:r>
    </w:p>
    <w:p>
      <w:r>
        <w:rPr>
          <w:b/>
        </w:rPr>
        <w:t>文档版本：V1.0</w:t>
        <w:br/>
      </w:r>
      <w:r>
        <w:t>创建日期：2026-03-16</w:t>
        <w:br/>
      </w:r>
      <w:r>
        <w:t>作者：萧宏律（架构师）</w:t>
      </w:r>
    </w:p>
    <w:p>
      <w:pPr>
        <w:pStyle w:val="Heading1"/>
      </w:pPr>
      <w:r>
        <w:t>1. 技术选型概述</w:t>
      </w:r>
    </w:p>
    <w:p>
      <w:r>
        <w:t>世界时钟页面项目采用轻量级技术栈，无需传统数据库，主要依赖外部API和缓存中间件。</w:t>
      </w:r>
    </w:p>
    <w:p>
      <w:pPr>
        <w:pStyle w:val="Heading1"/>
      </w:pPr>
      <w:r>
        <w:t>2. 外部API依赖</w:t>
      </w:r>
    </w:p>
    <w:p>
      <w:pPr>
        <w:pStyle w:val="ListBullet"/>
      </w:pPr>
      <w:r>
        <w:t>• 服务：WorldTimeAPI (http://worldtimeapi.org)</w:t>
      </w:r>
    </w:p>
    <w:p>
      <w:pPr>
        <w:pStyle w:val="ListBullet"/>
      </w:pPr>
      <w:r>
        <w:t>• 用途：获取全球时区的准确时间数据</w:t>
      </w:r>
    </w:p>
    <w:p>
      <w:pPr>
        <w:pStyle w:val="ListBullet"/>
      </w:pPr>
      <w:r>
        <w:t>• 文档：https://worldtimeapi.org/api</w:t>
      </w:r>
    </w:p>
    <w:p>
      <w:pPr>
        <w:pStyle w:val="ListBullet"/>
      </w:pPr>
      <w:r>
        <w:t>• 调用方式：HTTP GET 请求</w:t>
      </w:r>
    </w:p>
    <w:p>
      <w:pPr>
        <w:pStyle w:val="ListBullet"/>
      </w:pPr>
      <w:r>
        <w:t>• 免费配额：请求频率限制每分钟10次（个人使用）</w:t>
      </w:r>
    </w:p>
    <w:p>
      <w:pPr>
        <w:pStyle w:val="Heading1"/>
      </w:pPr>
      <w:r>
        <w:t>3. Redis 缓存配置</w:t>
      </w:r>
    </w:p>
    <w:p>
      <w:pPr>
        <w:pStyle w:val="ListBullet"/>
      </w:pPr>
      <w:r>
        <w:t>• 作用：缓存时区数据，减少外部API调用频率</w:t>
      </w:r>
    </w:p>
    <w:p>
      <w:pPr>
        <w:pStyle w:val="ListBullet"/>
      </w:pPr>
      <w:r>
        <w:t>• 地址：localhost:6379</w:t>
      </w:r>
    </w:p>
    <w:p>
      <w:pPr>
        <w:pStyle w:val="ListBullet"/>
      </w:pPr>
      <w:r>
        <w:t>• 配置：无需密码（当前环境未设置requirepass）</w:t>
      </w:r>
    </w:p>
    <w:p>
      <w:pPr>
        <w:pStyle w:val="ListBullet"/>
      </w:pPr>
      <w:r>
        <w:t>• 键名设计：</w:t>
      </w:r>
    </w:p>
    <w:p>
      <w:pPr>
        <w:pStyle w:val="ListBullet"/>
      </w:pPr>
      <w:r>
        <w:t xml:space="preserve">  - timezone:list → 所有时区列表JSON</w:t>
      </w:r>
    </w:p>
    <w:p>
      <w:pPr>
        <w:pStyle w:val="ListBullet"/>
      </w:pPr>
      <w:r>
        <w:t xml:space="preserve">  - timezone:{timezone} → 特定时区时间数据</w:t>
      </w:r>
    </w:p>
    <w:p>
      <w:pPr>
        <w:pStyle w:val="ListBullet"/>
      </w:pPr>
      <w:r>
        <w:t>• TTL：60秒（与前端刷新间隔一致）</w:t>
      </w:r>
    </w:p>
    <w:p>
      <w:pPr>
        <w:pStyle w:val="Heading2"/>
      </w:pPr>
      <w:r>
        <w:t>3.1 缓存策略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数据类型</w:t>
            </w:r>
          </w:p>
        </w:tc>
        <w:tc>
          <w:tcPr>
            <w:tcW w:type="dxa" w:w="2160"/>
          </w:tcPr>
          <w:p>
            <w:r>
              <w:t>键名</w:t>
            </w:r>
          </w:p>
        </w:tc>
        <w:tc>
          <w:tcPr>
            <w:tcW w:type="dxa" w:w="2160"/>
          </w:tcPr>
          <w:p>
            <w:r>
              <w:t>TTL</w:t>
            </w:r>
          </w:p>
        </w:tc>
        <w:tc>
          <w:tcPr>
            <w:tcW w:type="dxa" w:w="2160"/>
          </w:tcPr>
          <w:p>
            <w:r>
              <w:t>更新策略</w:t>
            </w:r>
          </w:p>
        </w:tc>
      </w:tr>
      <w:tr>
        <w:tc>
          <w:tcPr>
            <w:tcW w:type="dxa" w:w="2160"/>
          </w:tcPr>
          <w:p>
            <w:r>
              <w:t>时区列表</w:t>
            </w:r>
          </w:p>
        </w:tc>
        <w:tc>
          <w:tcPr>
            <w:tcW w:type="dxa" w:w="2160"/>
          </w:tcPr>
          <w:p>
            <w:r>
              <w:t>timezone:list</w:t>
            </w:r>
          </w:p>
        </w:tc>
        <w:tc>
          <w:tcPr>
            <w:tcW w:type="dxa" w:w="2160"/>
          </w:tcPr>
          <w:p>
            <w:r>
              <w:t>3600秒</w:t>
            </w:r>
          </w:p>
        </w:tc>
        <w:tc>
          <w:tcPr>
            <w:tcW w:type="dxa" w:w="2160"/>
          </w:tcPr>
          <w:p>
            <w:r>
              <w:t>手动刷新或启动时</w:t>
            </w:r>
          </w:p>
        </w:tc>
      </w:tr>
      <w:tr>
        <w:tc>
          <w:tcPr>
            <w:tcW w:type="dxa" w:w="2160"/>
          </w:tcPr>
          <w:p>
            <w:r>
              <w:t>时区时间</w:t>
            </w:r>
          </w:p>
        </w:tc>
        <w:tc>
          <w:tcPr>
            <w:tcW w:type="dxa" w:w="2160"/>
          </w:tcPr>
          <w:p>
            <w:r>
              <w:t>timezone:{name}</w:t>
            </w:r>
          </w:p>
        </w:tc>
        <w:tc>
          <w:tcPr>
            <w:tcW w:type="dxa" w:w="2160"/>
          </w:tcPr>
          <w:p>
            <w:r>
              <w:t>60秒</w:t>
            </w:r>
          </w:p>
        </w:tc>
        <w:tc>
          <w:tcPr>
            <w:tcW w:type="dxa" w:w="2160"/>
          </w:tcPr>
          <w:p>
            <w:r>
              <w:t>自动过期后更新</w:t>
            </w:r>
          </w:p>
        </w:tc>
      </w:tr>
      <w:tr>
        <w:tc>
          <w:tcPr>
            <w:tcW w:type="dxa" w:w="2160"/>
          </w:tcPr>
          <w:p>
            <w:r>
              <w:t>批量查询</w:t>
            </w:r>
          </w:p>
        </w:tc>
        <w:tc>
          <w:tcPr>
            <w:tcW w:type="dxa" w:w="2160"/>
          </w:tcPr>
          <w:p>
            <w:r>
              <w:t>batch:{hash}</w:t>
            </w:r>
          </w:p>
        </w:tc>
        <w:tc>
          <w:tcPr>
            <w:tcW w:type="dxa" w:w="2160"/>
          </w:tcPr>
          <w:p>
            <w:r>
              <w:t>30秒</w:t>
            </w:r>
          </w:p>
        </w:tc>
        <w:tc>
          <w:tcPr>
            <w:tcW w:type="dxa" w:w="2160"/>
          </w:tcPr>
          <w:p>
            <w:r>
              <w:t>按需创建</w:t>
            </w:r>
          </w:p>
        </w:tc>
      </w:tr>
    </w:tbl>
    <w:p>
      <w:pPr>
        <w:pStyle w:val="Heading1"/>
      </w:pPr>
      <w:r>
        <w:t>4. 可选存储方案</w:t>
      </w:r>
    </w:p>
    <w:p>
      <w:r>
        <w:t>当前版本不涉及持久化存储。如后续需要用户配置持久化，可考虑：</w:t>
      </w:r>
    </w:p>
    <w:p>
      <w:pPr>
        <w:pStyle w:val="Heading2"/>
      </w:pPr>
      <w:r>
        <w:t>4.1 MySQL 方案（如需持久化用户配置）</w:t>
      </w:r>
    </w:p>
    <w:p>
      <w:pPr>
        <w:pStyle w:val="ListBullet"/>
      </w:pPr>
      <w:r>
        <w:t>• 地址：localhost:3306</w:t>
      </w:r>
    </w:p>
    <w:p>
      <w:pPr>
        <w:pStyle w:val="ListBullet"/>
      </w:pPr>
      <w:r>
        <w:t>• 账号：root / root</w:t>
      </w:r>
    </w:p>
    <w:p>
      <w:pPr>
        <w:pStyle w:val="ListBullet"/>
      </w:pPr>
      <w:r>
        <w:t>• 用途：存储用户自定义时区列表、主题偏好</w:t>
      </w:r>
    </w:p>
    <w:p>
      <w:pPr>
        <w:pStyle w:val="ListBullet"/>
      </w:pPr>
      <w:r>
        <w:t>• 表结构（扩展用）：</w:t>
      </w:r>
    </w:p>
    <w:p>
      <w:pPr>
        <w:pStyle w:val="ListBullet"/>
      </w:pPr>
      <w:r>
        <w:t xml:space="preserve">  - user_preferences: id, user_id, timezone_list, theme, created_at</w:t>
      </w:r>
    </w:p>
    <w:p>
      <w:pPr>
        <w:pStyle w:val="Heading2"/>
      </w:pPr>
      <w:r>
        <w:t>4.2 本地存储（前端方案）</w:t>
      </w:r>
    </w:p>
    <w:p>
      <w:pPr>
        <w:pStyle w:val="ListBullet"/>
      </w:pPr>
      <w:r>
        <w:t>• 使用浏览器 localStorage 存储用户配置</w:t>
      </w:r>
    </w:p>
    <w:p>
      <w:pPr>
        <w:pStyle w:val="ListBullet"/>
      </w:pPr>
      <w:r>
        <w:t>• 无需后端介入，适合单用户场景</w:t>
      </w:r>
    </w:p>
    <w:p>
      <w:pPr>
        <w:pStyle w:val="Heading1"/>
      </w:pPr>
      <w:r>
        <w:t>5. 部署配置</w:t>
      </w:r>
    </w:p>
    <w:p>
      <w:pPr>
        <w:pStyle w:val="Heading2"/>
      </w:pPr>
      <w:r>
        <w:t>5.1 环境变量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变量名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Node.js服务端口</w:t>
            </w:r>
          </w:p>
        </w:tc>
      </w:tr>
      <w:tr>
        <w:tc>
          <w:tcPr>
            <w:tcW w:type="dxa" w:w="2880"/>
          </w:tcPr>
          <w:p>
            <w:r>
              <w:t>REDIS_URL</w:t>
            </w:r>
          </w:p>
        </w:tc>
        <w:tc>
          <w:tcPr>
            <w:tcW w:type="dxa" w:w="2880"/>
          </w:tcPr>
          <w:p>
            <w:r>
              <w:t>redis://localhost:6379</w:t>
            </w:r>
          </w:p>
        </w:tc>
        <w:tc>
          <w:tcPr>
            <w:tcW w:type="dxa" w:w="2880"/>
          </w:tcPr>
          <w:p>
            <w:r>
              <w:t>Redis连接地址</w:t>
            </w:r>
          </w:p>
        </w:tc>
      </w:tr>
      <w:tr>
        <w:tc>
          <w:tcPr>
            <w:tcW w:type="dxa" w:w="2880"/>
          </w:tcPr>
          <w:p>
            <w:r>
              <w:t>WORLDTIME_API</w:t>
            </w:r>
          </w:p>
        </w:tc>
        <w:tc>
          <w:tcPr>
            <w:tcW w:type="dxa" w:w="2880"/>
          </w:tcPr>
          <w:p>
            <w:r>
              <w:t>http://worldtimeapi.org/api</w:t>
            </w:r>
          </w:p>
        </w:tc>
        <w:tc>
          <w:tcPr>
            <w:tcW w:type="dxa" w:w="2880"/>
          </w:tcPr>
          <w:p>
            <w:r>
              <w:t>外部API地址</w:t>
            </w:r>
          </w:p>
        </w:tc>
      </w:tr>
    </w:tbl>
    <w:p>
      <w:pPr>
        <w:pStyle w:val="Heading2"/>
      </w:pPr>
      <w:r>
        <w:t>5.2 端口规划</w:t>
      </w:r>
    </w:p>
    <w:p>
      <w:pPr>
        <w:pStyle w:val="ListBullet"/>
      </w:pPr>
      <w:r>
        <w:t>• 80 (Nginx)：前端静态文件服务</w:t>
      </w:r>
    </w:p>
    <w:p>
      <w:pPr>
        <w:pStyle w:val="ListBullet"/>
      </w:pPr>
      <w:r>
        <w:t>• 3000 (Node.js)：后端API服务</w:t>
      </w:r>
    </w:p>
    <w:p>
      <w:pPr>
        <w:pStyle w:val="ListBullet"/>
      </w:pPr>
      <w:r>
        <w:t>• 6379 (Redis)：缓存服务（本地访问）</w:t>
      </w:r>
    </w:p>
    <w:p>
      <w:pPr>
        <w:pStyle w:val="Heading1"/>
      </w:pPr>
      <w:r>
        <w:t>6. 运维与监控</w:t>
      </w:r>
    </w:p>
    <w:p>
      <w:pPr>
        <w:pStyle w:val="ListBullet"/>
      </w:pPr>
      <w:r>
        <w:t>• 日志：使用 console + 文件日志，记录API调用状态</w:t>
      </w:r>
    </w:p>
    <w:p>
      <w:pPr>
        <w:pStyle w:val="ListBullet"/>
      </w:pPr>
      <w:r>
        <w:t>• 健康检查：GET /health 端点返回服务状态</w:t>
      </w:r>
    </w:p>
    <w:p>
      <w:pPr>
        <w:pStyle w:val="ListBullet"/>
      </w:pPr>
      <w:r>
        <w:t>• 进程管理：使用 PM2 管理 Node.js 进程</w:t>
      </w:r>
    </w:p>
    <w:p/>
    <w:p>
      <w:r>
        <w:rPr>
          <w:b/>
        </w:rPr>
        <w:t>架构师：萧宏律</w:t>
        <w:br/>
      </w:r>
      <w:r>
        <w:t>日期：2026-03-16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