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77877D">
      <w:pPr>
        <w:rPr>
          <w:b/>
          <w:color w:val="FF0000"/>
          <w:sz w:val="30"/>
          <w:szCs w:val="30"/>
        </w:rPr>
      </w:pPr>
      <w:r>
        <w:rPr>
          <w:b/>
          <w:color w:val="FF0000"/>
          <w:sz w:val="30"/>
          <w:szCs w:val="30"/>
        </w:rPr>
        <mc:AlternateContent>
          <mc:Choice Requires="wps">
            <w:drawing>
              <wp:anchor distT="0" distB="0" distL="114300" distR="114300" simplePos="0" relativeHeight="251659264" behindDoc="0" locked="0" layoutInCell="1" allowOverlap="1">
                <wp:simplePos x="0" y="0"/>
                <wp:positionH relativeFrom="column">
                  <wp:posOffset>3490595</wp:posOffset>
                </wp:positionH>
                <wp:positionV relativeFrom="paragraph">
                  <wp:posOffset>9525</wp:posOffset>
                </wp:positionV>
                <wp:extent cx="2190750" cy="476250"/>
                <wp:effectExtent l="9525" t="9525" r="9525" b="9525"/>
                <wp:wrapNone/>
                <wp:docPr id="1" name="文本框 1"/>
                <wp:cNvGraphicFramePr/>
                <a:graphic xmlns:a="http://schemas.openxmlformats.org/drawingml/2006/main">
                  <a:graphicData uri="http://schemas.microsoft.com/office/word/2010/wordprocessingShape">
                    <wps:wsp>
                      <wps:cNvSpPr txBox="1"/>
                      <wps:spPr>
                        <a:xfrm>
                          <a:off x="0" y="0"/>
                          <a:ext cx="2190750" cy="476250"/>
                        </a:xfrm>
                        <a:prstGeom prst="rect">
                          <a:avLst/>
                        </a:prstGeom>
                        <a:solidFill>
                          <a:srgbClr val="FFFFFF"/>
                        </a:solidFill>
                        <a:ln w="19050" cap="flat" cmpd="sng">
                          <a:solidFill>
                            <a:srgbClr val="000000"/>
                          </a:solidFill>
                          <a:prstDash val="solid"/>
                          <a:miter/>
                          <a:headEnd type="none" w="med" len="med"/>
                          <a:tailEnd type="none" w="med" len="med"/>
                        </a:ln>
                      </wps:spPr>
                      <wps:txbx>
                        <w:txbxContent>
                          <w:p w14:paraId="49F4D42C">
                            <w:pPr>
                              <w:rPr>
                                <w:b/>
                                <w:bCs/>
                                <w:sz w:val="28"/>
                                <w:szCs w:val="28"/>
                              </w:rPr>
                            </w:pPr>
                            <w:r>
                              <w:rPr>
                                <w:rFonts w:hint="eastAsia" w:cs="宋体"/>
                                <w:b/>
                                <w:bCs/>
                                <w:sz w:val="28"/>
                                <w:szCs w:val="28"/>
                              </w:rPr>
                              <w:t>成绩：</w:t>
                            </w:r>
                          </w:p>
                        </w:txbxContent>
                      </wps:txbx>
                      <wps:bodyPr upright="1"/>
                    </wps:wsp>
                  </a:graphicData>
                </a:graphic>
              </wp:anchor>
            </w:drawing>
          </mc:Choice>
          <mc:Fallback>
            <w:pict>
              <v:shape id="_x0000_s1026" o:spid="_x0000_s1026" o:spt="202" type="#_x0000_t202" style="position:absolute;left:0pt;margin-left:274.85pt;margin-top:0.75pt;height:37.5pt;width:172.5pt;z-index:251659264;mso-width-relative:page;mso-height-relative:page;" fillcolor="#FFFFFF" filled="t" stroked="t" coordsize="21600,21600" o:gfxdata="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OC+F2NQAAAAIAQAADwAAAAAAAAABACAAAAAiAAAAZHJz&#10;L2Rvd25yZXYueG1sUEsBAhQAFAAAAAgAh07iQHb8joQIAgAANwQAAA4AAAAAAAAAAQAgAAAAIwEA&#10;AGRycy9lMm9Eb2MueG1sUEsFBgAAAAAGAAYAWQEAAJ0FAAAAAA==&#10;">
                <v:fill on="t" focussize="0,0"/>
                <v:stroke weight="1.5pt" color="#000000" joinstyle="miter"/>
                <v:imagedata o:title=""/>
                <o:lock v:ext="edit" aspectratio="f"/>
                <v:textbox>
                  <w:txbxContent>
                    <w:p w14:paraId="49F4D42C">
                      <w:pPr>
                        <w:rPr>
                          <w:b/>
                          <w:bCs/>
                          <w:sz w:val="28"/>
                          <w:szCs w:val="28"/>
                        </w:rPr>
                      </w:pPr>
                      <w:r>
                        <w:rPr>
                          <w:rFonts w:hint="eastAsia" w:cs="宋体"/>
                          <w:b/>
                          <w:bCs/>
                          <w:sz w:val="28"/>
                          <w:szCs w:val="28"/>
                        </w:rPr>
                        <w:t>成绩：</w:t>
                      </w:r>
                    </w:p>
                  </w:txbxContent>
                </v:textbox>
              </v:shape>
            </w:pict>
          </mc:Fallback>
        </mc:AlternateContent>
      </w:r>
      <w:r>
        <w:rPr>
          <w:b/>
          <w:color w:val="FF0000"/>
          <w:sz w:val="30"/>
          <w:szCs w:val="30"/>
        </w:rPr>
        <w:t/>
      </w:r>
    </w:p>
    <w:p w14:paraId="78C86D7E">
      <w:pPr>
        <w:rPr>
          <w:b/>
          <w:color w:val="FF0000"/>
          <w:sz w:val="28"/>
          <w:szCs w:val="28"/>
        </w:rPr>
      </w:pPr>
      <w:r>
        <w:rPr>
          <w:b/>
          <w:color w:val="FF0000"/>
          <w:sz w:val="28"/>
          <w:szCs w:val="28"/>
        </w:rPr>
        <w:t/>
      </w:r>
    </w:p>
    <w:p w14:paraId="73F054F6"/>
    <w:p w14:paraId="44762DA0"/>
    <w:p w14:paraId="14A32141"/>
    <w:p w14:paraId="7CE6B466">
      <w:pPr>
        <w:jc w:val="center"/>
        <w:rPr>
          <w:rFonts w:ascii="华文行楷" w:eastAsia="华文行楷"/>
          <w:sz w:val="44"/>
          <w:szCs w:val="44"/>
        </w:rPr>
      </w:pPr>
      <w:r>
        <w:rPr>
          <w:rFonts w:hint="eastAsia" w:ascii="华文行楷" w:eastAsia="华文行楷"/>
          <w:sz w:val="44"/>
          <w:szCs w:val="44"/>
        </w:rPr>
        <w:t>西南科技大学</w:t>
      </w:r>
      <w:r>
        <w:rPr>
          <w:rFonts w:hint="eastAsia" w:ascii="华文行楷" w:eastAsia="华文行楷"/>
          <w:sz w:val="44"/>
          <w:szCs w:val="44"/>
          <w:lang w:val="en-US" w:eastAsia="zh-CN"/>
        </w:rPr>
        <w:t>医</w:t>
      </w:r>
      <w:r>
        <w:rPr>
          <w:rFonts w:hint="eastAsia" w:ascii="华文行楷" w:eastAsia="华文行楷"/>
          <w:sz w:val="44"/>
          <w:szCs w:val="44"/>
        </w:rPr>
        <w:t>学院</w:t>
      </w:r>
      <w:r>
        <w:rPr>
          <w:rFonts w:hint="eastAsia" w:ascii="华文行楷" w:eastAsia="华文行楷"/>
          <w:sz w:val="44"/>
          <w:szCs w:val="44"/>
          <w:lang w:val="en-US" w:eastAsia="zh-CN"/>
        </w:rPr>
        <w:t>生物医学</w:t>
      </w:r>
      <w:r>
        <w:rPr>
          <w:rFonts w:hint="eastAsia" w:ascii="华文行楷" w:eastAsia="华文行楷"/>
          <w:sz w:val="44"/>
          <w:szCs w:val="44"/>
        </w:rPr>
        <w:t>工程系</w:t>
      </w:r>
    </w:p>
    <w:p w14:paraId="05B7D563">
      <w:pPr>
        <w:jc w:val="center"/>
        <w:rPr>
          <w:rFonts w:ascii="黑体" w:hAnsi="黑体" w:eastAsia="黑体"/>
          <w:sz w:val="52"/>
          <w:szCs w:val="52"/>
        </w:rPr>
      </w:pPr>
      <w:r>
        <w:rPr>
          <w:rFonts w:hint="eastAsia" w:ascii="黑体" w:hAnsi="黑体" w:eastAsia="黑体" w:cs="宋体"/>
          <w:sz w:val="52"/>
          <w:szCs w:val="52"/>
        </w:rPr>
        <w:t>综合设计报告</w:t>
      </w:r>
    </w:p>
    <w:p w14:paraId="2E43D080">
      <w:pPr>
        <w:jc w:val="center"/>
        <w:rPr>
          <w:rFonts w:ascii="宋体"/>
          <w:sz w:val="84"/>
          <w:szCs w:val="84"/>
        </w:rPr>
      </w:pPr>
    </w:p>
    <w:p w14:paraId="6FDF7586">
      <w:pPr>
        <w:jc w:val="center"/>
        <w:rPr>
          <w:rFonts w:ascii="宋体"/>
          <w:sz w:val="24"/>
          <w:szCs w:val="24"/>
        </w:rPr>
      </w:pPr>
    </w:p>
    <w:p w14:paraId="1C1E1268">
      <w:pPr>
        <w:jc w:val="center"/>
        <w:rPr>
          <w:rFonts w:ascii="宋体"/>
          <w:sz w:val="24"/>
          <w:szCs w:val="24"/>
        </w:rPr>
      </w:pPr>
    </w:p>
    <w:p w14:paraId="6180A335">
      <w:pPr>
        <w:jc w:val="center"/>
        <w:rPr>
          <w:rFonts w:ascii="宋体"/>
          <w:sz w:val="24"/>
          <w:szCs w:val="24"/>
        </w:rPr>
      </w:pPr>
    </w:p>
    <w:p w14:paraId="03102E43">
      <w:pPr>
        <w:spacing w:before="156" w:beforeLines="50" w:after="156" w:afterLines="50"/>
        <w:ind w:left="840" w:firstLine="420"/>
        <w:rPr>
          <w:rFonts w:ascii="宋体"/>
          <w:b/>
          <w:bCs/>
          <w:sz w:val="30"/>
          <w:szCs w:val="30"/>
          <w:u w:val="single"/>
        </w:rPr>
      </w:pPr>
      <w:r>
        <w:rPr>
          <w:rFonts w:hint="eastAsia" w:ascii="宋体" w:hAnsi="宋体" w:cs="宋体"/>
          <w:b/>
          <w:bCs/>
          <w:sz w:val="30"/>
          <w:szCs w:val="30"/>
        </w:rPr>
        <w:t>设计题目：</w:t>
      </w:r>
      <w:r>
        <w:rPr>
          <w:rFonts w:ascii="Times New Roman" w:hAnsi="Times New Roman" w:eastAsia="宋体"/>
          <w:sz w:val="28"/>
        </w:rPr>
        <w:t>CT肺部三切片病灶自动检测与可视化</w:t>
      </w:r>
    </w:p>
    <w:p w14:paraId="3EA4F8EA">
      <w:pPr>
        <w:spacing w:before="156" w:beforeLines="50" w:after="156" w:afterLines="50"/>
        <w:ind w:left="840" w:firstLine="420"/>
        <w:rPr>
          <w:rFonts w:ascii="宋体"/>
          <w:b/>
          <w:bCs/>
          <w:sz w:val="30"/>
          <w:szCs w:val="30"/>
        </w:rPr>
      </w:pPr>
      <w:r>
        <w:rPr>
          <w:rFonts w:hint="eastAsia" w:ascii="宋体" w:hAnsi="宋体" w:cs="宋体"/>
          <w:b/>
          <w:bCs/>
          <w:sz w:val="30"/>
          <w:szCs w:val="30"/>
        </w:rPr>
        <w:t>专业班级：</w:t>
      </w:r>
    </w:p>
    <w:p w14:paraId="22801F85">
      <w:pPr>
        <w:spacing w:before="156" w:beforeLines="50" w:after="156" w:afterLines="50"/>
        <w:ind w:left="840" w:firstLine="420"/>
        <w:rPr>
          <w:rFonts w:ascii="宋体"/>
          <w:b/>
          <w:bCs/>
          <w:sz w:val="30"/>
          <w:szCs w:val="30"/>
        </w:rPr>
      </w:pPr>
      <w:r>
        <w:rPr>
          <w:rFonts w:hint="eastAsia" w:ascii="宋体" w:hAnsi="宋体" w:cs="宋体"/>
          <w:b/>
          <w:bCs/>
          <w:sz w:val="30"/>
          <w:szCs w:val="30"/>
        </w:rPr>
        <w:t>学生姓名</w:t>
      </w:r>
      <w:bookmarkStart w:id="0" w:name="OLE_LINK1"/>
      <w:r>
        <w:rPr>
          <w:rFonts w:hint="eastAsia" w:ascii="宋体" w:hAnsi="宋体" w:cs="宋体"/>
          <w:b/>
          <w:bCs/>
          <w:sz w:val="30"/>
          <w:szCs w:val="30"/>
        </w:rPr>
        <w:t>：</w:t>
      </w:r>
      <w:bookmarkEnd w:id="0"/>
    </w:p>
    <w:p w14:paraId="25C1050B">
      <w:pPr>
        <w:spacing w:before="156" w:beforeLines="50" w:after="156" w:afterLines="50"/>
        <w:ind w:left="840" w:firstLine="420"/>
        <w:rPr>
          <w:rFonts w:ascii="宋体"/>
          <w:b/>
          <w:bCs/>
          <w:sz w:val="30"/>
          <w:szCs w:val="30"/>
          <w:u w:val="single"/>
        </w:rPr>
      </w:pPr>
      <w:r>
        <w:rPr>
          <w:rFonts w:hint="eastAsia" w:ascii="宋体" w:hAnsi="宋体" w:cs="宋体"/>
          <w:b/>
          <w:bCs/>
          <w:sz w:val="30"/>
          <w:szCs w:val="30"/>
        </w:rPr>
        <w:t>学生学号：</w:t>
      </w:r>
    </w:p>
    <w:p w14:paraId="426CEB57">
      <w:pPr>
        <w:spacing w:before="156" w:beforeLines="50" w:after="156" w:afterLines="50"/>
        <w:ind w:left="840" w:firstLine="420"/>
        <w:rPr>
          <w:rFonts w:ascii="宋体"/>
          <w:b/>
          <w:bCs/>
          <w:sz w:val="30"/>
          <w:szCs w:val="30"/>
          <w:u w:val="single"/>
        </w:rPr>
      </w:pPr>
      <w:r>
        <w:rPr>
          <w:rFonts w:hint="eastAsia" w:ascii="宋体" w:hAnsi="宋体" w:cs="宋体"/>
          <w:b/>
          <w:bCs/>
          <w:sz w:val="30"/>
          <w:szCs w:val="30"/>
        </w:rPr>
        <w:t>指导教师：</w:t>
      </w:r>
    </w:p>
    <w:p w14:paraId="60D9B6F6">
      <w:pPr>
        <w:spacing w:before="156" w:beforeLines="50" w:after="156" w:afterLines="50"/>
        <w:ind w:left="840" w:firstLine="420"/>
        <w:rPr>
          <w:rFonts w:ascii="宋体"/>
          <w:b/>
          <w:bCs/>
          <w:sz w:val="28"/>
          <w:szCs w:val="28"/>
          <w:u w:val="single"/>
        </w:rPr>
      </w:pPr>
      <w:r>
        <w:rPr>
          <w:rFonts w:hint="eastAsia" w:ascii="宋体" w:hAnsi="宋体" w:cs="宋体"/>
          <w:b/>
          <w:bCs/>
          <w:sz w:val="30"/>
          <w:szCs w:val="30"/>
        </w:rPr>
        <w:t>起止日期：</w:t>
      </w:r>
    </w:p>
    <w:p w14:paraId="0F825A4E">
      <w:pPr>
        <w:spacing w:before="156" w:beforeLines="50" w:after="156" w:afterLines="50"/>
        <w:ind w:firstLine="2642"/>
        <w:rPr>
          <w:rFonts w:ascii="宋体"/>
          <w:sz w:val="24"/>
          <w:szCs w:val="24"/>
        </w:rPr>
      </w:pPr>
    </w:p>
    <w:p w14:paraId="7D392718">
      <w:pPr>
        <w:pStyle w:val="5"/>
        <w:jc w:val="center"/>
        <w:rPr>
          <w:rFonts w:hAnsi="宋体" w:cs="Times New Roman"/>
          <w:sz w:val="32"/>
          <w:szCs w:val="32"/>
        </w:rPr>
      </w:pPr>
    </w:p>
    <w:p w14:paraId="3017840F">
      <w:pPr>
        <w:pStyle w:val="5"/>
        <w:jc w:val="center"/>
        <w:rPr>
          <w:rFonts w:hAnsi="宋体" w:cs="Times New Roman"/>
          <w:sz w:val="32"/>
          <w:szCs w:val="32"/>
        </w:rPr>
      </w:pPr>
    </w:p>
    <w:p w14:paraId="5309DAA0">
      <w:pPr>
        <w:pStyle w:val="5"/>
        <w:jc w:val="center"/>
        <w:rPr>
          <w:rFonts w:hAnsi="宋体" w:cs="Times New Roman"/>
          <w:sz w:val="32"/>
          <w:szCs w:val="32"/>
        </w:rPr>
      </w:pPr>
    </w:p>
    <w:p w14:paraId="2F045760">
      <w:pPr>
        <w:pStyle w:val="5"/>
        <w:jc w:val="center"/>
        <w:rPr>
          <w:rFonts w:hAnsi="宋体"/>
          <w:sz w:val="36"/>
          <w:szCs w:val="36"/>
        </w:rPr>
      </w:pPr>
      <w:r>
        <w:rPr>
          <w:rFonts w:hint="eastAsia" w:hAnsi="宋体"/>
          <w:sz w:val="36"/>
          <w:szCs w:val="36"/>
        </w:rPr>
        <w:t>西南科技大学</w:t>
      </w:r>
      <w:r>
        <w:rPr>
          <w:rFonts w:hint="eastAsia" w:hAnsi="宋体"/>
          <w:sz w:val="36"/>
          <w:szCs w:val="36"/>
          <w:lang w:val="en-US" w:eastAsia="zh-CN"/>
        </w:rPr>
        <w:t>医学院生物医学</w:t>
      </w:r>
      <w:r>
        <w:rPr>
          <w:rFonts w:hint="eastAsia" w:hAnsi="宋体"/>
          <w:sz w:val="36"/>
          <w:szCs w:val="36"/>
        </w:rPr>
        <w:t>工程系制</w:t>
      </w:r>
    </w:p>
    <w:p w14:paraId="5234B2E4">
      <w:pPr>
        <w:spacing w:before="156" w:beforeLines="50" w:after="156" w:afterLines="50"/>
        <w:jc w:val="center"/>
        <w:rPr>
          <w:rFonts w:hint="eastAsia" w:ascii="仿宋" w:hAnsi="仿宋" w:eastAsia="仿宋"/>
          <w:b/>
          <w:bCs/>
          <w:sz w:val="32"/>
          <w:szCs w:val="32"/>
        </w:rPr>
      </w:pPr>
      <w:r>
        <w:rPr>
          <w:rFonts w:hAnsi="宋体"/>
          <w:sz w:val="32"/>
          <w:szCs w:val="32"/>
        </w:rPr>
        <w:br w:type="page"/>
      </w:r>
      <w:r>
        <w:rPr>
          <w:rFonts w:hint="eastAsia" w:ascii="华文行楷" w:eastAsia="华文行楷"/>
          <w:sz w:val="44"/>
          <w:szCs w:val="44"/>
        </w:rPr>
        <w:t>西南科技大学医学院生物医学工程系</w:t>
      </w:r>
    </w:p>
    <w:p w14:paraId="67F659B3">
      <w:pPr>
        <w:jc w:val="center"/>
        <w:rPr>
          <w:rFonts w:hint="eastAsia" w:ascii="仿宋" w:hAnsi="仿宋" w:eastAsia="仿宋"/>
          <w:b/>
          <w:bCs/>
          <w:sz w:val="32"/>
          <w:szCs w:val="32"/>
        </w:rPr>
      </w:pPr>
      <w:r>
        <w:rPr>
          <w:rFonts w:hint="eastAsia" w:ascii="仿宋" w:hAnsi="仿宋" w:eastAsia="仿宋" w:cs="仿宋"/>
          <w:b/>
          <w:bCs/>
          <w:sz w:val="32"/>
          <w:szCs w:val="32"/>
        </w:rPr>
        <w:t>综合设计任务书</w:t>
      </w:r>
    </w:p>
    <w:tbl>
      <w:tblPr>
        <w:tblStyle w:val="11"/>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1"/>
        <w:gridCol w:w="1450"/>
        <w:gridCol w:w="1243"/>
        <w:gridCol w:w="196"/>
        <w:gridCol w:w="1620"/>
        <w:gridCol w:w="1441"/>
        <w:gridCol w:w="1809"/>
      </w:tblGrid>
      <w:tr w14:paraId="617E6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1241" w:type="dxa"/>
          </w:tcPr>
          <w:p w14:paraId="70DC1558">
            <w:pPr>
              <w:spacing w:line="400" w:lineRule="exact"/>
              <w:jc w:val="center"/>
              <w:rPr>
                <w:rFonts w:ascii="宋体"/>
                <w:sz w:val="24"/>
                <w:szCs w:val="24"/>
              </w:rPr>
            </w:pPr>
            <w:r>
              <w:rPr>
                <w:rFonts w:hint="eastAsia" w:ascii="宋体" w:hAnsi="宋体" w:cs="宋体"/>
                <w:sz w:val="24"/>
                <w:szCs w:val="24"/>
              </w:rPr>
              <w:t>专业班级</w:t>
            </w:r>
          </w:p>
        </w:tc>
        <w:tc>
          <w:tcPr>
            <w:tcW w:w="1450" w:type="dxa"/>
          </w:tcPr>
          <w:p w14:paraId="462BD1B2">
            <w:pPr>
              <w:spacing w:line="400" w:lineRule="exact"/>
              <w:jc w:val="center"/>
              <w:rPr>
                <w:rFonts w:ascii="宋体"/>
                <w:sz w:val="24"/>
                <w:szCs w:val="24"/>
              </w:rPr>
            </w:pPr>
          </w:p>
        </w:tc>
        <w:tc>
          <w:tcPr>
            <w:tcW w:w="1439" w:type="dxa"/>
            <w:gridSpan w:val="2"/>
            <w:vAlign w:val="center"/>
          </w:tcPr>
          <w:p w14:paraId="1A1875E7">
            <w:pPr>
              <w:spacing w:line="400" w:lineRule="exact"/>
              <w:jc w:val="center"/>
              <w:rPr>
                <w:rFonts w:ascii="宋体"/>
                <w:sz w:val="24"/>
                <w:szCs w:val="24"/>
              </w:rPr>
            </w:pPr>
            <w:r>
              <w:rPr>
                <w:rFonts w:hint="eastAsia" w:ascii="宋体" w:hAnsi="宋体" w:cs="宋体"/>
                <w:sz w:val="24"/>
                <w:szCs w:val="24"/>
              </w:rPr>
              <w:t>学生姓名</w:t>
            </w:r>
          </w:p>
        </w:tc>
        <w:tc>
          <w:tcPr>
            <w:tcW w:w="1620" w:type="dxa"/>
          </w:tcPr>
          <w:p w14:paraId="376FE966">
            <w:pPr>
              <w:spacing w:line="400" w:lineRule="exact"/>
              <w:jc w:val="center"/>
              <w:rPr>
                <w:rFonts w:ascii="宋体"/>
                <w:sz w:val="24"/>
                <w:szCs w:val="24"/>
              </w:rPr>
            </w:pPr>
          </w:p>
        </w:tc>
        <w:tc>
          <w:tcPr>
            <w:tcW w:w="1441" w:type="dxa"/>
            <w:vAlign w:val="center"/>
          </w:tcPr>
          <w:p w14:paraId="5B59B6A9">
            <w:pPr>
              <w:spacing w:line="400" w:lineRule="exact"/>
              <w:jc w:val="center"/>
              <w:rPr>
                <w:rFonts w:ascii="宋体"/>
                <w:sz w:val="24"/>
                <w:szCs w:val="24"/>
              </w:rPr>
            </w:pPr>
            <w:r>
              <w:rPr>
                <w:rFonts w:hint="eastAsia" w:ascii="宋体" w:hAnsi="宋体" w:cs="宋体"/>
                <w:sz w:val="24"/>
                <w:szCs w:val="24"/>
              </w:rPr>
              <w:t>学　号</w:t>
            </w:r>
          </w:p>
        </w:tc>
        <w:tc>
          <w:tcPr>
            <w:tcW w:w="1809" w:type="dxa"/>
          </w:tcPr>
          <w:p w14:paraId="1BC14B9C">
            <w:pPr>
              <w:spacing w:line="400" w:lineRule="exact"/>
              <w:jc w:val="center"/>
              <w:rPr>
                <w:rFonts w:ascii="宋体"/>
                <w:sz w:val="24"/>
                <w:szCs w:val="24"/>
              </w:rPr>
            </w:pPr>
          </w:p>
        </w:tc>
      </w:tr>
      <w:tr w14:paraId="550C1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jc w:val="center"/>
        </w:trPr>
        <w:tc>
          <w:tcPr>
            <w:tcW w:w="1241" w:type="dxa"/>
            <w:vAlign w:val="center"/>
          </w:tcPr>
          <w:p w14:paraId="4A47FC70">
            <w:pPr>
              <w:spacing w:line="400" w:lineRule="exact"/>
              <w:jc w:val="center"/>
              <w:rPr>
                <w:rFonts w:ascii="宋体"/>
                <w:sz w:val="24"/>
                <w:szCs w:val="24"/>
              </w:rPr>
            </w:pPr>
            <w:r>
              <w:rPr>
                <w:rFonts w:hint="eastAsia" w:ascii="宋体" w:hAnsi="宋体" w:cs="宋体"/>
                <w:sz w:val="24"/>
                <w:szCs w:val="24"/>
              </w:rPr>
              <w:t>设计题目</w:t>
            </w:r>
          </w:p>
        </w:tc>
        <w:tc>
          <w:tcPr>
            <w:tcW w:w="7759" w:type="dxa"/>
            <w:gridSpan w:val="6"/>
            <w:vAlign w:val="center"/>
          </w:tcPr>
          <w:p w14:paraId="46AC24C9">
            <w:pPr>
              <w:spacing w:line="400" w:lineRule="exact"/>
              <w:jc w:val="center"/>
              <w:rPr>
                <w:rFonts w:ascii="宋体"/>
                <w:sz w:val="24"/>
                <w:szCs w:val="24"/>
              </w:rPr>
            </w:pPr>
            <w:r>
              <w:rPr>
                <w:rFonts w:hint="eastAsia" w:ascii="宋体"/>
                <w:sz w:val="24"/>
                <w:szCs w:val="24"/>
              </w:rPr>
              <w:t>CT肺部三切片病灶自动检测与可视化</w:t>
            </w:r>
          </w:p>
        </w:tc>
      </w:tr>
      <w:tr w14:paraId="68166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25" w:hRule="atLeast"/>
          <w:jc w:val="center"/>
        </w:trPr>
        <w:tc>
          <w:tcPr>
            <w:tcW w:w="1241" w:type="dxa"/>
            <w:vAlign w:val="center"/>
          </w:tcPr>
          <w:p w14:paraId="4B55FA15">
            <w:pPr>
              <w:spacing w:line="400" w:lineRule="exact"/>
              <w:jc w:val="center"/>
              <w:rPr>
                <w:rFonts w:hint="eastAsia" w:ascii="宋体" w:hAnsi="宋体" w:cs="宋体"/>
                <w:sz w:val="24"/>
                <w:szCs w:val="24"/>
              </w:rPr>
            </w:pPr>
            <w:r>
              <w:rPr>
                <w:rFonts w:hint="eastAsia" w:ascii="宋体" w:hAnsi="宋体" w:cs="宋体"/>
                <w:sz w:val="24"/>
                <w:szCs w:val="24"/>
              </w:rPr>
              <w:t>设</w:t>
            </w:r>
          </w:p>
          <w:p w14:paraId="3C67E1E1">
            <w:pPr>
              <w:spacing w:line="400" w:lineRule="exact"/>
              <w:jc w:val="center"/>
              <w:rPr>
                <w:rFonts w:hint="eastAsia" w:ascii="宋体" w:hAnsi="宋体" w:cs="宋体"/>
                <w:sz w:val="24"/>
                <w:szCs w:val="24"/>
              </w:rPr>
            </w:pPr>
            <w:r>
              <w:rPr>
                <w:rFonts w:hint="eastAsia" w:ascii="宋体" w:hAnsi="宋体" w:cs="宋体"/>
                <w:sz w:val="24"/>
                <w:szCs w:val="24"/>
              </w:rPr>
              <w:t>计</w:t>
            </w:r>
          </w:p>
          <w:p w14:paraId="78513DF1">
            <w:pPr>
              <w:spacing w:line="400" w:lineRule="exact"/>
              <w:jc w:val="center"/>
              <w:rPr>
                <w:rFonts w:hint="eastAsia" w:ascii="宋体" w:hAnsi="宋体" w:cs="宋体"/>
                <w:sz w:val="24"/>
                <w:szCs w:val="24"/>
              </w:rPr>
            </w:pPr>
            <w:r>
              <w:rPr>
                <w:rFonts w:hint="eastAsia" w:ascii="宋体" w:hAnsi="宋体" w:cs="宋体"/>
                <w:sz w:val="24"/>
                <w:szCs w:val="24"/>
              </w:rPr>
              <w:t>任</w:t>
            </w:r>
          </w:p>
          <w:p w14:paraId="5FC23225">
            <w:pPr>
              <w:spacing w:line="400" w:lineRule="exact"/>
              <w:jc w:val="center"/>
              <w:rPr>
                <w:rFonts w:hint="eastAsia" w:ascii="宋体" w:hAnsi="宋体" w:cs="宋体"/>
                <w:sz w:val="24"/>
                <w:szCs w:val="24"/>
              </w:rPr>
            </w:pPr>
            <w:r>
              <w:rPr>
                <w:rFonts w:hint="eastAsia" w:ascii="宋体" w:hAnsi="宋体" w:cs="宋体"/>
                <w:sz w:val="24"/>
                <w:szCs w:val="24"/>
              </w:rPr>
              <w:t>务</w:t>
            </w:r>
          </w:p>
          <w:p w14:paraId="380AAF5A">
            <w:pPr>
              <w:spacing w:line="400" w:lineRule="exact"/>
              <w:jc w:val="center"/>
              <w:rPr>
                <w:rFonts w:ascii="宋体"/>
                <w:sz w:val="24"/>
                <w:szCs w:val="24"/>
              </w:rPr>
            </w:pPr>
            <w:r>
              <w:rPr>
                <w:rFonts w:hint="eastAsia" w:ascii="宋体" w:hAnsi="宋体" w:cs="宋体"/>
                <w:sz w:val="24"/>
                <w:szCs w:val="24"/>
              </w:rPr>
              <w:t>书</w:t>
            </w:r>
          </w:p>
        </w:tc>
        <w:tc>
          <w:tcPr>
            <w:tcW w:w="7759" w:type="dxa"/>
            <w:gridSpan w:val="6"/>
          </w:tcPr>
          <w:p w14:paraId="2996CDD9">
            <w:pPr>
              <w:spacing w:line="360" w:lineRule="auto"/>
              <w:rPr>
                <w:rFonts w:hint="eastAsia" w:ascii="宋体" w:cs="宋体"/>
                <w:b/>
                <w:sz w:val="24"/>
                <w:szCs w:val="24"/>
              </w:rPr>
            </w:pPr>
            <w:r>
              <w:rPr>
                <w:rFonts w:hint="eastAsia" w:ascii="宋体" w:cs="宋体"/>
                <w:b/>
                <w:sz w:val="24"/>
                <w:szCs w:val="24"/>
              </w:rPr>
              <w:t>基本要求：</w:t>
            </w:r>
          </w:p>
          <w:p w14:paraId="1963B5CF">
            <w:pPr>
              <w:numPr>
                <w:ilvl w:val="0"/>
                <w:numId w:val="1"/>
              </w:numPr>
              <w:spacing w:line="360" w:lineRule="exact" w:before="0" w:after="0"/>
              <w:rPr>
                <w:rFonts w:hint="eastAsia"/>
                <w:bCs/>
                <w:sz w:val="24"/>
                <w:szCs w:val="24"/>
              </w:rPr>
            </w:pPr>
            <w:r>
              <w:rPr>
                <w:rFonts w:hint="eastAsia"/>
                <w:bCs/>
                <w:sz w:val="24"/>
                <w:szCs w:val="24"/>
              </w:rPr>
              <w:t>使用 LUNA16 肺部 CT 数据集，完成数据划分、图像预处理、病灶位置提取以及训练样本构建。</w:t>
            </w:r>
          </w:p>
          <w:p w14:paraId="0E9BCF84">
            <w:pPr>
              <w:numPr>
                <w:ilvl w:val="0"/>
                <w:numId w:val="1"/>
              </w:numPr>
              <w:spacing w:line="360" w:lineRule="exact" w:before="0" w:after="0"/>
              <w:rPr>
                <w:rFonts w:hint="eastAsia"/>
                <w:bCs/>
                <w:sz w:val="24"/>
                <w:szCs w:val="24"/>
              </w:rPr>
            </w:pPr>
            <w:r>
              <w:rPr>
                <w:rFonts w:hint="eastAsia"/>
                <w:bCs/>
                <w:sz w:val="24"/>
                <w:szCs w:val="24"/>
              </w:rPr>
              <w:t>使用YOLO 目标检测网络对肺部 CT 病灶进行检测，通过构建适用于 CT 图像的训练数据，对模型进行训练和参数调整，实现肺部疑似病灶区域的自动定位和候选框生成。</w:t>
            </w:r>
          </w:p>
          <w:p w14:paraId="375D7A44">
            <w:pPr>
              <w:numPr>
                <w:ilvl w:val="0"/>
                <w:numId w:val="1"/>
              </w:numPr>
              <w:spacing w:line="360" w:lineRule="exact" w:before="0" w:after="0"/>
              <w:rPr>
                <w:rFonts w:hint="eastAsia"/>
                <w:bCs/>
                <w:sz w:val="24"/>
                <w:szCs w:val="24"/>
              </w:rPr>
            </w:pPr>
            <w:r>
              <w:rPr>
                <w:rFonts w:hint="eastAsia"/>
                <w:bCs/>
                <w:sz w:val="24"/>
                <w:szCs w:val="24"/>
              </w:rPr>
              <w:t>当前切片及其前后相邻切片进行组合，以 z-1、z、z+1 三张连续切片构成三通道 2.5D 输入，使模型能够利用病灶在相邻 CT 层面的连续信息。</w:t>
            </w:r>
          </w:p>
          <w:p w14:paraId="104DB312">
            <w:pPr>
              <w:numPr>
                <w:ilvl w:val="0"/>
                <w:numId w:val="1"/>
              </w:numPr>
              <w:spacing w:line="360" w:lineRule="auto"/>
              <w:rPr>
                <w:bCs/>
                <w:sz w:val="24"/>
                <w:szCs w:val="24"/>
              </w:rPr>
            </w:pPr>
            <w:r>
              <w:rPr>
                <w:rFonts w:hint="eastAsia"/>
                <w:bCs/>
                <w:sz w:val="24"/>
                <w:szCs w:val="24"/>
              </w:rPr>
              <w:t>完成后端功能实现，以及前端页面交互功能实现。</w:t>
            </w:r>
          </w:p>
          <w:p w14:paraId="770BB7A9">
            <w:pPr>
              <w:numPr>
                <w:ilvl w:val="0"/>
                <w:numId w:val="1"/>
              </w:numPr>
              <w:spacing w:line="360" w:lineRule="auto"/>
              <w:rPr>
                <w:rFonts w:hint="eastAsia"/>
                <w:bCs/>
                <w:sz w:val="24"/>
                <w:szCs w:val="24"/>
              </w:rPr>
            </w:pPr>
            <w:r>
              <w:rPr>
                <w:rFonts w:hint="eastAsia"/>
                <w:bCs/>
                <w:sz w:val="24"/>
                <w:szCs w:val="24"/>
              </w:rPr>
              <w:t>撰写规范的设计报告。</w:t>
            </w:r>
          </w:p>
          <w:p w14:paraId="5A2A98FA">
            <w:pPr>
              <w:numPr>
                <w:numId w:val="0"/>
              </w:numPr>
              <w:spacing w:line="360" w:lineRule="exact" w:before="0" w:after="0"/>
              <w:ind w:leftChars="0"/>
              <w:rPr>
                <w:rFonts w:hint="default" w:eastAsia="宋体"/>
                <w:bCs/>
                <w:sz w:val="24"/>
                <w:szCs w:val="24"/>
                <w:lang w:val="en-US" w:eastAsia="zh-CN"/>
              </w:rPr>
            </w:pPr>
            <w:r>
              <w:rPr>
                <w:rFonts w:hint="eastAsia" w:ascii="宋体" w:cs="宋体"/>
                <w:b/>
                <w:sz w:val="24"/>
                <w:szCs w:val="24"/>
              </w:rPr>
              <w:t>扩展工作：</w:t>
            </w:r>
            <w:bookmarkStart w:id="1" w:name="_GoBack"/>
            <w:bookmarkEnd w:id="1"/>
            <w:r>
              <w:rPr>
                <w:rFonts w:hint="eastAsia"/>
                <w:bCs/>
                <w:sz w:val="24"/>
                <w:szCs w:val="24"/>
              </w:rPr>
              <w:br w:type="textWrapping"/>
            </w:r>
            <w:r>
              <w:rPr>
                <w:rFonts w:hint="eastAsia"/>
                <w:bCs/>
                <w:sz w:val="24"/>
                <w:szCs w:val="24"/>
              </w:rPr>
              <w:t>使用 ResNet18 建立二阶段分类模型，对 YOLO 输出的候选病灶进行进一步判别，从而减少错误检测和假阳性结果。</w:t>
            </w:r>
            <w:r>
              <w:rPr>
                <w:rFonts w:hint="eastAsia"/>
                <w:bCs/>
                <w:sz w:val="24"/>
                <w:szCs w:val="24"/>
                <w:lang w:val="en-US" w:eastAsia="zh-CN"/>
              </w:rPr>
              <w:t>提高模型检测正确率</w:t>
            </w:r>
          </w:p>
          <w:p w14:paraId="139E8232">
            <w:pPr>
              <w:numPr>
                <w:numId w:val="0"/>
              </w:numPr>
              <w:spacing w:line="360" w:lineRule="auto"/>
              <w:ind w:leftChars="0"/>
              <w:rPr>
                <w:rFonts w:ascii="宋体"/>
                <w:sz w:val="24"/>
                <w:szCs w:val="24"/>
              </w:rPr>
            </w:pPr>
          </w:p>
          <w:p w14:paraId="5C5E4A79">
            <w:pPr>
              <w:spacing w:line="360" w:lineRule="auto"/>
              <w:rPr>
                <w:rFonts w:ascii="宋体"/>
                <w:sz w:val="24"/>
                <w:szCs w:val="24"/>
              </w:rPr>
            </w:pPr>
            <w:r>
              <w:rPr>
                <w:rFonts w:hint="eastAsia" w:cs="宋体"/>
                <w:b/>
                <w:bCs/>
                <w:sz w:val="24"/>
                <w:szCs w:val="24"/>
              </w:rPr>
              <w:t>设计成果形式</w:t>
            </w:r>
            <w:r>
              <w:rPr>
                <w:rFonts w:hint="eastAsia" w:cs="宋体"/>
                <w:sz w:val="24"/>
                <w:szCs w:val="24"/>
              </w:rPr>
              <w:t>：</w:t>
            </w:r>
            <w:r>
              <w:rPr>
                <w:rFonts w:hint="eastAsia" w:ascii="宋体" w:hAnsi="宋体"/>
                <w:sz w:val="24"/>
                <w:szCs w:val="24"/>
              </w:rPr>
              <w:sym w:font="Wingdings 2" w:char="0052"/>
            </w:r>
            <w:r>
              <w:rPr>
                <w:rFonts w:hint="eastAsia" w:cs="宋体"/>
                <w:sz w:val="24"/>
                <w:szCs w:val="24"/>
              </w:rPr>
              <w:t>设计报告打印稿；</w:t>
            </w:r>
            <w:r>
              <w:rPr>
                <w:rFonts w:hint="eastAsia" w:ascii="宋体" w:hAnsi="宋体"/>
                <w:sz w:val="24"/>
                <w:szCs w:val="24"/>
              </w:rPr>
              <w:sym w:font="Wingdings 2" w:char="0052"/>
            </w:r>
            <w:r>
              <w:rPr>
                <w:rFonts w:hint="eastAsia" w:cs="宋体"/>
                <w:sz w:val="24"/>
                <w:szCs w:val="24"/>
              </w:rPr>
              <w:t>软件；</w:t>
            </w:r>
            <w:r>
              <w:rPr>
                <w:rFonts w:hint="eastAsia" w:ascii="宋体" w:hAnsi="宋体"/>
                <w:sz w:val="24"/>
                <w:szCs w:val="24"/>
              </w:rPr>
              <w:t>□</w:t>
            </w:r>
            <w:r>
              <w:rPr>
                <w:rFonts w:hint="eastAsia" w:cs="宋体"/>
                <w:sz w:val="24"/>
                <w:szCs w:val="24"/>
              </w:rPr>
              <w:t>实物；</w:t>
            </w:r>
            <w:r>
              <w:rPr>
                <w:rFonts w:hint="eastAsia" w:ascii="宋体" w:hAnsi="宋体"/>
                <w:sz w:val="24"/>
                <w:szCs w:val="24"/>
              </w:rPr>
              <w:t>□</w:t>
            </w:r>
            <w:r>
              <w:rPr>
                <w:rFonts w:hint="eastAsia" w:cs="宋体"/>
                <w:sz w:val="24"/>
                <w:szCs w:val="24"/>
              </w:rPr>
              <w:t>图纸；</w:t>
            </w:r>
            <w:r>
              <w:rPr>
                <w:rFonts w:hint="eastAsia" w:ascii="宋体" w:hAnsi="宋体"/>
                <w:sz w:val="24"/>
                <w:szCs w:val="24"/>
              </w:rPr>
              <w:t>□</w:t>
            </w:r>
            <w:r>
              <w:rPr>
                <w:rFonts w:hint="eastAsia" w:cs="宋体"/>
                <w:sz w:val="24"/>
                <w:szCs w:val="24"/>
              </w:rPr>
              <w:t>其他</w:t>
            </w:r>
          </w:p>
          <w:p w14:paraId="285BE2BE">
            <w:pPr>
              <w:wordWrap w:val="0"/>
              <w:spacing w:after="156" w:afterLines="50"/>
              <w:jc w:val="right"/>
              <w:rPr>
                <w:rFonts w:ascii="宋体"/>
                <w:sz w:val="24"/>
                <w:szCs w:val="24"/>
              </w:rPr>
            </w:pPr>
          </w:p>
        </w:tc>
      </w:tr>
      <w:tr w14:paraId="684F5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1" w:hRule="atLeast"/>
          <w:jc w:val="center"/>
        </w:trPr>
        <w:tc>
          <w:tcPr>
            <w:tcW w:w="1241" w:type="dxa"/>
            <w:vMerge w:val="restart"/>
            <w:vAlign w:val="center"/>
          </w:tcPr>
          <w:p w14:paraId="3E109AD4">
            <w:pPr>
              <w:spacing w:line="400" w:lineRule="exact"/>
              <w:jc w:val="center"/>
              <w:rPr>
                <w:rFonts w:ascii="宋体"/>
                <w:sz w:val="24"/>
                <w:szCs w:val="24"/>
              </w:rPr>
            </w:pPr>
            <w:r>
              <w:rPr>
                <w:rFonts w:hint="eastAsia" w:ascii="宋体" w:hAnsi="宋体" w:cs="宋体"/>
                <w:sz w:val="24"/>
                <w:szCs w:val="24"/>
              </w:rPr>
              <w:t>时间安排</w:t>
            </w:r>
          </w:p>
        </w:tc>
        <w:tc>
          <w:tcPr>
            <w:tcW w:w="2693" w:type="dxa"/>
            <w:gridSpan w:val="2"/>
          </w:tcPr>
          <w:p w14:paraId="1E109DF8">
            <w:pPr>
              <w:spacing w:line="400" w:lineRule="exact"/>
              <w:jc w:val="center"/>
              <w:rPr>
                <w:rFonts w:ascii="宋体"/>
                <w:sz w:val="24"/>
                <w:szCs w:val="24"/>
              </w:rPr>
            </w:pPr>
            <w:r>
              <w:rPr>
                <w:rFonts w:hint="eastAsia" w:ascii="宋体" w:cs="宋体"/>
                <w:sz w:val="24"/>
                <w:szCs w:val="24"/>
              </w:rPr>
              <w:t>时间</w:t>
            </w:r>
          </w:p>
        </w:tc>
        <w:tc>
          <w:tcPr>
            <w:tcW w:w="5066" w:type="dxa"/>
            <w:gridSpan w:val="4"/>
          </w:tcPr>
          <w:p w14:paraId="7E88FC98">
            <w:pPr>
              <w:spacing w:line="400" w:lineRule="exact"/>
              <w:jc w:val="center"/>
              <w:rPr>
                <w:rFonts w:ascii="宋体"/>
                <w:sz w:val="24"/>
                <w:szCs w:val="24"/>
              </w:rPr>
            </w:pPr>
            <w:r>
              <w:rPr>
                <w:rFonts w:hint="eastAsia" w:ascii="宋体" w:cs="宋体"/>
                <w:sz w:val="24"/>
                <w:szCs w:val="24"/>
              </w:rPr>
              <w:t>工作内容</w:t>
            </w:r>
          </w:p>
        </w:tc>
      </w:tr>
      <w:tr w14:paraId="7A197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1241" w:type="dxa"/>
            <w:vMerge w:val="continue"/>
          </w:tcPr>
          <w:p w14:paraId="4756FB5D">
            <w:pPr>
              <w:spacing w:line="400" w:lineRule="exact"/>
              <w:jc w:val="center"/>
              <w:rPr>
                <w:rFonts w:ascii="宋体"/>
                <w:sz w:val="24"/>
                <w:szCs w:val="24"/>
              </w:rPr>
            </w:pPr>
          </w:p>
        </w:tc>
        <w:tc>
          <w:tcPr>
            <w:tcW w:w="2693" w:type="dxa"/>
            <w:gridSpan w:val="2"/>
          </w:tcPr>
          <w:p w14:paraId="6EF5E810">
            <w:pPr>
              <w:spacing w:line="400" w:lineRule="exact"/>
              <w:rPr>
                <w:rFonts w:ascii="宋体"/>
                <w:sz w:val="24"/>
                <w:szCs w:val="24"/>
              </w:rPr>
            </w:pPr>
            <w:r>
              <w:rPr>
                <w:rFonts w:hint="eastAsia" w:ascii="宋体"/>
                <w:sz w:val="24"/>
                <w:szCs w:val="24"/>
              </w:rPr>
              <w:t>2</w:t>
            </w:r>
            <w:r>
              <w:rPr>
                <w:rFonts w:ascii="宋体"/>
                <w:sz w:val="24"/>
                <w:szCs w:val="24"/>
              </w:rPr>
              <w:t>02</w:t>
            </w:r>
            <w:r>
              <w:rPr>
                <w:rFonts w:hint="eastAsia" w:ascii="宋体"/>
                <w:sz w:val="24"/>
                <w:szCs w:val="24"/>
              </w:rPr>
              <w:t>6.09.10-09.13</w:t>
            </w:r>
          </w:p>
        </w:tc>
        <w:tc>
          <w:tcPr>
            <w:tcW w:w="5066" w:type="dxa"/>
            <w:gridSpan w:val="4"/>
          </w:tcPr>
          <w:p w14:paraId="6AD4A060">
            <w:pPr>
              <w:spacing w:line="400" w:lineRule="exact"/>
              <w:rPr>
                <w:rFonts w:ascii="宋体"/>
                <w:sz w:val="24"/>
                <w:szCs w:val="24"/>
              </w:rPr>
            </w:pPr>
            <w:r>
              <w:rPr>
                <w:rFonts w:hint="eastAsia" w:cs="宋体"/>
                <w:bCs/>
                <w:sz w:val="24"/>
                <w:szCs w:val="24"/>
              </w:rPr>
              <w:t>指导教师与学生联系，确定题目</w:t>
            </w:r>
          </w:p>
        </w:tc>
      </w:tr>
      <w:tr w14:paraId="3E43F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jc w:val="center"/>
        </w:trPr>
        <w:tc>
          <w:tcPr>
            <w:tcW w:w="1241" w:type="dxa"/>
            <w:vMerge w:val="continue"/>
          </w:tcPr>
          <w:p w14:paraId="3E39B9DC">
            <w:pPr>
              <w:spacing w:line="400" w:lineRule="exact"/>
              <w:jc w:val="center"/>
              <w:rPr>
                <w:rFonts w:ascii="宋体"/>
                <w:sz w:val="24"/>
                <w:szCs w:val="24"/>
              </w:rPr>
            </w:pPr>
          </w:p>
        </w:tc>
        <w:tc>
          <w:tcPr>
            <w:tcW w:w="2693" w:type="dxa"/>
            <w:gridSpan w:val="2"/>
          </w:tcPr>
          <w:p w14:paraId="479C069C">
            <w:pPr>
              <w:spacing w:line="400" w:lineRule="exact"/>
              <w:rPr>
                <w:rFonts w:ascii="宋体"/>
                <w:sz w:val="24"/>
                <w:szCs w:val="24"/>
              </w:rPr>
            </w:pPr>
            <w:r>
              <w:rPr>
                <w:rFonts w:hint="eastAsia" w:ascii="宋体"/>
                <w:sz w:val="24"/>
                <w:szCs w:val="24"/>
              </w:rPr>
              <w:t>2</w:t>
            </w:r>
            <w:r>
              <w:rPr>
                <w:rFonts w:ascii="宋体"/>
                <w:sz w:val="24"/>
                <w:szCs w:val="24"/>
              </w:rPr>
              <w:t>02</w:t>
            </w:r>
            <w:r>
              <w:rPr>
                <w:rFonts w:hint="eastAsia" w:ascii="宋体"/>
                <w:sz w:val="24"/>
                <w:szCs w:val="24"/>
              </w:rPr>
              <w:t>6.09.14-09．29</w:t>
            </w:r>
          </w:p>
        </w:tc>
        <w:tc>
          <w:tcPr>
            <w:tcW w:w="5066" w:type="dxa"/>
            <w:gridSpan w:val="4"/>
          </w:tcPr>
          <w:p w14:paraId="47B678C5">
            <w:pPr>
              <w:spacing w:line="400" w:lineRule="exact"/>
              <w:rPr>
                <w:rFonts w:ascii="宋体"/>
                <w:sz w:val="24"/>
                <w:szCs w:val="24"/>
              </w:rPr>
            </w:pPr>
            <w:r>
              <w:rPr>
                <w:rFonts w:hint="eastAsia" w:cs="宋体"/>
                <w:bCs/>
                <w:sz w:val="24"/>
                <w:szCs w:val="24"/>
              </w:rPr>
              <w:t>学生开展设计工作</w:t>
            </w:r>
          </w:p>
        </w:tc>
      </w:tr>
      <w:tr w14:paraId="60B3A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9" w:hRule="atLeast"/>
          <w:jc w:val="center"/>
        </w:trPr>
        <w:tc>
          <w:tcPr>
            <w:tcW w:w="1241" w:type="dxa"/>
            <w:vMerge w:val="continue"/>
          </w:tcPr>
          <w:p w14:paraId="51A21501">
            <w:pPr>
              <w:spacing w:line="400" w:lineRule="exact"/>
              <w:jc w:val="center"/>
              <w:rPr>
                <w:rFonts w:ascii="宋体"/>
                <w:sz w:val="24"/>
                <w:szCs w:val="24"/>
              </w:rPr>
            </w:pPr>
          </w:p>
        </w:tc>
        <w:tc>
          <w:tcPr>
            <w:tcW w:w="2693" w:type="dxa"/>
            <w:gridSpan w:val="2"/>
          </w:tcPr>
          <w:p w14:paraId="520C9A29">
            <w:pPr>
              <w:spacing w:line="400" w:lineRule="exact"/>
              <w:rPr>
                <w:rFonts w:ascii="宋体"/>
                <w:sz w:val="24"/>
                <w:szCs w:val="24"/>
              </w:rPr>
            </w:pPr>
            <w:r>
              <w:rPr>
                <w:rFonts w:hint="eastAsia" w:ascii="宋体"/>
                <w:sz w:val="24"/>
                <w:szCs w:val="24"/>
              </w:rPr>
              <w:t>2</w:t>
            </w:r>
            <w:r>
              <w:rPr>
                <w:rFonts w:ascii="宋体"/>
                <w:sz w:val="24"/>
                <w:szCs w:val="24"/>
              </w:rPr>
              <w:t>02</w:t>
            </w:r>
            <w:r>
              <w:rPr>
                <w:rFonts w:hint="eastAsia" w:ascii="宋体"/>
                <w:sz w:val="24"/>
                <w:szCs w:val="24"/>
              </w:rPr>
              <w:t>6.09.30-10.12</w:t>
            </w:r>
          </w:p>
        </w:tc>
        <w:tc>
          <w:tcPr>
            <w:tcW w:w="5066" w:type="dxa"/>
            <w:gridSpan w:val="4"/>
          </w:tcPr>
          <w:p w14:paraId="4882E5B8">
            <w:pPr>
              <w:spacing w:line="400" w:lineRule="exact"/>
              <w:rPr>
                <w:rFonts w:ascii="宋体"/>
                <w:sz w:val="24"/>
                <w:szCs w:val="24"/>
              </w:rPr>
            </w:pPr>
            <w:r>
              <w:rPr>
                <w:rFonts w:hint="eastAsia" w:ascii="宋体"/>
                <w:sz w:val="24"/>
                <w:szCs w:val="24"/>
              </w:rPr>
              <w:t>学生答辩时间</w:t>
            </w:r>
          </w:p>
        </w:tc>
      </w:tr>
      <w:tr w14:paraId="493AD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9" w:hRule="atLeast"/>
          <w:jc w:val="center"/>
        </w:trPr>
        <w:tc>
          <w:tcPr>
            <w:tcW w:w="9000" w:type="dxa"/>
            <w:gridSpan w:val="7"/>
          </w:tcPr>
          <w:p w14:paraId="66338E8E">
            <w:pPr>
              <w:spacing w:line="400" w:lineRule="exact"/>
              <w:rPr>
                <w:sz w:val="24"/>
                <w:szCs w:val="24"/>
              </w:rPr>
            </w:pPr>
            <w:r>
              <w:rPr>
                <w:rFonts w:hint="eastAsia" w:cs="宋体"/>
                <w:sz w:val="24"/>
                <w:szCs w:val="24"/>
              </w:rPr>
              <w:t>指导教师签名：</w:t>
            </w:r>
          </w:p>
          <w:p w14:paraId="62F0C177">
            <w:pPr>
              <w:spacing w:line="400" w:lineRule="exact"/>
              <w:ind w:firstLine="6600" w:firstLineChars="2750"/>
              <w:rPr>
                <w:rFonts w:ascii="宋体"/>
                <w:sz w:val="24"/>
                <w:szCs w:val="24"/>
              </w:rPr>
            </w:pPr>
            <w:r>
              <w:rPr>
                <w:rFonts w:hint="eastAsia" w:cs="宋体"/>
                <w:sz w:val="24"/>
                <w:szCs w:val="24"/>
              </w:rPr>
              <w:t>年   月   日</w:t>
            </w:r>
          </w:p>
        </w:tc>
      </w:tr>
      <w:tr w14:paraId="14F7A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8" w:hRule="atLeast"/>
          <w:jc w:val="center"/>
        </w:trPr>
        <w:tc>
          <w:tcPr>
            <w:tcW w:w="9000" w:type="dxa"/>
            <w:gridSpan w:val="7"/>
          </w:tcPr>
          <w:p w14:paraId="706E77CD">
            <w:pPr>
              <w:spacing w:line="360" w:lineRule="exact" w:before="0" w:after="0"/>
              <w:rPr>
                <w:rFonts w:ascii="宋体"/>
                <w:sz w:val="24"/>
                <w:szCs w:val="24"/>
              </w:rPr>
            </w:pPr>
            <w:r>
              <w:rPr>
                <w:rFonts w:hint="eastAsia" w:ascii="宋体"/>
                <w:sz w:val="24"/>
                <w:szCs w:val="24"/>
              </w:rPr>
              <w:t xml:space="preserve">学生签名：                                              </w:t>
            </w:r>
          </w:p>
          <w:p w14:paraId="58F6F3E6">
            <w:pPr>
              <w:spacing w:line="400" w:lineRule="exact"/>
              <w:ind w:firstLine="6600" w:firstLineChars="2750"/>
              <w:rPr>
                <w:rFonts w:ascii="宋体"/>
                <w:sz w:val="24"/>
                <w:szCs w:val="24"/>
              </w:rPr>
            </w:pPr>
            <w:r>
              <w:rPr>
                <w:rFonts w:hint="eastAsia" w:cs="宋体"/>
                <w:sz w:val="24"/>
                <w:szCs w:val="24"/>
              </w:rPr>
              <w:t>年   月   日</w:t>
            </w:r>
          </w:p>
        </w:tc>
      </w:tr>
    </w:tbl>
    <w:p w14:paraId="69FF53E6"/>
    <w:p w14:paraId="17EDDC88">
      <w:pPr>
        <w:pageBreakBefore/>
        <w:spacing w:before="0" w:beforeLines="50" w:after="156" w:afterLines="50"/>
        <w:jc w:val="center"/>
        <w:rPr>
          <w:rFonts w:ascii="仿宋" w:hAnsi="仿宋" w:eastAsia="仿宋" w:cs="仿宋"/>
          <w:b/>
          <w:bCs/>
          <w:sz w:val="32"/>
          <w:szCs w:val="32"/>
        </w:rPr>
      </w:pPr>
      <w:r>
        <w:rPr>
          <w:rFonts w:hint="eastAsia" w:ascii="仿宋" w:hAnsi="仿宋" w:eastAsia="仿宋" w:cs="仿宋"/>
          <w:b/>
          <w:bCs/>
          <w:sz w:val="32"/>
          <w:szCs w:val="32"/>
        </w:rPr>
        <w:t>综合</w:t>
      </w:r>
      <w:r>
        <w:rPr>
          <w:rFonts w:ascii="仿宋" w:hAnsi="仿宋" w:eastAsia="仿宋" w:cs="仿宋"/>
          <w:b/>
          <w:bCs/>
          <w:sz w:val="32"/>
          <w:szCs w:val="32"/>
        </w:rPr>
        <w:t>设计</w:t>
      </w:r>
      <w:r>
        <w:rPr>
          <w:rFonts w:hint="eastAsia" w:ascii="仿宋" w:hAnsi="仿宋" w:eastAsia="仿宋" w:cs="仿宋"/>
          <w:b/>
          <w:bCs/>
          <w:sz w:val="32"/>
          <w:szCs w:val="32"/>
        </w:rPr>
        <w:t>评分表</w:t>
      </w:r>
    </w:p>
    <w:tbl>
      <w:tblPr>
        <w:tblStyle w:val="11"/>
        <w:tblW w:w="91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5"/>
        <w:gridCol w:w="199"/>
        <w:gridCol w:w="1160"/>
        <w:gridCol w:w="1299"/>
        <w:gridCol w:w="1227"/>
        <w:gridCol w:w="160"/>
        <w:gridCol w:w="285"/>
        <w:gridCol w:w="13"/>
        <w:gridCol w:w="694"/>
        <w:gridCol w:w="851"/>
        <w:gridCol w:w="850"/>
        <w:gridCol w:w="709"/>
      </w:tblGrid>
      <w:tr w14:paraId="4D66C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jc w:val="center"/>
        </w:trPr>
        <w:tc>
          <w:tcPr>
            <w:tcW w:w="1665" w:type="dxa"/>
          </w:tcPr>
          <w:p w14:paraId="0709B1FD">
            <w:pPr>
              <w:spacing w:line="400" w:lineRule="exact"/>
              <w:jc w:val="center"/>
              <w:rPr>
                <w:rFonts w:ascii="宋体"/>
              </w:rPr>
            </w:pPr>
            <w:r>
              <w:rPr>
                <w:rFonts w:hint="eastAsia" w:ascii="宋体" w:hAnsi="宋体" w:cs="宋体"/>
              </w:rPr>
              <w:t>专业班级</w:t>
            </w:r>
          </w:p>
        </w:tc>
        <w:tc>
          <w:tcPr>
            <w:tcW w:w="1359" w:type="dxa"/>
            <w:gridSpan w:val="2"/>
          </w:tcPr>
          <w:p w14:paraId="053627F5">
            <w:pPr>
              <w:spacing w:line="400" w:lineRule="exact"/>
              <w:ind w:firstLine="480"/>
              <w:jc w:val="center"/>
              <w:rPr>
                <w:rFonts w:ascii="宋体"/>
              </w:rPr>
            </w:pPr>
          </w:p>
        </w:tc>
        <w:tc>
          <w:tcPr>
            <w:tcW w:w="1299" w:type="dxa"/>
            <w:vAlign w:val="center"/>
          </w:tcPr>
          <w:p w14:paraId="6B2B8EFD">
            <w:pPr>
              <w:spacing w:line="400" w:lineRule="exact"/>
              <w:jc w:val="center"/>
              <w:rPr>
                <w:rFonts w:ascii="宋体"/>
              </w:rPr>
            </w:pPr>
            <w:r>
              <w:rPr>
                <w:rFonts w:hint="eastAsia" w:ascii="宋体" w:hAnsi="宋体" w:cs="宋体"/>
              </w:rPr>
              <w:t>学生姓名</w:t>
            </w:r>
          </w:p>
        </w:tc>
        <w:tc>
          <w:tcPr>
            <w:tcW w:w="1387" w:type="dxa"/>
            <w:gridSpan w:val="2"/>
          </w:tcPr>
          <w:p w14:paraId="5A803EC4">
            <w:pPr>
              <w:spacing w:line="400" w:lineRule="exact"/>
              <w:ind w:firstLine="480"/>
              <w:jc w:val="center"/>
              <w:rPr>
                <w:rFonts w:ascii="宋体"/>
              </w:rPr>
            </w:pPr>
          </w:p>
        </w:tc>
        <w:tc>
          <w:tcPr>
            <w:tcW w:w="992" w:type="dxa"/>
            <w:gridSpan w:val="3"/>
            <w:vAlign w:val="center"/>
          </w:tcPr>
          <w:p w14:paraId="1A83CFCF">
            <w:pPr>
              <w:spacing w:line="400" w:lineRule="exact"/>
              <w:jc w:val="center"/>
              <w:rPr>
                <w:rFonts w:ascii="宋体"/>
              </w:rPr>
            </w:pPr>
            <w:r>
              <w:rPr>
                <w:rFonts w:hint="eastAsia" w:ascii="宋体" w:hAnsi="宋体" w:cs="宋体"/>
              </w:rPr>
              <w:t>学</w:t>
            </w:r>
            <w:r>
              <w:rPr>
                <w:rFonts w:ascii="宋体" w:hAnsi="宋体" w:cs="宋体"/>
              </w:rPr>
              <w:t xml:space="preserve">  </w:t>
            </w:r>
            <w:r>
              <w:rPr>
                <w:rFonts w:hint="eastAsia" w:ascii="宋体" w:hAnsi="宋体" w:cs="宋体"/>
              </w:rPr>
              <w:t>号</w:t>
            </w:r>
          </w:p>
        </w:tc>
        <w:tc>
          <w:tcPr>
            <w:tcW w:w="2410" w:type="dxa"/>
            <w:gridSpan w:val="3"/>
          </w:tcPr>
          <w:p w14:paraId="388EB597">
            <w:pPr>
              <w:spacing w:line="400" w:lineRule="exact"/>
              <w:ind w:firstLine="480"/>
              <w:jc w:val="center"/>
              <w:rPr>
                <w:rFonts w:ascii="宋体"/>
              </w:rPr>
            </w:pPr>
          </w:p>
        </w:tc>
      </w:tr>
      <w:tr w14:paraId="5CBA3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3" w:hRule="atLeast"/>
          <w:jc w:val="center"/>
        </w:trPr>
        <w:tc>
          <w:tcPr>
            <w:tcW w:w="1665" w:type="dxa"/>
            <w:vAlign w:val="center"/>
          </w:tcPr>
          <w:p w14:paraId="6542A098">
            <w:pPr>
              <w:spacing w:line="400" w:lineRule="exact"/>
              <w:jc w:val="center"/>
              <w:rPr>
                <w:rFonts w:ascii="宋体"/>
              </w:rPr>
            </w:pPr>
            <w:r>
              <w:rPr>
                <w:rFonts w:hint="eastAsia" w:ascii="宋体" w:hAnsi="宋体" w:cs="宋体"/>
              </w:rPr>
              <w:t>设计题目</w:t>
            </w:r>
          </w:p>
        </w:tc>
        <w:tc>
          <w:tcPr>
            <w:tcW w:w="7447" w:type="dxa"/>
            <w:gridSpan w:val="11"/>
            <w:vAlign w:val="center"/>
          </w:tcPr>
          <w:p>
            <w:pPr>
              <w:spacing w:after="0"/>
              <w:jc w:val="center"/>
            </w:pPr>
            <w:r>
              <w:rPr>
                <w:rFonts w:ascii="Times New Roman" w:hAnsi="Times New Roman" w:eastAsia="宋体"/>
                <w:sz w:val="24"/>
              </w:rPr>
              <w:t>CT肺部三切片病灶自动检测与可视化</w:t>
            </w:r>
          </w:p>
        </w:tc>
      </w:tr>
      <w:tr w14:paraId="5FAB7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jc w:val="center"/>
        </w:trPr>
        <w:tc>
          <w:tcPr>
            <w:tcW w:w="9112" w:type="dxa"/>
            <w:gridSpan w:val="12"/>
            <w:vAlign w:val="center"/>
          </w:tcPr>
          <w:p w14:paraId="317C4202">
            <w:pPr>
              <w:ind w:firstLine="2951" w:firstLineChars="1400"/>
              <w:jc w:val="left"/>
              <w:rPr>
                <w:rFonts w:ascii="宋体"/>
              </w:rPr>
            </w:pPr>
            <w:r>
              <w:rPr>
                <w:rFonts w:hint="eastAsia" w:ascii="黑体" w:hAnsi="黑体" w:eastAsia="黑体" w:cs="宋体"/>
                <w:b/>
                <w:bCs/>
              </w:rPr>
              <w:t>过程评分</w:t>
            </w:r>
            <w:r>
              <w:rPr>
                <w:rFonts w:hint="eastAsia" w:ascii="宋体" w:cs="宋体"/>
              </w:rPr>
              <w:t>（占总分比例为</w:t>
            </w:r>
            <w:r>
              <w:rPr>
                <w:rFonts w:ascii="宋体" w:cs="宋体"/>
              </w:rPr>
              <w:t>40%</w:t>
            </w:r>
            <w:r>
              <w:rPr>
                <w:rFonts w:hint="eastAsia" w:ascii="宋体" w:cs="宋体"/>
              </w:rPr>
              <w:t>）</w:t>
            </w:r>
          </w:p>
        </w:tc>
      </w:tr>
      <w:tr w14:paraId="5E0DF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1864" w:type="dxa"/>
            <w:gridSpan w:val="2"/>
            <w:vAlign w:val="center"/>
          </w:tcPr>
          <w:p w14:paraId="58CCA371">
            <w:pPr>
              <w:jc w:val="center"/>
              <w:rPr>
                <w:rFonts w:ascii="黑体" w:hAnsi="黑体" w:eastAsia="黑体"/>
              </w:rPr>
            </w:pPr>
            <w:r>
              <w:rPr>
                <w:rFonts w:hint="eastAsia" w:ascii="黑体" w:hAnsi="黑体" w:eastAsia="黑体"/>
              </w:rPr>
              <w:t>课程目标</w:t>
            </w:r>
          </w:p>
        </w:tc>
        <w:tc>
          <w:tcPr>
            <w:tcW w:w="4144" w:type="dxa"/>
            <w:gridSpan w:val="6"/>
            <w:vAlign w:val="center"/>
          </w:tcPr>
          <w:p w14:paraId="71DF13B0">
            <w:pPr>
              <w:jc w:val="center"/>
              <w:rPr>
                <w:rFonts w:ascii="黑体" w:hAnsi="黑体" w:eastAsia="黑体"/>
              </w:rPr>
            </w:pPr>
            <w:r>
              <w:rPr>
                <w:rFonts w:ascii="黑体" w:hAnsi="黑体" w:eastAsia="黑体"/>
              </w:rPr>
              <w:t>指标点</w:t>
            </w:r>
          </w:p>
        </w:tc>
        <w:tc>
          <w:tcPr>
            <w:tcW w:w="694" w:type="dxa"/>
            <w:vAlign w:val="center"/>
          </w:tcPr>
          <w:p w14:paraId="6471D718">
            <w:pPr>
              <w:jc w:val="center"/>
              <w:rPr>
                <w:rFonts w:ascii="黑体" w:hAnsi="黑体" w:eastAsia="黑体"/>
              </w:rPr>
            </w:pPr>
            <w:r>
              <w:rPr>
                <w:rFonts w:ascii="黑体" w:hAnsi="黑体" w:eastAsia="黑体"/>
              </w:rPr>
              <w:t>分值</w:t>
            </w:r>
          </w:p>
        </w:tc>
        <w:tc>
          <w:tcPr>
            <w:tcW w:w="851" w:type="dxa"/>
            <w:vAlign w:val="center"/>
          </w:tcPr>
          <w:p w14:paraId="2503859D">
            <w:pPr>
              <w:jc w:val="center"/>
              <w:rPr>
                <w:rFonts w:ascii="黑体" w:hAnsi="黑体" w:eastAsia="黑体"/>
              </w:rPr>
            </w:pPr>
            <w:r>
              <w:rPr>
                <w:rFonts w:ascii="黑体" w:hAnsi="黑体" w:eastAsia="黑体"/>
              </w:rPr>
              <w:t>合格</w:t>
            </w:r>
          </w:p>
        </w:tc>
        <w:tc>
          <w:tcPr>
            <w:tcW w:w="850" w:type="dxa"/>
            <w:vAlign w:val="center"/>
          </w:tcPr>
          <w:p w14:paraId="18585CF7">
            <w:pPr>
              <w:jc w:val="center"/>
              <w:rPr>
                <w:rFonts w:ascii="黑体" w:hAnsi="黑体" w:eastAsia="黑体"/>
              </w:rPr>
            </w:pPr>
            <w:r>
              <w:rPr>
                <w:rFonts w:hint="eastAsia" w:ascii="黑体" w:hAnsi="黑体" w:eastAsia="黑体"/>
              </w:rPr>
              <w:t>得分</w:t>
            </w:r>
          </w:p>
        </w:tc>
        <w:tc>
          <w:tcPr>
            <w:tcW w:w="709" w:type="dxa"/>
            <w:vAlign w:val="center"/>
          </w:tcPr>
          <w:p w14:paraId="23BFD0FA">
            <w:pPr>
              <w:jc w:val="center"/>
              <w:rPr>
                <w:rFonts w:ascii="黑体" w:hAnsi="黑体" w:eastAsia="黑体"/>
              </w:rPr>
            </w:pPr>
            <w:r>
              <w:rPr>
                <w:rFonts w:hint="eastAsia" w:ascii="黑体" w:hAnsi="黑体" w:eastAsia="黑体"/>
              </w:rPr>
              <w:t>小计</w:t>
            </w:r>
          </w:p>
        </w:tc>
      </w:tr>
      <w:tr w14:paraId="3C7E6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864" w:type="dxa"/>
            <w:gridSpan w:val="2"/>
            <w:vAlign w:val="center"/>
          </w:tcPr>
          <w:p w14:paraId="3C97F856">
            <w:pPr>
              <w:pStyle w:val="19"/>
              <w:jc w:val="center"/>
              <w:rPr>
                <w:color w:val="auto"/>
                <w:sz w:val="21"/>
                <w:szCs w:val="21"/>
              </w:rPr>
            </w:pPr>
            <w:r>
              <w:rPr>
                <w:color w:val="auto"/>
                <w:sz w:val="21"/>
                <w:szCs w:val="21"/>
              </w:rPr>
              <w:t>目标1</w:t>
            </w:r>
          </w:p>
        </w:tc>
        <w:tc>
          <w:tcPr>
            <w:tcW w:w="4144" w:type="dxa"/>
            <w:gridSpan w:val="6"/>
            <w:vAlign w:val="center"/>
          </w:tcPr>
          <w:p w14:paraId="22139494">
            <w:pPr>
              <w:pStyle w:val="19"/>
              <w:jc w:val="both"/>
              <w:rPr>
                <w:sz w:val="21"/>
                <w:szCs w:val="21"/>
              </w:rPr>
            </w:pPr>
            <w:r>
              <w:rPr>
                <w:rFonts w:hint="eastAsia"/>
                <w:sz w:val="21"/>
                <w:szCs w:val="21"/>
                <w:lang w:val="en-GB"/>
              </w:rPr>
              <w:t>文献阅读，方案论证与选择</w:t>
            </w:r>
          </w:p>
        </w:tc>
        <w:tc>
          <w:tcPr>
            <w:tcW w:w="694" w:type="dxa"/>
            <w:vAlign w:val="center"/>
          </w:tcPr>
          <w:p w14:paraId="06D6DFA4">
            <w:pPr>
              <w:spacing w:line="440" w:lineRule="atLeast"/>
              <w:jc w:val="center"/>
            </w:pPr>
            <w:r>
              <w:t>10</w:t>
            </w:r>
          </w:p>
        </w:tc>
        <w:tc>
          <w:tcPr>
            <w:tcW w:w="851" w:type="dxa"/>
            <w:vAlign w:val="center"/>
          </w:tcPr>
          <w:p w14:paraId="33886C6F">
            <w:pPr>
              <w:spacing w:line="440" w:lineRule="atLeast"/>
              <w:jc w:val="center"/>
            </w:pPr>
            <w:r>
              <w:t>6-10</w:t>
            </w:r>
          </w:p>
        </w:tc>
        <w:tc>
          <w:tcPr>
            <w:tcW w:w="850" w:type="dxa"/>
            <w:vAlign w:val="center"/>
          </w:tcPr>
          <w:p w14:paraId="4FB58F24">
            <w:pPr>
              <w:spacing w:line="440" w:lineRule="atLeast"/>
              <w:jc w:val="center"/>
            </w:pPr>
          </w:p>
        </w:tc>
        <w:tc>
          <w:tcPr>
            <w:tcW w:w="709" w:type="dxa"/>
            <w:vMerge w:val="restart"/>
            <w:vAlign w:val="center"/>
          </w:tcPr>
          <w:p w14:paraId="52FF51D1">
            <w:pPr>
              <w:spacing w:line="440" w:lineRule="atLeast"/>
              <w:jc w:val="center"/>
            </w:pPr>
          </w:p>
        </w:tc>
      </w:tr>
      <w:tr w14:paraId="588A8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864" w:type="dxa"/>
            <w:gridSpan w:val="2"/>
            <w:vAlign w:val="center"/>
          </w:tcPr>
          <w:p w14:paraId="2A681302">
            <w:pPr>
              <w:pStyle w:val="19"/>
              <w:jc w:val="center"/>
              <w:rPr>
                <w:color w:val="auto"/>
                <w:sz w:val="21"/>
                <w:szCs w:val="21"/>
              </w:rPr>
            </w:pPr>
            <w:r>
              <w:rPr>
                <w:color w:val="auto"/>
                <w:sz w:val="21"/>
                <w:szCs w:val="21"/>
              </w:rPr>
              <w:t>目标</w:t>
            </w:r>
            <w:r>
              <w:rPr>
                <w:rFonts w:hint="eastAsia"/>
                <w:color w:val="auto"/>
                <w:sz w:val="21"/>
                <w:szCs w:val="21"/>
              </w:rPr>
              <w:t>3</w:t>
            </w:r>
          </w:p>
        </w:tc>
        <w:tc>
          <w:tcPr>
            <w:tcW w:w="4144" w:type="dxa"/>
            <w:gridSpan w:val="6"/>
            <w:vAlign w:val="center"/>
          </w:tcPr>
          <w:p w14:paraId="40681547">
            <w:pPr>
              <w:pStyle w:val="19"/>
              <w:jc w:val="both"/>
              <w:rPr>
                <w:sz w:val="21"/>
                <w:szCs w:val="21"/>
              </w:rPr>
            </w:pPr>
            <w:r>
              <w:rPr>
                <w:rFonts w:hint="eastAsia"/>
                <w:sz w:val="21"/>
                <w:szCs w:val="21"/>
              </w:rPr>
              <w:t>设计、完成实验，并对实验结果进行分析</w:t>
            </w:r>
          </w:p>
        </w:tc>
        <w:tc>
          <w:tcPr>
            <w:tcW w:w="694" w:type="dxa"/>
            <w:vAlign w:val="center"/>
          </w:tcPr>
          <w:p w14:paraId="6CEE4899">
            <w:pPr>
              <w:spacing w:line="440" w:lineRule="atLeast"/>
              <w:jc w:val="center"/>
            </w:pPr>
            <w:r>
              <w:rPr>
                <w:rFonts w:hint="eastAsia"/>
              </w:rPr>
              <w:t>2</w:t>
            </w:r>
            <w:r>
              <w:t>0</w:t>
            </w:r>
          </w:p>
        </w:tc>
        <w:tc>
          <w:tcPr>
            <w:tcW w:w="851" w:type="dxa"/>
            <w:vAlign w:val="center"/>
          </w:tcPr>
          <w:p w14:paraId="5BDFBE37">
            <w:pPr>
              <w:spacing w:line="440" w:lineRule="atLeast"/>
              <w:jc w:val="center"/>
            </w:pPr>
            <w:r>
              <w:rPr>
                <w:rFonts w:hint="eastAsia"/>
              </w:rPr>
              <w:t>12</w:t>
            </w:r>
            <w:r>
              <w:t>-</w:t>
            </w:r>
            <w:r>
              <w:rPr>
                <w:rFonts w:hint="eastAsia"/>
              </w:rPr>
              <w:t>2</w:t>
            </w:r>
            <w:r>
              <w:t>0</w:t>
            </w:r>
          </w:p>
        </w:tc>
        <w:tc>
          <w:tcPr>
            <w:tcW w:w="850" w:type="dxa"/>
            <w:vAlign w:val="center"/>
          </w:tcPr>
          <w:p w14:paraId="5B09D6AF">
            <w:pPr>
              <w:spacing w:line="440" w:lineRule="atLeast"/>
              <w:jc w:val="center"/>
            </w:pPr>
          </w:p>
        </w:tc>
        <w:tc>
          <w:tcPr>
            <w:tcW w:w="709" w:type="dxa"/>
            <w:vMerge w:val="continue"/>
            <w:vAlign w:val="center"/>
          </w:tcPr>
          <w:p w14:paraId="3A0DB249">
            <w:pPr>
              <w:spacing w:line="440" w:lineRule="atLeast"/>
              <w:jc w:val="center"/>
            </w:pPr>
          </w:p>
        </w:tc>
      </w:tr>
      <w:tr w14:paraId="60F7F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jc w:val="center"/>
        </w:trPr>
        <w:tc>
          <w:tcPr>
            <w:tcW w:w="1864" w:type="dxa"/>
            <w:gridSpan w:val="2"/>
            <w:vAlign w:val="center"/>
          </w:tcPr>
          <w:p w14:paraId="6E4D8288">
            <w:pPr>
              <w:pStyle w:val="19"/>
              <w:jc w:val="center"/>
              <w:rPr>
                <w:color w:val="auto"/>
                <w:sz w:val="21"/>
                <w:szCs w:val="21"/>
              </w:rPr>
            </w:pPr>
            <w:r>
              <w:rPr>
                <w:color w:val="auto"/>
                <w:sz w:val="21"/>
                <w:szCs w:val="21"/>
              </w:rPr>
              <w:t>目标</w:t>
            </w:r>
            <w:r>
              <w:rPr>
                <w:rFonts w:hint="eastAsia"/>
                <w:color w:val="auto"/>
                <w:sz w:val="21"/>
                <w:szCs w:val="21"/>
              </w:rPr>
              <w:t>5</w:t>
            </w:r>
          </w:p>
        </w:tc>
        <w:tc>
          <w:tcPr>
            <w:tcW w:w="4144" w:type="dxa"/>
            <w:gridSpan w:val="6"/>
            <w:vAlign w:val="center"/>
          </w:tcPr>
          <w:p w14:paraId="683A1CCA">
            <w:pPr>
              <w:pStyle w:val="19"/>
              <w:jc w:val="both"/>
              <w:rPr>
                <w:sz w:val="21"/>
                <w:szCs w:val="21"/>
              </w:rPr>
            </w:pPr>
            <w:r>
              <w:rPr>
                <w:rFonts w:hint="eastAsia"/>
                <w:sz w:val="21"/>
                <w:szCs w:val="21"/>
                <w:lang w:val="en-GB"/>
              </w:rPr>
              <w:t>团队协作能力</w:t>
            </w:r>
          </w:p>
        </w:tc>
        <w:tc>
          <w:tcPr>
            <w:tcW w:w="694" w:type="dxa"/>
            <w:vAlign w:val="center"/>
          </w:tcPr>
          <w:p w14:paraId="7899E26A">
            <w:pPr>
              <w:spacing w:line="440" w:lineRule="atLeast"/>
              <w:jc w:val="center"/>
            </w:pPr>
            <w:r>
              <w:rPr>
                <w:rFonts w:hint="eastAsia"/>
              </w:rPr>
              <w:t>10</w:t>
            </w:r>
          </w:p>
        </w:tc>
        <w:tc>
          <w:tcPr>
            <w:tcW w:w="851" w:type="dxa"/>
            <w:vAlign w:val="center"/>
          </w:tcPr>
          <w:p w14:paraId="4DEA6DCF">
            <w:pPr>
              <w:spacing w:line="440" w:lineRule="atLeast"/>
              <w:jc w:val="center"/>
            </w:pPr>
            <w:r>
              <w:rPr>
                <w:rFonts w:hint="eastAsia"/>
              </w:rPr>
              <w:t>6-10</w:t>
            </w:r>
          </w:p>
        </w:tc>
        <w:tc>
          <w:tcPr>
            <w:tcW w:w="850" w:type="dxa"/>
            <w:vAlign w:val="center"/>
          </w:tcPr>
          <w:p w14:paraId="106C7F7D">
            <w:pPr>
              <w:spacing w:line="440" w:lineRule="atLeast"/>
              <w:jc w:val="center"/>
            </w:pPr>
          </w:p>
        </w:tc>
        <w:tc>
          <w:tcPr>
            <w:tcW w:w="709" w:type="dxa"/>
            <w:vMerge w:val="continue"/>
            <w:vAlign w:val="center"/>
          </w:tcPr>
          <w:p w14:paraId="228DC7A8">
            <w:pPr>
              <w:spacing w:line="440" w:lineRule="atLeast"/>
              <w:jc w:val="center"/>
            </w:pPr>
          </w:p>
        </w:tc>
      </w:tr>
      <w:tr w14:paraId="7D3F0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3" w:hRule="atLeast"/>
          <w:jc w:val="center"/>
        </w:trPr>
        <w:tc>
          <w:tcPr>
            <w:tcW w:w="9112" w:type="dxa"/>
            <w:gridSpan w:val="12"/>
            <w:vAlign w:val="center"/>
          </w:tcPr>
          <w:p w14:paraId="28C9B61A">
            <w:pPr>
              <w:spacing w:line="440" w:lineRule="atLeast"/>
            </w:pPr>
            <w:r>
              <w:rPr/>
              <w:sym w:font="Symbol" w:char="F0F0"/>
            </w:r>
            <w:r>
              <w:t xml:space="preserve"> </w:t>
            </w:r>
            <w:r>
              <w:rPr>
                <w:rFonts w:hint="eastAsia" w:cs="宋体"/>
              </w:rPr>
              <w:t>同意答辩；</w:t>
            </w:r>
            <w:r>
              <w:t xml:space="preserve">   </w:t>
            </w:r>
            <w:r>
              <w:rPr/>
              <w:sym w:font="Symbol" w:char="F0F0"/>
            </w:r>
            <w:r>
              <w:t xml:space="preserve"> </w:t>
            </w:r>
            <w:r>
              <w:rPr>
                <w:rFonts w:hint="eastAsia" w:cs="宋体"/>
              </w:rPr>
              <w:t>不同意答辩。</w:t>
            </w:r>
          </w:p>
          <w:p w14:paraId="18E6BCD3">
            <w:pPr>
              <w:spacing w:line="440" w:lineRule="atLeast"/>
              <w:ind w:right="420"/>
              <w:jc w:val="left"/>
            </w:pPr>
            <w:r>
              <w:t xml:space="preserve">   </w:t>
            </w:r>
            <w:r>
              <w:rPr>
                <w:rFonts w:hint="eastAsia"/>
              </w:rPr>
              <w:t xml:space="preserve">    </w:t>
            </w:r>
            <w:r>
              <w:t xml:space="preserve">           </w:t>
            </w:r>
            <w:r>
              <w:rPr>
                <w:rFonts w:hint="eastAsia" w:cs="宋体"/>
              </w:rPr>
              <w:t>指导教师签名：</w:t>
            </w:r>
            <w:r>
              <w:t xml:space="preserve">    </w:t>
            </w:r>
            <w:r>
              <w:rPr>
                <w:rFonts w:hint="eastAsia"/>
              </w:rPr>
              <w:t xml:space="preserve">    </w:t>
            </w:r>
            <w:r>
              <w:t xml:space="preserve">    </w:t>
            </w:r>
            <w:r>
              <w:rPr>
                <w:rFonts w:hint="eastAsia"/>
              </w:rPr>
              <w:t xml:space="preserve">    </w:t>
            </w:r>
            <w:r>
              <w:t xml:space="preserve">  </w:t>
            </w:r>
            <w:r>
              <w:rPr>
                <w:rFonts w:hint="eastAsia"/>
              </w:rPr>
              <w:t xml:space="preserve">  </w:t>
            </w:r>
            <w:r>
              <w:t xml:space="preserve">       </w:t>
            </w:r>
            <w:r>
              <w:rPr>
                <w:rFonts w:hint="eastAsia" w:cs="宋体"/>
              </w:rPr>
              <w:t>年</w:t>
            </w:r>
            <w:r>
              <w:t xml:space="preserve"> </w:t>
            </w:r>
            <w:r>
              <w:rPr>
                <w:rFonts w:hint="eastAsia"/>
              </w:rPr>
              <w:t xml:space="preserve">    </w:t>
            </w:r>
            <w:r>
              <w:t xml:space="preserve">  </w:t>
            </w:r>
            <w:r>
              <w:rPr>
                <w:rFonts w:hint="eastAsia" w:cs="宋体"/>
              </w:rPr>
              <w:t>月</w:t>
            </w:r>
            <w:r>
              <w:t xml:space="preserve">  </w:t>
            </w:r>
            <w:r>
              <w:rPr>
                <w:rFonts w:hint="eastAsia"/>
              </w:rPr>
              <w:t xml:space="preserve">    </w:t>
            </w:r>
            <w:r>
              <w:t xml:space="preserve"> </w:t>
            </w:r>
            <w:r>
              <w:rPr>
                <w:rFonts w:hint="eastAsia" w:cs="宋体"/>
              </w:rPr>
              <w:t>日</w:t>
            </w:r>
          </w:p>
        </w:tc>
      </w:tr>
      <w:tr w14:paraId="5F52B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jc w:val="center"/>
        </w:trPr>
        <w:tc>
          <w:tcPr>
            <w:tcW w:w="7553" w:type="dxa"/>
            <w:gridSpan w:val="10"/>
            <w:vAlign w:val="center"/>
          </w:tcPr>
          <w:p w14:paraId="23CD339A">
            <w:pPr>
              <w:ind w:firstLine="2951" w:firstLineChars="1400"/>
            </w:pPr>
            <w:r>
              <w:rPr>
                <w:rFonts w:hint="eastAsia" w:ascii="黑体" w:hAnsi="黑体" w:eastAsia="黑体" w:cs="宋体"/>
                <w:b/>
                <w:bCs/>
              </w:rPr>
              <w:t>评阅评分</w:t>
            </w:r>
            <w:r>
              <w:rPr>
                <w:rFonts w:hint="eastAsia" w:cs="宋体"/>
              </w:rPr>
              <w:t>（占总分</w:t>
            </w:r>
            <w:r>
              <w:rPr>
                <w:rFonts w:hint="eastAsia"/>
              </w:rPr>
              <w:t>比例</w:t>
            </w:r>
            <w:r>
              <w:rPr>
                <w:rFonts w:hint="eastAsia" w:cs="宋体"/>
              </w:rPr>
              <w:t>为</w:t>
            </w:r>
            <w:r>
              <w:rPr>
                <w:rFonts w:cs="宋体"/>
              </w:rPr>
              <w:t>30</w:t>
            </w:r>
            <w:r>
              <w:t>%</w:t>
            </w:r>
            <w:r>
              <w:rPr>
                <w:rFonts w:hint="eastAsia" w:cs="宋体"/>
              </w:rPr>
              <w:t>）</w:t>
            </w:r>
          </w:p>
        </w:tc>
        <w:tc>
          <w:tcPr>
            <w:tcW w:w="1559" w:type="dxa"/>
            <w:gridSpan w:val="2"/>
            <w:vAlign w:val="center"/>
          </w:tcPr>
          <w:p w14:paraId="08F12448">
            <w:pPr>
              <w:jc w:val="center"/>
            </w:pPr>
          </w:p>
        </w:tc>
      </w:tr>
      <w:tr w14:paraId="28128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atLeast"/>
          <w:jc w:val="center"/>
        </w:trPr>
        <w:tc>
          <w:tcPr>
            <w:tcW w:w="1864" w:type="dxa"/>
            <w:gridSpan w:val="2"/>
            <w:vAlign w:val="center"/>
          </w:tcPr>
          <w:p w14:paraId="07F2CE6E">
            <w:pPr>
              <w:jc w:val="center"/>
              <w:rPr>
                <w:rFonts w:ascii="黑体" w:hAnsi="黑体" w:eastAsia="黑体"/>
              </w:rPr>
            </w:pPr>
            <w:r>
              <w:rPr>
                <w:rFonts w:hint="eastAsia" w:ascii="黑体" w:hAnsi="黑体" w:eastAsia="黑体"/>
              </w:rPr>
              <w:t>课程目标</w:t>
            </w:r>
          </w:p>
        </w:tc>
        <w:tc>
          <w:tcPr>
            <w:tcW w:w="4144" w:type="dxa"/>
            <w:gridSpan w:val="6"/>
            <w:vAlign w:val="center"/>
          </w:tcPr>
          <w:p w14:paraId="1D8F6148">
            <w:pPr>
              <w:jc w:val="center"/>
              <w:rPr>
                <w:rFonts w:ascii="黑体" w:hAnsi="黑体" w:eastAsia="黑体"/>
              </w:rPr>
            </w:pPr>
            <w:r>
              <w:rPr>
                <w:rFonts w:ascii="黑体" w:hAnsi="黑体" w:eastAsia="黑体"/>
              </w:rPr>
              <w:t>指标点</w:t>
            </w:r>
          </w:p>
        </w:tc>
        <w:tc>
          <w:tcPr>
            <w:tcW w:w="694" w:type="dxa"/>
            <w:vAlign w:val="center"/>
          </w:tcPr>
          <w:p w14:paraId="6D7B83AE">
            <w:pPr>
              <w:jc w:val="center"/>
              <w:rPr>
                <w:rFonts w:ascii="黑体" w:hAnsi="黑体" w:eastAsia="黑体"/>
              </w:rPr>
            </w:pPr>
            <w:r>
              <w:rPr>
                <w:rFonts w:ascii="黑体" w:hAnsi="黑体" w:eastAsia="黑体"/>
              </w:rPr>
              <w:t>分值</w:t>
            </w:r>
          </w:p>
        </w:tc>
        <w:tc>
          <w:tcPr>
            <w:tcW w:w="851" w:type="dxa"/>
            <w:vAlign w:val="center"/>
          </w:tcPr>
          <w:p w14:paraId="4983EEC6">
            <w:pPr>
              <w:jc w:val="center"/>
              <w:rPr>
                <w:rFonts w:ascii="黑体" w:hAnsi="黑体" w:eastAsia="黑体"/>
              </w:rPr>
            </w:pPr>
            <w:r>
              <w:rPr>
                <w:rFonts w:ascii="黑体" w:hAnsi="黑体" w:eastAsia="黑体"/>
              </w:rPr>
              <w:t>合格</w:t>
            </w:r>
          </w:p>
        </w:tc>
        <w:tc>
          <w:tcPr>
            <w:tcW w:w="850" w:type="dxa"/>
            <w:vAlign w:val="center"/>
          </w:tcPr>
          <w:p w14:paraId="0EC4FD62">
            <w:pPr>
              <w:jc w:val="center"/>
              <w:rPr>
                <w:rFonts w:ascii="黑体" w:hAnsi="黑体" w:eastAsia="黑体"/>
              </w:rPr>
            </w:pPr>
            <w:r>
              <w:rPr>
                <w:rFonts w:hint="eastAsia" w:ascii="黑体" w:hAnsi="黑体" w:eastAsia="黑体"/>
              </w:rPr>
              <w:t>得分</w:t>
            </w:r>
          </w:p>
        </w:tc>
        <w:tc>
          <w:tcPr>
            <w:tcW w:w="709" w:type="dxa"/>
            <w:vAlign w:val="center"/>
          </w:tcPr>
          <w:p w14:paraId="1774F48B">
            <w:pPr>
              <w:jc w:val="center"/>
              <w:rPr>
                <w:rFonts w:ascii="黑体" w:hAnsi="黑体" w:eastAsia="黑体"/>
              </w:rPr>
            </w:pPr>
            <w:r>
              <w:rPr>
                <w:rFonts w:hint="eastAsia" w:ascii="黑体" w:hAnsi="黑体" w:eastAsia="黑体"/>
              </w:rPr>
              <w:t>小计</w:t>
            </w:r>
          </w:p>
        </w:tc>
      </w:tr>
      <w:tr w14:paraId="51B69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1864" w:type="dxa"/>
            <w:gridSpan w:val="2"/>
            <w:vAlign w:val="center"/>
          </w:tcPr>
          <w:p w14:paraId="4A40ABD6">
            <w:pPr>
              <w:pStyle w:val="19"/>
              <w:jc w:val="center"/>
              <w:rPr>
                <w:color w:val="auto"/>
                <w:sz w:val="21"/>
                <w:szCs w:val="21"/>
              </w:rPr>
            </w:pPr>
            <w:r>
              <w:rPr>
                <w:color w:val="auto"/>
                <w:sz w:val="21"/>
                <w:szCs w:val="21"/>
              </w:rPr>
              <w:t>目标</w:t>
            </w:r>
            <w:r>
              <w:rPr>
                <w:rFonts w:hint="eastAsia"/>
                <w:color w:val="auto"/>
                <w:sz w:val="21"/>
                <w:szCs w:val="21"/>
              </w:rPr>
              <w:t>2</w:t>
            </w:r>
          </w:p>
        </w:tc>
        <w:tc>
          <w:tcPr>
            <w:tcW w:w="4144" w:type="dxa"/>
            <w:gridSpan w:val="6"/>
            <w:vAlign w:val="center"/>
          </w:tcPr>
          <w:p w14:paraId="2BCD54F5">
            <w:pPr>
              <w:pStyle w:val="19"/>
              <w:jc w:val="both"/>
              <w:rPr>
                <w:sz w:val="21"/>
                <w:szCs w:val="21"/>
              </w:rPr>
            </w:pPr>
            <w:r>
              <w:rPr>
                <w:rFonts w:hint="eastAsia"/>
                <w:sz w:val="21"/>
                <w:szCs w:val="21"/>
              </w:rPr>
              <w:t>设计的创新</w:t>
            </w:r>
          </w:p>
        </w:tc>
        <w:tc>
          <w:tcPr>
            <w:tcW w:w="694" w:type="dxa"/>
            <w:vAlign w:val="center"/>
          </w:tcPr>
          <w:p w14:paraId="0820E3B4">
            <w:pPr>
              <w:spacing w:line="440" w:lineRule="atLeast"/>
              <w:jc w:val="center"/>
            </w:pPr>
            <w:r>
              <w:rPr>
                <w:rFonts w:hint="eastAsia"/>
              </w:rPr>
              <w:t>15</w:t>
            </w:r>
          </w:p>
        </w:tc>
        <w:tc>
          <w:tcPr>
            <w:tcW w:w="851" w:type="dxa"/>
            <w:vAlign w:val="center"/>
          </w:tcPr>
          <w:p w14:paraId="776EF1E9">
            <w:pPr>
              <w:spacing w:line="440" w:lineRule="atLeast"/>
              <w:jc w:val="center"/>
            </w:pPr>
            <w:r>
              <w:rPr>
                <w:rFonts w:hint="eastAsia"/>
              </w:rPr>
              <w:t>9</w:t>
            </w:r>
            <w:r>
              <w:t>-</w:t>
            </w:r>
            <w:r>
              <w:rPr>
                <w:rFonts w:hint="eastAsia"/>
              </w:rPr>
              <w:t>15</w:t>
            </w:r>
          </w:p>
        </w:tc>
        <w:tc>
          <w:tcPr>
            <w:tcW w:w="850" w:type="dxa"/>
            <w:vAlign w:val="center"/>
          </w:tcPr>
          <w:p w14:paraId="0A63D314">
            <w:pPr>
              <w:spacing w:line="440" w:lineRule="atLeast"/>
              <w:jc w:val="center"/>
            </w:pPr>
          </w:p>
        </w:tc>
        <w:tc>
          <w:tcPr>
            <w:tcW w:w="709" w:type="dxa"/>
            <w:vMerge w:val="restart"/>
            <w:vAlign w:val="center"/>
          </w:tcPr>
          <w:p w14:paraId="5A4C7A5C">
            <w:pPr>
              <w:spacing w:line="440" w:lineRule="atLeast"/>
              <w:jc w:val="center"/>
            </w:pPr>
          </w:p>
        </w:tc>
      </w:tr>
      <w:tr w14:paraId="0D5B9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 w:hRule="atLeast"/>
          <w:jc w:val="center"/>
        </w:trPr>
        <w:tc>
          <w:tcPr>
            <w:tcW w:w="1864" w:type="dxa"/>
            <w:gridSpan w:val="2"/>
            <w:vAlign w:val="center"/>
          </w:tcPr>
          <w:p w14:paraId="721114F4">
            <w:pPr>
              <w:pStyle w:val="19"/>
              <w:jc w:val="center"/>
              <w:rPr>
                <w:color w:val="auto"/>
                <w:sz w:val="21"/>
                <w:szCs w:val="21"/>
              </w:rPr>
            </w:pPr>
            <w:r>
              <w:rPr>
                <w:color w:val="auto"/>
                <w:sz w:val="21"/>
                <w:szCs w:val="21"/>
              </w:rPr>
              <w:t>目标</w:t>
            </w:r>
            <w:r>
              <w:rPr>
                <w:rFonts w:hint="eastAsia"/>
                <w:color w:val="auto"/>
                <w:sz w:val="21"/>
                <w:szCs w:val="21"/>
              </w:rPr>
              <w:t>6</w:t>
            </w:r>
          </w:p>
        </w:tc>
        <w:tc>
          <w:tcPr>
            <w:tcW w:w="4144" w:type="dxa"/>
            <w:gridSpan w:val="6"/>
            <w:vAlign w:val="center"/>
          </w:tcPr>
          <w:p w14:paraId="3561C676">
            <w:pPr>
              <w:pStyle w:val="19"/>
              <w:jc w:val="both"/>
              <w:rPr>
                <w:sz w:val="21"/>
                <w:szCs w:val="21"/>
              </w:rPr>
            </w:pPr>
            <w:r>
              <w:rPr>
                <w:rFonts w:hint="eastAsia"/>
                <w:sz w:val="21"/>
                <w:szCs w:val="21"/>
              </w:rPr>
              <w:t>规范设计报告的撰写</w:t>
            </w:r>
          </w:p>
        </w:tc>
        <w:tc>
          <w:tcPr>
            <w:tcW w:w="694" w:type="dxa"/>
            <w:vAlign w:val="center"/>
          </w:tcPr>
          <w:p w14:paraId="0F8F98FE">
            <w:pPr>
              <w:spacing w:line="440" w:lineRule="atLeast"/>
              <w:jc w:val="center"/>
            </w:pPr>
            <w:r>
              <w:rPr>
                <w:rFonts w:hint="eastAsia"/>
              </w:rPr>
              <w:t>10</w:t>
            </w:r>
          </w:p>
        </w:tc>
        <w:tc>
          <w:tcPr>
            <w:tcW w:w="851" w:type="dxa"/>
            <w:vAlign w:val="center"/>
          </w:tcPr>
          <w:p w14:paraId="0C174D69">
            <w:pPr>
              <w:spacing w:line="440" w:lineRule="atLeast"/>
              <w:jc w:val="center"/>
            </w:pPr>
            <w:r>
              <w:rPr>
                <w:rFonts w:hint="eastAsia"/>
              </w:rPr>
              <w:t>6-10</w:t>
            </w:r>
          </w:p>
        </w:tc>
        <w:tc>
          <w:tcPr>
            <w:tcW w:w="850" w:type="dxa"/>
            <w:vAlign w:val="center"/>
          </w:tcPr>
          <w:p w14:paraId="0ABCAFEB">
            <w:pPr>
              <w:spacing w:line="440" w:lineRule="atLeast"/>
              <w:jc w:val="center"/>
            </w:pPr>
          </w:p>
        </w:tc>
        <w:tc>
          <w:tcPr>
            <w:tcW w:w="709" w:type="dxa"/>
            <w:vMerge w:val="continue"/>
            <w:vAlign w:val="center"/>
          </w:tcPr>
          <w:p w14:paraId="1EBE036F">
            <w:pPr>
              <w:spacing w:line="440" w:lineRule="atLeast"/>
              <w:jc w:val="center"/>
            </w:pPr>
          </w:p>
        </w:tc>
      </w:tr>
      <w:tr w14:paraId="3C115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jc w:val="center"/>
        </w:trPr>
        <w:tc>
          <w:tcPr>
            <w:tcW w:w="1864" w:type="dxa"/>
            <w:gridSpan w:val="2"/>
            <w:vAlign w:val="center"/>
          </w:tcPr>
          <w:p w14:paraId="6C774C08">
            <w:pPr>
              <w:pStyle w:val="19"/>
              <w:jc w:val="center"/>
              <w:rPr>
                <w:color w:val="auto"/>
                <w:sz w:val="21"/>
                <w:szCs w:val="21"/>
              </w:rPr>
            </w:pPr>
            <w:r>
              <w:rPr>
                <w:color w:val="auto"/>
                <w:sz w:val="21"/>
                <w:szCs w:val="21"/>
              </w:rPr>
              <w:t>目标</w:t>
            </w:r>
            <w:r>
              <w:rPr>
                <w:rFonts w:hint="eastAsia"/>
                <w:color w:val="auto"/>
                <w:sz w:val="21"/>
                <w:szCs w:val="21"/>
              </w:rPr>
              <w:t>7</w:t>
            </w:r>
          </w:p>
        </w:tc>
        <w:tc>
          <w:tcPr>
            <w:tcW w:w="4144" w:type="dxa"/>
            <w:gridSpan w:val="6"/>
            <w:vAlign w:val="center"/>
          </w:tcPr>
          <w:p w14:paraId="1B4843A4">
            <w:pPr>
              <w:pStyle w:val="19"/>
              <w:jc w:val="both"/>
              <w:rPr>
                <w:sz w:val="21"/>
                <w:szCs w:val="21"/>
              </w:rPr>
            </w:pPr>
            <w:r>
              <w:rPr>
                <w:rFonts w:hint="eastAsia"/>
                <w:sz w:val="21"/>
                <w:szCs w:val="21"/>
              </w:rPr>
              <w:t>项目组织、协调与管理</w:t>
            </w:r>
            <w:r>
              <w:rPr>
                <w:sz w:val="21"/>
                <w:szCs w:val="21"/>
              </w:rPr>
              <w:t xml:space="preserve"> </w:t>
            </w:r>
          </w:p>
        </w:tc>
        <w:tc>
          <w:tcPr>
            <w:tcW w:w="694" w:type="dxa"/>
            <w:vAlign w:val="center"/>
          </w:tcPr>
          <w:p w14:paraId="27CCB328">
            <w:pPr>
              <w:spacing w:line="440" w:lineRule="atLeast"/>
              <w:jc w:val="center"/>
            </w:pPr>
            <w:r>
              <w:rPr>
                <w:rFonts w:hint="eastAsia"/>
              </w:rPr>
              <w:t>5</w:t>
            </w:r>
          </w:p>
        </w:tc>
        <w:tc>
          <w:tcPr>
            <w:tcW w:w="851" w:type="dxa"/>
            <w:vAlign w:val="center"/>
          </w:tcPr>
          <w:p w14:paraId="71AF6381">
            <w:pPr>
              <w:spacing w:line="440" w:lineRule="atLeast"/>
              <w:jc w:val="center"/>
            </w:pPr>
            <w:r>
              <w:rPr>
                <w:rFonts w:hint="eastAsia"/>
              </w:rPr>
              <w:t>3</w:t>
            </w:r>
            <w:r>
              <w:t>-</w:t>
            </w:r>
            <w:r>
              <w:rPr>
                <w:rFonts w:hint="eastAsia"/>
              </w:rPr>
              <w:t>5</w:t>
            </w:r>
          </w:p>
        </w:tc>
        <w:tc>
          <w:tcPr>
            <w:tcW w:w="850" w:type="dxa"/>
            <w:vAlign w:val="center"/>
          </w:tcPr>
          <w:p w14:paraId="335FA8FB">
            <w:pPr>
              <w:spacing w:line="440" w:lineRule="atLeast"/>
              <w:jc w:val="center"/>
            </w:pPr>
          </w:p>
        </w:tc>
        <w:tc>
          <w:tcPr>
            <w:tcW w:w="709" w:type="dxa"/>
            <w:vMerge w:val="continue"/>
            <w:vAlign w:val="center"/>
          </w:tcPr>
          <w:p w14:paraId="396A87D9">
            <w:pPr>
              <w:spacing w:line="440" w:lineRule="atLeast"/>
              <w:jc w:val="center"/>
            </w:pPr>
          </w:p>
        </w:tc>
      </w:tr>
      <w:tr w14:paraId="5AF9C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9112" w:type="dxa"/>
            <w:gridSpan w:val="12"/>
            <w:vAlign w:val="center"/>
          </w:tcPr>
          <w:p w14:paraId="478DCEBB">
            <w:pPr>
              <w:spacing w:line="440" w:lineRule="atLeast"/>
              <w:jc w:val="left"/>
            </w:pPr>
            <w:r>
              <w:t xml:space="preserve">   </w:t>
            </w:r>
            <w:r>
              <w:rPr>
                <w:rFonts w:hint="eastAsia"/>
              </w:rPr>
              <w:t xml:space="preserve">    </w:t>
            </w:r>
            <w:r>
              <w:t xml:space="preserve">           </w:t>
            </w:r>
            <w:r>
              <w:rPr>
                <w:rFonts w:hint="eastAsia"/>
              </w:rPr>
              <w:t>评阅</w:t>
            </w:r>
            <w:r>
              <w:rPr>
                <w:rFonts w:hint="eastAsia" w:cs="宋体"/>
              </w:rPr>
              <w:t>教师签名：</w:t>
            </w:r>
            <w:r>
              <w:t xml:space="preserve">    </w:t>
            </w:r>
            <w:r>
              <w:rPr>
                <w:rFonts w:hint="eastAsia"/>
              </w:rPr>
              <w:t xml:space="preserve">    </w:t>
            </w:r>
            <w:r>
              <w:t xml:space="preserve">    </w:t>
            </w:r>
            <w:r>
              <w:rPr>
                <w:rFonts w:hint="eastAsia"/>
              </w:rPr>
              <w:t xml:space="preserve">    </w:t>
            </w:r>
            <w:r>
              <w:t xml:space="preserve">  </w:t>
            </w:r>
            <w:r>
              <w:rPr>
                <w:rFonts w:hint="eastAsia"/>
              </w:rPr>
              <w:t xml:space="preserve">  </w:t>
            </w:r>
            <w:r>
              <w:t xml:space="preserve">       </w:t>
            </w:r>
            <w:r>
              <w:rPr>
                <w:rFonts w:hint="eastAsia" w:cs="宋体"/>
              </w:rPr>
              <w:t>年</w:t>
            </w:r>
            <w:r>
              <w:t xml:space="preserve"> </w:t>
            </w:r>
            <w:r>
              <w:rPr>
                <w:rFonts w:hint="eastAsia"/>
              </w:rPr>
              <w:t xml:space="preserve">    </w:t>
            </w:r>
            <w:r>
              <w:t xml:space="preserve">  </w:t>
            </w:r>
            <w:r>
              <w:rPr>
                <w:rFonts w:hint="eastAsia" w:cs="宋体"/>
              </w:rPr>
              <w:t>月</w:t>
            </w:r>
            <w:r>
              <w:t xml:space="preserve">  </w:t>
            </w:r>
            <w:r>
              <w:rPr>
                <w:rFonts w:hint="eastAsia"/>
              </w:rPr>
              <w:t xml:space="preserve">    </w:t>
            </w:r>
            <w:r>
              <w:t xml:space="preserve"> </w:t>
            </w:r>
            <w:r>
              <w:rPr>
                <w:rFonts w:hint="eastAsia" w:cs="宋体"/>
              </w:rPr>
              <w:t>日</w:t>
            </w:r>
          </w:p>
        </w:tc>
      </w:tr>
      <w:tr w14:paraId="624CD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2" w:hRule="atLeast"/>
          <w:jc w:val="center"/>
        </w:trPr>
        <w:tc>
          <w:tcPr>
            <w:tcW w:w="9112" w:type="dxa"/>
            <w:gridSpan w:val="12"/>
            <w:vAlign w:val="center"/>
          </w:tcPr>
          <w:p w14:paraId="119C150C">
            <w:pPr>
              <w:ind w:firstLine="2951" w:firstLineChars="1400"/>
            </w:pPr>
            <w:r>
              <w:rPr>
                <w:rFonts w:hint="eastAsia" w:ascii="黑体" w:hAnsi="黑体" w:eastAsia="黑体" w:cs="宋体"/>
                <w:b/>
                <w:bCs/>
              </w:rPr>
              <w:t>答辩评分</w:t>
            </w:r>
            <w:r>
              <w:rPr>
                <w:rFonts w:hint="eastAsia" w:cs="宋体"/>
              </w:rPr>
              <w:t>（占总分比例为</w:t>
            </w:r>
            <w:r>
              <w:rPr>
                <w:rFonts w:cs="宋体"/>
              </w:rPr>
              <w:t>30</w:t>
            </w:r>
            <w:r>
              <w:t xml:space="preserve"> %</w:t>
            </w:r>
            <w:r>
              <w:rPr>
                <w:rFonts w:hint="eastAsia" w:cs="宋体"/>
              </w:rPr>
              <w:t>）</w:t>
            </w:r>
          </w:p>
        </w:tc>
      </w:tr>
      <w:tr w14:paraId="35C05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64" w:type="dxa"/>
            <w:gridSpan w:val="2"/>
            <w:vAlign w:val="center"/>
          </w:tcPr>
          <w:p w14:paraId="5B90A6C2">
            <w:pPr>
              <w:jc w:val="center"/>
              <w:rPr>
                <w:rFonts w:ascii="黑体" w:hAnsi="黑体" w:eastAsia="黑体"/>
              </w:rPr>
            </w:pPr>
            <w:r>
              <w:rPr>
                <w:rFonts w:hint="eastAsia" w:ascii="黑体" w:hAnsi="黑体" w:eastAsia="黑体"/>
              </w:rPr>
              <w:t>课程目标</w:t>
            </w:r>
          </w:p>
        </w:tc>
        <w:tc>
          <w:tcPr>
            <w:tcW w:w="4131" w:type="dxa"/>
            <w:gridSpan w:val="5"/>
            <w:vAlign w:val="center"/>
          </w:tcPr>
          <w:p w14:paraId="0F73B8A2">
            <w:pPr>
              <w:jc w:val="center"/>
              <w:rPr>
                <w:rFonts w:ascii="黑体" w:hAnsi="黑体" w:eastAsia="黑体"/>
              </w:rPr>
            </w:pPr>
            <w:r>
              <w:rPr>
                <w:rFonts w:ascii="黑体" w:hAnsi="黑体" w:eastAsia="黑体"/>
              </w:rPr>
              <w:t>指标点</w:t>
            </w:r>
          </w:p>
        </w:tc>
        <w:tc>
          <w:tcPr>
            <w:tcW w:w="707" w:type="dxa"/>
            <w:gridSpan w:val="2"/>
            <w:vAlign w:val="center"/>
          </w:tcPr>
          <w:p w14:paraId="2A98FB22">
            <w:pPr>
              <w:jc w:val="center"/>
              <w:rPr>
                <w:rFonts w:ascii="黑体" w:hAnsi="黑体" w:eastAsia="黑体"/>
              </w:rPr>
            </w:pPr>
            <w:r>
              <w:rPr>
                <w:rFonts w:ascii="黑体" w:hAnsi="黑体" w:eastAsia="黑体"/>
              </w:rPr>
              <w:t>分值</w:t>
            </w:r>
          </w:p>
        </w:tc>
        <w:tc>
          <w:tcPr>
            <w:tcW w:w="851" w:type="dxa"/>
            <w:vAlign w:val="center"/>
          </w:tcPr>
          <w:p w14:paraId="06C187DE">
            <w:pPr>
              <w:jc w:val="center"/>
              <w:rPr>
                <w:rFonts w:ascii="黑体" w:hAnsi="黑体" w:eastAsia="黑体"/>
              </w:rPr>
            </w:pPr>
            <w:r>
              <w:rPr>
                <w:rFonts w:ascii="黑体" w:hAnsi="黑体" w:eastAsia="黑体"/>
              </w:rPr>
              <w:t>合格</w:t>
            </w:r>
          </w:p>
        </w:tc>
        <w:tc>
          <w:tcPr>
            <w:tcW w:w="850" w:type="dxa"/>
            <w:vAlign w:val="center"/>
          </w:tcPr>
          <w:p w14:paraId="1557BD3C">
            <w:pPr>
              <w:jc w:val="center"/>
              <w:rPr>
                <w:rFonts w:ascii="黑体" w:hAnsi="黑体" w:eastAsia="黑体"/>
              </w:rPr>
            </w:pPr>
            <w:r>
              <w:rPr>
                <w:rFonts w:hint="eastAsia" w:ascii="黑体" w:hAnsi="黑体" w:eastAsia="黑体"/>
              </w:rPr>
              <w:t>得分</w:t>
            </w:r>
          </w:p>
        </w:tc>
        <w:tc>
          <w:tcPr>
            <w:tcW w:w="709" w:type="dxa"/>
            <w:vAlign w:val="center"/>
          </w:tcPr>
          <w:p w14:paraId="1811C46B">
            <w:pPr>
              <w:jc w:val="center"/>
              <w:rPr>
                <w:rFonts w:ascii="黑体" w:hAnsi="黑体" w:eastAsia="黑体"/>
              </w:rPr>
            </w:pPr>
            <w:r>
              <w:rPr>
                <w:rFonts w:hint="eastAsia" w:ascii="黑体" w:hAnsi="黑体" w:eastAsia="黑体"/>
              </w:rPr>
              <w:t>小计</w:t>
            </w:r>
          </w:p>
        </w:tc>
      </w:tr>
      <w:tr w14:paraId="127CE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64" w:type="dxa"/>
            <w:gridSpan w:val="2"/>
            <w:vAlign w:val="center"/>
          </w:tcPr>
          <w:p w14:paraId="095D18AE">
            <w:pPr>
              <w:pStyle w:val="19"/>
              <w:jc w:val="center"/>
              <w:rPr>
                <w:color w:val="auto"/>
                <w:sz w:val="21"/>
                <w:szCs w:val="21"/>
              </w:rPr>
            </w:pPr>
            <w:r>
              <w:rPr>
                <w:color w:val="auto"/>
                <w:sz w:val="21"/>
                <w:szCs w:val="21"/>
              </w:rPr>
              <w:t>目标</w:t>
            </w:r>
            <w:r>
              <w:rPr>
                <w:rFonts w:hint="eastAsia"/>
                <w:color w:val="auto"/>
                <w:sz w:val="21"/>
                <w:szCs w:val="21"/>
              </w:rPr>
              <w:t>4</w:t>
            </w:r>
          </w:p>
        </w:tc>
        <w:tc>
          <w:tcPr>
            <w:tcW w:w="4131" w:type="dxa"/>
            <w:gridSpan w:val="5"/>
            <w:vAlign w:val="center"/>
          </w:tcPr>
          <w:p w14:paraId="37431449">
            <w:pPr>
              <w:pStyle w:val="19"/>
              <w:rPr>
                <w:color w:val="auto"/>
                <w:sz w:val="21"/>
                <w:szCs w:val="21"/>
              </w:rPr>
            </w:pPr>
            <w:r>
              <w:rPr>
                <w:rFonts w:hint="eastAsia"/>
                <w:color w:val="auto"/>
                <w:sz w:val="21"/>
                <w:szCs w:val="21"/>
              </w:rPr>
              <w:t>系统完成度和现代工具的使用</w:t>
            </w:r>
          </w:p>
        </w:tc>
        <w:tc>
          <w:tcPr>
            <w:tcW w:w="707" w:type="dxa"/>
            <w:gridSpan w:val="2"/>
            <w:vAlign w:val="center"/>
          </w:tcPr>
          <w:p w14:paraId="4157F652">
            <w:pPr>
              <w:spacing w:line="440" w:lineRule="atLeast"/>
              <w:jc w:val="center"/>
            </w:pPr>
            <w:r>
              <w:rPr>
                <w:rFonts w:hint="eastAsia"/>
              </w:rPr>
              <w:t>20</w:t>
            </w:r>
          </w:p>
        </w:tc>
        <w:tc>
          <w:tcPr>
            <w:tcW w:w="851" w:type="dxa"/>
            <w:vAlign w:val="center"/>
          </w:tcPr>
          <w:p w14:paraId="08C15E7D">
            <w:pPr>
              <w:spacing w:line="440" w:lineRule="atLeast"/>
              <w:jc w:val="center"/>
            </w:pPr>
            <w:r>
              <w:rPr>
                <w:rFonts w:hint="eastAsia"/>
              </w:rPr>
              <w:t>12</w:t>
            </w:r>
            <w:r>
              <w:t>-</w:t>
            </w:r>
            <w:r>
              <w:rPr>
                <w:rFonts w:hint="eastAsia"/>
              </w:rPr>
              <w:t>2</w:t>
            </w:r>
            <w:r>
              <w:t>0</w:t>
            </w:r>
          </w:p>
        </w:tc>
        <w:tc>
          <w:tcPr>
            <w:tcW w:w="850" w:type="dxa"/>
            <w:vAlign w:val="center"/>
          </w:tcPr>
          <w:p w14:paraId="32F79E81">
            <w:pPr>
              <w:spacing w:line="440" w:lineRule="atLeast"/>
              <w:jc w:val="center"/>
            </w:pPr>
          </w:p>
        </w:tc>
        <w:tc>
          <w:tcPr>
            <w:tcW w:w="709" w:type="dxa"/>
            <w:vMerge w:val="restart"/>
            <w:vAlign w:val="center"/>
          </w:tcPr>
          <w:p w14:paraId="7DCBEC9C">
            <w:pPr>
              <w:spacing w:line="440" w:lineRule="atLeast"/>
              <w:jc w:val="center"/>
            </w:pPr>
          </w:p>
        </w:tc>
      </w:tr>
      <w:tr w14:paraId="3975A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864" w:type="dxa"/>
            <w:gridSpan w:val="2"/>
            <w:vAlign w:val="center"/>
          </w:tcPr>
          <w:p w14:paraId="6A9367FD">
            <w:pPr>
              <w:pStyle w:val="19"/>
              <w:jc w:val="center"/>
              <w:rPr>
                <w:color w:val="auto"/>
                <w:sz w:val="21"/>
                <w:szCs w:val="21"/>
              </w:rPr>
            </w:pPr>
            <w:r>
              <w:rPr>
                <w:rFonts w:hint="eastAsia"/>
                <w:color w:val="auto"/>
                <w:sz w:val="21"/>
                <w:szCs w:val="21"/>
              </w:rPr>
              <w:t>目标6</w:t>
            </w:r>
          </w:p>
        </w:tc>
        <w:tc>
          <w:tcPr>
            <w:tcW w:w="4131" w:type="dxa"/>
            <w:gridSpan w:val="5"/>
            <w:vAlign w:val="center"/>
          </w:tcPr>
          <w:p w14:paraId="7075ECFD">
            <w:pPr>
              <w:pStyle w:val="19"/>
              <w:jc w:val="both"/>
              <w:rPr>
                <w:sz w:val="21"/>
                <w:szCs w:val="21"/>
              </w:rPr>
            </w:pPr>
            <w:r>
              <w:rPr>
                <w:rFonts w:hint="eastAsia"/>
                <w:sz w:val="21"/>
                <w:szCs w:val="21"/>
              </w:rPr>
              <w:t>有效沟通和表达</w:t>
            </w:r>
          </w:p>
        </w:tc>
        <w:tc>
          <w:tcPr>
            <w:tcW w:w="707" w:type="dxa"/>
            <w:gridSpan w:val="2"/>
            <w:vAlign w:val="center"/>
          </w:tcPr>
          <w:p w14:paraId="1E6464E0">
            <w:pPr>
              <w:spacing w:line="440" w:lineRule="atLeast"/>
              <w:jc w:val="center"/>
            </w:pPr>
            <w:r>
              <w:t>10</w:t>
            </w:r>
          </w:p>
        </w:tc>
        <w:tc>
          <w:tcPr>
            <w:tcW w:w="851" w:type="dxa"/>
            <w:vAlign w:val="center"/>
          </w:tcPr>
          <w:p w14:paraId="7F62C5F3">
            <w:pPr>
              <w:spacing w:line="440" w:lineRule="atLeast"/>
              <w:jc w:val="center"/>
            </w:pPr>
            <w:r>
              <w:t>6-10</w:t>
            </w:r>
          </w:p>
        </w:tc>
        <w:tc>
          <w:tcPr>
            <w:tcW w:w="850" w:type="dxa"/>
            <w:vAlign w:val="center"/>
          </w:tcPr>
          <w:p w14:paraId="4E832BEC">
            <w:pPr>
              <w:spacing w:line="440" w:lineRule="atLeast"/>
              <w:jc w:val="center"/>
            </w:pPr>
          </w:p>
        </w:tc>
        <w:tc>
          <w:tcPr>
            <w:tcW w:w="709" w:type="dxa"/>
            <w:vMerge w:val="continue"/>
            <w:vAlign w:val="center"/>
          </w:tcPr>
          <w:p w14:paraId="42B0C8D2">
            <w:pPr>
              <w:spacing w:line="440" w:lineRule="atLeast"/>
              <w:jc w:val="center"/>
            </w:pPr>
          </w:p>
        </w:tc>
      </w:tr>
      <w:tr w14:paraId="31B28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9" w:hRule="atLeast"/>
          <w:jc w:val="center"/>
        </w:trPr>
        <w:tc>
          <w:tcPr>
            <w:tcW w:w="9112" w:type="dxa"/>
            <w:gridSpan w:val="12"/>
            <w:vAlign w:val="center"/>
          </w:tcPr>
          <w:p w14:paraId="01ED056F">
            <w:pPr>
              <w:spacing w:line="440" w:lineRule="atLeast"/>
              <w:rPr>
                <w:rFonts w:cs="宋体"/>
              </w:rPr>
            </w:pPr>
            <w:r>
              <w:rPr>
                <w:rFonts w:hint="eastAsia" w:cs="宋体"/>
              </w:rPr>
              <w:t>答辩小组成员签名：</w:t>
            </w:r>
          </w:p>
          <w:p w14:paraId="6CC22D98">
            <w:pPr>
              <w:spacing w:line="440" w:lineRule="atLeast"/>
              <w:rPr>
                <w:rFonts w:cs="宋体"/>
              </w:rPr>
            </w:pPr>
          </w:p>
          <w:p w14:paraId="5A8D8C61">
            <w:pPr>
              <w:spacing w:line="440" w:lineRule="atLeast"/>
            </w:pPr>
          </w:p>
          <w:p w14:paraId="0FEAF3EF">
            <w:pPr>
              <w:spacing w:line="440" w:lineRule="atLeast"/>
              <w:jc w:val="right"/>
            </w:pPr>
            <w:r>
              <w:t xml:space="preserve">            </w:t>
            </w:r>
            <w:r>
              <w:rPr>
                <w:rFonts w:hint="eastAsia" w:cs="宋体"/>
              </w:rPr>
              <w:t>年</w:t>
            </w:r>
            <w:r>
              <w:t xml:space="preserve"> </w:t>
            </w:r>
            <w:r>
              <w:rPr>
                <w:rFonts w:hint="eastAsia"/>
              </w:rPr>
              <w:t xml:space="preserve">    </w:t>
            </w:r>
            <w:r>
              <w:t xml:space="preserve">  </w:t>
            </w:r>
            <w:r>
              <w:rPr>
                <w:rFonts w:hint="eastAsia" w:cs="宋体"/>
              </w:rPr>
              <w:t>月</w:t>
            </w:r>
            <w:r>
              <w:t xml:space="preserve">  </w:t>
            </w:r>
            <w:r>
              <w:rPr>
                <w:rFonts w:hint="eastAsia"/>
              </w:rPr>
              <w:t xml:space="preserve">    </w:t>
            </w:r>
            <w:r>
              <w:t xml:space="preserve"> </w:t>
            </w:r>
            <w:r>
              <w:rPr>
                <w:rFonts w:hint="eastAsia" w:cs="宋体"/>
              </w:rPr>
              <w:t>日</w:t>
            </w:r>
          </w:p>
        </w:tc>
      </w:tr>
      <w:tr w14:paraId="17C3E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jc w:val="center"/>
        </w:trPr>
        <w:tc>
          <w:tcPr>
            <w:tcW w:w="5550" w:type="dxa"/>
            <w:gridSpan w:val="5"/>
            <w:vAlign w:val="center"/>
          </w:tcPr>
          <w:p w14:paraId="4164600E">
            <w:pPr>
              <w:jc w:val="center"/>
            </w:pPr>
            <w:r>
              <w:rPr>
                <w:rFonts w:hint="eastAsia" w:ascii="黑体" w:hAnsi="黑体" w:eastAsia="黑体" w:cs="宋体"/>
                <w:b/>
                <w:bCs/>
              </w:rPr>
              <w:t>总评成绩</w:t>
            </w:r>
            <w:r>
              <w:rPr>
                <w:rFonts w:hint="eastAsia" w:cs="宋体"/>
              </w:rPr>
              <w:t>（三项评分和）</w:t>
            </w:r>
          </w:p>
        </w:tc>
        <w:tc>
          <w:tcPr>
            <w:tcW w:w="3562" w:type="dxa"/>
            <w:gridSpan w:val="7"/>
            <w:vAlign w:val="center"/>
          </w:tcPr>
          <w:p w14:paraId="79018890">
            <w:pPr>
              <w:widowControl/>
              <w:ind w:firstLine="630" w:firstLineChars="300"/>
            </w:pPr>
          </w:p>
          <w:p w14:paraId="27B026B2">
            <w:pPr>
              <w:widowControl/>
              <w:ind w:firstLine="630" w:firstLineChars="300"/>
            </w:pPr>
          </w:p>
        </w:tc>
      </w:tr>
      <w:tr w14:paraId="1AF11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2" w:hRule="atLeast"/>
          <w:jc w:val="center"/>
        </w:trPr>
        <w:tc>
          <w:tcPr>
            <w:tcW w:w="1864" w:type="dxa"/>
            <w:gridSpan w:val="2"/>
            <w:vAlign w:val="center"/>
          </w:tcPr>
          <w:p w14:paraId="086B39A4">
            <w:pPr>
              <w:jc w:val="center"/>
              <w:rPr>
                <w:b/>
                <w:bCs/>
              </w:rPr>
            </w:pPr>
            <w:r>
              <w:rPr>
                <w:rFonts w:hint="eastAsia"/>
              </w:rPr>
              <w:t>备注</w:t>
            </w:r>
          </w:p>
        </w:tc>
        <w:tc>
          <w:tcPr>
            <w:tcW w:w="7248" w:type="dxa"/>
            <w:gridSpan w:val="10"/>
            <w:vAlign w:val="center"/>
          </w:tcPr>
          <w:p w14:paraId="5C782727">
            <w:pPr>
              <w:widowControl/>
              <w:ind w:firstLine="630" w:firstLineChars="300"/>
            </w:pPr>
          </w:p>
          <w:p w14:paraId="225DFCF5">
            <w:pPr>
              <w:widowControl/>
            </w:pPr>
          </w:p>
          <w:p w14:paraId="06F58AB7">
            <w:pPr>
              <w:widowControl/>
            </w:pPr>
          </w:p>
        </w:tc>
      </w:tr>
    </w:tbl>
    <w:p>
      <w:pPr>
        <w:pStyle w:val="Title"/>
        <w:keepNext/>
        <w:pageBreakBefore/>
        <w:spacing w:after="240"/>
        <w:ind w:firstLine="0"/>
      </w:pPr>
      <w:r>
        <w:rPr>
          <w:rFonts w:ascii="Times New Roman" w:hAnsi="Times New Roman" w:eastAsia="黑体"/>
          <w:b w:val="0"/>
          <w:color w:val="000000"/>
          <w:sz w:val="36"/>
        </w:rPr>
        <w:t>CT肺部三切片病灶自动检测与可视化</w:t>
      </w:r>
    </w:p>
    <w:p>
      <w:pPr>
        <w:pStyle w:val="4"/>
        <w:keepNext/>
        <w:keepLines/>
        <w:widowControl/>
        <w:spacing w:line="440" w:lineRule="exact" w:before="160" w:after="120"/>
        <w:ind w:firstLine="0" w:left="0" w:right="0"/>
        <w:jc w:val="left"/>
        <w:outlineLvl w:val="1"/>
      </w:pPr>
      <w:r>
        <w:rPr>
          <w:rFonts w:ascii="Times New Roman" w:hAnsi="Times New Roman" w:eastAsia="黑体"/>
          <w:b/>
          <w:color w:val="000000"/>
          <w:sz w:val="24"/>
        </w:rPr>
        <w:t>摘要</w:t>
      </w:r>
    </w:p>
    <w:p>
      <w:pPr>
        <w:pStyle w:val="4"/>
        <w:widowControl/>
        <w:spacing w:line="440" w:lineRule="exact" w:before="0" w:after="120"/>
        <w:ind w:firstLine="480" w:left="0" w:right="0"/>
        <w:jc w:val="both"/>
      </w:pPr>
      <w:r>
        <w:rPr>
          <w:rFonts w:ascii="Times New Roman" w:hAnsi="Times New Roman" w:eastAsia="宋体"/>
          <w:b w:val="0"/>
          <w:color w:val="000000"/>
          <w:sz w:val="24"/>
        </w:rPr>
        <w:t>本设计围绕肺部 CT 序列中的结节定位，采用相邻轴向切片构建三通道输入，训练 YOLO11s 检测模型，并建立完整 CT 的三维结节评价流程。数据整理中修复了同层多目标标签遗漏、重复导出与 UID 映射冲突等问题，保留图像的原点、间距和方向信息。主模型使用 675 个训练体积形成的 12,048 个检测样本，完成 100 轮训练；在冻结的 125 个验证体积、179 个结节和 33,398 张中心切片上进行完整推理。</w:t>
      </w:r>
    </w:p>
    <w:p>
      <w:pPr>
        <w:pStyle w:val="4"/>
        <w:widowControl/>
        <w:spacing w:line="440" w:lineRule="exact" w:before="0" w:after="120"/>
        <w:ind w:firstLine="480" w:left="0" w:right="0"/>
        <w:jc w:val="both"/>
      </w:pPr>
      <w:r>
        <w:rPr>
          <w:rFonts w:ascii="Times New Roman" w:hAnsi="Times New Roman" w:eastAsia="宋体"/>
          <w:b w:val="0"/>
          <w:color w:val="000000"/>
          <w:sz w:val="24"/>
        </w:rPr>
        <w:t>以预测中心到标注中心的三维距离小于标注半径为命中条件，在平均误报不超过 1 次/扫描时，第 90 轮模型检出 154 个结节，敏感性为 86.03%，总误报为 121 个。上一轮三切片 YOLO 在同一验证流程中检出 148 个结节，敏感性为 82.68%。新模型在该操作点净增加 6 个检出，但七点平均敏感性 CPM 从 0.7869 降至 0.7749，说明提升局限于部分操作点。现有 ResNet18 对新候选的过滤未改善这一操作点，因此选定新 YOLO 为主检测模型。上述结果属于内部验证，预留 subset9 独立测试尚未完成。</w:t>
      </w:r>
    </w:p>
    <w:p>
      <w:pPr>
        <w:pStyle w:val="4"/>
        <w:widowControl/>
        <w:spacing w:line="440" w:lineRule="exact" w:before="0" w:after="120"/>
        <w:ind w:firstLine="480" w:left="0" w:right="0"/>
        <w:jc w:val="both"/>
      </w:pPr>
      <w:r>
        <w:rPr>
          <w:rFonts w:ascii="Times New Roman" w:hAnsi="Times New Roman" w:eastAsia="宋体"/>
          <w:b w:val="0"/>
          <w:color w:val="000000"/>
          <w:sz w:val="24"/>
        </w:rPr>
        <w:t>关键词：肺结节检测；三切片输入；YOLO11s；空间坐标；FROC；可视化</w:t>
      </w:r>
    </w:p>
    <w:p>
      <w:pPr>
        <w:pStyle w:val="4"/>
        <w:keepNext/>
        <w:keepLines/>
        <w:widowControl/>
        <w:spacing w:line="440" w:lineRule="exact" w:before="240" w:after="120"/>
        <w:ind w:firstLine="0" w:left="0" w:right="0"/>
        <w:jc w:val="left"/>
        <w:outlineLvl w:val="0"/>
      </w:pPr>
      <w:r>
        <w:rPr>
          <w:rFonts w:ascii="Times New Roman" w:hAnsi="Times New Roman" w:eastAsia="黑体"/>
          <w:b/>
          <w:color w:val="000000"/>
          <w:sz w:val="28"/>
        </w:rPr>
        <w:t>一、设计任务分析与方案确定</w:t>
      </w:r>
    </w:p>
    <w:p>
      <w:pPr>
        <w:pStyle w:val="4"/>
        <w:keepNext/>
        <w:keepLines/>
        <w:widowControl/>
        <w:spacing w:line="440" w:lineRule="exact" w:before="160" w:after="120"/>
        <w:ind w:firstLine="0" w:left="0" w:right="0"/>
        <w:jc w:val="left"/>
        <w:outlineLvl w:val="1"/>
      </w:pPr>
      <w:r>
        <w:rPr>
          <w:rFonts w:ascii="Times New Roman" w:hAnsi="Times New Roman" w:eastAsia="黑体"/>
          <w:b/>
          <w:color w:val="000000"/>
          <w:sz w:val="24"/>
        </w:rPr>
        <w:t>1.1 设计任务与功能边界</w:t>
      </w:r>
    </w:p>
    <w:p>
      <w:pPr>
        <w:pStyle w:val="4"/>
        <w:widowControl/>
        <w:spacing w:line="440" w:lineRule="exact" w:before="0" w:after="120"/>
        <w:ind w:firstLine="480" w:left="0" w:right="0"/>
        <w:jc w:val="both"/>
      </w:pPr>
      <w:r>
        <w:rPr>
          <w:rFonts w:ascii="Times New Roman" w:hAnsi="Times New Roman" w:eastAsia="宋体"/>
          <w:b w:val="0"/>
          <w:color w:val="000000"/>
          <w:sz w:val="24"/>
        </w:rPr>
        <w:t>任务书要求使用 LUNA16 肺部 CT 数据，完成预处理、病灶位置提取、训练样本构建和目标检测，并通过前后端程序显示检测结果。本设计把任务中的病灶限定为公开数据集纳入评价的肺结节。模型输出候选位置和评分，结节与非结节候选的二分类作为扩展实验，不进行良恶性诊断。</w:t>
      </w:r>
    </w:p>
    <w:p>
      <w:pPr>
        <w:pStyle w:val="4"/>
        <w:widowControl/>
        <w:spacing w:line="440" w:lineRule="exact" w:before="0" w:after="120"/>
        <w:ind w:firstLine="480" w:left="0" w:right="0"/>
        <w:jc w:val="both"/>
      </w:pPr>
      <w:r>
        <w:rPr>
          <w:rFonts w:ascii="Times New Roman" w:hAnsi="Times New Roman" w:eastAsia="宋体"/>
          <w:b w:val="0"/>
          <w:color w:val="000000"/>
          <w:sz w:val="24"/>
        </w:rPr>
        <w:t>三切片是本设计的主要输入组织方式。对于中心层 z，取 z−1、z、z+1 三张相邻图像组成三通道，使检测器观察同一位置在前后层面的形态变化。软件已有连续灰度序列浏览、逐层候选框显示和检测模式比较功能。相邻层的输入构建与网页上的逐层浏览分别解决模型上下文和用户观察问题，两者需要使用一致的层号与排序规则。</w:t>
      </w:r>
    </w:p>
    <w:p>
      <w:pPr>
        <w:pStyle w:val="4"/>
        <w:widowControl/>
        <w:spacing w:line="440" w:lineRule="exact" w:before="0" w:after="120"/>
        <w:ind w:firstLine="480" w:left="0" w:right="0"/>
        <w:jc w:val="both"/>
      </w:pPr>
      <w:r>
        <w:rPr>
          <w:rFonts w:ascii="Times New Roman" w:hAnsi="Times New Roman" w:eastAsia="宋体"/>
          <w:b w:val="0"/>
          <w:color w:val="000000"/>
          <w:sz w:val="24"/>
        </w:rPr>
        <w:t>课程设计的检验重点是流程可重复、坐标可核对和结果可解释。标准答案仅用于样本监督、结果匹配和标注显示，不能以结节文件名或标注坐标代替模型的搜索过程。系统属于工程原型，检测结果不作为临床诊断结论。</w:t>
      </w:r>
    </w:p>
    <w:p>
      <w:pPr>
        <w:pStyle w:val="4"/>
        <w:keepNext/>
        <w:keepLines/>
        <w:widowControl/>
        <w:spacing w:line="440" w:lineRule="exact" w:before="160" w:after="120"/>
        <w:ind w:firstLine="0" w:left="0" w:right="0"/>
        <w:jc w:val="left"/>
        <w:outlineLvl w:val="1"/>
      </w:pPr>
      <w:r>
        <w:rPr>
          <w:rFonts w:ascii="Times New Roman" w:hAnsi="Times New Roman" w:eastAsia="黑体"/>
          <w:b/>
          <w:color w:val="000000"/>
          <w:sz w:val="24"/>
        </w:rPr>
        <w:t>1.2 方案比较与设计特色</w:t>
      </w:r>
    </w:p>
    <w:p>
      <w:pPr>
        <w:pStyle w:val="4"/>
        <w:widowControl/>
        <w:spacing w:line="440" w:lineRule="exact" w:before="0" w:after="120"/>
        <w:ind w:firstLine="480" w:left="0" w:right="0"/>
        <w:jc w:val="both"/>
      </w:pPr>
      <w:r>
        <w:rPr>
          <w:rFonts w:ascii="Times New Roman" w:hAnsi="Times New Roman" w:eastAsia="宋体"/>
          <w:b w:val="0"/>
          <w:color w:val="000000"/>
          <w:sz w:val="24"/>
        </w:rPr>
        <w:t>单切片检测计算流程简单，但无法直接观察相邻层面的变化。完整三维网络可利用更多体积信息，同时对数据组织和计算资源提出更高要求。本设计沿用二维卷积网络的计算方式，将相邻轴向切片放入三个输入通道，形成 2.5D 输入。三个通道是切片信息，不是自然图像的颜色。</w:t>
      </w:r>
    </w:p>
    <w:p>
      <w:pPr>
        <w:pStyle w:val="4"/>
        <w:keepNext/>
        <w:keepLines/>
        <w:widowControl/>
        <w:spacing w:line="320" w:lineRule="exact" w:before="0" w:after="140"/>
        <w:ind w:left="0" w:right="0" w:firstLine="0"/>
        <w:jc w:val="center"/>
      </w:pPr>
      <w:r>
        <w:rPr>
          <w:rFonts w:ascii="Times New Roman" w:hAnsi="Times New Roman" w:eastAsia="宋体"/>
          <w:b w:val="0"/>
          <w:color w:val="000000"/>
          <w:sz w:val="21"/>
        </w:rPr>
        <w:t>表1  技术路线与本设计取舍</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2268"/>
        <w:gridCol w:w="2835"/>
        <w:gridCol w:w="3969"/>
      </w:tblGrid>
      <w:tr>
        <w:trPr>
          <w:cantSplit/>
          <w:tblHeader/>
        </w:trPr>
        <w:tc>
          <w:tcPr>
            <w:tcW w:type="dxa" w:w="2268"/>
            <w:vAlign w:val="center"/>
            <w:shd w:fill="EEEEEE"/>
          </w:tcPr>
          <w:p>
            <w:pPr>
              <w:keepNext/>
              <w:spacing w:after="0" w:before="0" w:line="300" w:lineRule="exact"/>
              <w:ind w:firstLine="0" w:left="0"/>
              <w:jc w:val="left"/>
            </w:pPr>
            <w:r>
              <w:rPr>
                <w:rFonts w:ascii="Times New Roman" w:hAnsi="Times New Roman" w:eastAsia="宋体"/>
                <w:b/>
                <w:color w:val="000000"/>
                <w:sz w:val="21"/>
              </w:rPr>
              <w:t>方案</w:t>
            </w:r>
          </w:p>
        </w:tc>
        <w:tc>
          <w:tcPr>
            <w:tcW w:type="dxa" w:w="2835"/>
            <w:vAlign w:val="center"/>
            <w:shd w:fill="EEEEEE"/>
          </w:tcPr>
          <w:p>
            <w:pPr>
              <w:keepNext/>
              <w:spacing w:after="0" w:before="0" w:line="300" w:lineRule="exact"/>
              <w:ind w:firstLine="0" w:left="0"/>
              <w:jc w:val="left"/>
            </w:pPr>
            <w:r>
              <w:rPr>
                <w:rFonts w:ascii="Times New Roman" w:hAnsi="Times New Roman" w:eastAsia="宋体"/>
                <w:b/>
                <w:color w:val="000000"/>
                <w:sz w:val="21"/>
              </w:rPr>
              <w:t>信息来源</w:t>
            </w:r>
          </w:p>
        </w:tc>
        <w:tc>
          <w:tcPr>
            <w:tcW w:type="dxa" w:w="3969"/>
            <w:vAlign w:val="center"/>
            <w:shd w:fill="EEEEEE"/>
          </w:tcPr>
          <w:p>
            <w:pPr>
              <w:keepNext/>
              <w:spacing w:after="0" w:before="0" w:line="300" w:lineRule="exact"/>
              <w:ind w:firstLine="0" w:left="0"/>
              <w:jc w:val="left"/>
            </w:pPr>
            <w:r>
              <w:rPr>
                <w:rFonts w:ascii="Times New Roman" w:hAnsi="Times New Roman" w:eastAsia="宋体"/>
                <w:b/>
                <w:color w:val="000000"/>
                <w:sz w:val="21"/>
              </w:rPr>
              <w:t>本设计定位</w:t>
            </w:r>
          </w:p>
        </w:tc>
      </w:tr>
      <w:tr>
        <w:trPr>
          <w:cantSplit/>
        </w:trPr>
        <w:tc>
          <w:tcPr>
            <w:tcW w:type="dxa" w:w="2268"/>
            <w:vAlign w:val="center"/>
          </w:tcPr>
          <w:p>
            <w:pPr>
              <w:keepNext/>
              <w:spacing w:after="0" w:before="0" w:line="300" w:lineRule="exact"/>
              <w:ind w:firstLine="0" w:left="0"/>
              <w:jc w:val="left"/>
            </w:pPr>
            <w:r>
              <w:rPr>
                <w:rFonts w:ascii="Times New Roman" w:hAnsi="Times New Roman" w:eastAsia="宋体"/>
                <w:b w:val="0"/>
                <w:color w:val="000000"/>
                <w:sz w:val="21"/>
              </w:rPr>
              <w:t>单切片 YOLO</w:t>
            </w:r>
          </w:p>
        </w:tc>
        <w:tc>
          <w:tcPr>
            <w:tcW w:type="dxa" w:w="2835"/>
            <w:vAlign w:val="center"/>
          </w:tcPr>
          <w:p>
            <w:pPr>
              <w:keepNext/>
              <w:spacing w:after="0" w:before="0" w:line="300" w:lineRule="exact"/>
              <w:ind w:firstLine="0" w:left="0"/>
              <w:jc w:val="left"/>
            </w:pPr>
            <w:r>
              <w:rPr>
                <w:rFonts w:ascii="Times New Roman" w:hAnsi="Times New Roman" w:eastAsia="宋体"/>
                <w:b w:val="0"/>
                <w:color w:val="000000"/>
                <w:sz w:val="21"/>
              </w:rPr>
              <w:t>一个中心层</w:t>
            </w:r>
          </w:p>
        </w:tc>
        <w:tc>
          <w:tcPr>
            <w:tcW w:type="dxa" w:w="3969"/>
            <w:vAlign w:val="center"/>
          </w:tcPr>
          <w:p>
            <w:pPr>
              <w:keepNext/>
              <w:spacing w:after="0" w:before="0" w:line="300" w:lineRule="exact"/>
              <w:ind w:firstLine="0" w:left="0"/>
              <w:jc w:val="left"/>
            </w:pPr>
            <w:r>
              <w:rPr>
                <w:rFonts w:ascii="Times New Roman" w:hAnsi="Times New Roman" w:eastAsia="宋体"/>
                <w:b w:val="0"/>
                <w:color w:val="000000"/>
                <w:sz w:val="21"/>
              </w:rPr>
              <w:t>已准备同条件配置，严格对照训练尚未完成</w:t>
            </w:r>
          </w:p>
        </w:tc>
      </w:tr>
      <w:tr>
        <w:trPr>
          <w:cantSplit/>
        </w:trPr>
        <w:tc>
          <w:tcPr>
            <w:tcW w:type="dxa" w:w="2268"/>
            <w:vAlign w:val="center"/>
          </w:tcPr>
          <w:p>
            <w:pPr>
              <w:keepNext/>
              <w:spacing w:after="0" w:before="0" w:line="300" w:lineRule="exact"/>
              <w:ind w:firstLine="0" w:left="0"/>
              <w:jc w:val="left"/>
            </w:pPr>
            <w:r>
              <w:rPr>
                <w:rFonts w:ascii="Times New Roman" w:hAnsi="Times New Roman" w:eastAsia="宋体"/>
                <w:b w:val="0"/>
                <w:color w:val="000000"/>
                <w:sz w:val="21"/>
              </w:rPr>
              <w:t>三切片 YOLO11s</w:t>
            </w:r>
          </w:p>
        </w:tc>
        <w:tc>
          <w:tcPr>
            <w:tcW w:type="dxa" w:w="2835"/>
            <w:vAlign w:val="center"/>
          </w:tcPr>
          <w:p>
            <w:pPr>
              <w:keepNext/>
              <w:spacing w:after="0" w:before="0" w:line="300" w:lineRule="exact"/>
              <w:ind w:firstLine="0" w:left="0"/>
              <w:jc w:val="left"/>
            </w:pPr>
            <w:r>
              <w:rPr>
                <w:rFonts w:ascii="Times New Roman" w:hAnsi="Times New Roman" w:eastAsia="宋体"/>
                <w:b w:val="0"/>
                <w:color w:val="000000"/>
                <w:sz w:val="21"/>
              </w:rPr>
              <w:t>真实相邻轴向层</w:t>
            </w:r>
          </w:p>
        </w:tc>
        <w:tc>
          <w:tcPr>
            <w:tcW w:type="dxa" w:w="3969"/>
            <w:vAlign w:val="center"/>
          </w:tcPr>
          <w:p>
            <w:pPr>
              <w:keepNext/>
              <w:spacing w:after="0" w:before="0" w:line="300" w:lineRule="exact"/>
              <w:ind w:firstLine="0" w:left="0"/>
              <w:jc w:val="left"/>
            </w:pPr>
            <w:r>
              <w:rPr>
                <w:rFonts w:ascii="Times New Roman" w:hAnsi="Times New Roman" w:eastAsia="宋体"/>
                <w:b w:val="0"/>
                <w:color w:val="000000"/>
                <w:sz w:val="21"/>
              </w:rPr>
              <w:t>主检测模型及完整 CT 验证对象</w:t>
            </w:r>
          </w:p>
        </w:tc>
      </w:tr>
      <w:tr>
        <w:trPr>
          <w:cantSplit/>
        </w:trPr>
        <w:tc>
          <w:tcPr>
            <w:tcW w:type="dxa" w:w="2268"/>
            <w:vAlign w:val="center"/>
          </w:tcPr>
          <w:p>
            <w:pPr>
              <w:keepNext/>
              <w:spacing w:after="0" w:before="0" w:line="300" w:lineRule="exact"/>
              <w:ind w:firstLine="0" w:left="0"/>
              <w:jc w:val="left"/>
            </w:pPr>
            <w:r>
              <w:rPr>
                <w:rFonts w:ascii="Times New Roman" w:hAnsi="Times New Roman" w:eastAsia="宋体"/>
                <w:b w:val="0"/>
                <w:color w:val="000000"/>
                <w:sz w:val="21"/>
              </w:rPr>
              <w:t>YOLO 加 ResNet18</w:t>
            </w:r>
          </w:p>
        </w:tc>
        <w:tc>
          <w:tcPr>
            <w:tcW w:type="dxa" w:w="2835"/>
            <w:vAlign w:val="center"/>
          </w:tcPr>
          <w:p>
            <w:pPr>
              <w:keepNext/>
              <w:spacing w:after="0" w:before="0" w:line="300" w:lineRule="exact"/>
              <w:ind w:firstLine="0" w:left="0"/>
              <w:jc w:val="left"/>
            </w:pPr>
            <w:r>
              <w:rPr>
                <w:rFonts w:ascii="Times New Roman" w:hAnsi="Times New Roman" w:eastAsia="宋体"/>
                <w:b w:val="0"/>
                <w:color w:val="000000"/>
                <w:sz w:val="21"/>
              </w:rPr>
              <w:t>检测候选局部三切片</w:t>
            </w:r>
          </w:p>
        </w:tc>
        <w:tc>
          <w:tcPr>
            <w:tcW w:type="dxa" w:w="3969"/>
            <w:vAlign w:val="center"/>
          </w:tcPr>
          <w:p>
            <w:pPr>
              <w:keepNext/>
              <w:spacing w:after="0" w:before="0" w:line="300" w:lineRule="exact"/>
              <w:ind w:firstLine="0" w:left="0"/>
              <w:jc w:val="left"/>
            </w:pPr>
            <w:r>
              <w:rPr>
                <w:rFonts w:ascii="Times New Roman" w:hAnsi="Times New Roman" w:eastAsia="宋体"/>
                <w:b w:val="0"/>
                <w:color w:val="000000"/>
                <w:sz w:val="21"/>
              </w:rPr>
              <w:t>作为假阳性削减的扩展对照</w:t>
            </w:r>
          </w:p>
        </w:tc>
      </w:tr>
      <w:tr>
        <w:trPr>
          <w:cantSplit/>
        </w:trPr>
        <w:tc>
          <w:tcPr>
            <w:tcW w:type="dxa" w:w="2268"/>
            <w:vAlign w:val="center"/>
          </w:tcPr>
          <w:p>
            <w:pPr>
              <w:keepNext w:val="0"/>
              <w:spacing w:after="0" w:before="0" w:line="300" w:lineRule="exact"/>
              <w:ind w:firstLine="0" w:left="0"/>
              <w:jc w:val="left"/>
            </w:pPr>
            <w:r>
              <w:rPr>
                <w:rFonts w:ascii="Times New Roman" w:hAnsi="Times New Roman" w:eastAsia="宋体"/>
                <w:b w:val="0"/>
                <w:color w:val="000000"/>
                <w:sz w:val="21"/>
              </w:rPr>
              <w:t>完整三维网络</w:t>
            </w:r>
          </w:p>
        </w:tc>
        <w:tc>
          <w:tcPr>
            <w:tcW w:type="dxa" w:w="2835"/>
            <w:vAlign w:val="center"/>
          </w:tcPr>
          <w:p>
            <w:pPr>
              <w:keepNext w:val="0"/>
              <w:spacing w:after="0" w:before="0" w:line="300" w:lineRule="exact"/>
              <w:ind w:firstLine="0" w:left="0"/>
              <w:jc w:val="left"/>
            </w:pPr>
            <w:r>
              <w:rPr>
                <w:rFonts w:ascii="Times New Roman" w:hAnsi="Times New Roman" w:eastAsia="宋体"/>
                <w:b w:val="0"/>
                <w:color w:val="000000"/>
                <w:sz w:val="21"/>
              </w:rPr>
              <w:t>三维体积或体块</w:t>
            </w:r>
          </w:p>
        </w:tc>
        <w:tc>
          <w:tcPr>
            <w:tcW w:type="dxa" w:w="3969"/>
            <w:vAlign w:val="center"/>
          </w:tcPr>
          <w:p>
            <w:pPr>
              <w:keepNext w:val="0"/>
              <w:spacing w:after="0" w:before="0" w:line="300" w:lineRule="exact"/>
              <w:ind w:firstLine="0" w:left="0"/>
              <w:jc w:val="left"/>
            </w:pPr>
            <w:r>
              <w:rPr>
                <w:rFonts w:ascii="Times New Roman" w:hAnsi="Times New Roman" w:eastAsia="宋体"/>
                <w:b w:val="0"/>
                <w:color w:val="000000"/>
                <w:sz w:val="21"/>
              </w:rPr>
              <w:t>本轮未实现，不列入实测比较</w:t>
            </w:r>
          </w:p>
        </w:tc>
      </w:tr>
    </w:tbl>
    <w:p>
      <w:pPr>
        <w:pStyle w:val="4"/>
        <w:widowControl/>
        <w:spacing w:line="80" w:lineRule="exact" w:before="0" w:after="40"/>
        <w:ind w:firstLine="480" w:left="0" w:right="0"/>
        <w:jc w:val="both"/>
      </w:pPr>
      <w:r>
        <w:rPr>
          <w:rFonts w:ascii="Times New Roman" w:hAnsi="Times New Roman" w:eastAsia="宋体"/>
          <w:b w:val="0"/>
          <w:color w:val="000000"/>
          <w:sz w:val="24"/>
        </w:rPr>
      </w:r>
    </w:p>
    <w:p>
      <w:pPr>
        <w:pStyle w:val="4"/>
        <w:widowControl/>
        <w:spacing w:line="440" w:lineRule="exact" w:before="0" w:after="120"/>
        <w:ind w:firstLine="480" w:left="0" w:right="0"/>
        <w:jc w:val="both"/>
      </w:pPr>
      <w:r>
        <w:rPr>
          <w:rFonts w:ascii="Times New Roman" w:hAnsi="Times New Roman" w:eastAsia="宋体"/>
          <w:b w:val="0"/>
          <w:color w:val="000000"/>
          <w:sz w:val="24"/>
        </w:rPr>
        <w:t>相关研究已经使用相邻切片和候选二分类，因此本设计不把三通道输入本身称为首次提出的网络结构。Alzahrani 和 Solaiman 采用 Faster R-CNN 与 ResNet 构成候选检测和判别流程[1]；Hendrix 等的系统采用五切片候选检测与多视图 ResNet50[2]。本设计的输入层数、分类器和数据条件均与这些研究不同，主要工作是实现三切片数据构建、可靠空间坐标、模型训练及完整扫描评价。</w:t>
      </w:r>
    </w:p>
    <w:p>
      <w:pPr>
        <w:pStyle w:val="4"/>
        <w:keepNext/>
        <w:keepLines/>
        <w:widowControl/>
        <w:spacing w:line="440" w:lineRule="exact" w:before="160" w:after="120"/>
        <w:ind w:firstLine="0" w:left="0" w:right="0"/>
        <w:jc w:val="left"/>
        <w:outlineLvl w:val="1"/>
      </w:pPr>
      <w:r>
        <w:rPr>
          <w:rFonts w:ascii="Times New Roman" w:hAnsi="Times New Roman" w:eastAsia="黑体"/>
          <w:b/>
          <w:color w:val="000000"/>
          <w:sz w:val="24"/>
        </w:rPr>
        <w:t>1.3 总体流程与模型取舍</w:t>
      </w:r>
    </w:p>
    <w:p>
      <w:pPr>
        <w:pStyle w:val="4"/>
        <w:widowControl/>
        <w:spacing w:line="440" w:lineRule="exact" w:before="0" w:after="120"/>
        <w:ind w:firstLine="480" w:left="0" w:right="0"/>
        <w:jc w:val="both"/>
      </w:pPr>
      <w:r>
        <w:rPr>
          <w:rFonts w:ascii="Times New Roman" w:hAnsi="Times New Roman" w:eastAsia="宋体"/>
          <w:b w:val="0"/>
          <w:color w:val="000000"/>
          <w:sz w:val="24"/>
        </w:rPr>
        <w:t>离线流程从原始 CT 和结节中心、直径标注出发，确定体积划分，构建中心层检测标签与三通道图像，再训练 YOLO11s。完整体积推理逐层构建相同通道，将二维预测中心转换为三维毫米坐标，合并相邻层候选后计算结节检出率和误报。候选裁剪与 ResNet18 评分在扩展路径中执行，全部对照使用相同的三维候选分组和标注匹配规则。</w:t>
      </w:r>
    </w:p>
    <w:p>
      <w:pPr>
        <w:pStyle w:val="4"/>
        <w:widowControl/>
        <w:spacing w:line="440" w:lineRule="exact" w:before="0" w:after="120"/>
        <w:ind w:firstLine="480" w:left="0" w:right="0"/>
        <w:jc w:val="both"/>
      </w:pPr>
      <w:r>
        <w:rPr>
          <w:rFonts w:ascii="Times New Roman" w:hAnsi="Times New Roman" w:eastAsia="宋体"/>
          <w:b w:val="0"/>
          <w:color w:val="000000"/>
          <w:sz w:val="24"/>
        </w:rPr>
        <w:t>主模型采用完整验证集在 1 FP/scan 附近的结节检出表现选择。最终选定第 90 轮新 YOLO 权重。ResNet18 已完成训练和适配检查，但在这一操作点使新模型检出数下降，因此保留为对照实验，不以二阶段必然更优作为最终结论。网络选型、网页默认路径和报告指标应在交付时一致。</w:t>
      </w:r>
    </w:p>
    <w:p>
      <w:pPr>
        <w:pStyle w:val="4"/>
        <w:keepNext/>
        <w:keepLines/>
        <w:widowControl/>
        <w:spacing w:line="440" w:lineRule="exact" w:before="240" w:after="120"/>
        <w:ind w:firstLine="0" w:left="0" w:right="0"/>
        <w:jc w:val="left"/>
        <w:outlineLvl w:val="0"/>
      </w:pPr>
      <w:r>
        <w:rPr>
          <w:rFonts w:ascii="Times New Roman" w:hAnsi="Times New Roman" w:eastAsia="黑体"/>
          <w:b/>
          <w:color w:val="000000"/>
          <w:sz w:val="28"/>
        </w:rPr>
        <w:t>二、设计过程描述</w:t>
      </w:r>
    </w:p>
    <w:p>
      <w:pPr>
        <w:pStyle w:val="4"/>
        <w:keepNext/>
        <w:keepLines/>
        <w:widowControl/>
        <w:spacing w:line="440" w:lineRule="exact" w:before="160" w:after="120"/>
        <w:ind w:firstLine="0" w:left="0" w:right="0"/>
        <w:jc w:val="left"/>
        <w:outlineLvl w:val="1"/>
      </w:pPr>
      <w:r>
        <w:rPr>
          <w:rFonts w:ascii="Times New Roman" w:hAnsi="Times New Roman" w:eastAsia="黑体"/>
          <w:b/>
          <w:color w:val="000000"/>
          <w:sz w:val="24"/>
        </w:rPr>
        <w:t>2.1 数据来源与体积划分</w:t>
      </w:r>
    </w:p>
    <w:p>
      <w:pPr>
        <w:pStyle w:val="4"/>
        <w:widowControl/>
        <w:spacing w:line="440" w:lineRule="exact" w:before="0" w:after="120"/>
        <w:ind w:firstLine="480" w:left="0" w:right="0"/>
        <w:jc w:val="both"/>
      </w:pPr>
      <w:r>
        <w:rPr>
          <w:rFonts w:ascii="Times New Roman" w:hAnsi="Times New Roman" w:eastAsia="宋体"/>
          <w:b w:val="0"/>
          <w:color w:val="000000"/>
          <w:sz w:val="24"/>
        </w:rPr>
        <w:t>LUNA16 来自公开的 LIDC-IDRI 胸部 CT 数据，提供结节中心坐标、直径及评价材料[3]。本地下载补齐后共有 888 个 CT 体积。数据划分采用完整 seriesuid，以 CT 体积为单位固定清单，同一体积的全部切片归入同一集合。历史训练体积保持在训练集中，不把已用于训练的扫描重新放入验证或测试集合。</w:t>
      </w:r>
    </w:p>
    <w:p>
      <w:pPr>
        <w:pStyle w:val="4"/>
        <w:widowControl/>
        <w:spacing w:line="440" w:lineRule="exact" w:before="0" w:after="120"/>
        <w:ind w:firstLine="480" w:left="0" w:right="0"/>
        <w:jc w:val="both"/>
      </w:pPr>
      <w:r>
        <w:rPr>
          <w:rFonts w:ascii="Times New Roman" w:hAnsi="Times New Roman" w:eastAsia="宋体"/>
          <w:b w:val="0"/>
          <w:color w:val="000000"/>
          <w:sz w:val="24"/>
        </w:rPr>
        <w:t>原先整理后的训练集包含 498 个体积；新增 subset7 和 subset8 共 177 个体积加入训练后，训练集扩充为 675 个体积。验证集仍为 125 个体积。subset9 中 1 个已用于观察和演示的病例单独列入演示集合，其他 87 个体积预留为独立测试。本轮不读取测试预测来选模型或调阈值。</w:t>
      </w:r>
    </w:p>
    <w:p>
      <w:pPr>
        <w:pStyle w:val="4"/>
        <w:keepNext/>
        <w:keepLines/>
        <w:widowControl/>
        <w:spacing w:line="320" w:lineRule="exact" w:before="0" w:after="140"/>
        <w:ind w:left="0" w:right="0" w:firstLine="0"/>
        <w:jc w:val="center"/>
      </w:pPr>
      <w:r>
        <w:rPr>
          <w:rFonts w:ascii="Times New Roman" w:hAnsi="Times New Roman" w:eastAsia="宋体"/>
          <w:b w:val="0"/>
          <w:color w:val="000000"/>
          <w:sz w:val="21"/>
        </w:rPr>
        <w:t>表2  冻结数据划分与样本单位</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1304"/>
        <w:gridCol w:w="1134"/>
        <w:gridCol w:w="1247"/>
        <w:gridCol w:w="5386"/>
      </w:tblGrid>
      <w:tr>
        <w:trPr>
          <w:cantSplit/>
          <w:tblHeader/>
        </w:trPr>
        <w:tc>
          <w:tcPr>
            <w:tcW w:type="dxa" w:w="1304"/>
            <w:vAlign w:val="center"/>
            <w:shd w:fill="EEEEEE"/>
          </w:tcPr>
          <w:p>
            <w:pPr>
              <w:keepNext/>
              <w:spacing w:after="0" w:before="0" w:line="300" w:lineRule="exact"/>
              <w:ind w:firstLine="0" w:left="0"/>
              <w:jc w:val="left"/>
            </w:pPr>
            <w:r>
              <w:rPr>
                <w:rFonts w:ascii="Times New Roman" w:hAnsi="Times New Roman" w:eastAsia="宋体"/>
                <w:b/>
                <w:color w:val="000000"/>
                <w:sz w:val="21"/>
              </w:rPr>
              <w:t>集合</w:t>
            </w:r>
          </w:p>
        </w:tc>
        <w:tc>
          <w:tcPr>
            <w:tcW w:type="dxa" w:w="1134"/>
            <w:vAlign w:val="center"/>
            <w:shd w:fill="EEEEEE"/>
          </w:tcPr>
          <w:p>
            <w:pPr>
              <w:keepNext/>
              <w:spacing w:after="0" w:before="0" w:line="300" w:lineRule="exact"/>
              <w:ind w:firstLine="0" w:left="0"/>
              <w:jc w:val="center"/>
            </w:pPr>
            <w:r>
              <w:rPr>
                <w:rFonts w:ascii="Times New Roman" w:hAnsi="Times New Roman" w:eastAsia="宋体"/>
                <w:b/>
                <w:color w:val="000000"/>
                <w:sz w:val="21"/>
              </w:rPr>
              <w:t>CT 体积</w:t>
            </w:r>
          </w:p>
        </w:tc>
        <w:tc>
          <w:tcPr>
            <w:tcW w:type="dxa" w:w="1247"/>
            <w:vAlign w:val="center"/>
            <w:shd w:fill="EEEEEE"/>
          </w:tcPr>
          <w:p>
            <w:pPr>
              <w:keepNext/>
              <w:spacing w:after="0" w:before="0" w:line="300" w:lineRule="exact"/>
              <w:ind w:firstLine="0" w:left="0"/>
              <w:jc w:val="center"/>
            </w:pPr>
            <w:r>
              <w:rPr>
                <w:rFonts w:ascii="Times New Roman" w:hAnsi="Times New Roman" w:eastAsia="宋体"/>
                <w:b/>
                <w:color w:val="000000"/>
                <w:sz w:val="21"/>
              </w:rPr>
              <w:t>纳入结节</w:t>
            </w:r>
          </w:p>
        </w:tc>
        <w:tc>
          <w:tcPr>
            <w:tcW w:type="dxa" w:w="5386"/>
            <w:vAlign w:val="center"/>
            <w:shd w:fill="EEEEEE"/>
          </w:tcPr>
          <w:p>
            <w:pPr>
              <w:keepNext/>
              <w:spacing w:after="0" w:before="0" w:line="300" w:lineRule="exact"/>
              <w:ind w:firstLine="0" w:left="0"/>
              <w:jc w:val="center"/>
            </w:pPr>
            <w:r>
              <w:rPr>
                <w:rFonts w:ascii="Times New Roman" w:hAnsi="Times New Roman" w:eastAsia="宋体"/>
                <w:b/>
                <w:color w:val="000000"/>
                <w:sz w:val="21"/>
              </w:rPr>
              <w:t>检测样本或评价规模</w:t>
            </w:r>
          </w:p>
        </w:tc>
      </w:tr>
      <w:tr>
        <w:trPr>
          <w:cantSplit/>
        </w:trPr>
        <w:tc>
          <w:tcPr>
            <w:tcW w:type="dxa" w:w="1304"/>
            <w:vAlign w:val="center"/>
          </w:tcPr>
          <w:p>
            <w:pPr>
              <w:keepNext/>
              <w:spacing w:after="0" w:before="0" w:line="300" w:lineRule="exact"/>
              <w:ind w:firstLine="0" w:left="0"/>
              <w:jc w:val="left"/>
            </w:pPr>
            <w:r>
              <w:rPr>
                <w:rFonts w:ascii="Times New Roman" w:hAnsi="Times New Roman" w:eastAsia="宋体"/>
                <w:b w:val="0"/>
                <w:color w:val="000000"/>
                <w:sz w:val="21"/>
              </w:rPr>
              <w:t>训练</w:t>
            </w:r>
          </w:p>
        </w:tc>
        <w:tc>
          <w:tcPr>
            <w:tcW w:type="dxa" w:w="1134"/>
            <w:vAlign w:val="center"/>
          </w:tcPr>
          <w:p>
            <w:pPr>
              <w:keepNext/>
              <w:spacing w:after="0" w:before="0" w:line="300" w:lineRule="exact"/>
              <w:ind w:firstLine="0" w:left="0"/>
              <w:jc w:val="center"/>
            </w:pPr>
            <w:r>
              <w:rPr>
                <w:rFonts w:ascii="Times New Roman" w:hAnsi="Times New Roman" w:eastAsia="宋体"/>
                <w:b w:val="0"/>
                <w:color w:val="000000"/>
                <w:sz w:val="21"/>
              </w:rPr>
              <w:t>675</w:t>
            </w:r>
          </w:p>
        </w:tc>
        <w:tc>
          <w:tcPr>
            <w:tcW w:type="dxa" w:w="1247"/>
            <w:vAlign w:val="center"/>
          </w:tcPr>
          <w:p>
            <w:pPr>
              <w:keepNext/>
              <w:spacing w:after="0" w:before="0" w:line="300" w:lineRule="exact"/>
              <w:ind w:firstLine="0" w:left="0"/>
              <w:jc w:val="center"/>
            </w:pPr>
            <w:r>
              <w:rPr>
                <w:rFonts w:ascii="Times New Roman" w:hAnsi="Times New Roman" w:eastAsia="宋体"/>
                <w:b w:val="0"/>
                <w:color w:val="000000"/>
                <w:sz w:val="21"/>
              </w:rPr>
              <w:t>902</w:t>
            </w:r>
          </w:p>
        </w:tc>
        <w:tc>
          <w:tcPr>
            <w:tcW w:type="dxa" w:w="5386"/>
            <w:vAlign w:val="center"/>
          </w:tcPr>
          <w:p>
            <w:pPr>
              <w:keepNext/>
              <w:spacing w:after="0" w:before="0" w:line="300" w:lineRule="exact"/>
              <w:ind w:firstLine="0" w:left="0"/>
              <w:jc w:val="center"/>
            </w:pPr>
            <w:r>
              <w:rPr>
                <w:rFonts w:ascii="Times New Roman" w:hAnsi="Times New Roman" w:eastAsia="宋体"/>
                <w:b w:val="0"/>
                <w:color w:val="000000"/>
                <w:sz w:val="21"/>
              </w:rPr>
              <w:t>12,048 个三通道中心层样本</w:t>
            </w:r>
          </w:p>
        </w:tc>
      </w:tr>
      <w:tr>
        <w:trPr>
          <w:cantSplit/>
        </w:trPr>
        <w:tc>
          <w:tcPr>
            <w:tcW w:type="dxa" w:w="1304"/>
            <w:vAlign w:val="center"/>
          </w:tcPr>
          <w:p>
            <w:pPr>
              <w:keepNext/>
              <w:spacing w:after="0" w:before="0" w:line="300" w:lineRule="exact"/>
              <w:ind w:firstLine="0" w:left="0"/>
              <w:jc w:val="left"/>
            </w:pPr>
            <w:r>
              <w:rPr>
                <w:rFonts w:ascii="Times New Roman" w:hAnsi="Times New Roman" w:eastAsia="宋体"/>
                <w:b w:val="0"/>
                <w:color w:val="000000"/>
                <w:sz w:val="21"/>
              </w:rPr>
              <w:t>验证</w:t>
            </w:r>
          </w:p>
        </w:tc>
        <w:tc>
          <w:tcPr>
            <w:tcW w:type="dxa" w:w="1134"/>
            <w:vAlign w:val="center"/>
          </w:tcPr>
          <w:p>
            <w:pPr>
              <w:keepNext/>
              <w:spacing w:after="0" w:before="0" w:line="300" w:lineRule="exact"/>
              <w:ind w:firstLine="0" w:left="0"/>
              <w:jc w:val="center"/>
            </w:pPr>
            <w:r>
              <w:rPr>
                <w:rFonts w:ascii="Times New Roman" w:hAnsi="Times New Roman" w:eastAsia="宋体"/>
                <w:b w:val="0"/>
                <w:color w:val="000000"/>
                <w:sz w:val="21"/>
              </w:rPr>
              <w:t>125</w:t>
            </w:r>
          </w:p>
        </w:tc>
        <w:tc>
          <w:tcPr>
            <w:tcW w:type="dxa" w:w="1247"/>
            <w:vAlign w:val="center"/>
          </w:tcPr>
          <w:p>
            <w:pPr>
              <w:keepNext/>
              <w:spacing w:after="0" w:before="0" w:line="300" w:lineRule="exact"/>
              <w:ind w:firstLine="0" w:left="0"/>
              <w:jc w:val="center"/>
            </w:pPr>
            <w:r>
              <w:rPr>
                <w:rFonts w:ascii="Times New Roman" w:hAnsi="Times New Roman" w:eastAsia="宋体"/>
                <w:b w:val="0"/>
                <w:color w:val="000000"/>
                <w:sz w:val="21"/>
              </w:rPr>
              <w:t>179</w:t>
            </w:r>
          </w:p>
        </w:tc>
        <w:tc>
          <w:tcPr>
            <w:tcW w:type="dxa" w:w="5386"/>
            <w:vAlign w:val="center"/>
          </w:tcPr>
          <w:p>
            <w:pPr>
              <w:keepNext/>
              <w:spacing w:after="0" w:before="0" w:line="300" w:lineRule="exact"/>
              <w:ind w:firstLine="0" w:left="0"/>
              <w:jc w:val="center"/>
            </w:pPr>
            <w:r>
              <w:rPr>
                <w:rFonts w:ascii="Times New Roman" w:hAnsi="Times New Roman" w:eastAsia="宋体"/>
                <w:b w:val="0"/>
                <w:color w:val="000000"/>
                <w:sz w:val="21"/>
              </w:rPr>
              <w:t>训练切片验证 2,375 张；完整推理 33,398 层</w:t>
            </w:r>
          </w:p>
        </w:tc>
      </w:tr>
      <w:tr>
        <w:trPr>
          <w:cantSplit/>
        </w:trPr>
        <w:tc>
          <w:tcPr>
            <w:tcW w:type="dxa" w:w="1304"/>
            <w:vAlign w:val="center"/>
          </w:tcPr>
          <w:p>
            <w:pPr>
              <w:keepNext/>
              <w:spacing w:after="0" w:before="0" w:line="300" w:lineRule="exact"/>
              <w:ind w:firstLine="0" w:left="0"/>
              <w:jc w:val="left"/>
            </w:pPr>
            <w:r>
              <w:rPr>
                <w:rFonts w:ascii="Times New Roman" w:hAnsi="Times New Roman" w:eastAsia="宋体"/>
                <w:b w:val="0"/>
                <w:color w:val="000000"/>
                <w:sz w:val="21"/>
              </w:rPr>
              <w:t>预留测试</w:t>
            </w:r>
          </w:p>
        </w:tc>
        <w:tc>
          <w:tcPr>
            <w:tcW w:type="dxa" w:w="1134"/>
            <w:vAlign w:val="center"/>
          </w:tcPr>
          <w:p>
            <w:pPr>
              <w:keepNext/>
              <w:spacing w:after="0" w:before="0" w:line="300" w:lineRule="exact"/>
              <w:ind w:firstLine="0" w:left="0"/>
              <w:jc w:val="center"/>
            </w:pPr>
            <w:r>
              <w:rPr>
                <w:rFonts w:ascii="Times New Roman" w:hAnsi="Times New Roman" w:eastAsia="宋体"/>
                <w:b w:val="0"/>
                <w:color w:val="000000"/>
                <w:sz w:val="21"/>
              </w:rPr>
              <w:t>87</w:t>
            </w:r>
          </w:p>
        </w:tc>
        <w:tc>
          <w:tcPr>
            <w:tcW w:type="dxa" w:w="1247"/>
            <w:vAlign w:val="center"/>
          </w:tcPr>
          <w:p>
            <w:pPr>
              <w:keepNext/>
              <w:spacing w:after="0" w:before="0" w:line="300" w:lineRule="exact"/>
              <w:ind w:firstLine="0" w:left="0"/>
              <w:jc w:val="center"/>
            </w:pPr>
            <w:r>
              <w:rPr>
                <w:rFonts w:ascii="Times New Roman" w:hAnsi="Times New Roman" w:eastAsia="宋体"/>
                <w:b w:val="0"/>
                <w:color w:val="000000"/>
                <w:sz w:val="21"/>
              </w:rPr>
              <w:t>104</w:t>
            </w:r>
          </w:p>
        </w:tc>
        <w:tc>
          <w:tcPr>
            <w:tcW w:type="dxa" w:w="5386"/>
            <w:vAlign w:val="center"/>
          </w:tcPr>
          <w:p>
            <w:pPr>
              <w:keepNext/>
              <w:spacing w:after="0" w:before="0" w:line="300" w:lineRule="exact"/>
              <w:ind w:firstLine="0" w:left="0"/>
              <w:jc w:val="center"/>
            </w:pPr>
            <w:r>
              <w:rPr>
                <w:rFonts w:ascii="Times New Roman" w:hAnsi="Times New Roman" w:eastAsia="宋体"/>
                <w:b w:val="0"/>
                <w:color w:val="000000"/>
                <w:sz w:val="21"/>
              </w:rPr>
              <w:t>subset9，尚未完成独立评价</w:t>
            </w:r>
          </w:p>
        </w:tc>
      </w:tr>
      <w:tr>
        <w:trPr>
          <w:cantSplit/>
        </w:trPr>
        <w:tc>
          <w:tcPr>
            <w:tcW w:type="dxa" w:w="1304"/>
            <w:vAlign w:val="center"/>
          </w:tcPr>
          <w:p>
            <w:pPr>
              <w:keepNext w:val="0"/>
              <w:spacing w:after="0" w:before="0" w:line="300" w:lineRule="exact"/>
              <w:ind w:firstLine="0" w:left="0"/>
              <w:jc w:val="left"/>
            </w:pPr>
            <w:r>
              <w:rPr>
                <w:rFonts w:ascii="Times New Roman" w:hAnsi="Times New Roman" w:eastAsia="宋体"/>
                <w:b w:val="0"/>
                <w:color w:val="000000"/>
                <w:sz w:val="21"/>
              </w:rPr>
              <w:t>演示</w:t>
            </w:r>
          </w:p>
        </w:tc>
        <w:tc>
          <w:tcPr>
            <w:tcW w:type="dxa" w:w="1134"/>
            <w:vAlign w:val="center"/>
          </w:tcPr>
          <w:p>
            <w:pPr>
              <w:keepNext w:val="0"/>
              <w:spacing w:after="0" w:before="0" w:line="300" w:lineRule="exact"/>
              <w:ind w:firstLine="0" w:left="0"/>
              <w:jc w:val="center"/>
            </w:pPr>
            <w:r>
              <w:rPr>
                <w:rFonts w:ascii="Times New Roman" w:hAnsi="Times New Roman" w:eastAsia="宋体"/>
                <w:b w:val="0"/>
                <w:color w:val="000000"/>
                <w:sz w:val="21"/>
              </w:rPr>
              <w:t>1</w:t>
            </w:r>
          </w:p>
        </w:tc>
        <w:tc>
          <w:tcPr>
            <w:tcW w:type="dxa" w:w="1247"/>
            <w:vAlign w:val="center"/>
          </w:tcPr>
          <w:p>
            <w:pPr>
              <w:keepNext w:val="0"/>
              <w:spacing w:after="0" w:before="0" w:line="300" w:lineRule="exact"/>
              <w:ind w:firstLine="0" w:left="0"/>
              <w:jc w:val="center"/>
            </w:pPr>
            <w:r>
              <w:rPr>
                <w:rFonts w:ascii="Times New Roman" w:hAnsi="Times New Roman" w:eastAsia="宋体"/>
                <w:b w:val="0"/>
                <w:color w:val="000000"/>
                <w:sz w:val="21"/>
              </w:rPr>
              <w:t>1</w:t>
            </w:r>
          </w:p>
        </w:tc>
        <w:tc>
          <w:tcPr>
            <w:tcW w:type="dxa" w:w="5386"/>
            <w:vAlign w:val="center"/>
          </w:tcPr>
          <w:p>
            <w:pPr>
              <w:keepNext w:val="0"/>
              <w:spacing w:after="0" w:before="0" w:line="300" w:lineRule="exact"/>
              <w:ind w:firstLine="0" w:left="0"/>
              <w:jc w:val="center"/>
            </w:pPr>
            <w:r>
              <w:rPr>
                <w:rFonts w:ascii="Times New Roman" w:hAnsi="Times New Roman" w:eastAsia="宋体"/>
                <w:b w:val="0"/>
                <w:color w:val="000000"/>
                <w:sz w:val="21"/>
              </w:rPr>
              <w:t>已查看病例，不计入独立测试</w:t>
            </w:r>
          </w:p>
        </w:tc>
      </w:tr>
    </w:tbl>
    <w:p>
      <w:pPr>
        <w:pStyle w:val="4"/>
        <w:widowControl/>
        <w:spacing w:line="80" w:lineRule="exact" w:before="0" w:after="40"/>
        <w:ind w:firstLine="480" w:left="0" w:right="0"/>
        <w:jc w:val="both"/>
      </w:pPr>
      <w:r>
        <w:rPr>
          <w:rFonts w:ascii="Times New Roman" w:hAnsi="Times New Roman" w:eastAsia="宋体"/>
          <w:b w:val="0"/>
          <w:color w:val="000000"/>
          <w:sz w:val="24"/>
        </w:rPr>
      </w:r>
    </w:p>
    <w:p>
      <w:pPr>
        <w:pStyle w:val="4"/>
        <w:widowControl/>
        <w:spacing w:line="440" w:lineRule="exact" w:before="0" w:after="120"/>
        <w:ind w:firstLine="480" w:left="0" w:right="0"/>
        <w:jc w:val="both"/>
      </w:pPr>
      <w:r>
        <w:rPr>
          <w:rFonts w:ascii="Times New Roman" w:hAnsi="Times New Roman" w:eastAsia="宋体"/>
          <w:b w:val="0"/>
          <w:color w:val="000000"/>
          <w:sz w:val="24"/>
        </w:rPr>
        <w:t>训练样本中，6,456 张中心层图像含目标参考框，5,592 张为背景样本。背景来自训练体积内按规则抽取的层面，并覆盖没有纳入目标标注的扫描。12,048 是抽样后的检测图像数，不是全部训练 CT 的所有原始切片数；完整验证则逐层处理所有 33,398 个中心层。验证集包含 39 例没有纳入目标结节的 CT，这些扫描仍进入误报分母。</w:t>
      </w:r>
    </w:p>
    <w:p>
      <w:pPr>
        <w:pStyle w:val="4"/>
        <w:widowControl/>
        <w:spacing w:line="440" w:lineRule="exact" w:before="0" w:after="120"/>
        <w:ind w:firstLine="480" w:left="0" w:right="0"/>
        <w:jc w:val="both"/>
      </w:pPr>
      <w:r>
        <w:rPr>
          <w:rFonts w:ascii="Times New Roman" w:hAnsi="Times New Roman" w:eastAsia="宋体"/>
          <w:b w:val="0"/>
          <w:color w:val="000000"/>
          <w:sz w:val="24"/>
        </w:rPr>
        <w:t>数据清单记录完整 UID、文件来源与校验值。原始体积、训练清单、验证清单和演示清单分开保存，补充 subset7、subset8 后没有改变已有验证和测试清单。划分保证同一 CT 体积不跨集合，本轮尚无外部患者队列验证，也不是 LUNA16 官方十折竞赛实验。</w:t>
      </w:r>
    </w:p>
    <w:p>
      <w:pPr>
        <w:pStyle w:val="4"/>
        <w:keepNext/>
        <w:keepLines/>
        <w:widowControl/>
        <w:spacing w:line="440" w:lineRule="exact" w:before="160" w:after="120"/>
        <w:ind w:firstLine="0" w:left="0" w:right="0"/>
        <w:jc w:val="left"/>
        <w:outlineLvl w:val="1"/>
      </w:pPr>
      <w:r>
        <w:rPr>
          <w:rFonts w:ascii="Times New Roman" w:hAnsi="Times New Roman" w:eastAsia="黑体"/>
          <w:b/>
          <w:color w:val="000000"/>
          <w:sz w:val="24"/>
        </w:rPr>
        <w:t>2.2 标注修复与三切片样本构建</w:t>
      </w:r>
    </w:p>
    <w:p>
      <w:pPr>
        <w:pStyle w:val="4"/>
        <w:widowControl/>
        <w:spacing w:line="440" w:lineRule="exact" w:before="0" w:after="120"/>
        <w:ind w:firstLine="480" w:left="0" w:right="0"/>
        <w:jc w:val="both"/>
      </w:pPr>
      <w:r>
        <w:rPr>
          <w:rFonts w:ascii="Times New Roman" w:hAnsi="Times New Roman" w:eastAsia="宋体"/>
          <w:b w:val="0"/>
          <w:color w:val="000000"/>
          <w:sz w:val="24"/>
        </w:rPr>
        <w:t>历史生成器按结节逐个输出图像，可能在同一层导出相同图像的多个文件，而每个标签只包含一个目标。旧文件名只保留 UID 前缀，映射还存在同名键冲突。本轮以完整 UID 和中心层号标识样本，同一体积同一中心层只导出一份图像，并将该层所有相关结节写入同一标签文件。</w:t>
      </w:r>
    </w:p>
    <w:p>
      <w:pPr>
        <w:pStyle w:val="4"/>
        <w:widowControl/>
        <w:spacing w:line="440" w:lineRule="exact" w:before="0" w:after="120"/>
        <w:ind w:firstLine="480" w:left="0" w:right="0"/>
        <w:jc w:val="both"/>
      </w:pPr>
      <w:r>
        <w:rPr>
          <w:rFonts w:ascii="Times New Roman" w:hAnsi="Times New Roman" w:eastAsia="宋体"/>
          <w:b w:val="0"/>
          <w:color w:val="000000"/>
          <w:sz w:val="24"/>
        </w:rPr>
        <w:t>结节标签由中心与直径近似构造，不是医生逐层绘制的精确轮廓。将结节近似为球体，按实际层间距判断与哪些层面相交，并据截面范围构造参考框。这样避免较大结节超出固定中心三层后仍被标为背景。图像输入始终是中心层及其相邻两层，监督范围扩展并不意味着模型改成五切片输入。</w:t>
      </w:r>
    </w:p>
    <w:p>
      <w:pPr>
        <w:pStyle w:val="4"/>
        <w:widowControl/>
        <w:spacing w:line="440" w:lineRule="exact" w:before="0" w:after="120"/>
        <w:ind w:firstLine="480" w:left="0" w:right="0"/>
        <w:jc w:val="both"/>
      </w:pPr>
      <w:r>
        <w:rPr>
          <w:rFonts w:ascii="Times New Roman" w:hAnsi="Times New Roman" w:eastAsia="宋体"/>
          <w:b w:val="0"/>
          <w:color w:val="000000"/>
          <w:sz w:val="24"/>
        </w:rPr>
        <w:t>CT 灰度先在 [−1000,400] HU 范围内截断，再映射到 8 位灰度。设体素 HU 值为 H，灰度转换见式（1）。输入图像的原始像素尺寸为 512×512，训练及完整验证的 YOLO 输入尺寸为 640×640，缩放由推理流程统一处理。</w:t>
      </w:r>
    </w:p>
    <w:p>
      <w:pPr>
        <w:pStyle w:val="4"/>
        <w:keepLines/>
        <w:widowControl/>
        <w:spacing w:line="440" w:lineRule="exact" w:before="0" w:after="120"/>
        <w:ind w:left="0" w:right="0" w:firstLine="0"/>
        <w:jc w:val="center"/>
      </w:pPr>
      <w:r>
        <w:rPr>
          <w:rFonts w:ascii="Times New Roman" w:hAnsi="Times New Roman" w:eastAsia="宋体"/>
          <w:b w:val="0"/>
          <w:color w:val="000000"/>
          <w:sz w:val="24"/>
        </w:rPr>
      </w:r>
      <m:oMath>
        <m:r>
          <m:t>I = 255 × [clip(H, −1000, 400) + 1000] / 1400</m:t>
        </m:r>
      </m:oMath>
      <w:r>
        <w:rPr>
          <w:rFonts w:ascii="Times New Roman" w:hAnsi="Times New Roman" w:eastAsia="宋体"/>
          <w:b w:val="0"/>
          <w:color w:val="000000"/>
          <w:sz w:val="24"/>
        </w:rPr>
        <w:t xml:space="preserve">    （1）</w:t>
      </w:r>
    </w:p>
    <w:p>
      <w:pPr>
        <w:pStyle w:val="4"/>
        <w:widowControl/>
        <w:spacing w:line="440" w:lineRule="exact" w:before="0" w:after="120"/>
        <w:ind w:firstLine="480" w:left="0" w:right="0"/>
        <w:jc w:val="both"/>
      </w:pPr>
      <w:r>
        <w:rPr>
          <w:rFonts w:ascii="Times New Roman" w:hAnsi="Times New Roman" w:eastAsia="宋体"/>
          <w:b w:val="0"/>
          <w:color w:val="000000"/>
          <w:sz w:val="24"/>
        </w:rPr>
        <w:t>对于每个中心层，R、G、B 通道依次对应 z−1、z、z+1。体积边界缺少相邻层时，复制最近有效层。三通道使用同一空间变换，保留原始层间距，没有进行统一 1 mm 三维重采样；因此不同扫描的三切片覆盖厚度不同，属于本设计仍需分析的限制。</w:t>
      </w:r>
    </w:p>
    <w:p>
      <w:pPr>
        <w:pStyle w:val="4"/>
        <w:keepNext/>
        <w:keepLines/>
        <w:widowControl/>
        <w:spacing w:line="440" w:lineRule="exact" w:before="160" w:after="120"/>
        <w:ind w:firstLine="0" w:left="0" w:right="0"/>
        <w:jc w:val="left"/>
        <w:outlineLvl w:val="1"/>
      </w:pPr>
      <w:r>
        <w:rPr>
          <w:rFonts w:ascii="Times New Roman" w:hAnsi="Times New Roman" w:eastAsia="黑体"/>
          <w:b/>
          <w:color w:val="000000"/>
          <w:sz w:val="24"/>
        </w:rPr>
        <w:t>2.3 空间坐标与物理尺寸</w:t>
      </w:r>
    </w:p>
    <w:p>
      <w:pPr>
        <w:pStyle w:val="4"/>
        <w:widowControl/>
        <w:spacing w:line="440" w:lineRule="exact" w:before="0" w:after="120"/>
        <w:ind w:firstLine="480" w:left="0" w:right="0"/>
        <w:jc w:val="both"/>
      </w:pPr>
      <w:r>
        <w:rPr>
          <w:rFonts w:ascii="Times New Roman" w:hAnsi="Times New Roman" w:eastAsia="宋体"/>
          <w:b w:val="0"/>
          <w:color w:val="000000"/>
          <w:sz w:val="24"/>
        </w:rPr>
        <w:t>CT 的物理位置由原点、体素间距和方向矩阵共同决定。设连续体素坐标为 i，原点为 o，方向矩阵为 D，间距向量为 s，世界坐标转换见式（2）。本轮使用 SimpleITK 的完整变换接口，并核对物理坐标转连续体素坐标再返回物理坐标的一致性[4]。处理方向矩阵可以避免把旋转或翻转的图像错误地当成轴对齐体积。</w:t>
      </w:r>
    </w:p>
    <w:p>
      <w:pPr>
        <w:pStyle w:val="4"/>
        <w:keepLines/>
        <w:widowControl/>
        <w:spacing w:line="440" w:lineRule="exact" w:before="0" w:after="120"/>
        <w:ind w:left="0" w:right="0" w:firstLine="0"/>
        <w:jc w:val="center"/>
      </w:pPr>
      <w:r>
        <w:rPr>
          <w:rFonts w:ascii="Times New Roman" w:hAnsi="Times New Roman" w:eastAsia="宋体"/>
          <w:b w:val="0"/>
          <w:color w:val="000000"/>
          <w:sz w:val="24"/>
        </w:rPr>
      </w:r>
      <m:oMath>
        <m:r>
          <m:t>p = o + D · diag(s) · i</m:t>
        </m:r>
      </m:oMath>
      <w:r>
        <w:rPr>
          <w:rFonts w:ascii="Times New Roman" w:hAnsi="Times New Roman" w:eastAsia="宋体"/>
          <w:b w:val="0"/>
          <w:color w:val="000000"/>
          <w:sz w:val="24"/>
        </w:rPr>
        <w:t xml:space="preserve">    （2）</w:t>
      </w:r>
    </w:p>
    <w:p>
      <w:pPr>
        <w:pStyle w:val="4"/>
        <w:widowControl/>
        <w:spacing w:line="440" w:lineRule="exact" w:before="0" w:after="120"/>
        <w:ind w:firstLine="480" w:left="0" w:right="0"/>
        <w:jc w:val="both"/>
      </w:pPr>
      <w:r>
        <w:rPr>
          <w:rFonts w:ascii="Times New Roman" w:hAnsi="Times New Roman" w:eastAsia="宋体"/>
          <w:b w:val="0"/>
          <w:color w:val="000000"/>
          <w:sz w:val="24"/>
        </w:rPr>
        <w:t>YOLO 输出框先映射回原图坐标，以框中心确定连续体素位置，并按像素边缘坐标与体素中心坐标约定修正半像素偏移，再转换为毫米坐标。原始中心层号与导出文件序号分别记录，避免把第几张 PNG 与原 CT 的 z 索引混为一谈。预测、标注和误差计算统一在同一物理空间进行。</w:t>
      </w:r>
    </w:p>
    <w:p>
      <w:pPr>
        <w:pStyle w:val="4"/>
        <w:widowControl/>
        <w:spacing w:line="440" w:lineRule="exact" w:before="0" w:after="120"/>
        <w:ind w:firstLine="480" w:left="0" w:right="0"/>
        <w:jc w:val="both"/>
      </w:pPr>
      <w:r>
        <w:rPr>
          <w:rFonts w:ascii="Times New Roman" w:hAnsi="Times New Roman" w:eastAsia="宋体"/>
          <w:b w:val="0"/>
          <w:color w:val="000000"/>
          <w:sz w:val="24"/>
        </w:rPr>
        <w:t>有可靠 CT 元数据时，框的像素宽高可结合缩放和间距换算为物理宽高；该尺寸是预测框估计，不等于精确分割直径。普通 PNG/JPG 若不带空间元数据，只能可靠显示像素尺寸，不能填写固定间距后宣称得到毫米病灶大小。分类 patch 的 96×96 像素尺寸也不是结节尺寸。</w:t>
      </w:r>
    </w:p>
    <w:p>
      <w:pPr>
        <w:pStyle w:val="4"/>
        <w:keepNext/>
        <w:keepLines/>
        <w:widowControl/>
        <w:spacing w:line="440" w:lineRule="exact" w:before="160" w:after="120"/>
        <w:ind w:firstLine="0" w:left="0" w:right="0"/>
        <w:jc w:val="left"/>
        <w:outlineLvl w:val="1"/>
      </w:pPr>
      <w:r>
        <w:rPr>
          <w:rFonts w:ascii="Times New Roman" w:hAnsi="Times New Roman" w:eastAsia="黑体"/>
          <w:b/>
          <w:color w:val="000000"/>
          <w:sz w:val="24"/>
        </w:rPr>
        <w:t>2.4 YOLO11s 重训练配置</w:t>
      </w:r>
    </w:p>
    <w:p>
      <w:pPr>
        <w:pStyle w:val="4"/>
        <w:widowControl/>
        <w:spacing w:line="440" w:lineRule="exact" w:before="0" w:after="120"/>
        <w:ind w:firstLine="480" w:left="0" w:right="0"/>
        <w:jc w:val="both"/>
      </w:pPr>
      <w:r>
        <w:rPr>
          <w:rFonts w:ascii="Times New Roman" w:hAnsi="Times New Roman" w:eastAsia="宋体"/>
          <w:b w:val="0"/>
          <w:color w:val="000000"/>
          <w:sz w:val="24"/>
        </w:rPr>
        <w:t>主模型从明确的 yolo11s.pt 预训练初始化开始，类别数为 1，类别名称为 nodule[7]。本轮没有更换其他 YOLO 架构。训练使用实际记录的 AdamW 优化器、固定随机种子和 AMP 混合精度，完成 100 轮。权重、完整 CSV、运行配置和初始化校验值同时保存，使后续图表和评价能够追溯到同一实验。</w:t>
      </w:r>
    </w:p>
    <w:p>
      <w:pPr>
        <w:pStyle w:val="4"/>
        <w:keepNext/>
        <w:keepLines/>
        <w:widowControl/>
        <w:spacing w:line="320" w:lineRule="exact" w:before="0" w:after="140"/>
        <w:ind w:left="0" w:right="0" w:firstLine="0"/>
        <w:jc w:val="center"/>
      </w:pPr>
      <w:r>
        <w:rPr>
          <w:rFonts w:ascii="Times New Roman" w:hAnsi="Times New Roman" w:eastAsia="宋体"/>
          <w:b w:val="0"/>
          <w:color w:val="000000"/>
          <w:sz w:val="21"/>
        </w:rPr>
        <w:t>表3  本轮主模型实际训练设置</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2835"/>
        <w:gridCol w:w="6236"/>
      </w:tblGrid>
      <w:tr>
        <w:trPr>
          <w:cantSplit/>
          <w:tblHeader/>
        </w:trPr>
        <w:tc>
          <w:tcPr>
            <w:tcW w:type="dxa" w:w="2835"/>
            <w:vAlign w:val="center"/>
            <w:shd w:fill="EEEEEE"/>
          </w:tcPr>
          <w:p>
            <w:pPr>
              <w:keepNext/>
              <w:spacing w:after="0" w:before="0" w:line="300" w:lineRule="exact"/>
              <w:ind w:firstLine="0" w:left="0"/>
              <w:jc w:val="left"/>
            </w:pPr>
            <w:r>
              <w:rPr>
                <w:rFonts w:ascii="Times New Roman" w:hAnsi="Times New Roman" w:eastAsia="宋体"/>
                <w:b/>
                <w:color w:val="000000"/>
                <w:sz w:val="21"/>
              </w:rPr>
              <w:t>项目</w:t>
            </w:r>
          </w:p>
        </w:tc>
        <w:tc>
          <w:tcPr>
            <w:tcW w:type="dxa" w:w="6236"/>
            <w:vAlign w:val="center"/>
            <w:shd w:fill="EEEEEE"/>
          </w:tcPr>
          <w:p>
            <w:pPr>
              <w:keepNext/>
              <w:spacing w:after="0" w:before="0" w:line="300" w:lineRule="exact"/>
              <w:ind w:firstLine="0" w:left="0"/>
              <w:jc w:val="left"/>
            </w:pPr>
            <w:r>
              <w:rPr>
                <w:rFonts w:ascii="Times New Roman" w:hAnsi="Times New Roman" w:eastAsia="宋体"/>
                <w:b/>
                <w:color w:val="000000"/>
                <w:sz w:val="21"/>
              </w:rPr>
              <w:t>取值</w:t>
            </w:r>
          </w:p>
        </w:tc>
      </w:tr>
      <w:tr>
        <w:trPr>
          <w:cantSplit/>
        </w:trPr>
        <w:tc>
          <w:tcPr>
            <w:tcW w:type="dxa" w:w="2835"/>
            <w:vAlign w:val="center"/>
          </w:tcPr>
          <w:p>
            <w:pPr>
              <w:keepNext/>
              <w:spacing w:after="0" w:before="0" w:line="300" w:lineRule="exact"/>
              <w:ind w:firstLine="0" w:left="0"/>
              <w:jc w:val="left"/>
            </w:pPr>
            <w:r>
              <w:rPr>
                <w:rFonts w:ascii="Times New Roman" w:hAnsi="Times New Roman" w:eastAsia="宋体"/>
                <w:b w:val="0"/>
                <w:color w:val="000000"/>
                <w:sz w:val="21"/>
              </w:rPr>
              <w:t>网络与初始化</w:t>
            </w:r>
          </w:p>
        </w:tc>
        <w:tc>
          <w:tcPr>
            <w:tcW w:type="dxa" w:w="6236"/>
            <w:vAlign w:val="center"/>
          </w:tcPr>
          <w:p>
            <w:pPr>
              <w:keepNext/>
              <w:spacing w:after="0" w:before="0" w:line="300" w:lineRule="exact"/>
              <w:ind w:firstLine="0" w:left="0"/>
              <w:jc w:val="left"/>
            </w:pPr>
            <w:r>
              <w:rPr>
                <w:rFonts w:ascii="Times New Roman" w:hAnsi="Times New Roman" w:eastAsia="宋体"/>
                <w:b w:val="0"/>
                <w:color w:val="000000"/>
                <w:sz w:val="21"/>
              </w:rPr>
              <w:t>YOLO11s，yolo11s.pt 预训练初始化</w:t>
            </w:r>
          </w:p>
        </w:tc>
      </w:tr>
      <w:tr>
        <w:trPr>
          <w:cantSplit/>
        </w:trPr>
        <w:tc>
          <w:tcPr>
            <w:tcW w:type="dxa" w:w="2835"/>
            <w:vAlign w:val="center"/>
          </w:tcPr>
          <w:p>
            <w:pPr>
              <w:keepNext/>
              <w:spacing w:after="0" w:before="0" w:line="300" w:lineRule="exact"/>
              <w:ind w:firstLine="0" w:left="0"/>
              <w:jc w:val="left"/>
            </w:pPr>
            <w:r>
              <w:rPr>
                <w:rFonts w:ascii="Times New Roman" w:hAnsi="Times New Roman" w:eastAsia="宋体"/>
                <w:b w:val="0"/>
                <w:color w:val="000000"/>
                <w:sz w:val="21"/>
              </w:rPr>
              <w:t>优化器</w:t>
            </w:r>
          </w:p>
        </w:tc>
        <w:tc>
          <w:tcPr>
            <w:tcW w:type="dxa" w:w="6236"/>
            <w:vAlign w:val="center"/>
          </w:tcPr>
          <w:p>
            <w:pPr>
              <w:keepNext/>
              <w:spacing w:after="0" w:before="0" w:line="300" w:lineRule="exact"/>
              <w:ind w:firstLine="0" w:left="0"/>
              <w:jc w:val="left"/>
            </w:pPr>
            <w:r>
              <w:rPr>
                <w:rFonts w:ascii="Times New Roman" w:hAnsi="Times New Roman" w:eastAsia="宋体"/>
                <w:b w:val="0"/>
                <w:color w:val="000000"/>
                <w:sz w:val="21"/>
              </w:rPr>
              <w:t>AdamW；β1=0.937，β2=0.999</w:t>
            </w:r>
          </w:p>
        </w:tc>
      </w:tr>
      <w:tr>
        <w:trPr>
          <w:cantSplit/>
        </w:trPr>
        <w:tc>
          <w:tcPr>
            <w:tcW w:type="dxa" w:w="2835"/>
            <w:vAlign w:val="center"/>
          </w:tcPr>
          <w:p>
            <w:pPr>
              <w:keepNext/>
              <w:spacing w:after="0" w:before="0" w:line="300" w:lineRule="exact"/>
              <w:ind w:firstLine="0" w:left="0"/>
              <w:jc w:val="left"/>
            </w:pPr>
            <w:r>
              <w:rPr>
                <w:rFonts w:ascii="Times New Roman" w:hAnsi="Times New Roman" w:eastAsia="宋体"/>
                <w:b w:val="0"/>
                <w:color w:val="000000"/>
                <w:sz w:val="21"/>
              </w:rPr>
              <w:t>初始学习率与末端比例</w:t>
            </w:r>
          </w:p>
        </w:tc>
        <w:tc>
          <w:tcPr>
            <w:tcW w:type="dxa" w:w="6236"/>
            <w:vAlign w:val="center"/>
          </w:tcPr>
          <w:p>
            <w:pPr>
              <w:keepNext/>
              <w:spacing w:after="0" w:before="0" w:line="300" w:lineRule="exact"/>
              <w:ind w:firstLine="0" w:left="0"/>
              <w:jc w:val="left"/>
            </w:pPr>
            <w:r>
              <w:rPr>
                <w:rFonts w:ascii="Times New Roman" w:hAnsi="Times New Roman" w:eastAsia="宋体"/>
                <w:b w:val="0"/>
                <w:color w:val="000000"/>
                <w:sz w:val="21"/>
              </w:rPr>
              <w:t>0.001 / 0.01；预热 3 轮</w:t>
            </w:r>
          </w:p>
        </w:tc>
      </w:tr>
      <w:tr>
        <w:trPr>
          <w:cantSplit/>
        </w:trPr>
        <w:tc>
          <w:tcPr>
            <w:tcW w:type="dxa" w:w="2835"/>
            <w:vAlign w:val="center"/>
          </w:tcPr>
          <w:p>
            <w:pPr>
              <w:keepNext/>
              <w:spacing w:after="0" w:before="0" w:line="300" w:lineRule="exact"/>
              <w:ind w:firstLine="0" w:left="0"/>
              <w:jc w:val="left"/>
            </w:pPr>
            <w:r>
              <w:rPr>
                <w:rFonts w:ascii="Times New Roman" w:hAnsi="Times New Roman" w:eastAsia="宋体"/>
                <w:b w:val="0"/>
                <w:color w:val="000000"/>
                <w:sz w:val="21"/>
              </w:rPr>
              <w:t>权重衰减</w:t>
            </w:r>
          </w:p>
        </w:tc>
        <w:tc>
          <w:tcPr>
            <w:tcW w:type="dxa" w:w="6236"/>
            <w:vAlign w:val="center"/>
          </w:tcPr>
          <w:p>
            <w:pPr>
              <w:keepNext/>
              <w:spacing w:after="0" w:before="0" w:line="300" w:lineRule="exact"/>
              <w:ind w:firstLine="0" w:left="0"/>
              <w:jc w:val="left"/>
            </w:pPr>
            <w:r>
              <w:rPr>
                <w:rFonts w:ascii="Times New Roman" w:hAnsi="Times New Roman" w:eastAsia="宋体"/>
                <w:b w:val="0"/>
                <w:color w:val="000000"/>
                <w:sz w:val="21"/>
              </w:rPr>
              <w:t>卷积权重 0.0005；偏置及归一化组不衰减</w:t>
            </w:r>
          </w:p>
        </w:tc>
      </w:tr>
      <w:tr>
        <w:trPr>
          <w:cantSplit/>
        </w:trPr>
        <w:tc>
          <w:tcPr>
            <w:tcW w:type="dxa" w:w="2835"/>
            <w:vAlign w:val="center"/>
          </w:tcPr>
          <w:p>
            <w:pPr>
              <w:keepNext/>
              <w:spacing w:after="0" w:before="0" w:line="300" w:lineRule="exact"/>
              <w:ind w:firstLine="0" w:left="0"/>
              <w:jc w:val="left"/>
            </w:pPr>
            <w:r>
              <w:rPr>
                <w:rFonts w:ascii="Times New Roman" w:hAnsi="Times New Roman" w:eastAsia="宋体"/>
                <w:b w:val="0"/>
                <w:color w:val="000000"/>
                <w:sz w:val="21"/>
              </w:rPr>
              <w:t>训练尺寸与批量</w:t>
            </w:r>
          </w:p>
        </w:tc>
        <w:tc>
          <w:tcPr>
            <w:tcW w:type="dxa" w:w="6236"/>
            <w:vAlign w:val="center"/>
          </w:tcPr>
          <w:p>
            <w:pPr>
              <w:keepNext/>
              <w:spacing w:after="0" w:before="0" w:line="300" w:lineRule="exact"/>
              <w:ind w:firstLine="0" w:left="0"/>
              <w:jc w:val="left"/>
            </w:pPr>
            <w:r>
              <w:rPr>
                <w:rFonts w:ascii="Times New Roman" w:hAnsi="Times New Roman" w:eastAsia="宋体"/>
                <w:b w:val="0"/>
                <w:color w:val="000000"/>
                <w:sz w:val="21"/>
              </w:rPr>
              <w:t>640×640 / 8</w:t>
            </w:r>
          </w:p>
        </w:tc>
      </w:tr>
      <w:tr>
        <w:trPr>
          <w:cantSplit/>
        </w:trPr>
        <w:tc>
          <w:tcPr>
            <w:tcW w:type="dxa" w:w="2835"/>
            <w:vAlign w:val="center"/>
          </w:tcPr>
          <w:p>
            <w:pPr>
              <w:keepNext/>
              <w:spacing w:after="0" w:before="0" w:line="300" w:lineRule="exact"/>
              <w:ind w:firstLine="0" w:left="0"/>
              <w:jc w:val="left"/>
            </w:pPr>
            <w:r>
              <w:rPr>
                <w:rFonts w:ascii="Times New Roman" w:hAnsi="Times New Roman" w:eastAsia="宋体"/>
                <w:b w:val="0"/>
                <w:color w:val="000000"/>
                <w:sz w:val="21"/>
              </w:rPr>
              <w:t>轮数与随机种子</w:t>
            </w:r>
          </w:p>
        </w:tc>
        <w:tc>
          <w:tcPr>
            <w:tcW w:type="dxa" w:w="6236"/>
            <w:vAlign w:val="center"/>
          </w:tcPr>
          <w:p>
            <w:pPr>
              <w:keepNext/>
              <w:spacing w:after="0" w:before="0" w:line="300" w:lineRule="exact"/>
              <w:ind w:firstLine="0" w:left="0"/>
              <w:jc w:val="left"/>
            </w:pPr>
            <w:r>
              <w:rPr>
                <w:rFonts w:ascii="Times New Roman" w:hAnsi="Times New Roman" w:eastAsia="宋体"/>
                <w:b w:val="0"/>
                <w:color w:val="000000"/>
                <w:sz w:val="21"/>
              </w:rPr>
              <w:t>100 / 20261010</w:t>
            </w:r>
          </w:p>
        </w:tc>
      </w:tr>
      <w:tr>
        <w:trPr>
          <w:cantSplit/>
        </w:trPr>
        <w:tc>
          <w:tcPr>
            <w:tcW w:type="dxa" w:w="2835"/>
            <w:vAlign w:val="center"/>
          </w:tcPr>
          <w:p>
            <w:pPr>
              <w:keepNext/>
              <w:spacing w:after="0" w:before="0" w:line="300" w:lineRule="exact"/>
              <w:ind w:firstLine="0" w:left="0"/>
              <w:jc w:val="left"/>
            </w:pPr>
            <w:r>
              <w:rPr>
                <w:rFonts w:ascii="Times New Roman" w:hAnsi="Times New Roman" w:eastAsia="宋体"/>
                <w:b w:val="0"/>
                <w:color w:val="000000"/>
                <w:sz w:val="21"/>
              </w:rPr>
              <w:t>颜色及混合增强</w:t>
            </w:r>
          </w:p>
        </w:tc>
        <w:tc>
          <w:tcPr>
            <w:tcW w:type="dxa" w:w="6236"/>
            <w:vAlign w:val="center"/>
          </w:tcPr>
          <w:p>
            <w:pPr>
              <w:keepNext/>
              <w:spacing w:after="0" w:before="0" w:line="300" w:lineRule="exact"/>
              <w:ind w:firstLine="0" w:left="0"/>
              <w:jc w:val="left"/>
            </w:pPr>
            <w:r>
              <w:rPr>
                <w:rFonts w:ascii="Times New Roman" w:hAnsi="Times New Roman" w:eastAsia="宋体"/>
                <w:b w:val="0"/>
                <w:color w:val="000000"/>
                <w:sz w:val="21"/>
              </w:rPr>
              <w:t>HSV、通道交换、Mosaic、MixUp、CutMix 关闭</w:t>
            </w:r>
          </w:p>
        </w:tc>
      </w:tr>
      <w:tr>
        <w:trPr>
          <w:cantSplit/>
        </w:trPr>
        <w:tc>
          <w:tcPr>
            <w:tcW w:type="dxa" w:w="2835"/>
            <w:vAlign w:val="center"/>
          </w:tcPr>
          <w:p>
            <w:pPr>
              <w:keepNext/>
              <w:spacing w:after="0" w:before="0" w:line="300" w:lineRule="exact"/>
              <w:ind w:firstLine="0" w:left="0"/>
              <w:jc w:val="left"/>
            </w:pPr>
            <w:r>
              <w:rPr>
                <w:rFonts w:ascii="Times New Roman" w:hAnsi="Times New Roman" w:eastAsia="宋体"/>
                <w:b w:val="0"/>
                <w:color w:val="000000"/>
                <w:sz w:val="21"/>
              </w:rPr>
              <w:t>空间增强</w:t>
            </w:r>
          </w:p>
        </w:tc>
        <w:tc>
          <w:tcPr>
            <w:tcW w:type="dxa" w:w="6236"/>
            <w:vAlign w:val="center"/>
          </w:tcPr>
          <w:p>
            <w:pPr>
              <w:keepNext/>
              <w:spacing w:after="0" w:before="0" w:line="300" w:lineRule="exact"/>
              <w:ind w:firstLine="0" w:left="0"/>
              <w:jc w:val="left"/>
            </w:pPr>
            <w:r>
              <w:rPr>
                <w:rFonts w:ascii="Times New Roman" w:hAnsi="Times New Roman" w:eastAsia="宋体"/>
                <w:b w:val="0"/>
                <w:color w:val="000000"/>
                <w:sz w:val="21"/>
              </w:rPr>
              <w:t>平移 0.05，缩放 0.10，水平翻转概率 0.50</w:t>
            </w:r>
          </w:p>
        </w:tc>
      </w:tr>
      <w:tr>
        <w:trPr>
          <w:cantSplit/>
        </w:trPr>
        <w:tc>
          <w:tcPr>
            <w:tcW w:type="dxa" w:w="2835"/>
            <w:vAlign w:val="center"/>
          </w:tcPr>
          <w:p>
            <w:pPr>
              <w:keepNext/>
              <w:spacing w:after="0" w:before="0" w:line="300" w:lineRule="exact"/>
              <w:ind w:firstLine="0" w:left="0"/>
              <w:jc w:val="left"/>
            </w:pPr>
            <w:r>
              <w:rPr>
                <w:rFonts w:ascii="Times New Roman" w:hAnsi="Times New Roman" w:eastAsia="宋体"/>
                <w:b w:val="0"/>
                <w:color w:val="000000"/>
                <w:sz w:val="21"/>
              </w:rPr>
              <w:t>实际工作进程与精度</w:t>
            </w:r>
          </w:p>
        </w:tc>
        <w:tc>
          <w:tcPr>
            <w:tcW w:type="dxa" w:w="6236"/>
            <w:vAlign w:val="center"/>
          </w:tcPr>
          <w:p>
            <w:pPr>
              <w:keepNext/>
              <w:spacing w:after="0" w:before="0" w:line="300" w:lineRule="exact"/>
              <w:ind w:firstLine="0" w:left="0"/>
              <w:jc w:val="left"/>
            </w:pPr>
            <w:r>
              <w:rPr>
                <w:rFonts w:ascii="Times New Roman" w:hAnsi="Times New Roman" w:eastAsia="宋体"/>
                <w:b w:val="0"/>
                <w:color w:val="000000"/>
                <w:sz w:val="21"/>
              </w:rPr>
              <w:t>训练 workers=2；验证 workers=4；AMP 开启</w:t>
            </w:r>
          </w:p>
        </w:tc>
      </w:tr>
      <w:tr>
        <w:trPr>
          <w:cantSplit/>
        </w:trPr>
        <w:tc>
          <w:tcPr>
            <w:tcW w:type="dxa" w:w="2835"/>
            <w:vAlign w:val="center"/>
          </w:tcPr>
          <w:p>
            <w:pPr>
              <w:keepNext w:val="0"/>
              <w:spacing w:after="0" w:before="0" w:line="300" w:lineRule="exact"/>
              <w:ind w:firstLine="0" w:left="0"/>
              <w:jc w:val="left"/>
            </w:pPr>
            <w:r>
              <w:rPr>
                <w:rFonts w:ascii="Times New Roman" w:hAnsi="Times New Roman" w:eastAsia="宋体"/>
                <w:b w:val="0"/>
                <w:color w:val="000000"/>
                <w:sz w:val="21"/>
              </w:rPr>
              <w:t>主权重选择依据</w:t>
            </w:r>
          </w:p>
        </w:tc>
        <w:tc>
          <w:tcPr>
            <w:tcW w:type="dxa" w:w="6236"/>
            <w:vAlign w:val="center"/>
          </w:tcPr>
          <w:p>
            <w:pPr>
              <w:keepNext w:val="0"/>
              <w:spacing w:after="0" w:before="0" w:line="300" w:lineRule="exact"/>
              <w:ind w:firstLine="0" w:left="0"/>
              <w:jc w:val="left"/>
            </w:pPr>
            <w:r>
              <w:rPr>
                <w:rFonts w:ascii="Times New Roman" w:hAnsi="Times New Roman" w:eastAsia="宋体"/>
                <w:b w:val="0"/>
                <w:color w:val="000000"/>
                <w:sz w:val="21"/>
              </w:rPr>
              <w:t>完整验证 CT 的 1 FP/scan 敏感性；相同敏感性以 CPM 比较</w:t>
            </w:r>
          </w:p>
        </w:tc>
      </w:tr>
    </w:tbl>
    <w:p>
      <w:pPr>
        <w:pStyle w:val="4"/>
        <w:widowControl/>
        <w:spacing w:line="80" w:lineRule="exact" w:before="0" w:after="40"/>
        <w:ind w:firstLine="480" w:left="0" w:right="0"/>
        <w:jc w:val="both"/>
      </w:pPr>
      <w:r>
        <w:rPr>
          <w:rFonts w:ascii="Times New Roman" w:hAnsi="Times New Roman" w:eastAsia="宋体"/>
          <w:b w:val="0"/>
          <w:color w:val="000000"/>
          <w:sz w:val="24"/>
        </w:rPr>
      </w:r>
    </w:p>
    <w:p>
      <w:pPr>
        <w:pStyle w:val="4"/>
        <w:widowControl/>
        <w:spacing w:line="440" w:lineRule="exact" w:before="0" w:after="120"/>
        <w:ind w:firstLine="480" w:left="0" w:right="0"/>
        <w:jc w:val="both"/>
      </w:pPr>
      <w:r>
        <w:rPr>
          <w:rFonts w:ascii="Times New Roman" w:hAnsi="Times New Roman" w:eastAsia="宋体"/>
          <w:b w:val="0"/>
          <w:color w:val="000000"/>
          <w:sz w:val="24"/>
        </w:rPr>
        <w:t>相邻切片被存入通常的 RGB 通道，色相和饱和度扰动会改变切片间的对应关系，因此关闭颜色扰动与通道交换。空间变换同步作用于三张图像及中心层标签。YOLO 仍使用原有可微检测损失训练，中心距离命中规则只用于结节级评价和权重选择，没有直接替换成新的训练损失。</w:t>
      </w:r>
    </w:p>
    <w:p>
      <w:pPr>
        <w:pStyle w:val="4"/>
        <w:widowControl/>
        <w:spacing w:line="440" w:lineRule="exact" w:before="0" w:after="120"/>
        <w:ind w:firstLine="480" w:left="0" w:right="0"/>
        <w:jc w:val="both"/>
      </w:pPr>
      <w:r>
        <w:rPr>
          <w:rFonts w:ascii="Times New Roman" w:hAnsi="Times New Roman" w:eastAsia="宋体"/>
          <w:b w:val="0"/>
          <w:color w:val="000000"/>
          <w:sz w:val="24"/>
        </w:rPr>
        <w:t>完整 CT 评价从第 20 轮开始，每 10 轮执行一次；若至少训练 50 轮后连续三次完整评价未提高，则结束训练。本轮第 80、90 轮仍有小幅提高，最终达到 100 轮上限。常规 mAP 早停关闭，切片 mAP 作为辅助记录；训练结束后另检查 mAP 最佳权重和最后权重，最终选中第 90 轮。</w:t>
      </w:r>
    </w:p>
    <w:p>
      <w:pPr>
        <w:pStyle w:val="4"/>
        <w:keepNext/>
        <w:keepLines/>
        <w:widowControl/>
        <w:spacing w:line="440" w:lineRule="exact" w:before="160" w:after="120"/>
        <w:ind w:firstLine="0" w:left="0" w:right="0"/>
        <w:jc w:val="left"/>
        <w:outlineLvl w:val="1"/>
      </w:pPr>
      <w:r>
        <w:rPr>
          <w:rFonts w:ascii="Times New Roman" w:hAnsi="Times New Roman" w:eastAsia="黑体"/>
          <w:b/>
          <w:color w:val="000000"/>
          <w:sz w:val="24"/>
        </w:rPr>
        <w:t>2.5 完整体积推理与跨层候选合并</w:t>
      </w:r>
    </w:p>
    <w:p>
      <w:pPr>
        <w:pStyle w:val="4"/>
        <w:widowControl/>
        <w:spacing w:line="440" w:lineRule="exact" w:before="0" w:after="120"/>
        <w:ind w:firstLine="480" w:left="0" w:right="0"/>
        <w:jc w:val="both"/>
      </w:pPr>
      <w:r>
        <w:rPr>
          <w:rFonts w:ascii="Times New Roman" w:hAnsi="Times New Roman" w:eastAsia="宋体"/>
          <w:b w:val="0"/>
          <w:color w:val="000000"/>
          <w:sz w:val="24"/>
        </w:rPr>
        <w:t>完整验证在线从原始 CT 逐层构建三通道图像，不只推理含结节附近的抽样切片。YOLO 使用输入尺寸 640、批量 8、FP32 推理，候选起始置信阈值为 0.01，切片内 NMS IoU 阈值为 0.70，max_det 为 300。新旧模型在完整验证中采用相同输入、候选参数和合并方法。</w:t>
      </w:r>
    </w:p>
    <w:p>
      <w:pPr>
        <w:pStyle w:val="4"/>
        <w:widowControl/>
        <w:spacing w:line="440" w:lineRule="exact" w:before="0" w:after="120"/>
        <w:ind w:firstLine="480" w:left="0" w:right="0"/>
        <w:jc w:val="both"/>
      </w:pPr>
      <w:r>
        <w:rPr>
          <w:rFonts w:ascii="Times New Roman" w:hAnsi="Times New Roman" w:eastAsia="宋体"/>
          <w:b w:val="0"/>
          <w:color w:val="000000"/>
          <w:sz w:val="24"/>
        </w:rPr>
        <w:t>同一结节可在多个相邻层产生候选，直接把每个切片框计为独立结节会重复计数。本轮在毫米空间按 YOLO 评分从高到低取种子，将距种子中心不超过 3 mm 的尚未分组候选归入同组，保持种子中心作为组代表，不通过连续连接把链条无限延长。组评分取成员最高评分。3 mm 是预先固定的工程后处理参数，没有利用真实结节的位置决定如何合并。</w:t>
      </w:r>
    </w:p>
    <w:p>
      <w:pPr>
        <w:pStyle w:val="4"/>
        <w:widowControl/>
        <w:spacing w:line="440" w:lineRule="exact" w:before="0" w:after="120"/>
        <w:ind w:firstLine="480" w:left="0" w:right="0"/>
        <w:jc w:val="both"/>
      </w:pPr>
      <w:r>
        <w:rPr>
          <w:rFonts w:ascii="Times New Roman" w:hAnsi="Times New Roman" w:eastAsia="宋体"/>
          <w:b w:val="0"/>
          <w:color w:val="000000"/>
          <w:sz w:val="24"/>
        </w:rPr>
        <w:t>该关联规则能够统一逐层候选与结节级评价，但不是精确三维分割，也没有复现参考研究的全部后处理。过近的不同结节可能被合并，长结节的候选也可能分成多组。本轮保留候选成员、物理坐标和分组记录，以便核对误合并、漏检及重复命中。</w:t>
      </w:r>
    </w:p>
    <w:p>
      <w:pPr>
        <w:pStyle w:val="4"/>
        <w:keepNext/>
        <w:keepLines/>
        <w:widowControl/>
        <w:spacing w:line="440" w:lineRule="exact" w:before="160" w:after="120"/>
        <w:ind w:firstLine="0" w:left="0" w:right="0"/>
        <w:jc w:val="left"/>
        <w:outlineLvl w:val="1"/>
      </w:pPr>
      <w:r>
        <w:rPr>
          <w:rFonts w:ascii="Times New Roman" w:hAnsi="Times New Roman" w:eastAsia="黑体"/>
          <w:b/>
          <w:color w:val="000000"/>
          <w:sz w:val="24"/>
        </w:rPr>
        <w:t>2.6 ResNet18 扩展实验</w:t>
      </w:r>
    </w:p>
    <w:p>
      <w:pPr>
        <w:pStyle w:val="4"/>
        <w:widowControl/>
        <w:spacing w:line="440" w:lineRule="exact" w:before="0" w:after="120"/>
        <w:ind w:firstLine="480" w:left="0" w:right="0"/>
        <w:jc w:val="both"/>
      </w:pPr>
      <w:r>
        <w:rPr>
          <w:rFonts w:ascii="Times New Roman" w:hAnsi="Times New Roman" w:eastAsia="宋体"/>
          <w:b w:val="0"/>
          <w:color w:val="000000"/>
          <w:sz w:val="24"/>
        </w:rPr>
        <w:t>扩展路径在候选中心附近裁剪固定 50 mm 物理视野，将三个相邻轴向层重采样为 3×96×96 张量，再由 ResNet18 输出结节概率。固定视野不随真实结节直径变化，避免推理时借用未知标准答案。ResNet18 采用残差结构[5]，输入归一化与训练一致。</w:t>
      </w:r>
    </w:p>
    <w:p>
      <w:pPr>
        <w:pStyle w:val="4"/>
        <w:widowControl/>
        <w:spacing w:line="440" w:lineRule="exact" w:before="0" w:after="120"/>
        <w:ind w:firstLine="480" w:left="0" w:right="0"/>
        <w:jc w:val="both"/>
      </w:pPr>
      <w:r>
        <w:rPr>
          <w:rFonts w:ascii="Times New Roman" w:hAnsi="Times New Roman" w:eastAsia="宋体"/>
          <w:b w:val="0"/>
          <w:color w:val="000000"/>
          <w:sz w:val="24"/>
        </w:rPr>
        <w:t>已有局部样本实验将 subset7、subset8 加入分类训练，形成 4,455 个训练 patch 和保持不变的 1,490 个验证 patch。真实标注中心补充的正样本仅来自训练集合；验证候选由检测器产生。分类结果和完整 CT 结果分别报告，不能因为 patch AUC 提高就认定最终结节检出一定提高。</w:t>
      </w:r>
    </w:p>
    <w:p>
      <w:pPr>
        <w:pStyle w:val="4"/>
        <w:widowControl/>
        <w:spacing w:line="440" w:lineRule="exact" w:before="0" w:after="120"/>
        <w:ind w:firstLine="480" w:left="0" w:right="0"/>
        <w:jc w:val="both"/>
      </w:pPr>
      <w:r>
        <w:rPr>
          <w:rFonts w:ascii="Times New Roman" w:hAnsi="Times New Roman" w:eastAsia="宋体"/>
          <w:b w:val="0"/>
          <w:color w:val="000000"/>
          <w:sz w:val="24"/>
        </w:rPr>
        <w:t>本轮先固定现有 ResNet 权重检查其对新 YOLO 候选的适配。二阶段的组评分取 YOLO 评分与 ResNet 结节概率乘积的最高成员值，阈值在验证集上单独选定；这不同于旧网页只对 ResNet 概率设置门槛的流程。现有 ResNet 是以前一轮候选构建的训练样本训练的，未在本轮新 YOLO 候选上重新训练，适配结论仅限于当前固定分类器。</w:t>
      </w:r>
    </w:p>
    <w:p>
      <w:pPr>
        <w:pStyle w:val="4"/>
        <w:keepNext/>
        <w:keepLines/>
        <w:widowControl/>
        <w:spacing w:line="440" w:lineRule="exact" w:before="160" w:after="120"/>
        <w:ind w:firstLine="0" w:left="0" w:right="0"/>
        <w:jc w:val="left"/>
        <w:outlineLvl w:val="1"/>
      </w:pPr>
      <w:r>
        <w:rPr>
          <w:rFonts w:ascii="Times New Roman" w:hAnsi="Times New Roman" w:eastAsia="黑体"/>
          <w:b/>
          <w:color w:val="000000"/>
          <w:sz w:val="24"/>
        </w:rPr>
        <w:t>2.7 前后端程序与三切片显示</w:t>
      </w:r>
    </w:p>
    <w:p>
      <w:pPr>
        <w:pStyle w:val="4"/>
        <w:widowControl/>
        <w:spacing w:line="440" w:lineRule="exact" w:before="0" w:after="120"/>
        <w:ind w:firstLine="480" w:left="0" w:right="0"/>
        <w:jc w:val="both"/>
      </w:pPr>
      <w:r>
        <w:rPr>
          <w:rFonts w:ascii="Times New Roman" w:hAnsi="Times New Roman" w:eastAsia="宋体"/>
          <w:b w:val="0"/>
          <w:color w:val="000000"/>
          <w:sz w:val="24"/>
        </w:rPr>
        <w:t>现有工程使用 Python 后端完成图像解码、通道组合和模型推理，React 前端负责文件上传、连续层面浏览与候选框显示。后端返回排序后的文件名和每层检测结果，前端依据同一顺序滑动切片。候选的保留状态与最终显示列表需要对应，避免已过滤候选仍以保留框显示。</w:t>
      </w:r>
    </w:p>
    <w:p>
      <w:pPr>
        <w:pStyle w:val="4"/>
        <w:widowControl/>
        <w:spacing w:line="440" w:lineRule="exact" w:before="0" w:after="120"/>
        <w:ind w:firstLine="480" w:left="0" w:right="0"/>
        <w:jc w:val="both"/>
      </w:pPr>
      <w:r>
        <w:rPr>
          <w:rFonts w:ascii="Times New Roman" w:hAnsi="Times New Roman" w:eastAsia="宋体"/>
          <w:b w:val="0"/>
          <w:color w:val="000000"/>
          <w:sz w:val="24"/>
        </w:rPr>
        <w:t>本轮已在离线完整 CT 流程中使用第 90 轮新权重。网页运行副本的默认权重和推理参数尚未同步为该冻结流程，因此现有网页演示不能直接宣称具有本报告的 1 FP/scan 表现。点击候选并并列定位上下相邻层、显示标准标注和物理尺寸，是后续界面完善的目标；正式交付前须用实际运行版本核对这些功能。</w:t>
      </w:r>
    </w:p>
    <w:p>
      <w:pPr>
        <w:pStyle w:val="4"/>
        <w:keepNext/>
        <w:keepLines/>
        <w:widowControl/>
        <w:spacing w:line="440" w:lineRule="exact" w:before="240" w:after="120"/>
        <w:ind w:firstLine="0" w:left="0" w:right="0"/>
        <w:jc w:val="left"/>
        <w:outlineLvl w:val="0"/>
      </w:pPr>
      <w:r>
        <w:rPr>
          <w:rFonts w:ascii="Times New Roman" w:hAnsi="Times New Roman" w:eastAsia="黑体"/>
          <w:b/>
          <w:color w:val="000000"/>
          <w:sz w:val="28"/>
        </w:rPr>
        <w:t>三、设计结果</w:t>
      </w:r>
    </w:p>
    <w:p>
      <w:pPr>
        <w:pStyle w:val="4"/>
        <w:keepNext/>
        <w:keepLines/>
        <w:widowControl/>
        <w:spacing w:line="440" w:lineRule="exact" w:before="160" w:after="120"/>
        <w:ind w:firstLine="0" w:left="0" w:right="0"/>
        <w:jc w:val="left"/>
        <w:outlineLvl w:val="1"/>
      </w:pPr>
      <w:r>
        <w:rPr>
          <w:rFonts w:ascii="Times New Roman" w:hAnsi="Times New Roman" w:eastAsia="黑体"/>
          <w:b/>
          <w:color w:val="000000"/>
          <w:sz w:val="24"/>
        </w:rPr>
        <w:t>3.1 实验环境与评价定义</w:t>
      </w:r>
    </w:p>
    <w:p>
      <w:pPr>
        <w:pStyle w:val="4"/>
        <w:widowControl/>
        <w:spacing w:line="440" w:lineRule="exact" w:before="0" w:after="120"/>
        <w:ind w:firstLine="480" w:left="0" w:right="0"/>
        <w:jc w:val="both"/>
      </w:pPr>
      <w:r>
        <w:rPr>
          <w:rFonts w:ascii="Times New Roman" w:hAnsi="Times New Roman" w:eastAsia="宋体"/>
          <w:b w:val="0"/>
          <w:color w:val="000000"/>
          <w:sz w:val="24"/>
        </w:rPr>
        <w:t>实验在 NVIDIA GeForce RTX 4060 Laptop GPU 上执行，实际环境为 PyTorch 2.11.0+cu128、CUDA 12.8、Ultralytics 8.4.60。完整验证逐例处理 125 个 CT 体积，并核对全部 33,398 个中心层的完成记录。原始数据与冻结划分、旧模型和新模型分别记录校验值，本轮没有通过修改旧权重改变对照结果。</w:t>
      </w:r>
    </w:p>
    <w:p>
      <w:pPr>
        <w:pStyle w:val="4"/>
        <w:widowControl/>
        <w:spacing w:line="440" w:lineRule="exact" w:before="0" w:after="120"/>
        <w:ind w:firstLine="480" w:left="0" w:right="0"/>
        <w:jc w:val="both"/>
      </w:pPr>
      <w:r>
        <w:rPr>
          <w:rFonts w:ascii="Times New Roman" w:hAnsi="Times New Roman" w:eastAsia="宋体"/>
          <w:b w:val="0"/>
          <w:color w:val="000000"/>
          <w:sz w:val="24"/>
        </w:rPr>
        <w:t>本设计区分切片框定位与完整 CT 结节检出。切片 mAP 按预测框和参考框的 IoU 计算，关注框的位置、大小及评分排序。完整 CT 评价按三维中心距离匹配，关注结节是否被定位及平均每例扫描出现多少未匹配候选。ResNet 的 patch 二分类指标又是另一种样本单位，三者不能互相称为同一种准确率。</w:t>
      </w:r>
    </w:p>
    <w:p>
      <w:pPr>
        <w:pStyle w:val="4"/>
        <w:widowControl/>
        <w:spacing w:line="440" w:lineRule="exact" w:before="0" w:after="120"/>
        <w:ind w:firstLine="480" w:left="0" w:right="0"/>
        <w:jc w:val="both"/>
      </w:pPr>
      <w:r>
        <w:rPr>
          <w:rFonts w:ascii="Times New Roman" w:hAnsi="Times New Roman" w:eastAsia="宋体"/>
          <w:b w:val="0"/>
          <w:color w:val="000000"/>
          <w:sz w:val="24"/>
        </w:rPr>
        <w:t>设预测中心为 p，真实结节中心为 g，标注直径为 d，式（3）给出本轮的严格命中条件。重复命中同一纳入结节只贡献一个 TP，其余重复命中按官方脚本规则忽略；命中排除标注的候选不计 TP 或 FP。排除标注中直径未知的情况按评价脚本使用 10 mm 直径。未检出的纳入结节仍计入 FN 和 179 个目标的分母[2,6]。</w:t>
      </w:r>
    </w:p>
    <w:p>
      <w:pPr>
        <w:pStyle w:val="4"/>
        <w:keepLines/>
        <w:widowControl/>
        <w:spacing w:line="440" w:lineRule="exact" w:before="0" w:after="120"/>
        <w:ind w:left="0" w:right="0" w:firstLine="0"/>
        <w:jc w:val="center"/>
      </w:pPr>
      <w:r>
        <w:rPr>
          <w:rFonts w:ascii="Times New Roman" w:hAnsi="Times New Roman" w:eastAsia="宋体"/>
          <w:b w:val="0"/>
          <w:color w:val="000000"/>
          <w:sz w:val="24"/>
        </w:rPr>
      </w:r>
      <m:oMath>
        <m:r>
          <m:t>‖p − g‖₂ &lt; d / 2</m:t>
        </m:r>
      </m:oMath>
      <w:r>
        <w:rPr>
          <w:rFonts w:ascii="Times New Roman" w:hAnsi="Times New Roman" w:eastAsia="宋体"/>
          <w:b w:val="0"/>
          <w:color w:val="000000"/>
          <w:sz w:val="24"/>
        </w:rPr>
        <w:t xml:space="preserve">    （3）</w:t>
      </w:r>
    </w:p>
    <w:p>
      <w:pPr>
        <w:pStyle w:val="4"/>
        <w:widowControl/>
        <w:spacing w:line="440" w:lineRule="exact" w:before="0" w:after="120"/>
        <w:ind w:firstLine="480" w:left="0" w:right="0"/>
        <w:jc w:val="both"/>
      </w:pPr>
      <w:r>
        <w:rPr>
          <w:rFonts w:ascii="Times New Roman" w:hAnsi="Times New Roman" w:eastAsia="宋体"/>
          <w:b w:val="0"/>
          <w:color w:val="000000"/>
          <w:sz w:val="24"/>
        </w:rPr>
        <w:t>敏感性也称检出率，按式（4）计算；平均误报按式（5）计算。FP/scan 是每个完整 CT 扫描的平均误报数，不是每秒或每张切片的误报数。平均不超过 1 次不表示每个病例都最多出现一个误报，某些扫描可以出现多个。</w:t>
      </w:r>
    </w:p>
    <w:p>
      <w:pPr>
        <w:pStyle w:val="4"/>
        <w:keepLines/>
        <w:widowControl/>
        <w:spacing w:line="440" w:lineRule="exact" w:before="0" w:after="120"/>
        <w:ind w:left="0" w:right="0" w:firstLine="0"/>
        <w:jc w:val="center"/>
      </w:pPr>
      <w:r>
        <w:rPr>
          <w:rFonts w:ascii="Times New Roman" w:hAnsi="Times New Roman" w:eastAsia="宋体"/>
          <w:b w:val="0"/>
          <w:color w:val="000000"/>
          <w:sz w:val="24"/>
        </w:rPr>
      </w:r>
      <m:oMath>
        <m:r>
          <m:t>Sensitivity = </m:t>
        </m:r>
        <m:f>
          <m:num>
            <m:r>
              <m:t>TP</m:t>
            </m:r>
          </m:num>
          <m:den>
            <m:r>
              <m:t>TP + FN</m:t>
            </m:r>
          </m:den>
        </m:f>
      </m:oMath>
      <w:r>
        <w:rPr>
          <w:rFonts w:ascii="Times New Roman" w:hAnsi="Times New Roman" w:eastAsia="宋体"/>
          <w:b w:val="0"/>
          <w:color w:val="000000"/>
          <w:sz w:val="24"/>
        </w:rPr>
        <w:t xml:space="preserve">    （4）</w:t>
      </w:r>
    </w:p>
    <w:p>
      <w:pPr>
        <w:pStyle w:val="4"/>
        <w:keepLines/>
        <w:widowControl/>
        <w:spacing w:line="440" w:lineRule="exact" w:before="0" w:after="120"/>
        <w:ind w:left="0" w:right="0" w:firstLine="0"/>
        <w:jc w:val="center"/>
      </w:pPr>
      <w:r>
        <w:rPr>
          <w:rFonts w:ascii="Times New Roman" w:hAnsi="Times New Roman" w:eastAsia="宋体"/>
          <w:b w:val="0"/>
          <w:color w:val="000000"/>
          <w:sz w:val="24"/>
        </w:rPr>
      </w:r>
      <m:oMath>
        <m:r>
          <m:t>FP/scan = </m:t>
        </m:r>
        <m:f>
          <m:num>
            <m:r>
              <m:t>总 FP</m:t>
            </m:r>
          </m:num>
          <m:den>
            <m:r>
              <m:t>完整 CT 数</m:t>
            </m:r>
          </m:den>
        </m:f>
      </m:oMath>
      <w:r>
        <w:rPr>
          <w:rFonts w:ascii="Times New Roman" w:hAnsi="Times New Roman" w:eastAsia="宋体"/>
          <w:b w:val="0"/>
          <w:color w:val="000000"/>
          <w:sz w:val="24"/>
        </w:rPr>
        <w:t xml:space="preserve">    （5）</w:t>
      </w:r>
    </w:p>
    <w:p>
      <w:pPr>
        <w:pStyle w:val="4"/>
        <w:widowControl/>
        <w:spacing w:line="440" w:lineRule="exact" w:before="0" w:after="120"/>
        <w:ind w:firstLine="480" w:left="0" w:right="0"/>
        <w:jc w:val="both"/>
      </w:pPr>
      <w:r>
        <w:rPr>
          <w:rFonts w:ascii="Times New Roman" w:hAnsi="Times New Roman" w:eastAsia="宋体"/>
          <w:b w:val="0"/>
          <w:color w:val="000000"/>
          <w:sz w:val="24"/>
        </w:rPr>
        <w:t>FROC 表示不同评分阈值下敏感性与平均误报的关系。按照 LUNA16 评价定义，读取 0.125、0.25、0.5、1、2、4、8 FP/scan 七个操作点的敏感性并取平均得到 CPM[6]。本轮按完整 CT 有放回抽样 1,000 次计算置信区间，并对 Python3 迁移后的评价曲线与官方规则实现作一致性核对。这里得到的是自留验证子集的 CPM，不能标为官方十折排名成绩。</w:t>
      </w:r>
    </w:p>
    <w:p>
      <w:pPr>
        <w:pStyle w:val="4"/>
        <w:keepNext/>
        <w:keepLines/>
        <w:widowControl/>
        <w:spacing w:line="440" w:lineRule="exact" w:before="160" w:after="120"/>
        <w:ind w:firstLine="0" w:left="0" w:right="0"/>
        <w:jc w:val="left"/>
        <w:outlineLvl w:val="1"/>
      </w:pPr>
      <w:r>
        <w:rPr>
          <w:rFonts w:ascii="Times New Roman" w:hAnsi="Times New Roman" w:eastAsia="黑体"/>
          <w:b/>
          <w:color w:val="000000"/>
          <w:sz w:val="24"/>
        </w:rPr>
        <w:t>3.2 训练损失变化</w:t>
      </w:r>
    </w:p>
    <w:p>
      <w:pPr>
        <w:pStyle w:val="4"/>
        <w:keepNext/>
        <w:widowControl/>
        <w:spacing w:line="240" w:lineRule="auto" w:before="0" w:after="40"/>
        <w:ind w:left="0" w:right="0" w:firstLine="0"/>
        <w:jc w:val="center"/>
      </w:pPr>
      <w:r>
        <w:rPr>
          <w:rFonts w:ascii="Times New Roman" w:hAnsi="Times New Roman" w:eastAsia="宋体"/>
          <w:b w:val="0"/>
          <w:color w:val="000000"/>
          <w:sz w:val="24"/>
        </w:rPr>
      </w:r>
      <w:r>
        <w:drawing>
          <wp:inline xmlns:a="http://schemas.openxmlformats.org/drawingml/2006/main" xmlns:pic="http://schemas.openxmlformats.org/drawingml/2006/picture">
            <wp:extent cx="5760000" cy="2751592"/>
            <wp:docPr id="2" name="Picture 2" descr="YOLO11s 训练与切片验证损失变化" title="图1"/>
            <wp:cNvGraphicFramePr>
              <a:graphicFrameLocks noChangeAspect="1"/>
            </wp:cNvGraphicFramePr>
            <a:graphic>
              <a:graphicData uri="http://schemas.openxmlformats.org/drawingml/2006/picture">
                <pic:pic>
                  <pic:nvPicPr>
                    <pic:cNvPr id="0" name="训练loss变化曲线.png"/>
                    <pic:cNvPicPr/>
                  </pic:nvPicPr>
                  <pic:blipFill>
                    <a:blip r:embed="rId8"/>
                    <a:stretch>
                      <a:fillRect/>
                    </a:stretch>
                  </pic:blipFill>
                  <pic:spPr>
                    <a:xfrm>
                      <a:off x="0" y="0"/>
                      <a:ext cx="5760000" cy="2751592"/>
                    </a:xfrm>
                    <a:prstGeom prst="rect"/>
                  </pic:spPr>
                </pic:pic>
              </a:graphicData>
            </a:graphic>
          </wp:inline>
        </w:drawing>
      </w:r>
    </w:p>
    <w:p>
      <w:pPr>
        <w:pStyle w:val="4"/>
        <w:keepLines/>
        <w:widowControl/>
        <w:spacing w:line="320" w:lineRule="exact" w:before="0" w:after="140"/>
        <w:ind w:left="0" w:right="0" w:firstLine="0"/>
        <w:jc w:val="center"/>
      </w:pPr>
      <w:r>
        <w:rPr>
          <w:rFonts w:ascii="Times New Roman" w:hAnsi="Times New Roman" w:eastAsia="宋体"/>
          <w:b w:val="0"/>
          <w:color w:val="000000"/>
          <w:sz w:val="21"/>
        </w:rPr>
        <w:t>图1  YOLO11s 训练与切片验证损失变化</w:t>
      </w:r>
    </w:p>
    <w:p>
      <w:pPr>
        <w:pStyle w:val="4"/>
        <w:widowControl/>
        <w:spacing w:line="440" w:lineRule="exact" w:before="0" w:after="120"/>
        <w:ind w:firstLine="480" w:left="0" w:right="0"/>
        <w:jc w:val="both"/>
      </w:pPr>
      <w:r>
        <w:rPr>
          <w:rFonts w:ascii="Times New Roman" w:hAnsi="Times New Roman" w:eastAsia="宋体"/>
          <w:b w:val="0"/>
          <w:color w:val="000000"/>
          <w:sz w:val="24"/>
        </w:rPr>
        <w:t>图1由本轮 results.csv 的 100 个实际轮次绘制，分别显示 box、cls、dfl 三个日志字段。训练损失来自 12,048 个检测样本，验证损失来自 2,375 张抽样中心层图像。绿色虚线标出按完整 CT 检出表现选中的第 90 轮；它不是按最低验证损失选择的轮次。</w:t>
      </w:r>
    </w:p>
    <w:p>
      <w:pPr>
        <w:pStyle w:val="4"/>
        <w:widowControl/>
        <w:spacing w:line="440" w:lineRule="exact" w:before="0" w:after="120"/>
        <w:ind w:firstLine="480" w:left="0" w:right="0"/>
        <w:jc w:val="both"/>
      </w:pPr>
      <w:r>
        <w:rPr>
          <w:rFonts w:ascii="Times New Roman" w:hAnsi="Times New Roman" w:eastAsia="宋体"/>
          <w:b w:val="0"/>
          <w:color w:val="000000"/>
          <w:sz w:val="24"/>
        </w:rPr>
        <w:t>训练损失总体持续下降，而切片验证损失在早期下降后逐渐回升或趋于平稳，训练与验证之间的差距扩大。这说明仅观察训练损失不能判断结节检出是否改善。损失曲线反映当前样本和训练过程，不能把新旧数据规模不同的损失直接当作同条件性能比较；主要模型比较仍采用相同完整验证集。</w:t>
      </w:r>
    </w:p>
    <w:p>
      <w:pPr>
        <w:pStyle w:val="4"/>
        <w:keepNext/>
        <w:keepLines/>
        <w:widowControl/>
        <w:spacing w:line="440" w:lineRule="exact" w:before="160" w:after="120"/>
        <w:ind w:firstLine="0" w:left="0" w:right="0"/>
        <w:jc w:val="left"/>
        <w:outlineLvl w:val="1"/>
      </w:pPr>
      <w:r>
        <w:rPr>
          <w:rFonts w:ascii="Times New Roman" w:hAnsi="Times New Roman" w:eastAsia="黑体"/>
          <w:b/>
          <w:color w:val="000000"/>
          <w:sz w:val="24"/>
        </w:rPr>
        <w:t>3.3 完整 CT 检出率变化与权重选择</w:t>
      </w:r>
    </w:p>
    <w:p>
      <w:pPr>
        <w:pStyle w:val="4"/>
        <w:keepNext/>
        <w:widowControl/>
        <w:spacing w:line="240" w:lineRule="auto" w:before="0" w:after="40"/>
        <w:ind w:left="0" w:right="0" w:firstLine="0"/>
        <w:jc w:val="center"/>
      </w:pPr>
      <w:r>
        <w:rPr>
          <w:rFonts w:ascii="Times New Roman" w:hAnsi="Times New Roman" w:eastAsia="宋体"/>
          <w:b w:val="0"/>
          <w:color w:val="000000"/>
          <w:sz w:val="24"/>
        </w:rPr>
      </w:r>
      <w:r>
        <w:drawing>
          <wp:inline xmlns:a="http://schemas.openxmlformats.org/drawingml/2006/main" xmlns:pic="http://schemas.openxmlformats.org/drawingml/2006/picture">
            <wp:extent cx="5760000" cy="3347771"/>
            <wp:docPr id="3" name="Picture 3" descr="完整 CT 在平均误报不超过 1 FP/scan 时的检出率变化" title="图2"/>
            <wp:cNvGraphicFramePr>
              <a:graphicFrameLocks noChangeAspect="1"/>
            </wp:cNvGraphicFramePr>
            <a:graphic>
              <a:graphicData uri="http://schemas.openxmlformats.org/drawingml/2006/picture">
                <pic:pic>
                  <pic:nvPicPr>
                    <pic:cNvPr id="0" name="检出率变化曲线.png"/>
                    <pic:cNvPicPr/>
                  </pic:nvPicPr>
                  <pic:blipFill>
                    <a:blip r:embed="rId9"/>
                    <a:stretch>
                      <a:fillRect/>
                    </a:stretch>
                  </pic:blipFill>
                  <pic:spPr>
                    <a:xfrm>
                      <a:off x="0" y="0"/>
                      <a:ext cx="5760000" cy="3347771"/>
                    </a:xfrm>
                    <a:prstGeom prst="rect"/>
                  </pic:spPr>
                </pic:pic>
              </a:graphicData>
            </a:graphic>
          </wp:inline>
        </w:drawing>
      </w:r>
    </w:p>
    <w:p>
      <w:pPr>
        <w:pStyle w:val="4"/>
        <w:keepLines/>
        <w:widowControl/>
        <w:spacing w:line="320" w:lineRule="exact" w:before="0" w:after="140"/>
        <w:ind w:left="0" w:right="0" w:firstLine="0"/>
        <w:jc w:val="center"/>
      </w:pPr>
      <w:r>
        <w:rPr>
          <w:rFonts w:ascii="Times New Roman" w:hAnsi="Times New Roman" w:eastAsia="宋体"/>
          <w:b w:val="0"/>
          <w:color w:val="000000"/>
          <w:sz w:val="21"/>
        </w:rPr>
        <w:t>图2  完整 CT 在平均误报不超过 1 FP/scan 时的检出率变化</w:t>
      </w:r>
    </w:p>
    <w:p>
      <w:pPr>
        <w:pStyle w:val="4"/>
        <w:widowControl/>
        <w:spacing w:line="440" w:lineRule="exact" w:before="0" w:after="120"/>
        <w:ind w:firstLine="480" w:left="0" w:right="0"/>
        <w:jc w:val="both"/>
      </w:pPr>
      <w:r>
        <w:rPr>
          <w:rFonts w:ascii="Times New Roman" w:hAnsi="Times New Roman" w:eastAsia="宋体"/>
          <w:b w:val="0"/>
          <w:color w:val="000000"/>
          <w:sz w:val="24"/>
        </w:rPr>
        <w:t>图2只绘制实际执行完整评价的第 20、30、40、50、60、70、80、90、100 轮，共九个点。每个点均以相同的 125 个 CT、179 个结节为分母，并在各自的可实现评分阈值下满足总 FP 不超过 125。没有完整评价的轮次不补造检出率；点间连线仅便于观察趋势。灰色虚线是上一轮三切片 YOLO 在相同流程中的 82.68%。</w:t>
      </w:r>
    </w:p>
    <w:p>
      <w:pPr>
        <w:pStyle w:val="4"/>
        <w:widowControl/>
        <w:spacing w:line="440" w:lineRule="exact" w:before="0" w:after="120"/>
        <w:ind w:firstLine="480" w:left="0" w:right="0"/>
        <w:jc w:val="both"/>
      </w:pPr>
      <w:r>
        <w:rPr>
          <w:rFonts w:ascii="Times New Roman" w:hAnsi="Times New Roman" w:eastAsia="宋体"/>
          <w:b w:val="0"/>
          <w:color w:val="000000"/>
          <w:sz w:val="24"/>
        </w:rPr>
        <w:t>第 20 轮检出 138 个结节，77.09%；第 50 轮升至 151 个，84.36%；第 60、70 轮均为 148 个，82.68%。第 80 轮检出 152 个，第 90 轮检出 154 个，达到本轮最高的 86.03%；第 100 轮为 153 个，85.47%。因此最终采用第 90 轮，而不是把训练结束轮次当作最佳轮次。</w:t>
      </w:r>
    </w:p>
    <w:p>
      <w:pPr>
        <w:pStyle w:val="4"/>
        <w:widowControl/>
        <w:spacing w:line="440" w:lineRule="exact" w:before="0" w:after="120"/>
        <w:ind w:firstLine="480" w:left="0" w:right="0"/>
        <w:jc w:val="both"/>
      </w:pPr>
      <w:r>
        <w:rPr>
          <w:rFonts w:ascii="Times New Roman" w:hAnsi="Times New Roman" w:eastAsia="宋体"/>
          <w:b w:val="0"/>
          <w:color w:val="000000"/>
          <w:sz w:val="24"/>
        </w:rPr>
        <w:t>切片 mAP50–95 的最高记录出现在第 28 轮，为 0.37843；但该权重在完整 CT 的同一误报约束下只检出 143 个结节，79.89%。第 90 轮的切片 mAP50–95 为 0.34800，完整 CT 检出数却更高。两个指标关注的匹配对象与条件不同，这一结果说明应按实际定位用途选择评价指标，同时保留较弱指标，不能用 86.03% 替代 mAP 或称其为所有方面的准确率。</w:t>
      </w:r>
    </w:p>
    <w:p>
      <w:pPr>
        <w:pStyle w:val="4"/>
        <w:keepNext/>
        <w:keepLines/>
        <w:widowControl/>
        <w:spacing w:line="440" w:lineRule="exact" w:before="160" w:after="120"/>
        <w:ind w:firstLine="0" w:left="0" w:right="0"/>
        <w:jc w:val="left"/>
        <w:outlineLvl w:val="1"/>
      </w:pPr>
      <w:r>
        <w:rPr>
          <w:rFonts w:ascii="Times New Roman" w:hAnsi="Times New Roman" w:eastAsia="黑体"/>
          <w:b/>
          <w:color w:val="000000"/>
          <w:sz w:val="24"/>
        </w:rPr>
        <w:t>3.4 同条件模型对照</w:t>
      </w:r>
    </w:p>
    <w:p>
      <w:pPr>
        <w:pStyle w:val="4"/>
        <w:keepNext/>
        <w:keepLines/>
        <w:widowControl/>
        <w:spacing w:line="320" w:lineRule="exact" w:before="0" w:after="140"/>
        <w:ind w:left="0" w:right="0" w:firstLine="0"/>
        <w:jc w:val="center"/>
      </w:pPr>
      <w:r>
        <w:rPr>
          <w:rFonts w:ascii="Times New Roman" w:hAnsi="Times New Roman" w:eastAsia="宋体"/>
          <w:b w:val="0"/>
          <w:color w:val="000000"/>
          <w:sz w:val="21"/>
        </w:rPr>
        <w:t>表4  同一完整验证集在平均误报不超过 1 FP/scan 时的结果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3288"/>
        <w:gridCol w:w="624"/>
        <w:gridCol w:w="624"/>
        <w:gridCol w:w="624"/>
        <w:gridCol w:w="1247"/>
        <w:gridCol w:w="1417"/>
        <w:gridCol w:w="1247"/>
      </w:tblGrid>
      <w:tr>
        <w:trPr>
          <w:cantSplit/>
          <w:tblHeader/>
        </w:trPr>
        <w:tc>
          <w:tcPr>
            <w:tcW w:type="dxa" w:w="3288"/>
            <w:vAlign w:val="center"/>
            <w:shd w:fill="EEEEEE"/>
          </w:tcPr>
          <w:p>
            <w:pPr>
              <w:keepNext/>
              <w:spacing w:after="0" w:before="0" w:line="300" w:lineRule="exact"/>
              <w:ind w:firstLine="0" w:left="0"/>
              <w:jc w:val="left"/>
            </w:pPr>
            <w:r>
              <w:rPr>
                <w:rFonts w:ascii="Times New Roman" w:hAnsi="Times New Roman" w:eastAsia="宋体"/>
                <w:b/>
                <w:color w:val="000000"/>
                <w:sz w:val="21"/>
              </w:rPr>
              <w:t>模型</w:t>
            </w:r>
          </w:p>
        </w:tc>
        <w:tc>
          <w:tcPr>
            <w:tcW w:type="dxa" w:w="624"/>
            <w:vAlign w:val="center"/>
            <w:shd w:fill="EEEEEE"/>
          </w:tcPr>
          <w:p>
            <w:pPr>
              <w:keepNext/>
              <w:spacing w:after="0" w:before="0" w:line="300" w:lineRule="exact"/>
              <w:ind w:firstLine="0" w:left="0"/>
              <w:jc w:val="center"/>
            </w:pPr>
            <w:r>
              <w:rPr>
                <w:rFonts w:ascii="Times New Roman" w:hAnsi="Times New Roman" w:eastAsia="宋体"/>
                <w:b/>
                <w:color w:val="000000"/>
                <w:sz w:val="21"/>
              </w:rPr>
              <w:t>TP</w:t>
            </w:r>
          </w:p>
        </w:tc>
        <w:tc>
          <w:tcPr>
            <w:tcW w:type="dxa" w:w="624"/>
            <w:vAlign w:val="center"/>
            <w:shd w:fill="EEEEEE"/>
          </w:tcPr>
          <w:p>
            <w:pPr>
              <w:keepNext/>
              <w:spacing w:after="0" w:before="0" w:line="300" w:lineRule="exact"/>
              <w:ind w:firstLine="0" w:left="0"/>
              <w:jc w:val="center"/>
            </w:pPr>
            <w:r>
              <w:rPr>
                <w:rFonts w:ascii="Times New Roman" w:hAnsi="Times New Roman" w:eastAsia="宋体"/>
                <w:b/>
                <w:color w:val="000000"/>
                <w:sz w:val="21"/>
              </w:rPr>
              <w:t>FP</w:t>
            </w:r>
          </w:p>
        </w:tc>
        <w:tc>
          <w:tcPr>
            <w:tcW w:type="dxa" w:w="624"/>
            <w:vAlign w:val="center"/>
            <w:shd w:fill="EEEEEE"/>
          </w:tcPr>
          <w:p>
            <w:pPr>
              <w:keepNext/>
              <w:spacing w:after="0" w:before="0" w:line="300" w:lineRule="exact"/>
              <w:ind w:firstLine="0" w:left="0"/>
              <w:jc w:val="center"/>
            </w:pPr>
            <w:r>
              <w:rPr>
                <w:rFonts w:ascii="Times New Roman" w:hAnsi="Times New Roman" w:eastAsia="宋体"/>
                <w:b/>
                <w:color w:val="000000"/>
                <w:sz w:val="21"/>
              </w:rPr>
              <w:t>FN</w:t>
            </w:r>
          </w:p>
        </w:tc>
        <w:tc>
          <w:tcPr>
            <w:tcW w:type="dxa" w:w="1247"/>
            <w:vAlign w:val="center"/>
            <w:shd w:fill="EEEEEE"/>
          </w:tcPr>
          <w:p>
            <w:pPr>
              <w:keepNext/>
              <w:spacing w:after="0" w:before="0" w:line="300" w:lineRule="exact"/>
              <w:ind w:firstLine="0" w:left="0"/>
              <w:jc w:val="center"/>
            </w:pPr>
            <w:r>
              <w:rPr>
                <w:rFonts w:ascii="Times New Roman" w:hAnsi="Times New Roman" w:eastAsia="宋体"/>
                <w:b/>
                <w:color w:val="000000"/>
                <w:sz w:val="21"/>
              </w:rPr>
              <w:t>检出率</w:t>
            </w:r>
          </w:p>
        </w:tc>
        <w:tc>
          <w:tcPr>
            <w:tcW w:type="dxa" w:w="1417"/>
            <w:vAlign w:val="center"/>
            <w:shd w:fill="EEEEEE"/>
          </w:tcPr>
          <w:p>
            <w:pPr>
              <w:keepNext/>
              <w:spacing w:after="0" w:before="0" w:line="300" w:lineRule="exact"/>
              <w:ind w:firstLine="0" w:left="0"/>
              <w:jc w:val="center"/>
            </w:pPr>
            <w:r>
              <w:rPr>
                <w:rFonts w:ascii="Times New Roman" w:hAnsi="Times New Roman" w:eastAsia="宋体"/>
                <w:b/>
                <w:color w:val="000000"/>
                <w:sz w:val="21"/>
              </w:rPr>
              <w:t>FP/scan</w:t>
            </w:r>
          </w:p>
        </w:tc>
        <w:tc>
          <w:tcPr>
            <w:tcW w:type="dxa" w:w="1247"/>
            <w:vAlign w:val="center"/>
            <w:shd w:fill="EEEEEE"/>
          </w:tcPr>
          <w:p>
            <w:pPr>
              <w:keepNext/>
              <w:spacing w:after="0" w:before="0" w:line="300" w:lineRule="exact"/>
              <w:ind w:firstLine="0" w:left="0"/>
              <w:jc w:val="center"/>
            </w:pPr>
            <w:r>
              <w:rPr>
                <w:rFonts w:ascii="Times New Roman" w:hAnsi="Times New Roman" w:eastAsia="宋体"/>
                <w:b/>
                <w:color w:val="000000"/>
                <w:sz w:val="21"/>
              </w:rPr>
              <w:t>CPM</w:t>
            </w:r>
          </w:p>
        </w:tc>
      </w:tr>
      <w:tr>
        <w:trPr>
          <w:cantSplit/>
        </w:trPr>
        <w:tc>
          <w:tcPr>
            <w:tcW w:type="dxa" w:w="3288"/>
            <w:vAlign w:val="center"/>
          </w:tcPr>
          <w:p>
            <w:pPr>
              <w:keepNext/>
              <w:spacing w:after="0" w:before="0" w:line="300" w:lineRule="exact"/>
              <w:ind w:firstLine="0" w:left="0"/>
              <w:jc w:val="left"/>
            </w:pPr>
            <w:r>
              <w:rPr>
                <w:rFonts w:ascii="Times New Roman" w:hAnsi="Times New Roman" w:eastAsia="宋体"/>
                <w:b w:val="0"/>
                <w:color w:val="000000"/>
                <w:sz w:val="21"/>
              </w:rPr>
              <w:t>上一轮 YOLO（498例）</w:t>
            </w:r>
          </w:p>
        </w:tc>
        <w:tc>
          <w:tcPr>
            <w:tcW w:type="dxa" w:w="624"/>
            <w:vAlign w:val="center"/>
          </w:tcPr>
          <w:p>
            <w:pPr>
              <w:keepNext/>
              <w:spacing w:after="0" w:before="0" w:line="300" w:lineRule="exact"/>
              <w:ind w:firstLine="0" w:left="0"/>
              <w:jc w:val="center"/>
            </w:pPr>
            <w:r>
              <w:rPr>
                <w:rFonts w:ascii="Times New Roman" w:hAnsi="Times New Roman" w:eastAsia="宋体"/>
                <w:b w:val="0"/>
                <w:color w:val="000000"/>
                <w:sz w:val="21"/>
              </w:rPr>
              <w:t>148</w:t>
            </w:r>
          </w:p>
        </w:tc>
        <w:tc>
          <w:tcPr>
            <w:tcW w:type="dxa" w:w="624"/>
            <w:vAlign w:val="center"/>
          </w:tcPr>
          <w:p>
            <w:pPr>
              <w:keepNext/>
              <w:spacing w:after="0" w:before="0" w:line="300" w:lineRule="exact"/>
              <w:ind w:firstLine="0" w:left="0"/>
              <w:jc w:val="center"/>
            </w:pPr>
            <w:r>
              <w:rPr>
                <w:rFonts w:ascii="Times New Roman" w:hAnsi="Times New Roman" w:eastAsia="宋体"/>
                <w:b w:val="0"/>
                <w:color w:val="000000"/>
                <w:sz w:val="21"/>
              </w:rPr>
              <w:t>125</w:t>
            </w:r>
          </w:p>
        </w:tc>
        <w:tc>
          <w:tcPr>
            <w:tcW w:type="dxa" w:w="624"/>
            <w:vAlign w:val="center"/>
          </w:tcPr>
          <w:p>
            <w:pPr>
              <w:keepNext/>
              <w:spacing w:after="0" w:before="0" w:line="300" w:lineRule="exact"/>
              <w:ind w:firstLine="0" w:left="0"/>
              <w:jc w:val="center"/>
            </w:pPr>
            <w:r>
              <w:rPr>
                <w:rFonts w:ascii="Times New Roman" w:hAnsi="Times New Roman" w:eastAsia="宋体"/>
                <w:b w:val="0"/>
                <w:color w:val="000000"/>
                <w:sz w:val="21"/>
              </w:rPr>
              <w:t>31</w:t>
            </w:r>
          </w:p>
        </w:tc>
        <w:tc>
          <w:tcPr>
            <w:tcW w:type="dxa" w:w="1247"/>
            <w:vAlign w:val="center"/>
          </w:tcPr>
          <w:p>
            <w:pPr>
              <w:keepNext/>
              <w:spacing w:after="0" w:before="0" w:line="300" w:lineRule="exact"/>
              <w:ind w:firstLine="0" w:left="0"/>
              <w:jc w:val="center"/>
            </w:pPr>
            <w:r>
              <w:rPr>
                <w:rFonts w:ascii="Times New Roman" w:hAnsi="Times New Roman" w:eastAsia="宋体"/>
                <w:b w:val="0"/>
                <w:color w:val="000000"/>
                <w:sz w:val="21"/>
              </w:rPr>
              <w:t>82.68%</w:t>
            </w:r>
          </w:p>
        </w:tc>
        <w:tc>
          <w:tcPr>
            <w:tcW w:type="dxa" w:w="1417"/>
            <w:vAlign w:val="center"/>
          </w:tcPr>
          <w:p>
            <w:pPr>
              <w:keepNext/>
              <w:spacing w:after="0" w:before="0" w:line="300" w:lineRule="exact"/>
              <w:ind w:firstLine="0" w:left="0"/>
              <w:jc w:val="center"/>
            </w:pPr>
            <w:r>
              <w:rPr>
                <w:rFonts w:ascii="Times New Roman" w:hAnsi="Times New Roman" w:eastAsia="宋体"/>
                <w:b w:val="0"/>
                <w:color w:val="000000"/>
                <w:sz w:val="21"/>
              </w:rPr>
              <w:t>1.000</w:t>
            </w:r>
          </w:p>
        </w:tc>
        <w:tc>
          <w:tcPr>
            <w:tcW w:type="dxa" w:w="1247"/>
            <w:vAlign w:val="center"/>
          </w:tcPr>
          <w:p>
            <w:pPr>
              <w:keepNext/>
              <w:spacing w:after="0" w:before="0" w:line="300" w:lineRule="exact"/>
              <w:ind w:firstLine="0" w:left="0"/>
              <w:jc w:val="center"/>
            </w:pPr>
            <w:r>
              <w:rPr>
                <w:rFonts w:ascii="Times New Roman" w:hAnsi="Times New Roman" w:eastAsia="宋体"/>
                <w:b w:val="0"/>
                <w:color w:val="000000"/>
                <w:sz w:val="21"/>
              </w:rPr>
              <w:t>0.7869</w:t>
            </w:r>
          </w:p>
        </w:tc>
      </w:tr>
      <w:tr>
        <w:trPr>
          <w:cantSplit/>
        </w:trPr>
        <w:tc>
          <w:tcPr>
            <w:tcW w:type="dxa" w:w="3288"/>
            <w:vAlign w:val="center"/>
          </w:tcPr>
          <w:p>
            <w:pPr>
              <w:keepNext/>
              <w:spacing w:after="0" w:before="0" w:line="300" w:lineRule="exact"/>
              <w:ind w:firstLine="0" w:left="0"/>
              <w:jc w:val="left"/>
            </w:pPr>
            <w:r>
              <w:rPr>
                <w:rFonts w:ascii="Times New Roman" w:hAnsi="Times New Roman" w:eastAsia="宋体"/>
                <w:b w:val="0"/>
                <w:color w:val="000000"/>
                <w:sz w:val="21"/>
              </w:rPr>
              <w:t>上一轮 YOLO＋扩充 ResNet</w:t>
            </w:r>
          </w:p>
        </w:tc>
        <w:tc>
          <w:tcPr>
            <w:tcW w:type="dxa" w:w="624"/>
            <w:vAlign w:val="center"/>
          </w:tcPr>
          <w:p>
            <w:pPr>
              <w:keepNext/>
              <w:spacing w:after="0" w:before="0" w:line="300" w:lineRule="exact"/>
              <w:ind w:firstLine="0" w:left="0"/>
              <w:jc w:val="center"/>
            </w:pPr>
            <w:r>
              <w:rPr>
                <w:rFonts w:ascii="Times New Roman" w:hAnsi="Times New Roman" w:eastAsia="宋体"/>
                <w:b w:val="0"/>
                <w:color w:val="000000"/>
                <w:sz w:val="21"/>
              </w:rPr>
              <w:t>150</w:t>
            </w:r>
          </w:p>
        </w:tc>
        <w:tc>
          <w:tcPr>
            <w:tcW w:type="dxa" w:w="624"/>
            <w:vAlign w:val="center"/>
          </w:tcPr>
          <w:p>
            <w:pPr>
              <w:keepNext/>
              <w:spacing w:after="0" w:before="0" w:line="300" w:lineRule="exact"/>
              <w:ind w:firstLine="0" w:left="0"/>
              <w:jc w:val="center"/>
            </w:pPr>
            <w:r>
              <w:rPr>
                <w:rFonts w:ascii="Times New Roman" w:hAnsi="Times New Roman" w:eastAsia="宋体"/>
                <w:b w:val="0"/>
                <w:color w:val="000000"/>
                <w:sz w:val="21"/>
              </w:rPr>
              <w:t>125</w:t>
            </w:r>
          </w:p>
        </w:tc>
        <w:tc>
          <w:tcPr>
            <w:tcW w:type="dxa" w:w="624"/>
            <w:vAlign w:val="center"/>
          </w:tcPr>
          <w:p>
            <w:pPr>
              <w:keepNext/>
              <w:spacing w:after="0" w:before="0" w:line="300" w:lineRule="exact"/>
              <w:ind w:firstLine="0" w:left="0"/>
              <w:jc w:val="center"/>
            </w:pPr>
            <w:r>
              <w:rPr>
                <w:rFonts w:ascii="Times New Roman" w:hAnsi="Times New Roman" w:eastAsia="宋体"/>
                <w:b w:val="0"/>
                <w:color w:val="000000"/>
                <w:sz w:val="21"/>
              </w:rPr>
              <w:t>29</w:t>
            </w:r>
          </w:p>
        </w:tc>
        <w:tc>
          <w:tcPr>
            <w:tcW w:type="dxa" w:w="1247"/>
            <w:vAlign w:val="center"/>
          </w:tcPr>
          <w:p>
            <w:pPr>
              <w:keepNext/>
              <w:spacing w:after="0" w:before="0" w:line="300" w:lineRule="exact"/>
              <w:ind w:firstLine="0" w:left="0"/>
              <w:jc w:val="center"/>
            </w:pPr>
            <w:r>
              <w:rPr>
                <w:rFonts w:ascii="Times New Roman" w:hAnsi="Times New Roman" w:eastAsia="宋体"/>
                <w:b w:val="0"/>
                <w:color w:val="000000"/>
                <w:sz w:val="21"/>
              </w:rPr>
              <w:t>83.80%</w:t>
            </w:r>
          </w:p>
        </w:tc>
        <w:tc>
          <w:tcPr>
            <w:tcW w:type="dxa" w:w="1417"/>
            <w:vAlign w:val="center"/>
          </w:tcPr>
          <w:p>
            <w:pPr>
              <w:keepNext/>
              <w:spacing w:after="0" w:before="0" w:line="300" w:lineRule="exact"/>
              <w:ind w:firstLine="0" w:left="0"/>
              <w:jc w:val="center"/>
            </w:pPr>
            <w:r>
              <w:rPr>
                <w:rFonts w:ascii="Times New Roman" w:hAnsi="Times New Roman" w:eastAsia="宋体"/>
                <w:b w:val="0"/>
                <w:color w:val="000000"/>
                <w:sz w:val="21"/>
              </w:rPr>
              <w:t>1.000</w:t>
            </w:r>
          </w:p>
        </w:tc>
        <w:tc>
          <w:tcPr>
            <w:tcW w:type="dxa" w:w="1247"/>
            <w:vAlign w:val="center"/>
          </w:tcPr>
          <w:p>
            <w:pPr>
              <w:keepNext/>
              <w:spacing w:after="0" w:before="0" w:line="300" w:lineRule="exact"/>
              <w:ind w:firstLine="0" w:left="0"/>
              <w:jc w:val="center"/>
            </w:pPr>
            <w:r>
              <w:rPr>
                <w:rFonts w:ascii="Times New Roman" w:hAnsi="Times New Roman" w:eastAsia="宋体"/>
                <w:b w:val="0"/>
                <w:color w:val="000000"/>
                <w:sz w:val="21"/>
              </w:rPr>
              <w:t>0.8077</w:t>
            </w:r>
          </w:p>
        </w:tc>
      </w:tr>
      <w:tr>
        <w:trPr>
          <w:cantSplit/>
        </w:trPr>
        <w:tc>
          <w:tcPr>
            <w:tcW w:type="dxa" w:w="3288"/>
            <w:vAlign w:val="center"/>
          </w:tcPr>
          <w:p>
            <w:pPr>
              <w:keepNext/>
              <w:spacing w:after="0" w:before="0" w:line="300" w:lineRule="exact"/>
              <w:ind w:firstLine="0" w:left="0"/>
              <w:jc w:val="left"/>
            </w:pPr>
            <w:r>
              <w:rPr>
                <w:rFonts w:ascii="Times New Roman" w:hAnsi="Times New Roman" w:eastAsia="宋体"/>
                <w:b w:val="0"/>
                <w:color w:val="000000"/>
                <w:sz w:val="21"/>
              </w:rPr>
              <w:t>本轮 YOLO（第90轮）</w:t>
            </w:r>
          </w:p>
        </w:tc>
        <w:tc>
          <w:tcPr>
            <w:tcW w:type="dxa" w:w="624"/>
            <w:vAlign w:val="center"/>
          </w:tcPr>
          <w:p>
            <w:pPr>
              <w:keepNext/>
              <w:spacing w:after="0" w:before="0" w:line="300" w:lineRule="exact"/>
              <w:ind w:firstLine="0" w:left="0"/>
              <w:jc w:val="center"/>
            </w:pPr>
            <w:r>
              <w:rPr>
                <w:rFonts w:ascii="Times New Roman" w:hAnsi="Times New Roman" w:eastAsia="宋体"/>
                <w:b w:val="0"/>
                <w:color w:val="000000"/>
                <w:sz w:val="21"/>
              </w:rPr>
              <w:t>154</w:t>
            </w:r>
          </w:p>
        </w:tc>
        <w:tc>
          <w:tcPr>
            <w:tcW w:type="dxa" w:w="624"/>
            <w:vAlign w:val="center"/>
          </w:tcPr>
          <w:p>
            <w:pPr>
              <w:keepNext/>
              <w:spacing w:after="0" w:before="0" w:line="300" w:lineRule="exact"/>
              <w:ind w:firstLine="0" w:left="0"/>
              <w:jc w:val="center"/>
            </w:pPr>
            <w:r>
              <w:rPr>
                <w:rFonts w:ascii="Times New Roman" w:hAnsi="Times New Roman" w:eastAsia="宋体"/>
                <w:b w:val="0"/>
                <w:color w:val="000000"/>
                <w:sz w:val="21"/>
              </w:rPr>
              <w:t>121</w:t>
            </w:r>
          </w:p>
        </w:tc>
        <w:tc>
          <w:tcPr>
            <w:tcW w:type="dxa" w:w="624"/>
            <w:vAlign w:val="center"/>
          </w:tcPr>
          <w:p>
            <w:pPr>
              <w:keepNext/>
              <w:spacing w:after="0" w:before="0" w:line="300" w:lineRule="exact"/>
              <w:ind w:firstLine="0" w:left="0"/>
              <w:jc w:val="center"/>
            </w:pPr>
            <w:r>
              <w:rPr>
                <w:rFonts w:ascii="Times New Roman" w:hAnsi="Times New Roman" w:eastAsia="宋体"/>
                <w:b w:val="0"/>
                <w:color w:val="000000"/>
                <w:sz w:val="21"/>
              </w:rPr>
              <w:t>25</w:t>
            </w:r>
          </w:p>
        </w:tc>
        <w:tc>
          <w:tcPr>
            <w:tcW w:type="dxa" w:w="1247"/>
            <w:vAlign w:val="center"/>
          </w:tcPr>
          <w:p>
            <w:pPr>
              <w:keepNext/>
              <w:spacing w:after="0" w:before="0" w:line="300" w:lineRule="exact"/>
              <w:ind w:firstLine="0" w:left="0"/>
              <w:jc w:val="center"/>
            </w:pPr>
            <w:r>
              <w:rPr>
                <w:rFonts w:ascii="Times New Roman" w:hAnsi="Times New Roman" w:eastAsia="宋体"/>
                <w:b w:val="0"/>
                <w:color w:val="000000"/>
                <w:sz w:val="21"/>
              </w:rPr>
              <w:t>86.03%</w:t>
            </w:r>
          </w:p>
        </w:tc>
        <w:tc>
          <w:tcPr>
            <w:tcW w:type="dxa" w:w="1417"/>
            <w:vAlign w:val="center"/>
          </w:tcPr>
          <w:p>
            <w:pPr>
              <w:keepNext/>
              <w:spacing w:after="0" w:before="0" w:line="300" w:lineRule="exact"/>
              <w:ind w:firstLine="0" w:left="0"/>
              <w:jc w:val="center"/>
            </w:pPr>
            <w:r>
              <w:rPr>
                <w:rFonts w:ascii="Times New Roman" w:hAnsi="Times New Roman" w:eastAsia="宋体"/>
                <w:b w:val="0"/>
                <w:color w:val="000000"/>
                <w:sz w:val="21"/>
              </w:rPr>
              <w:t>0.968</w:t>
            </w:r>
          </w:p>
        </w:tc>
        <w:tc>
          <w:tcPr>
            <w:tcW w:type="dxa" w:w="1247"/>
            <w:vAlign w:val="center"/>
          </w:tcPr>
          <w:p>
            <w:pPr>
              <w:keepNext/>
              <w:spacing w:after="0" w:before="0" w:line="300" w:lineRule="exact"/>
              <w:ind w:firstLine="0" w:left="0"/>
              <w:jc w:val="center"/>
            </w:pPr>
            <w:r>
              <w:rPr>
                <w:rFonts w:ascii="Times New Roman" w:hAnsi="Times New Roman" w:eastAsia="宋体"/>
                <w:b w:val="0"/>
                <w:color w:val="000000"/>
                <w:sz w:val="21"/>
              </w:rPr>
              <w:t>0.7749</w:t>
            </w:r>
          </w:p>
        </w:tc>
      </w:tr>
      <w:tr>
        <w:trPr>
          <w:cantSplit/>
        </w:trPr>
        <w:tc>
          <w:tcPr>
            <w:tcW w:type="dxa" w:w="3288"/>
            <w:vAlign w:val="center"/>
          </w:tcPr>
          <w:p>
            <w:pPr>
              <w:keepNext w:val="0"/>
              <w:spacing w:after="0" w:before="0" w:line="300" w:lineRule="exact"/>
              <w:ind w:firstLine="0" w:left="0"/>
              <w:jc w:val="left"/>
            </w:pPr>
            <w:r>
              <w:rPr>
                <w:rFonts w:ascii="Times New Roman" w:hAnsi="Times New Roman" w:eastAsia="宋体"/>
                <w:b w:val="0"/>
                <w:color w:val="000000"/>
                <w:sz w:val="21"/>
              </w:rPr>
              <w:t>本轮 YOLO＋扩充 ResNet</w:t>
            </w:r>
          </w:p>
        </w:tc>
        <w:tc>
          <w:tcPr>
            <w:tcW w:type="dxa" w:w="624"/>
            <w:vAlign w:val="center"/>
          </w:tcPr>
          <w:p>
            <w:pPr>
              <w:keepNext w:val="0"/>
              <w:spacing w:after="0" w:before="0" w:line="300" w:lineRule="exact"/>
              <w:ind w:firstLine="0" w:left="0"/>
              <w:jc w:val="center"/>
            </w:pPr>
            <w:r>
              <w:rPr>
                <w:rFonts w:ascii="Times New Roman" w:hAnsi="Times New Roman" w:eastAsia="宋体"/>
                <w:b w:val="0"/>
                <w:color w:val="000000"/>
                <w:sz w:val="21"/>
              </w:rPr>
              <w:t>147</w:t>
            </w:r>
          </w:p>
        </w:tc>
        <w:tc>
          <w:tcPr>
            <w:tcW w:type="dxa" w:w="624"/>
            <w:vAlign w:val="center"/>
          </w:tcPr>
          <w:p>
            <w:pPr>
              <w:keepNext w:val="0"/>
              <w:spacing w:after="0" w:before="0" w:line="300" w:lineRule="exact"/>
              <w:ind w:firstLine="0" w:left="0"/>
              <w:jc w:val="center"/>
            </w:pPr>
            <w:r>
              <w:rPr>
                <w:rFonts w:ascii="Times New Roman" w:hAnsi="Times New Roman" w:eastAsia="宋体"/>
                <w:b w:val="0"/>
                <w:color w:val="000000"/>
                <w:sz w:val="21"/>
              </w:rPr>
              <w:t>120</w:t>
            </w:r>
          </w:p>
        </w:tc>
        <w:tc>
          <w:tcPr>
            <w:tcW w:type="dxa" w:w="624"/>
            <w:vAlign w:val="center"/>
          </w:tcPr>
          <w:p>
            <w:pPr>
              <w:keepNext w:val="0"/>
              <w:spacing w:after="0" w:before="0" w:line="300" w:lineRule="exact"/>
              <w:ind w:firstLine="0" w:left="0"/>
              <w:jc w:val="center"/>
            </w:pPr>
            <w:r>
              <w:rPr>
                <w:rFonts w:ascii="Times New Roman" w:hAnsi="Times New Roman" w:eastAsia="宋体"/>
                <w:b w:val="0"/>
                <w:color w:val="000000"/>
                <w:sz w:val="21"/>
              </w:rPr>
              <w:t>32</w:t>
            </w:r>
          </w:p>
        </w:tc>
        <w:tc>
          <w:tcPr>
            <w:tcW w:type="dxa" w:w="1247"/>
            <w:vAlign w:val="center"/>
          </w:tcPr>
          <w:p>
            <w:pPr>
              <w:keepNext w:val="0"/>
              <w:spacing w:after="0" w:before="0" w:line="300" w:lineRule="exact"/>
              <w:ind w:firstLine="0" w:left="0"/>
              <w:jc w:val="center"/>
            </w:pPr>
            <w:r>
              <w:rPr>
                <w:rFonts w:ascii="Times New Roman" w:hAnsi="Times New Roman" w:eastAsia="宋体"/>
                <w:b w:val="0"/>
                <w:color w:val="000000"/>
                <w:sz w:val="21"/>
              </w:rPr>
              <w:t>82.12%</w:t>
            </w:r>
          </w:p>
        </w:tc>
        <w:tc>
          <w:tcPr>
            <w:tcW w:type="dxa" w:w="1417"/>
            <w:vAlign w:val="center"/>
          </w:tcPr>
          <w:p>
            <w:pPr>
              <w:keepNext w:val="0"/>
              <w:spacing w:after="0" w:before="0" w:line="300" w:lineRule="exact"/>
              <w:ind w:firstLine="0" w:left="0"/>
              <w:jc w:val="center"/>
            </w:pPr>
            <w:r>
              <w:rPr>
                <w:rFonts w:ascii="Times New Roman" w:hAnsi="Times New Roman" w:eastAsia="宋体"/>
                <w:b w:val="0"/>
                <w:color w:val="000000"/>
                <w:sz w:val="21"/>
              </w:rPr>
              <w:t>0.960</w:t>
            </w:r>
          </w:p>
        </w:tc>
        <w:tc>
          <w:tcPr>
            <w:tcW w:type="dxa" w:w="1247"/>
            <w:vAlign w:val="center"/>
          </w:tcPr>
          <w:p>
            <w:pPr>
              <w:keepNext w:val="0"/>
              <w:spacing w:after="0" w:before="0" w:line="300" w:lineRule="exact"/>
              <w:ind w:firstLine="0" w:left="0"/>
              <w:jc w:val="center"/>
            </w:pPr>
            <w:r>
              <w:rPr>
                <w:rFonts w:ascii="Times New Roman" w:hAnsi="Times New Roman" w:eastAsia="宋体"/>
                <w:b w:val="0"/>
                <w:color w:val="000000"/>
                <w:sz w:val="21"/>
              </w:rPr>
              <w:t>0.7765</w:t>
            </w:r>
          </w:p>
        </w:tc>
      </w:tr>
    </w:tbl>
    <w:p>
      <w:pPr>
        <w:pStyle w:val="4"/>
        <w:widowControl/>
        <w:spacing w:line="80" w:lineRule="exact" w:before="0" w:after="40"/>
        <w:ind w:firstLine="480" w:left="0" w:right="0"/>
        <w:jc w:val="both"/>
      </w:pPr>
      <w:r>
        <w:rPr>
          <w:rFonts w:ascii="Times New Roman" w:hAnsi="Times New Roman" w:eastAsia="宋体"/>
          <w:b w:val="0"/>
          <w:color w:val="000000"/>
          <w:sz w:val="24"/>
        </w:rPr>
      </w:r>
    </w:p>
    <w:p>
      <w:pPr>
        <w:pStyle w:val="4"/>
        <w:widowControl/>
        <w:spacing w:line="440" w:lineRule="exact" w:before="0" w:after="120"/>
        <w:ind w:firstLine="480" w:left="0" w:right="0"/>
        <w:jc w:val="both"/>
      </w:pPr>
      <w:r>
        <w:rPr>
          <w:rFonts w:ascii="Times New Roman" w:hAnsi="Times New Roman" w:eastAsia="宋体"/>
          <w:b w:val="0"/>
          <w:color w:val="000000"/>
          <w:sz w:val="24"/>
        </w:rPr>
        <w:t>表4中的上一轮 YOLO 是使用 498 个训练体积得到的三切片模型；新 YOLO 使用 675 个训练体积，并按完整 CT 指标选中第 90 轮。两条 ResNet 扩展路径使用同一个扩充训练后的现有 ResNet18。输入窗口、推理尺寸、候选起始阈值、NMS、三维合并、排除规则与验证体积均一致；每条路径在验证集上选择满足误报约束的操作点。</w:t>
      </w:r>
    </w:p>
    <w:p>
      <w:pPr>
        <w:pStyle w:val="4"/>
        <w:widowControl/>
        <w:spacing w:line="440" w:lineRule="exact" w:before="0" w:after="120"/>
        <w:ind w:firstLine="480" w:left="0" w:right="0"/>
        <w:jc w:val="both"/>
      </w:pPr>
      <w:r>
        <w:rPr>
          <w:rFonts w:ascii="Times New Roman" w:hAnsi="Times New Roman" w:eastAsia="宋体"/>
          <w:b w:val="0"/>
          <w:color w:val="000000"/>
          <w:sz w:val="24"/>
        </w:rPr>
        <w:t>新 YOLO 从 148 个检出增至 154 个，净增加 6 个，敏感性提高 3.35 个百分点；漏检由 31 个降至 25 个，总误报由 125 个降至 121 个，即 0.968 FP/scan。该操作点的组评分阈值为 0.57053，必须与当前冻结的预处理、NMS 和 3 mm 分组规则一起使用。它不能脱离流程直接套到任意 PNG 接口后仍宣称相同误报水平。</w:t>
      </w:r>
    </w:p>
    <w:p>
      <w:pPr>
        <w:pStyle w:val="4"/>
        <w:widowControl/>
        <w:spacing w:line="440" w:lineRule="exact" w:before="0" w:after="120"/>
        <w:ind w:firstLine="480" w:left="0" w:right="0"/>
        <w:jc w:val="both"/>
      </w:pPr>
      <w:r>
        <w:rPr>
          <w:rFonts w:ascii="Times New Roman" w:hAnsi="Times New Roman" w:eastAsia="宋体"/>
          <w:b w:val="0"/>
          <w:color w:val="000000"/>
          <w:sz w:val="24"/>
        </w:rPr>
        <w:t>新模型的 CPM 为 0.77494，上一轮为 0.78691，下降约 1.20 个百分点。虽然 1 FP/scan 附近有所改善，七个操作点的平均表现没有提高，因此总体结论是提升有限。1 FP/scan 敏感性的 95% 置信区间约为旧模型 75.33%–90.06%、新模型 78.03%–91.10%；这些区间描述各自估计的不确定性，本轮没有据此完成两模型差异的显著性检验。</w:t>
      </w:r>
    </w:p>
    <w:p>
      <w:pPr>
        <w:pStyle w:val="4"/>
        <w:widowControl/>
        <w:spacing w:line="440" w:lineRule="exact" w:before="0" w:after="120"/>
        <w:ind w:firstLine="480" w:left="0" w:right="0"/>
        <w:jc w:val="both"/>
      </w:pPr>
      <w:r>
        <w:rPr>
          <w:rFonts w:ascii="Times New Roman" w:hAnsi="Times New Roman" w:eastAsia="宋体"/>
          <w:b w:val="0"/>
          <w:color w:val="000000"/>
          <w:sz w:val="24"/>
        </w:rPr>
        <w:t>现有 ResNet 接到新 YOLO 后，在自己的操作点检出 147 个结节、产生 120 个误报，敏感性 82.12%。相较新 YOLO 单独使用，仅少 1 个误报却少检出 7 个结节，因而没有作为当前主检测路径。这个结果反映的是固定分类器对新候选的适配，不代表所有二阶段网络或重新构建新候选训练样本后都不会改善。</w:t>
      </w:r>
    </w:p>
    <w:p>
      <w:pPr>
        <w:pStyle w:val="4"/>
        <w:keepNext/>
        <w:keepLines/>
        <w:widowControl/>
        <w:spacing w:line="440" w:lineRule="exact" w:before="160" w:after="120"/>
        <w:ind w:firstLine="0" w:left="0" w:right="0"/>
        <w:jc w:val="left"/>
        <w:outlineLvl w:val="1"/>
      </w:pPr>
      <w:r>
        <w:rPr>
          <w:rFonts w:ascii="Times New Roman" w:hAnsi="Times New Roman" w:eastAsia="黑体"/>
          <w:b/>
          <w:color w:val="000000"/>
          <w:sz w:val="24"/>
        </w:rPr>
        <w:t>3.5 漏检变化与结节尺寸</w:t>
      </w:r>
    </w:p>
    <w:p>
      <w:pPr>
        <w:pStyle w:val="4"/>
        <w:widowControl/>
        <w:spacing w:line="440" w:lineRule="exact" w:before="0" w:after="120"/>
        <w:ind w:firstLine="480" w:left="0" w:right="0"/>
        <w:jc w:val="both"/>
      </w:pPr>
      <w:r>
        <w:rPr>
          <w:rFonts w:ascii="Times New Roman" w:hAnsi="Times New Roman" w:eastAsia="宋体"/>
          <w:b w:val="0"/>
          <w:color w:val="000000"/>
          <w:sz w:val="24"/>
        </w:rPr>
        <w:t>逐结节核对显示，两个 YOLO 共同检出 141 个结节，新模型另外检出 13 个旧模型未检出的结节，同时漏掉 7 个旧模型曾检出的结节；两个模型都漏掉 18 个。因此净增加 6 个并不等于原来的全部正确结果被保留后再增加 6 个。新模型的漏检仍须单独检查，而不能只展示新增成功病例。</w:t>
      </w:r>
    </w:p>
    <w:p>
      <w:pPr>
        <w:pStyle w:val="4"/>
        <w:keepNext/>
        <w:keepLines/>
        <w:widowControl/>
        <w:spacing w:line="320" w:lineRule="exact" w:before="0" w:after="140"/>
        <w:ind w:left="0" w:right="0" w:firstLine="0"/>
        <w:jc w:val="center"/>
      </w:pPr>
      <w:r>
        <w:rPr>
          <w:rFonts w:ascii="Times New Roman" w:hAnsi="Times New Roman" w:eastAsia="宋体"/>
          <w:b w:val="0"/>
          <w:color w:val="000000"/>
          <w:sz w:val="21"/>
        </w:rPr>
        <w:t>表5  同一操作点按标注直径分组的 YOLO 检出情况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2721"/>
        <w:gridCol w:w="1587"/>
        <w:gridCol w:w="1587"/>
        <w:gridCol w:w="1587"/>
        <w:gridCol w:w="1587"/>
      </w:tblGrid>
      <w:tr>
        <w:trPr>
          <w:cantSplit/>
          <w:tblHeader/>
        </w:trPr>
        <w:tc>
          <w:tcPr>
            <w:tcW w:type="dxa" w:w="2721"/>
            <w:vAlign w:val="center"/>
            <w:shd w:fill="EEEEEE"/>
          </w:tcPr>
          <w:p>
            <w:pPr>
              <w:keepNext/>
              <w:spacing w:after="0" w:before="0" w:line="300" w:lineRule="exact"/>
              <w:ind w:firstLine="0" w:left="0"/>
              <w:jc w:val="left"/>
            </w:pPr>
            <w:r>
              <w:rPr>
                <w:rFonts w:ascii="Times New Roman" w:hAnsi="Times New Roman" w:eastAsia="宋体"/>
                <w:b/>
                <w:color w:val="000000"/>
                <w:sz w:val="21"/>
              </w:rPr>
              <w:t>标注直径</w:t>
            </w:r>
          </w:p>
        </w:tc>
        <w:tc>
          <w:tcPr>
            <w:tcW w:type="dxa" w:w="1587"/>
            <w:vAlign w:val="center"/>
            <w:shd w:fill="EEEEEE"/>
          </w:tcPr>
          <w:p>
            <w:pPr>
              <w:keepNext/>
              <w:spacing w:after="0" w:before="0" w:line="300" w:lineRule="exact"/>
              <w:ind w:firstLine="0" w:left="0"/>
              <w:jc w:val="center"/>
            </w:pPr>
            <w:r>
              <w:rPr>
                <w:rFonts w:ascii="Times New Roman" w:hAnsi="Times New Roman" w:eastAsia="宋体"/>
                <w:b/>
                <w:color w:val="000000"/>
                <w:sz w:val="21"/>
              </w:rPr>
              <w:t>真实结节数</w:t>
            </w:r>
          </w:p>
        </w:tc>
        <w:tc>
          <w:tcPr>
            <w:tcW w:type="dxa" w:w="1587"/>
            <w:vAlign w:val="center"/>
            <w:shd w:fill="EEEEEE"/>
          </w:tcPr>
          <w:p>
            <w:pPr>
              <w:keepNext/>
              <w:spacing w:after="0" w:before="0" w:line="300" w:lineRule="exact"/>
              <w:ind w:firstLine="0" w:left="0"/>
              <w:jc w:val="center"/>
            </w:pPr>
            <w:r>
              <w:rPr>
                <w:rFonts w:ascii="Times New Roman" w:hAnsi="Times New Roman" w:eastAsia="宋体"/>
                <w:b/>
                <w:color w:val="000000"/>
                <w:sz w:val="21"/>
              </w:rPr>
              <w:t>上一轮检出</w:t>
            </w:r>
          </w:p>
        </w:tc>
        <w:tc>
          <w:tcPr>
            <w:tcW w:type="dxa" w:w="1587"/>
            <w:vAlign w:val="center"/>
            <w:shd w:fill="EEEEEE"/>
          </w:tcPr>
          <w:p>
            <w:pPr>
              <w:keepNext/>
              <w:spacing w:after="0" w:before="0" w:line="300" w:lineRule="exact"/>
              <w:ind w:firstLine="0" w:left="0"/>
              <w:jc w:val="center"/>
            </w:pPr>
            <w:r>
              <w:rPr>
                <w:rFonts w:ascii="Times New Roman" w:hAnsi="Times New Roman" w:eastAsia="宋体"/>
                <w:b/>
                <w:color w:val="000000"/>
                <w:sz w:val="21"/>
              </w:rPr>
              <w:t>本轮检出</w:t>
            </w:r>
          </w:p>
        </w:tc>
        <w:tc>
          <w:tcPr>
            <w:tcW w:type="dxa" w:w="1587"/>
            <w:vAlign w:val="center"/>
            <w:shd w:fill="EEEEEE"/>
          </w:tcPr>
          <w:p>
            <w:pPr>
              <w:keepNext/>
              <w:spacing w:after="0" w:before="0" w:line="300" w:lineRule="exact"/>
              <w:ind w:firstLine="0" w:left="0"/>
              <w:jc w:val="center"/>
            </w:pPr>
            <w:r>
              <w:rPr>
                <w:rFonts w:ascii="Times New Roman" w:hAnsi="Times New Roman" w:eastAsia="宋体"/>
                <w:b/>
                <w:color w:val="000000"/>
                <w:sz w:val="21"/>
              </w:rPr>
              <w:t>本轮漏检</w:t>
            </w:r>
          </w:p>
        </w:tc>
      </w:tr>
      <w:tr>
        <w:trPr>
          <w:cantSplit/>
        </w:trPr>
        <w:tc>
          <w:tcPr>
            <w:tcW w:type="dxa" w:w="2721"/>
            <w:vAlign w:val="center"/>
          </w:tcPr>
          <w:p>
            <w:pPr>
              <w:keepNext/>
              <w:spacing w:after="0" w:before="0" w:line="300" w:lineRule="exact"/>
              <w:ind w:firstLine="0" w:left="0"/>
              <w:jc w:val="left"/>
            </w:pPr>
            <w:r>
              <w:rPr>
                <w:rFonts w:ascii="Times New Roman" w:hAnsi="Times New Roman" w:eastAsia="宋体"/>
                <w:b w:val="0"/>
                <w:color w:val="000000"/>
                <w:sz w:val="21"/>
              </w:rPr>
              <w:t>小于 5 mm</w:t>
            </w:r>
          </w:p>
        </w:tc>
        <w:tc>
          <w:tcPr>
            <w:tcW w:type="dxa" w:w="1587"/>
            <w:vAlign w:val="center"/>
          </w:tcPr>
          <w:p>
            <w:pPr>
              <w:keepNext/>
              <w:spacing w:after="0" w:before="0" w:line="300" w:lineRule="exact"/>
              <w:ind w:firstLine="0" w:left="0"/>
              <w:jc w:val="center"/>
            </w:pPr>
            <w:r>
              <w:rPr>
                <w:rFonts w:ascii="Times New Roman" w:hAnsi="Times New Roman" w:eastAsia="宋体"/>
                <w:b w:val="0"/>
                <w:color w:val="000000"/>
                <w:sz w:val="21"/>
              </w:rPr>
              <w:t>55</w:t>
            </w:r>
          </w:p>
        </w:tc>
        <w:tc>
          <w:tcPr>
            <w:tcW w:type="dxa" w:w="1587"/>
            <w:vAlign w:val="center"/>
          </w:tcPr>
          <w:p>
            <w:pPr>
              <w:keepNext/>
              <w:spacing w:after="0" w:before="0" w:line="300" w:lineRule="exact"/>
              <w:ind w:firstLine="0" w:left="0"/>
              <w:jc w:val="center"/>
            </w:pPr>
            <w:r>
              <w:rPr>
                <w:rFonts w:ascii="Times New Roman" w:hAnsi="Times New Roman" w:eastAsia="宋体"/>
                <w:b w:val="0"/>
                <w:color w:val="000000"/>
                <w:sz w:val="21"/>
              </w:rPr>
              <w:t>39</w:t>
            </w:r>
          </w:p>
        </w:tc>
        <w:tc>
          <w:tcPr>
            <w:tcW w:type="dxa" w:w="1587"/>
            <w:vAlign w:val="center"/>
          </w:tcPr>
          <w:p>
            <w:pPr>
              <w:keepNext/>
              <w:spacing w:after="0" w:before="0" w:line="300" w:lineRule="exact"/>
              <w:ind w:firstLine="0" w:left="0"/>
              <w:jc w:val="center"/>
            </w:pPr>
            <w:r>
              <w:rPr>
                <w:rFonts w:ascii="Times New Roman" w:hAnsi="Times New Roman" w:eastAsia="宋体"/>
                <w:b w:val="0"/>
                <w:color w:val="000000"/>
                <w:sz w:val="21"/>
              </w:rPr>
              <w:t>42</w:t>
            </w:r>
          </w:p>
        </w:tc>
        <w:tc>
          <w:tcPr>
            <w:tcW w:type="dxa" w:w="1587"/>
            <w:vAlign w:val="center"/>
          </w:tcPr>
          <w:p>
            <w:pPr>
              <w:keepNext/>
              <w:spacing w:after="0" w:before="0" w:line="300" w:lineRule="exact"/>
              <w:ind w:firstLine="0" w:left="0"/>
              <w:jc w:val="center"/>
            </w:pPr>
            <w:r>
              <w:rPr>
                <w:rFonts w:ascii="Times New Roman" w:hAnsi="Times New Roman" w:eastAsia="宋体"/>
                <w:b w:val="0"/>
                <w:color w:val="000000"/>
                <w:sz w:val="21"/>
              </w:rPr>
              <w:t>13</w:t>
            </w:r>
          </w:p>
        </w:tc>
      </w:tr>
      <w:tr>
        <w:trPr>
          <w:cantSplit/>
        </w:trPr>
        <w:tc>
          <w:tcPr>
            <w:tcW w:type="dxa" w:w="2721"/>
            <w:vAlign w:val="center"/>
          </w:tcPr>
          <w:p>
            <w:pPr>
              <w:keepNext/>
              <w:spacing w:after="0" w:before="0" w:line="300" w:lineRule="exact"/>
              <w:ind w:firstLine="0" w:left="0"/>
              <w:jc w:val="left"/>
            </w:pPr>
            <w:r>
              <w:rPr>
                <w:rFonts w:ascii="Times New Roman" w:hAnsi="Times New Roman" w:eastAsia="宋体"/>
                <w:b w:val="0"/>
                <w:color w:val="000000"/>
                <w:sz w:val="21"/>
              </w:rPr>
              <w:t>5 至小于 10 mm</w:t>
            </w:r>
          </w:p>
        </w:tc>
        <w:tc>
          <w:tcPr>
            <w:tcW w:type="dxa" w:w="1587"/>
            <w:vAlign w:val="center"/>
          </w:tcPr>
          <w:p>
            <w:pPr>
              <w:keepNext/>
              <w:spacing w:after="0" w:before="0" w:line="300" w:lineRule="exact"/>
              <w:ind w:firstLine="0" w:left="0"/>
              <w:jc w:val="center"/>
            </w:pPr>
            <w:r>
              <w:rPr>
                <w:rFonts w:ascii="Times New Roman" w:hAnsi="Times New Roman" w:eastAsia="宋体"/>
                <w:b w:val="0"/>
                <w:color w:val="000000"/>
                <w:sz w:val="21"/>
              </w:rPr>
              <w:t>81</w:t>
            </w:r>
          </w:p>
        </w:tc>
        <w:tc>
          <w:tcPr>
            <w:tcW w:type="dxa" w:w="1587"/>
            <w:vAlign w:val="center"/>
          </w:tcPr>
          <w:p>
            <w:pPr>
              <w:keepNext/>
              <w:spacing w:after="0" w:before="0" w:line="300" w:lineRule="exact"/>
              <w:ind w:firstLine="0" w:left="0"/>
              <w:jc w:val="center"/>
            </w:pPr>
            <w:r>
              <w:rPr>
                <w:rFonts w:ascii="Times New Roman" w:hAnsi="Times New Roman" w:eastAsia="宋体"/>
                <w:b w:val="0"/>
                <w:color w:val="000000"/>
                <w:sz w:val="21"/>
              </w:rPr>
              <w:t>74</w:t>
            </w:r>
          </w:p>
        </w:tc>
        <w:tc>
          <w:tcPr>
            <w:tcW w:type="dxa" w:w="1587"/>
            <w:vAlign w:val="center"/>
          </w:tcPr>
          <w:p>
            <w:pPr>
              <w:keepNext/>
              <w:spacing w:after="0" w:before="0" w:line="300" w:lineRule="exact"/>
              <w:ind w:firstLine="0" w:left="0"/>
              <w:jc w:val="center"/>
            </w:pPr>
            <w:r>
              <w:rPr>
                <w:rFonts w:ascii="Times New Roman" w:hAnsi="Times New Roman" w:eastAsia="宋体"/>
                <w:b w:val="0"/>
                <w:color w:val="000000"/>
                <w:sz w:val="21"/>
              </w:rPr>
              <w:t>76</w:t>
            </w:r>
          </w:p>
        </w:tc>
        <w:tc>
          <w:tcPr>
            <w:tcW w:type="dxa" w:w="1587"/>
            <w:vAlign w:val="center"/>
          </w:tcPr>
          <w:p>
            <w:pPr>
              <w:keepNext/>
              <w:spacing w:after="0" w:before="0" w:line="300" w:lineRule="exact"/>
              <w:ind w:firstLine="0" w:left="0"/>
              <w:jc w:val="center"/>
            </w:pPr>
            <w:r>
              <w:rPr>
                <w:rFonts w:ascii="Times New Roman" w:hAnsi="Times New Roman" w:eastAsia="宋体"/>
                <w:b w:val="0"/>
                <w:color w:val="000000"/>
                <w:sz w:val="21"/>
              </w:rPr>
              <w:t>5</w:t>
            </w:r>
          </w:p>
        </w:tc>
      </w:tr>
      <w:tr>
        <w:trPr>
          <w:cantSplit/>
        </w:trPr>
        <w:tc>
          <w:tcPr>
            <w:tcW w:type="dxa" w:w="2721"/>
            <w:vAlign w:val="center"/>
          </w:tcPr>
          <w:p>
            <w:pPr>
              <w:keepNext/>
              <w:spacing w:after="0" w:before="0" w:line="300" w:lineRule="exact"/>
              <w:ind w:firstLine="0" w:left="0"/>
              <w:jc w:val="left"/>
            </w:pPr>
            <w:r>
              <w:rPr>
                <w:rFonts w:ascii="Times New Roman" w:hAnsi="Times New Roman" w:eastAsia="宋体"/>
                <w:b w:val="0"/>
                <w:color w:val="000000"/>
                <w:sz w:val="21"/>
              </w:rPr>
              <w:t>10 mm 及以上</w:t>
            </w:r>
          </w:p>
        </w:tc>
        <w:tc>
          <w:tcPr>
            <w:tcW w:type="dxa" w:w="1587"/>
            <w:vAlign w:val="center"/>
          </w:tcPr>
          <w:p>
            <w:pPr>
              <w:keepNext/>
              <w:spacing w:after="0" w:before="0" w:line="300" w:lineRule="exact"/>
              <w:ind w:firstLine="0" w:left="0"/>
              <w:jc w:val="center"/>
            </w:pPr>
            <w:r>
              <w:rPr>
                <w:rFonts w:ascii="Times New Roman" w:hAnsi="Times New Roman" w:eastAsia="宋体"/>
                <w:b w:val="0"/>
                <w:color w:val="000000"/>
                <w:sz w:val="21"/>
              </w:rPr>
              <w:t>43</w:t>
            </w:r>
          </w:p>
        </w:tc>
        <w:tc>
          <w:tcPr>
            <w:tcW w:type="dxa" w:w="1587"/>
            <w:vAlign w:val="center"/>
          </w:tcPr>
          <w:p>
            <w:pPr>
              <w:keepNext/>
              <w:spacing w:after="0" w:before="0" w:line="300" w:lineRule="exact"/>
              <w:ind w:firstLine="0" w:left="0"/>
              <w:jc w:val="center"/>
            </w:pPr>
            <w:r>
              <w:rPr>
                <w:rFonts w:ascii="Times New Roman" w:hAnsi="Times New Roman" w:eastAsia="宋体"/>
                <w:b w:val="0"/>
                <w:color w:val="000000"/>
                <w:sz w:val="21"/>
              </w:rPr>
              <w:t>35</w:t>
            </w:r>
          </w:p>
        </w:tc>
        <w:tc>
          <w:tcPr>
            <w:tcW w:type="dxa" w:w="1587"/>
            <w:vAlign w:val="center"/>
          </w:tcPr>
          <w:p>
            <w:pPr>
              <w:keepNext/>
              <w:spacing w:after="0" w:before="0" w:line="300" w:lineRule="exact"/>
              <w:ind w:firstLine="0" w:left="0"/>
              <w:jc w:val="center"/>
            </w:pPr>
            <w:r>
              <w:rPr>
                <w:rFonts w:ascii="Times New Roman" w:hAnsi="Times New Roman" w:eastAsia="宋体"/>
                <w:b w:val="0"/>
                <w:color w:val="000000"/>
                <w:sz w:val="21"/>
              </w:rPr>
              <w:t>36</w:t>
            </w:r>
          </w:p>
        </w:tc>
        <w:tc>
          <w:tcPr>
            <w:tcW w:type="dxa" w:w="1587"/>
            <w:vAlign w:val="center"/>
          </w:tcPr>
          <w:p>
            <w:pPr>
              <w:keepNext/>
              <w:spacing w:after="0" w:before="0" w:line="300" w:lineRule="exact"/>
              <w:ind w:firstLine="0" w:left="0"/>
              <w:jc w:val="center"/>
            </w:pPr>
            <w:r>
              <w:rPr>
                <w:rFonts w:ascii="Times New Roman" w:hAnsi="Times New Roman" w:eastAsia="宋体"/>
                <w:b w:val="0"/>
                <w:color w:val="000000"/>
                <w:sz w:val="21"/>
              </w:rPr>
              <w:t>7</w:t>
            </w:r>
          </w:p>
        </w:tc>
      </w:tr>
      <w:tr>
        <w:trPr>
          <w:cantSplit/>
        </w:trPr>
        <w:tc>
          <w:tcPr>
            <w:tcW w:type="dxa" w:w="2721"/>
            <w:vAlign w:val="center"/>
          </w:tcPr>
          <w:p>
            <w:pPr>
              <w:keepNext w:val="0"/>
              <w:spacing w:after="0" w:before="0" w:line="300" w:lineRule="exact"/>
              <w:ind w:firstLine="0" w:left="0"/>
              <w:jc w:val="left"/>
            </w:pPr>
            <w:r>
              <w:rPr>
                <w:rFonts w:ascii="Times New Roman" w:hAnsi="Times New Roman" w:eastAsia="宋体"/>
                <w:b w:val="0"/>
                <w:color w:val="000000"/>
                <w:sz w:val="21"/>
              </w:rPr>
              <w:t>合计</w:t>
            </w:r>
          </w:p>
        </w:tc>
        <w:tc>
          <w:tcPr>
            <w:tcW w:type="dxa" w:w="1587"/>
            <w:vAlign w:val="center"/>
          </w:tcPr>
          <w:p>
            <w:pPr>
              <w:keepNext w:val="0"/>
              <w:spacing w:after="0" w:before="0" w:line="300" w:lineRule="exact"/>
              <w:ind w:firstLine="0" w:left="0"/>
              <w:jc w:val="center"/>
            </w:pPr>
            <w:r>
              <w:rPr>
                <w:rFonts w:ascii="Times New Roman" w:hAnsi="Times New Roman" w:eastAsia="宋体"/>
                <w:b w:val="0"/>
                <w:color w:val="000000"/>
                <w:sz w:val="21"/>
              </w:rPr>
              <w:t>179</w:t>
            </w:r>
          </w:p>
        </w:tc>
        <w:tc>
          <w:tcPr>
            <w:tcW w:type="dxa" w:w="1587"/>
            <w:vAlign w:val="center"/>
          </w:tcPr>
          <w:p>
            <w:pPr>
              <w:keepNext w:val="0"/>
              <w:spacing w:after="0" w:before="0" w:line="300" w:lineRule="exact"/>
              <w:ind w:firstLine="0" w:left="0"/>
              <w:jc w:val="center"/>
            </w:pPr>
            <w:r>
              <w:rPr>
                <w:rFonts w:ascii="Times New Roman" w:hAnsi="Times New Roman" w:eastAsia="宋体"/>
                <w:b w:val="0"/>
                <w:color w:val="000000"/>
                <w:sz w:val="21"/>
              </w:rPr>
              <w:t>148</w:t>
            </w:r>
          </w:p>
        </w:tc>
        <w:tc>
          <w:tcPr>
            <w:tcW w:type="dxa" w:w="1587"/>
            <w:vAlign w:val="center"/>
          </w:tcPr>
          <w:p>
            <w:pPr>
              <w:keepNext w:val="0"/>
              <w:spacing w:after="0" w:before="0" w:line="300" w:lineRule="exact"/>
              <w:ind w:firstLine="0" w:left="0"/>
              <w:jc w:val="center"/>
            </w:pPr>
            <w:r>
              <w:rPr>
                <w:rFonts w:ascii="Times New Roman" w:hAnsi="Times New Roman" w:eastAsia="宋体"/>
                <w:b w:val="0"/>
                <w:color w:val="000000"/>
                <w:sz w:val="21"/>
              </w:rPr>
              <w:t>154</w:t>
            </w:r>
          </w:p>
        </w:tc>
        <w:tc>
          <w:tcPr>
            <w:tcW w:type="dxa" w:w="1587"/>
            <w:vAlign w:val="center"/>
          </w:tcPr>
          <w:p>
            <w:pPr>
              <w:keepNext w:val="0"/>
              <w:spacing w:after="0" w:before="0" w:line="300" w:lineRule="exact"/>
              <w:ind w:firstLine="0" w:left="0"/>
              <w:jc w:val="center"/>
            </w:pPr>
            <w:r>
              <w:rPr>
                <w:rFonts w:ascii="Times New Roman" w:hAnsi="Times New Roman" w:eastAsia="宋体"/>
                <w:b w:val="0"/>
                <w:color w:val="000000"/>
                <w:sz w:val="21"/>
              </w:rPr>
              <w:t>25</w:t>
            </w:r>
          </w:p>
        </w:tc>
      </w:tr>
    </w:tbl>
    <w:p>
      <w:pPr>
        <w:pStyle w:val="4"/>
        <w:widowControl/>
        <w:spacing w:line="80" w:lineRule="exact" w:before="0" w:after="40"/>
        <w:ind w:firstLine="480" w:left="0" w:right="0"/>
        <w:jc w:val="both"/>
      </w:pPr>
      <w:r>
        <w:rPr>
          <w:rFonts w:ascii="Times New Roman" w:hAnsi="Times New Roman" w:eastAsia="宋体"/>
          <w:b w:val="0"/>
          <w:color w:val="000000"/>
          <w:sz w:val="24"/>
        </w:rPr>
      </w:r>
    </w:p>
    <w:p>
      <w:pPr>
        <w:pStyle w:val="4"/>
        <w:widowControl/>
        <w:spacing w:line="440" w:lineRule="exact" w:before="0" w:after="120"/>
        <w:ind w:firstLine="480" w:left="0" w:right="0"/>
        <w:jc w:val="both"/>
      </w:pPr>
      <w:r>
        <w:rPr>
          <w:rFonts w:ascii="Times New Roman" w:hAnsi="Times New Roman" w:eastAsia="宋体"/>
          <w:b w:val="0"/>
          <w:color w:val="000000"/>
          <w:sz w:val="24"/>
        </w:rPr>
        <w:t>新模型仍漏检 13 个小于 5 mm 的目标，小结节占其漏检的一半以上；但也漏掉 7 个不小于 10 mm 的结节。误差不能全部归因于目标太小。血管、肺门和胸膜附近的相似结构、低对比度目标、标签的球体近似以及跨层代表中心的选择，均是需通过病例图像逐个核查的可能原因，不能在未完成阅片前将某一种原因认定为全部漏检的事实。</w:t>
      </w:r>
    </w:p>
    <w:p>
      <w:pPr>
        <w:pStyle w:val="4"/>
        <w:widowControl/>
        <w:spacing w:line="440" w:lineRule="exact" w:before="0" w:after="120"/>
        <w:ind w:firstLine="480" w:left="0" w:right="0"/>
        <w:jc w:val="both"/>
      </w:pPr>
      <w:r>
        <w:rPr>
          <w:rFonts w:ascii="Times New Roman" w:hAnsi="Times New Roman" w:eastAsia="宋体"/>
          <w:b w:val="0"/>
          <w:color w:val="000000"/>
          <w:sz w:val="24"/>
        </w:rPr>
        <w:t>在候选起始阈值 0.01 与固定合并规则下，第 90 轮候选池能覆盖 172/179 个真实结节，仍有 7 个结节在候选池中未命中。1 FP/scan 操作点最终检出 154 个，说明还有 18 个候选池可命中的结节因评分与误报约束未被保留。这个分解有助于区分候选定位不足和评分排序不足，但候选池结果也受到合并规则影响，不能全部解释为原始网络的漏检。</w:t>
      </w:r>
    </w:p>
    <w:p>
      <w:pPr>
        <w:pStyle w:val="4"/>
        <w:keepNext/>
        <w:keepLines/>
        <w:widowControl/>
        <w:spacing w:line="440" w:lineRule="exact" w:before="160" w:after="120"/>
        <w:ind w:firstLine="0" w:left="0" w:right="0"/>
        <w:jc w:val="left"/>
        <w:outlineLvl w:val="1"/>
      </w:pPr>
      <w:r>
        <w:rPr>
          <w:rFonts w:ascii="Times New Roman" w:hAnsi="Times New Roman" w:eastAsia="黑体"/>
          <w:b/>
          <w:color w:val="000000"/>
          <w:sz w:val="24"/>
        </w:rPr>
        <w:t>3.6 数据与工程核对</w:t>
      </w:r>
    </w:p>
    <w:p>
      <w:pPr>
        <w:pStyle w:val="4"/>
        <w:widowControl/>
        <w:spacing w:line="440" w:lineRule="exact" w:before="0" w:after="120"/>
        <w:ind w:firstLine="480" w:left="0" w:right="0"/>
        <w:jc w:val="both"/>
      </w:pPr>
      <w:r>
        <w:rPr>
          <w:rFonts w:ascii="Times New Roman" w:hAnsi="Times New Roman" w:eastAsia="宋体"/>
          <w:b w:val="0"/>
          <w:color w:val="000000"/>
          <w:sz w:val="24"/>
        </w:rPr>
        <w:t>数据层面核对了同层多目标合并、完整 UID、划分互斥和坐标往返。新增 subset7、subset8 后，原验证、测试与演示清单保持不变。推理层面记录每个体积的层数、候选数、物理中心、三维分组成员和模型文件校验值；评价层面保留逐结节命中、漏检、未匹配与排除记录。最终表中的 TP、FP、FN 已与保存的逐项记录核对。</w:t>
      </w:r>
    </w:p>
    <w:p>
      <w:pPr>
        <w:pStyle w:val="4"/>
        <w:widowControl/>
        <w:spacing w:line="440" w:lineRule="exact" w:before="0" w:after="120"/>
        <w:ind w:firstLine="480" w:left="0" w:right="0"/>
        <w:jc w:val="both"/>
      </w:pPr>
      <w:r>
        <w:rPr>
          <w:rFonts w:ascii="Times New Roman" w:hAnsi="Times New Roman" w:eastAsia="宋体"/>
          <w:b w:val="0"/>
          <w:color w:val="000000"/>
          <w:sz w:val="24"/>
        </w:rPr>
        <w:t>保存为 best_center.pt 的主权重与第 90 轮源权重逐参数核对一致，其文件校验值列于附件清单后。mAP 最佳权重、最后权重和每个完整评价轮次的检查点另行保存，避免把名称为 best.pt 的 mAP 权重误当作完整 CT 最优权重。新权重尚未替换旧网页运行副本的默认权重。</w:t>
      </w:r>
    </w:p>
    <w:p>
      <w:pPr>
        <w:pStyle w:val="4"/>
        <w:keepNext/>
        <w:keepLines/>
        <w:widowControl/>
        <w:spacing w:line="440" w:lineRule="exact" w:before="160" w:after="120"/>
        <w:ind w:firstLine="0" w:left="0" w:right="0"/>
        <w:jc w:val="left"/>
        <w:outlineLvl w:val="1"/>
      </w:pPr>
      <w:r>
        <w:rPr>
          <w:rFonts w:ascii="Times New Roman" w:hAnsi="Times New Roman" w:eastAsia="黑体"/>
          <w:b/>
          <w:color w:val="000000"/>
          <w:sz w:val="24"/>
        </w:rPr>
        <w:t>3.7 实验局限与后续完善</w:t>
      </w:r>
    </w:p>
    <w:p>
      <w:pPr>
        <w:pStyle w:val="4"/>
        <w:widowControl/>
        <w:spacing w:line="440" w:lineRule="exact" w:before="0" w:after="120"/>
        <w:ind w:firstLine="480" w:left="0" w:right="0"/>
        <w:jc w:val="both"/>
      </w:pPr>
      <w:r>
        <w:rPr>
          <w:rFonts w:ascii="Times New Roman" w:hAnsi="Times New Roman" w:eastAsia="宋体"/>
          <w:b w:val="0"/>
          <w:color w:val="000000"/>
          <w:sz w:val="24"/>
        </w:rPr>
        <w:t>第一，125 个验证体积同时用于权重和阈值选择，86.03% 是内部验证成绩；预留 subset9 中 87 个体积尚未进行独立测试。正式测试应在模型、预处理和后处理冻结后执行，测试结果不能回流调参。第二，尚未完成同条件单切片模型训练，因此没有证据证明本轮三切片优于单切片，现有不同条件的二维权重不能替代严格消融。</w:t>
      </w:r>
    </w:p>
    <w:p>
      <w:pPr>
        <w:pStyle w:val="4"/>
        <w:widowControl/>
        <w:spacing w:line="440" w:lineRule="exact" w:before="0" w:after="120"/>
        <w:ind w:firstLine="480" w:left="0" w:right="0"/>
        <w:jc w:val="both"/>
      </w:pPr>
      <w:r>
        <w:rPr>
          <w:rFonts w:ascii="Times New Roman" w:hAnsi="Times New Roman" w:eastAsia="宋体"/>
          <w:b w:val="0"/>
          <w:color w:val="000000"/>
          <w:sz w:val="24"/>
        </w:rPr>
        <w:t>第三，参考框由中心和直径近似派生，没有精确逐层人工轮廓；输入保留原始层间距，不同扫描的上下文厚度不一致。第四，固定 3 mm 合并是工程近似，可能影响邻近目标的分组和代表中心。第五，新旧实验除训练样本数量外，训练长度和选模依据也有所变化，现有对比不能把净增加的 6 个结节全部归因于新增样本。</w:t>
      </w:r>
    </w:p>
    <w:p>
      <w:pPr>
        <w:pStyle w:val="4"/>
        <w:widowControl/>
        <w:spacing w:line="440" w:lineRule="exact" w:before="0" w:after="120"/>
        <w:ind w:firstLine="480" w:left="0" w:right="0"/>
        <w:jc w:val="both"/>
      </w:pPr>
      <w:r>
        <w:rPr>
          <w:rFonts w:ascii="Times New Roman" w:hAnsi="Times New Roman" w:eastAsia="宋体"/>
          <w:b w:val="0"/>
          <w:color w:val="000000"/>
          <w:sz w:val="24"/>
        </w:rPr>
        <w:t>后续优先完成新权重与网页的参数同步、可核对的三切片定位展示及独立测试，再根据逐结节记录分析失败病例。ResNet 若继续研究，应固定新 YOLO 后重新生成训练候选和困难负样本，在原验证流程中检查适配；不应仅凭旧分类器的 patch 分数增加阶段。公开论文的数据来源、输入视图和外部验证条件与本项目不同，不能直接把其指标作为本项目已达到或必然能够达到的结果。</w:t>
      </w:r>
    </w:p>
    <w:p>
      <w:pPr>
        <w:pStyle w:val="4"/>
        <w:keepNext/>
        <w:keepLines/>
        <w:widowControl/>
        <w:spacing w:line="440" w:lineRule="exact" w:before="240" w:after="120"/>
        <w:ind w:firstLine="0" w:left="0" w:right="0"/>
        <w:jc w:val="left"/>
        <w:outlineLvl w:val="0"/>
      </w:pPr>
      <w:r>
        <w:rPr>
          <w:rFonts w:ascii="Times New Roman" w:hAnsi="Times New Roman" w:eastAsia="黑体"/>
          <w:b/>
          <w:color w:val="000000"/>
          <w:sz w:val="28"/>
        </w:rPr>
        <w:t>四、总结</w:t>
      </w:r>
    </w:p>
    <w:p>
      <w:pPr>
        <w:pStyle w:val="4"/>
        <w:widowControl/>
        <w:spacing w:line="440" w:lineRule="exact" w:before="0" w:after="120"/>
        <w:ind w:firstLine="480" w:left="0" w:right="0"/>
        <w:jc w:val="both"/>
      </w:pPr>
      <w:r>
        <w:rPr>
          <w:rFonts w:ascii="Times New Roman" w:hAnsi="Times New Roman" w:eastAsia="宋体"/>
          <w:b w:val="0"/>
          <w:color w:val="000000"/>
          <w:sz w:val="24"/>
        </w:rPr>
        <w:t>本设计完成了以真实相邻切片为输入的 YOLO11s 重训练、检测标签修复、空间坐标核对、完整 CT 候选合并和结节级评价，并保留了现有前后端序列浏览基础。675 个训练体积形成 12,048 个样本，模型训练 100 轮后以完整验证表现选定第 90 轮。两幅曲线分别展示实际训练损失和实际完整评价轮次的结节检出变化，避免将切片框指标与结节敏感性混用。</w:t>
      </w:r>
    </w:p>
    <w:p>
      <w:pPr>
        <w:pStyle w:val="4"/>
        <w:widowControl/>
        <w:spacing w:line="440" w:lineRule="exact" w:before="0" w:after="120"/>
        <w:ind w:firstLine="480" w:left="0" w:right="0"/>
        <w:jc w:val="both"/>
      </w:pPr>
      <w:r>
        <w:rPr>
          <w:rFonts w:ascii="Times New Roman" w:hAnsi="Times New Roman" w:eastAsia="宋体"/>
          <w:b w:val="0"/>
          <w:color w:val="000000"/>
          <w:sz w:val="24"/>
        </w:rPr>
        <w:t>在相同 125 个验证 CT 的平均误报不超过 1 次/扫描条件下，新 YOLO 检出 154/179 个结节，敏感性 86.03%，比上一轮净增加 6 个；但 CPM 下降，且固定 ResNet 过滤增加漏检。当前选择新 YOLO 作为主模型，提升应表述为特定操作点的小幅改善。工程特色在于三切片信息组织、可追溯的体积数据和可核对的定位评价，尚需通过独立测试、严格二维对照及实际运行版本进一步确认。</w:t>
      </w:r>
    </w:p>
    <w:p>
      <w:pPr>
        <w:pStyle w:val="4"/>
        <w:keepNext/>
        <w:keepLines/>
        <w:widowControl/>
        <w:spacing w:line="440" w:lineRule="exact" w:before="240" w:after="120"/>
        <w:ind w:firstLine="0" w:left="0" w:right="0"/>
        <w:jc w:val="left"/>
        <w:outlineLvl w:val="0"/>
      </w:pPr>
      <w:r>
        <w:rPr>
          <w:rFonts w:ascii="Times New Roman" w:hAnsi="Times New Roman" w:eastAsia="黑体"/>
          <w:b/>
          <w:color w:val="000000"/>
          <w:sz w:val="28"/>
        </w:rPr>
        <w:t>参考文献</w:t>
      </w:r>
    </w:p>
    <w:p>
      <w:pPr>
        <w:pStyle w:val="4"/>
        <w:keepLines/>
        <w:widowControl/>
        <w:spacing w:line="360" w:lineRule="exact" w:before="0" w:after="100"/>
        <w:ind w:firstLine="0" w:left="0" w:right="0"/>
        <w:jc w:val="left"/>
      </w:pPr>
      <w:r>
        <w:rPr>
          <w:rFonts w:ascii="Times New Roman" w:hAnsi="Times New Roman" w:eastAsia="宋体"/>
          <w:b w:val="0"/>
          <w:color w:val="000000"/>
          <w:sz w:val="21"/>
        </w:rPr>
        <w:t>[1] ALZAHRANI T, SOLAIMAN S. Accurate Detection of Pulmonary Nodule and False Positive Reduction with Faster R-CNN and ResNet Models[J]. International Journal of Computer Science and Network Security, 2025, 25(2): 1–10. DOI: 10.22937/IJCSNS.2025.25.2.1.</w:t>
      </w:r>
    </w:p>
    <w:p>
      <w:pPr>
        <w:pStyle w:val="4"/>
        <w:keepLines/>
        <w:widowControl/>
        <w:spacing w:line="360" w:lineRule="exact" w:before="0" w:after="100"/>
        <w:ind w:firstLine="0" w:left="0" w:right="0"/>
        <w:jc w:val="left"/>
      </w:pPr>
      <w:r>
        <w:rPr>
          <w:rFonts w:ascii="Times New Roman" w:hAnsi="Times New Roman" w:eastAsia="宋体"/>
          <w:b w:val="0"/>
          <w:color w:val="000000"/>
          <w:sz w:val="21"/>
        </w:rPr>
        <w:t>[2] HENDRIX W, HENDRIX N, SCHOLTEN E T, et al. Deep learning for the detection of benign and malignant pulmonary nodules in non-screening chest CT scans[J]. Communications Medicine, 2023, 3: 156. DOI: 10.1038/s43856-023-00388-5.</w:t>
      </w:r>
    </w:p>
    <w:p>
      <w:pPr>
        <w:pStyle w:val="4"/>
        <w:keepLines/>
        <w:widowControl/>
        <w:spacing w:line="360" w:lineRule="exact" w:before="0" w:after="100"/>
        <w:ind w:firstLine="0" w:left="0" w:right="0"/>
        <w:jc w:val="left"/>
      </w:pPr>
      <w:r>
        <w:rPr>
          <w:rFonts w:ascii="Times New Roman" w:hAnsi="Times New Roman" w:eastAsia="宋体"/>
          <w:b w:val="0"/>
          <w:color w:val="000000"/>
          <w:sz w:val="21"/>
        </w:rPr>
        <w:t>[3] SETIO A A A, TRAVERSO A, DE BEL T, et al. Validation, comparison, and combination of algorithms for automatic detection of pulmonary nodules in computed tomography images: The LUNA16 challenge[J]. Medical Image Analysis, 2017, 42: 1–13. DOI: 10.1016/j.media.2017.06.015.</w:t>
      </w:r>
    </w:p>
    <w:p>
      <w:pPr>
        <w:pStyle w:val="4"/>
        <w:keepLines/>
        <w:widowControl/>
        <w:spacing w:line="360" w:lineRule="exact" w:before="0" w:after="100"/>
        <w:ind w:firstLine="0" w:left="0" w:right="0"/>
        <w:jc w:val="left"/>
      </w:pPr>
      <w:r>
        <w:rPr>
          <w:rFonts w:ascii="Times New Roman" w:hAnsi="Times New Roman" w:eastAsia="宋体"/>
          <w:b w:val="0"/>
          <w:color w:val="000000"/>
          <w:sz w:val="21"/>
        </w:rPr>
        <w:t>[4] SimpleITK. Fundamental Concepts[EB/OL]. [2026-10-13]. https://simpleitk.readthedocs.io/en/master/fundamentalConcepts.html.</w:t>
      </w:r>
    </w:p>
    <w:p>
      <w:pPr>
        <w:pStyle w:val="4"/>
        <w:keepLines/>
        <w:widowControl/>
        <w:spacing w:line="360" w:lineRule="exact" w:before="0" w:after="100"/>
        <w:ind w:firstLine="0" w:left="0" w:right="0"/>
        <w:jc w:val="left"/>
      </w:pPr>
      <w:r>
        <w:rPr>
          <w:rFonts w:ascii="Times New Roman" w:hAnsi="Times New Roman" w:eastAsia="宋体"/>
          <w:b w:val="0"/>
          <w:color w:val="000000"/>
          <w:sz w:val="21"/>
        </w:rPr>
        <w:t>[5] HE K, ZHANG X, REN S, et al. Deep Residual Learning for Image Recognition[C]//Proceedings of the IEEE Conference on Computer Vision and Pattern Recognition. 2016: 770–778.</w:t>
      </w:r>
    </w:p>
    <w:p>
      <w:pPr>
        <w:pStyle w:val="4"/>
        <w:keepLines/>
        <w:widowControl/>
        <w:spacing w:line="360" w:lineRule="exact" w:before="0" w:after="100"/>
        <w:ind w:firstLine="0" w:left="0" w:right="0"/>
        <w:jc w:val="left"/>
      </w:pPr>
      <w:r>
        <w:rPr>
          <w:rFonts w:ascii="Times New Roman" w:hAnsi="Times New Roman" w:eastAsia="宋体"/>
          <w:b w:val="0"/>
          <w:color w:val="000000"/>
          <w:sz w:val="21"/>
        </w:rPr>
        <w:t>[6] LUNA16 Challenge Organizers. Evaluation[EB/OL]. [2026-10-13]. https://luna16.grand-challenge.org/Evaluation/.</w:t>
      </w:r>
    </w:p>
    <w:p>
      <w:pPr>
        <w:pStyle w:val="4"/>
        <w:keepLines/>
        <w:widowControl/>
        <w:spacing w:line="360" w:lineRule="exact" w:before="0" w:after="100"/>
        <w:ind w:firstLine="0" w:left="0" w:right="0"/>
        <w:jc w:val="left"/>
      </w:pPr>
      <w:r>
        <w:rPr>
          <w:rFonts w:ascii="Times New Roman" w:hAnsi="Times New Roman" w:eastAsia="宋体"/>
          <w:b w:val="0"/>
          <w:color w:val="000000"/>
          <w:sz w:val="21"/>
        </w:rPr>
        <w:t>[7] Ultralytics. Model Training with Ultralytics YOLO[EB/OL]. [2026-10-13]. https://docs.ultralytics.com/modes/train/.</w:t>
      </w:r>
    </w:p>
    <w:p>
      <w:pPr>
        <w:pStyle w:val="4"/>
        <w:keepNext/>
        <w:keepLines/>
        <w:widowControl/>
        <w:spacing w:line="440" w:lineRule="exact" w:before="240" w:after="120"/>
        <w:ind w:firstLine="0" w:left="0" w:right="0"/>
        <w:jc w:val="left"/>
        <w:outlineLvl w:val="0"/>
      </w:pPr>
      <w:r>
        <w:rPr>
          <w:rFonts w:ascii="Times New Roman" w:hAnsi="Times New Roman" w:eastAsia="黑体"/>
          <w:b/>
          <w:color w:val="000000"/>
          <w:sz w:val="28"/>
        </w:rPr>
        <w:t>附件清单</w:t>
      </w:r>
    </w:p>
    <w:p>
      <w:pPr>
        <w:pStyle w:val="4"/>
        <w:keepNext/>
        <w:keepLines/>
        <w:widowControl/>
        <w:spacing w:line="320" w:lineRule="exact" w:before="0" w:after="140"/>
        <w:ind w:left="0" w:right="0" w:firstLine="0"/>
        <w:jc w:val="center"/>
      </w:pPr>
      <w:r>
        <w:rPr>
          <w:rFonts w:ascii="Times New Roman" w:hAnsi="Times New Roman" w:eastAsia="宋体"/>
          <w:b w:val="0"/>
          <w:color w:val="000000"/>
          <w:sz w:val="21"/>
        </w:rPr>
        <w:t>表6  本报告对应的文件与实验材料</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3118"/>
        <w:gridCol w:w="5953"/>
      </w:tblGrid>
      <w:tr>
        <w:trPr>
          <w:cantSplit/>
          <w:tblHeader/>
        </w:trPr>
        <w:tc>
          <w:tcPr>
            <w:tcW w:type="dxa" w:w="3118"/>
            <w:vAlign w:val="center"/>
            <w:shd w:fill="EEEEEE"/>
          </w:tcPr>
          <w:p>
            <w:pPr>
              <w:keepNext/>
              <w:spacing w:after="0" w:before="0" w:line="300" w:lineRule="exact"/>
              <w:ind w:firstLine="0" w:left="0"/>
              <w:jc w:val="left"/>
            </w:pPr>
            <w:r>
              <w:rPr>
                <w:rFonts w:ascii="Times New Roman" w:hAnsi="Times New Roman" w:eastAsia="宋体"/>
                <w:b/>
                <w:color w:val="000000"/>
                <w:sz w:val="21"/>
              </w:rPr>
              <w:t>材料</w:t>
            </w:r>
          </w:p>
        </w:tc>
        <w:tc>
          <w:tcPr>
            <w:tcW w:type="dxa" w:w="5953"/>
            <w:vAlign w:val="center"/>
            <w:shd w:fill="EEEEEE"/>
          </w:tcPr>
          <w:p>
            <w:pPr>
              <w:keepNext/>
              <w:spacing w:after="0" w:before="0" w:line="300" w:lineRule="exact"/>
              <w:ind w:firstLine="0" w:left="0"/>
              <w:jc w:val="left"/>
            </w:pPr>
            <w:r>
              <w:rPr>
                <w:rFonts w:ascii="Times New Roman" w:hAnsi="Times New Roman" w:eastAsia="宋体"/>
                <w:b/>
                <w:color w:val="000000"/>
                <w:sz w:val="21"/>
              </w:rPr>
              <w:t>内容与用途</w:t>
            </w:r>
          </w:p>
        </w:tc>
      </w:tr>
      <w:tr>
        <w:trPr>
          <w:cantSplit/>
        </w:trPr>
        <w:tc>
          <w:tcPr>
            <w:tcW w:type="dxa" w:w="3118"/>
            <w:vAlign w:val="center"/>
          </w:tcPr>
          <w:p>
            <w:pPr>
              <w:keepNext/>
              <w:spacing w:after="0" w:before="0" w:line="300" w:lineRule="exact"/>
              <w:ind w:firstLine="0" w:left="0"/>
              <w:jc w:val="left"/>
            </w:pPr>
            <w:r>
              <w:rPr>
                <w:rFonts w:ascii="Times New Roman" w:hAnsi="Times New Roman" w:eastAsia="宋体"/>
                <w:b w:val="0"/>
                <w:color w:val="000000"/>
                <w:sz w:val="21"/>
              </w:rPr>
              <w:t>训练loss变化曲线.png</w:t>
            </w:r>
          </w:p>
        </w:tc>
        <w:tc>
          <w:tcPr>
            <w:tcW w:type="dxa" w:w="5953"/>
            <w:vAlign w:val="center"/>
          </w:tcPr>
          <w:p>
            <w:pPr>
              <w:keepNext/>
              <w:spacing w:after="0" w:before="0" w:line="300" w:lineRule="exact"/>
              <w:ind w:firstLine="0" w:left="0"/>
              <w:jc w:val="left"/>
            </w:pPr>
            <w:r>
              <w:rPr>
                <w:rFonts w:ascii="Times New Roman" w:hAnsi="Times New Roman" w:eastAsia="宋体"/>
                <w:b w:val="0"/>
                <w:color w:val="000000"/>
                <w:sz w:val="21"/>
              </w:rPr>
              <w:t>100 轮训练及 2,375 张切片验证的三个损失字段</w:t>
            </w:r>
          </w:p>
        </w:tc>
      </w:tr>
      <w:tr>
        <w:trPr>
          <w:cantSplit/>
        </w:trPr>
        <w:tc>
          <w:tcPr>
            <w:tcW w:type="dxa" w:w="3118"/>
            <w:vAlign w:val="center"/>
          </w:tcPr>
          <w:p>
            <w:pPr>
              <w:keepNext/>
              <w:spacing w:after="0" w:before="0" w:line="300" w:lineRule="exact"/>
              <w:ind w:firstLine="0" w:left="0"/>
              <w:jc w:val="left"/>
            </w:pPr>
            <w:r>
              <w:rPr>
                <w:rFonts w:ascii="Times New Roman" w:hAnsi="Times New Roman" w:eastAsia="宋体"/>
                <w:b w:val="0"/>
                <w:color w:val="000000"/>
                <w:sz w:val="21"/>
              </w:rPr>
              <w:t>检出率变化曲线.png</w:t>
            </w:r>
          </w:p>
        </w:tc>
        <w:tc>
          <w:tcPr>
            <w:tcW w:type="dxa" w:w="5953"/>
            <w:vAlign w:val="center"/>
          </w:tcPr>
          <w:p>
            <w:pPr>
              <w:keepNext/>
              <w:spacing w:after="0" w:before="0" w:line="300" w:lineRule="exact"/>
              <w:ind w:firstLine="0" w:left="0"/>
              <w:jc w:val="left"/>
            </w:pPr>
            <w:r>
              <w:rPr>
                <w:rFonts w:ascii="Times New Roman" w:hAnsi="Times New Roman" w:eastAsia="宋体"/>
                <w:b w:val="0"/>
                <w:color w:val="000000"/>
                <w:sz w:val="21"/>
              </w:rPr>
              <w:t>完整 CT 在≤1 FP/scan 条件下的九个实测轮次</w:t>
            </w:r>
          </w:p>
        </w:tc>
      </w:tr>
      <w:tr>
        <w:trPr>
          <w:cantSplit/>
        </w:trPr>
        <w:tc>
          <w:tcPr>
            <w:tcW w:type="dxa" w:w="3118"/>
            <w:vAlign w:val="center"/>
          </w:tcPr>
          <w:p>
            <w:pPr>
              <w:keepNext/>
              <w:spacing w:after="0" w:before="0" w:line="300" w:lineRule="exact"/>
              <w:ind w:firstLine="0" w:left="0"/>
              <w:jc w:val="left"/>
            </w:pPr>
            <w:r>
              <w:rPr>
                <w:rFonts w:ascii="Times New Roman" w:hAnsi="Times New Roman" w:eastAsia="宋体"/>
                <w:b w:val="0"/>
                <w:color w:val="000000"/>
                <w:sz w:val="21"/>
              </w:rPr>
              <w:t>YOLO完整训练与验证20261012</w:t>
            </w:r>
          </w:p>
        </w:tc>
        <w:tc>
          <w:tcPr>
            <w:tcW w:type="dxa" w:w="5953"/>
            <w:vAlign w:val="center"/>
          </w:tcPr>
          <w:p>
            <w:pPr>
              <w:keepNext/>
              <w:spacing w:after="0" w:before="0" w:line="300" w:lineRule="exact"/>
              <w:ind w:firstLine="0" w:left="0"/>
              <w:jc w:val="left"/>
            </w:pPr>
            <w:r>
              <w:rPr>
                <w:rFonts w:ascii="Times New Roman" w:hAnsi="Times New Roman" w:eastAsia="宋体"/>
                <w:b w:val="0"/>
                <w:color w:val="000000"/>
                <w:sz w:val="21"/>
              </w:rPr>
              <w:t>第 90 轮主权重、训练 CSV、配置和完整验证记录</w:t>
            </w:r>
          </w:p>
        </w:tc>
      </w:tr>
      <w:tr>
        <w:trPr>
          <w:cantSplit/>
        </w:trPr>
        <w:tc>
          <w:tcPr>
            <w:tcW w:type="dxa" w:w="3118"/>
            <w:vAlign w:val="center"/>
          </w:tcPr>
          <w:p>
            <w:pPr>
              <w:keepNext/>
              <w:spacing w:after="0" w:before="0" w:line="300" w:lineRule="exact"/>
              <w:ind w:firstLine="0" w:left="0"/>
              <w:jc w:val="left"/>
            </w:pPr>
            <w:r>
              <w:rPr>
                <w:rFonts w:ascii="Times New Roman" w:hAnsi="Times New Roman" w:eastAsia="宋体"/>
                <w:b w:val="0"/>
                <w:color w:val="000000"/>
                <w:sz w:val="21"/>
              </w:rPr>
              <w:t>完整验证集FROC20261012</w:t>
            </w:r>
          </w:p>
        </w:tc>
        <w:tc>
          <w:tcPr>
            <w:tcW w:type="dxa" w:w="5953"/>
            <w:vAlign w:val="center"/>
          </w:tcPr>
          <w:p>
            <w:pPr>
              <w:keepNext/>
              <w:spacing w:after="0" w:before="0" w:line="300" w:lineRule="exact"/>
              <w:ind w:firstLine="0" w:left="0"/>
              <w:jc w:val="left"/>
            </w:pPr>
            <w:r>
              <w:rPr>
                <w:rFonts w:ascii="Times New Roman" w:hAnsi="Times New Roman" w:eastAsia="宋体"/>
                <w:b w:val="0"/>
                <w:color w:val="000000"/>
                <w:sz w:val="21"/>
              </w:rPr>
              <w:t>上一轮模型在同一冻结验证集上的完整对照记录</w:t>
            </w:r>
          </w:p>
        </w:tc>
      </w:tr>
      <w:tr>
        <w:trPr>
          <w:cantSplit/>
        </w:trPr>
        <w:tc>
          <w:tcPr>
            <w:tcW w:type="dxa" w:w="3118"/>
            <w:vAlign w:val="center"/>
          </w:tcPr>
          <w:p>
            <w:pPr>
              <w:keepNext w:val="0"/>
              <w:spacing w:after="0" w:before="0" w:line="300" w:lineRule="exact"/>
              <w:ind w:firstLine="0" w:left="0"/>
              <w:jc w:val="left"/>
            </w:pPr>
            <w:r>
              <w:rPr>
                <w:rFonts w:ascii="Times New Roman" w:hAnsi="Times New Roman" w:eastAsia="宋体"/>
                <w:b w:val="0"/>
                <w:color w:val="000000"/>
                <w:sz w:val="21"/>
              </w:rPr>
              <w:t>第一天交付、数据清单及新增训练数据</w:t>
            </w:r>
          </w:p>
        </w:tc>
        <w:tc>
          <w:tcPr>
            <w:tcW w:type="dxa" w:w="5953"/>
            <w:vAlign w:val="center"/>
          </w:tcPr>
          <w:p>
            <w:pPr>
              <w:keepNext w:val="0"/>
              <w:spacing w:after="0" w:before="0" w:line="300" w:lineRule="exact"/>
              <w:ind w:firstLine="0" w:left="0"/>
              <w:jc w:val="left"/>
            </w:pPr>
            <w:r>
              <w:rPr>
                <w:rFonts w:ascii="Times New Roman" w:hAnsi="Times New Roman" w:eastAsia="宋体"/>
                <w:b w:val="0"/>
                <w:color w:val="000000"/>
                <w:sz w:val="21"/>
              </w:rPr>
              <w:t>坐标与标注核对、完整 UID 清单及新增样本来源</w:t>
            </w:r>
          </w:p>
        </w:tc>
      </w:tr>
    </w:tbl>
    <w:p>
      <w:pPr>
        <w:pStyle w:val="4"/>
        <w:widowControl/>
        <w:spacing w:line="80" w:lineRule="exact" w:before="0" w:after="40"/>
        <w:ind w:firstLine="480" w:left="0" w:right="0"/>
        <w:jc w:val="both"/>
      </w:pPr>
      <w:r>
        <w:rPr>
          <w:rFonts w:ascii="Times New Roman" w:hAnsi="Times New Roman" w:eastAsia="宋体"/>
          <w:b w:val="0"/>
          <w:color w:val="000000"/>
          <w:sz w:val="24"/>
        </w:rPr>
      </w:r>
    </w:p>
    <w:p>
      <w:pPr>
        <w:pStyle w:val="4"/>
        <w:widowControl/>
        <w:spacing w:line="440" w:lineRule="exact" w:before="0" w:after="120"/>
        <w:ind w:firstLine="480" w:left="0" w:right="0"/>
        <w:jc w:val="both"/>
      </w:pPr>
      <w:r>
        <w:rPr>
          <w:rFonts w:ascii="Times New Roman" w:hAnsi="Times New Roman" w:eastAsia="宋体"/>
          <w:b w:val="0"/>
          <w:color w:val="000000"/>
          <w:sz w:val="24"/>
        </w:rPr>
        <w:t>本报告对应的主模型为 yolo11s_full_25d/weights/best_center.pt；完整验证命中和候选记录位于 full_validation/epoch_090。训练曲线来源为该实验的 results.csv，检出率曲线来源为各完整评价轮次的操作点记录。原模板、旧报告、旧模型及历史结果保留，便于追溯版本变化。</w:t>
      </w:r>
    </w:p>
    <w:p>
      <w:pPr>
        <w:pStyle w:val="4"/>
        <w:keepLines/>
        <w:widowControl/>
        <w:spacing w:line="360" w:lineRule="exact" w:before="0" w:after="100"/>
        <w:ind w:firstLine="0" w:left="0" w:right="0"/>
        <w:jc w:val="left"/>
      </w:pPr>
      <w:r>
        <w:rPr>
          <w:rFonts w:ascii="Times New Roman" w:hAnsi="Times New Roman" w:eastAsia="宋体"/>
          <w:b w:val="0"/>
          <w:color w:val="000000"/>
          <w:sz w:val="21"/>
        </w:rPr>
        <w:t>主权重 SHA-256：f54e50f3c0af5585b8ce894d7eaa421ddf58306c0339dd2ef00912e454c5b1ee</w:t>
      </w:r>
    </w:p>
    <w:sectPr>
      <w:footerReference r:id="rId3" w:type="default"/>
      <w:pgSz w:w="11906" w:h="16838"/>
      <w:pgMar w:top="907" w:right="1418" w:bottom="907" w:left="1418" w:header="851" w:footer="992" w:gutter="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仿宋">
    <w:panose1 w:val="02010609060101010101"/>
    <w:charset w:val="86"/>
    <w:family w:val="modern"/>
    <w:pitch w:val="default"/>
    <w:sig w:usb0="800002BF" w:usb1="38CF7CFA" w:usb2="00000016" w:usb3="00000000" w:csb0="00040001" w:csb1="00000000"/>
  </w:font>
  <w:font w:name="Wingdings 2">
    <w:panose1 w:val="05020102010507070707"/>
    <w:charset w:val="02"/>
    <w:family w:val="roman"/>
    <w:pitch w:val="default"/>
    <w:sig w:usb0="00000000" w:usb1="00000000" w:usb2="00000000" w:usb3="00000000" w:csb0="80000000"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47133410"/>
      <w:docPartObj>
        <w:docPartGallery w:val="autotext"/>
      </w:docPartObj>
    </w:sdtPr>
    <w:sdtContent>
      <w:p w14:paraId="08A1FD8D">
        <w:pPr>
          <w:pStyle w:val="7"/>
          <w:jc w:val="right"/>
        </w:pPr>
        <w:r>
          <w:fldChar w:fldCharType="begin"/>
        </w:r>
        <w:r>
          <w:instrText xml:space="preserve"> PAGE   \* MERGEFORMAT </w:instrText>
        </w:r>
        <w:r>
          <w:fldChar w:fldCharType="separate"/>
        </w:r>
        <w:r>
          <w:rPr>
            <w:lang w:val="zh-CN"/>
          </w:rPr>
          <w:t>5</w:t>
        </w:r>
        <w:r>
          <w:rPr>
            <w:lang w:val="zh-CN"/>
          </w:rPr>
          <w:fldChar w:fldCharType="end"/>
        </w:r>
      </w:p>
    </w:sdtContent>
  </w:sdt>
  <w:p w14:paraId="1D31EE46">
    <w:pPr>
      <w:pStyle w:val="7"/>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669ED0"/>
    <w:multiLevelType w:val="singleLevel"/>
    <w:tmpl w:val="BF669ED0"/>
    <w:lvl w:ilvl="0" w:tentative="0">
      <w:start w:val="1"/>
      <w:numFmt w:val="decimal"/>
      <w:lvlText w:val="%1."/>
      <w:lvlJc w:val="left"/>
      <w:pPr>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NotTrackMoves/>
  <w:documentProtection w:enforcement="0"/>
  <w:defaultTabStop w:val="420"/>
  <w:drawingGridVerticalSpacing w:val="156"/>
  <w:displayHorizontalDrawingGridEvery w:val="0"/>
  <w:displayVerticalDrawingGridEvery w:val="2"/>
  <w:characterSpacingControl w:val="compressPunctuation"/>
  <w:noLineBreaksAfter w:lang="zh-CN" w:val="$([{£¥·‘“〈《「『【〔〖〝﹙﹛﹝＄（．［｛￡￥"/>
  <w:noLineBreaksBefore w:lang="zh-CN" w:val="!%),.:;&gt;?]}¢¨°·ˇˉ―‖’”…‰′″›℃∶、。〃〉》」』】〕〗〞︶︺︾﹀﹄﹚﹜﹞！＂％＇），．：；？］｀｜｝～￠"/>
  <w:doNotValidateAgainstSchema/>
  <w:doNotDemarcateInvalidXml/>
  <w:compat>
    <w:spaceForUL/>
    <w:balanceSingleByteDoubleByteWidth/>
    <w:doNotLeaveBackslashAlone/>
    <w:ulTrailSpace/>
    <w:doNotExpandShiftReturn/>
    <w:adjustLineHeightInTable/>
    <w:useFELayout/>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468B"/>
    <w:rsid w:val="0000329C"/>
    <w:rsid w:val="00020918"/>
    <w:rsid w:val="00021037"/>
    <w:rsid w:val="00023E5E"/>
    <w:rsid w:val="00025CA1"/>
    <w:rsid w:val="0004212D"/>
    <w:rsid w:val="000601A4"/>
    <w:rsid w:val="000662B3"/>
    <w:rsid w:val="000667A2"/>
    <w:rsid w:val="00072BC8"/>
    <w:rsid w:val="00087DD2"/>
    <w:rsid w:val="00091D9C"/>
    <w:rsid w:val="00092C6F"/>
    <w:rsid w:val="000C1517"/>
    <w:rsid w:val="000C3363"/>
    <w:rsid w:val="000C3979"/>
    <w:rsid w:val="000D78FB"/>
    <w:rsid w:val="000E5D75"/>
    <w:rsid w:val="00110D2A"/>
    <w:rsid w:val="00111222"/>
    <w:rsid w:val="00112793"/>
    <w:rsid w:val="001147F9"/>
    <w:rsid w:val="00120824"/>
    <w:rsid w:val="001230A8"/>
    <w:rsid w:val="0012600D"/>
    <w:rsid w:val="00130FAA"/>
    <w:rsid w:val="00142B82"/>
    <w:rsid w:val="0014659A"/>
    <w:rsid w:val="001524F7"/>
    <w:rsid w:val="00161FA8"/>
    <w:rsid w:val="001727B1"/>
    <w:rsid w:val="00190A61"/>
    <w:rsid w:val="00192BD1"/>
    <w:rsid w:val="001A6DC9"/>
    <w:rsid w:val="001B5210"/>
    <w:rsid w:val="001B722D"/>
    <w:rsid w:val="001E21F4"/>
    <w:rsid w:val="001F52AF"/>
    <w:rsid w:val="002117C9"/>
    <w:rsid w:val="00214696"/>
    <w:rsid w:val="00223799"/>
    <w:rsid w:val="00232A8E"/>
    <w:rsid w:val="00242090"/>
    <w:rsid w:val="00244116"/>
    <w:rsid w:val="00245451"/>
    <w:rsid w:val="002472D8"/>
    <w:rsid w:val="00254006"/>
    <w:rsid w:val="00254DBE"/>
    <w:rsid w:val="0026689E"/>
    <w:rsid w:val="00266DD9"/>
    <w:rsid w:val="00267A0A"/>
    <w:rsid w:val="00287B80"/>
    <w:rsid w:val="002A2685"/>
    <w:rsid w:val="002A5097"/>
    <w:rsid w:val="002A5BC9"/>
    <w:rsid w:val="002B4E6D"/>
    <w:rsid w:val="002B502C"/>
    <w:rsid w:val="002B5BF2"/>
    <w:rsid w:val="002D7F1C"/>
    <w:rsid w:val="002E01F2"/>
    <w:rsid w:val="002E2ACC"/>
    <w:rsid w:val="002E7C70"/>
    <w:rsid w:val="002F6665"/>
    <w:rsid w:val="002F6D54"/>
    <w:rsid w:val="0030442F"/>
    <w:rsid w:val="00317853"/>
    <w:rsid w:val="003267E5"/>
    <w:rsid w:val="00361CAE"/>
    <w:rsid w:val="00363D01"/>
    <w:rsid w:val="00364FAD"/>
    <w:rsid w:val="003656CD"/>
    <w:rsid w:val="00367998"/>
    <w:rsid w:val="00385AB0"/>
    <w:rsid w:val="00395318"/>
    <w:rsid w:val="00397820"/>
    <w:rsid w:val="003A5B33"/>
    <w:rsid w:val="003B0D0D"/>
    <w:rsid w:val="003B68D2"/>
    <w:rsid w:val="003E71AD"/>
    <w:rsid w:val="003F11D8"/>
    <w:rsid w:val="003F39A1"/>
    <w:rsid w:val="003F4E0C"/>
    <w:rsid w:val="003F7017"/>
    <w:rsid w:val="00404AB3"/>
    <w:rsid w:val="00406E08"/>
    <w:rsid w:val="00420774"/>
    <w:rsid w:val="0042130E"/>
    <w:rsid w:val="00425C6F"/>
    <w:rsid w:val="004432E1"/>
    <w:rsid w:val="0045108E"/>
    <w:rsid w:val="00461AE7"/>
    <w:rsid w:val="0046286F"/>
    <w:rsid w:val="0046646D"/>
    <w:rsid w:val="00473558"/>
    <w:rsid w:val="00485ADE"/>
    <w:rsid w:val="00485DA4"/>
    <w:rsid w:val="00494F02"/>
    <w:rsid w:val="004971EE"/>
    <w:rsid w:val="004A54B7"/>
    <w:rsid w:val="004B43BE"/>
    <w:rsid w:val="004B4E64"/>
    <w:rsid w:val="004C4777"/>
    <w:rsid w:val="004C4E79"/>
    <w:rsid w:val="00511086"/>
    <w:rsid w:val="005164C5"/>
    <w:rsid w:val="00523C16"/>
    <w:rsid w:val="005327F9"/>
    <w:rsid w:val="0053474D"/>
    <w:rsid w:val="0056526F"/>
    <w:rsid w:val="00572D67"/>
    <w:rsid w:val="0057420A"/>
    <w:rsid w:val="005857D4"/>
    <w:rsid w:val="005A4DC7"/>
    <w:rsid w:val="005A51FF"/>
    <w:rsid w:val="005B43E0"/>
    <w:rsid w:val="005C4156"/>
    <w:rsid w:val="005C58B2"/>
    <w:rsid w:val="005C76EE"/>
    <w:rsid w:val="005D0E36"/>
    <w:rsid w:val="006120EC"/>
    <w:rsid w:val="00614779"/>
    <w:rsid w:val="00640322"/>
    <w:rsid w:val="00640F1C"/>
    <w:rsid w:val="006530B7"/>
    <w:rsid w:val="00680DAC"/>
    <w:rsid w:val="0069156F"/>
    <w:rsid w:val="00697260"/>
    <w:rsid w:val="006976C7"/>
    <w:rsid w:val="006A3C0D"/>
    <w:rsid w:val="006A6A3D"/>
    <w:rsid w:val="006B45E1"/>
    <w:rsid w:val="006C6711"/>
    <w:rsid w:val="006E0204"/>
    <w:rsid w:val="006F32E2"/>
    <w:rsid w:val="0070497B"/>
    <w:rsid w:val="00704DC6"/>
    <w:rsid w:val="00714DA6"/>
    <w:rsid w:val="007240C5"/>
    <w:rsid w:val="0073041E"/>
    <w:rsid w:val="007621B7"/>
    <w:rsid w:val="00762222"/>
    <w:rsid w:val="00775855"/>
    <w:rsid w:val="0078394C"/>
    <w:rsid w:val="00787A93"/>
    <w:rsid w:val="007955B8"/>
    <w:rsid w:val="007A137C"/>
    <w:rsid w:val="007C012F"/>
    <w:rsid w:val="007C5F55"/>
    <w:rsid w:val="007D1464"/>
    <w:rsid w:val="007D2DF8"/>
    <w:rsid w:val="007E347E"/>
    <w:rsid w:val="007E387E"/>
    <w:rsid w:val="007F729C"/>
    <w:rsid w:val="008032A6"/>
    <w:rsid w:val="008048F9"/>
    <w:rsid w:val="00826771"/>
    <w:rsid w:val="0082677B"/>
    <w:rsid w:val="008309EF"/>
    <w:rsid w:val="0085162D"/>
    <w:rsid w:val="00851F26"/>
    <w:rsid w:val="00853B13"/>
    <w:rsid w:val="0085589D"/>
    <w:rsid w:val="00865B10"/>
    <w:rsid w:val="00871521"/>
    <w:rsid w:val="008803EA"/>
    <w:rsid w:val="008822BF"/>
    <w:rsid w:val="008B3781"/>
    <w:rsid w:val="008B5647"/>
    <w:rsid w:val="008C4619"/>
    <w:rsid w:val="008E77BB"/>
    <w:rsid w:val="008F5754"/>
    <w:rsid w:val="009036E1"/>
    <w:rsid w:val="00905FD0"/>
    <w:rsid w:val="009143F6"/>
    <w:rsid w:val="009147E8"/>
    <w:rsid w:val="00925DA9"/>
    <w:rsid w:val="0093265B"/>
    <w:rsid w:val="0093338C"/>
    <w:rsid w:val="009421A1"/>
    <w:rsid w:val="00953A2C"/>
    <w:rsid w:val="00962728"/>
    <w:rsid w:val="00970421"/>
    <w:rsid w:val="009776CA"/>
    <w:rsid w:val="0098718E"/>
    <w:rsid w:val="00987B42"/>
    <w:rsid w:val="009C0368"/>
    <w:rsid w:val="009C11E3"/>
    <w:rsid w:val="009C7D51"/>
    <w:rsid w:val="009D50E1"/>
    <w:rsid w:val="009E431B"/>
    <w:rsid w:val="009F559F"/>
    <w:rsid w:val="00A02184"/>
    <w:rsid w:val="00A047C8"/>
    <w:rsid w:val="00A109B3"/>
    <w:rsid w:val="00A23D38"/>
    <w:rsid w:val="00A4321E"/>
    <w:rsid w:val="00A51E42"/>
    <w:rsid w:val="00A729C7"/>
    <w:rsid w:val="00A776D9"/>
    <w:rsid w:val="00A9610A"/>
    <w:rsid w:val="00AC0A03"/>
    <w:rsid w:val="00AE7CBA"/>
    <w:rsid w:val="00B15B01"/>
    <w:rsid w:val="00B17566"/>
    <w:rsid w:val="00B26329"/>
    <w:rsid w:val="00B30DAD"/>
    <w:rsid w:val="00B339A8"/>
    <w:rsid w:val="00B34A52"/>
    <w:rsid w:val="00B3502E"/>
    <w:rsid w:val="00B46925"/>
    <w:rsid w:val="00B50FEA"/>
    <w:rsid w:val="00B65505"/>
    <w:rsid w:val="00B75768"/>
    <w:rsid w:val="00B77136"/>
    <w:rsid w:val="00B855A3"/>
    <w:rsid w:val="00B96A72"/>
    <w:rsid w:val="00BA6753"/>
    <w:rsid w:val="00BB1934"/>
    <w:rsid w:val="00BB6622"/>
    <w:rsid w:val="00BC78D3"/>
    <w:rsid w:val="00BD3B27"/>
    <w:rsid w:val="00BF24CC"/>
    <w:rsid w:val="00C05F23"/>
    <w:rsid w:val="00C11291"/>
    <w:rsid w:val="00C15809"/>
    <w:rsid w:val="00C2178C"/>
    <w:rsid w:val="00C230E3"/>
    <w:rsid w:val="00C26757"/>
    <w:rsid w:val="00C31F77"/>
    <w:rsid w:val="00C35D0C"/>
    <w:rsid w:val="00C53607"/>
    <w:rsid w:val="00C55451"/>
    <w:rsid w:val="00C8453E"/>
    <w:rsid w:val="00C85EBD"/>
    <w:rsid w:val="00C876FC"/>
    <w:rsid w:val="00C93687"/>
    <w:rsid w:val="00CA2FBB"/>
    <w:rsid w:val="00CA44BF"/>
    <w:rsid w:val="00CB1A7D"/>
    <w:rsid w:val="00CC6EF9"/>
    <w:rsid w:val="00CE0C66"/>
    <w:rsid w:val="00CE1B8F"/>
    <w:rsid w:val="00D023A0"/>
    <w:rsid w:val="00D2007E"/>
    <w:rsid w:val="00D24EC3"/>
    <w:rsid w:val="00D2522B"/>
    <w:rsid w:val="00D64317"/>
    <w:rsid w:val="00D67D7A"/>
    <w:rsid w:val="00D90801"/>
    <w:rsid w:val="00D94ABB"/>
    <w:rsid w:val="00DA4F80"/>
    <w:rsid w:val="00DB758A"/>
    <w:rsid w:val="00DE2B69"/>
    <w:rsid w:val="00DF32B8"/>
    <w:rsid w:val="00DF6601"/>
    <w:rsid w:val="00E0468B"/>
    <w:rsid w:val="00E17622"/>
    <w:rsid w:val="00E55FDB"/>
    <w:rsid w:val="00E60F36"/>
    <w:rsid w:val="00E635B2"/>
    <w:rsid w:val="00E6415F"/>
    <w:rsid w:val="00E7382E"/>
    <w:rsid w:val="00E75D65"/>
    <w:rsid w:val="00E811B1"/>
    <w:rsid w:val="00E85219"/>
    <w:rsid w:val="00E8680C"/>
    <w:rsid w:val="00EA230A"/>
    <w:rsid w:val="00EB6CBA"/>
    <w:rsid w:val="00EC6833"/>
    <w:rsid w:val="00EC6C96"/>
    <w:rsid w:val="00ED34E4"/>
    <w:rsid w:val="00ED3E54"/>
    <w:rsid w:val="00F0185F"/>
    <w:rsid w:val="00F05A3A"/>
    <w:rsid w:val="00F12B4C"/>
    <w:rsid w:val="00F160D3"/>
    <w:rsid w:val="00F17E1D"/>
    <w:rsid w:val="00F338E3"/>
    <w:rsid w:val="00F419E5"/>
    <w:rsid w:val="00F57DD3"/>
    <w:rsid w:val="00F869C8"/>
    <w:rsid w:val="00F872DE"/>
    <w:rsid w:val="00F92CEA"/>
    <w:rsid w:val="00FA1BF6"/>
    <w:rsid w:val="00FA74B0"/>
    <w:rsid w:val="00FB04AC"/>
    <w:rsid w:val="00FB07C2"/>
    <w:rsid w:val="00FB6752"/>
    <w:rsid w:val="00FC746A"/>
    <w:rsid w:val="00FC7691"/>
    <w:rsid w:val="00FD57AA"/>
    <w:rsid w:val="00FE175F"/>
    <w:rsid w:val="00FF4BFC"/>
    <w:rsid w:val="00FF6FBC"/>
    <w:rsid w:val="021752BB"/>
    <w:rsid w:val="082E4194"/>
    <w:rsid w:val="12D54EBF"/>
    <w:rsid w:val="1A9354DB"/>
    <w:rsid w:val="1E647776"/>
    <w:rsid w:val="2F5437CE"/>
    <w:rsid w:val="36B63768"/>
    <w:rsid w:val="382555FB"/>
    <w:rsid w:val="3ED42222"/>
    <w:rsid w:val="449A2D54"/>
    <w:rsid w:val="4764581A"/>
    <w:rsid w:val="525C44F6"/>
    <w:rsid w:val="5F662F35"/>
    <w:rsid w:val="63DF455D"/>
    <w:rsid w:val="6419343E"/>
    <w:rsid w:val="6D59543E"/>
    <w:rsid w:val="70E1793E"/>
    <w:rsid w:val="777C6DE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99" w:name="footnote text"/>
    <w:lsdException w:qFormat="1" w:unhideWhenUsed="0" w:uiPriority="99"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99" w:name="annotation reference"/>
    <w:lsdException w:uiPriority="99" w:name="line number"/>
    <w:lsdException w:qFormat="1" w:unhideWhenUsed="0"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qFormat="1" w:unhideWhenUsed="0"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1"/>
      <w:lang w:val="en-US" w:eastAsia="zh-CN" w:bidi="ar-SA"/>
    </w:rPr>
  </w:style>
  <w:style w:type="character" w:default="1" w:styleId="12">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2">
    <w:name w:val="Document Map"/>
    <w:basedOn w:val="1"/>
    <w:link w:val="25"/>
    <w:semiHidden/>
    <w:unhideWhenUsed/>
    <w:qFormat/>
    <w:uiPriority w:val="99"/>
    <w:rPr>
      <w:rFonts w:ascii="宋体"/>
      <w:sz w:val="18"/>
      <w:szCs w:val="18"/>
    </w:rPr>
  </w:style>
  <w:style w:type="paragraph" w:styleId="3">
    <w:name w:val="annotation text"/>
    <w:basedOn w:val="1"/>
    <w:link w:val="20"/>
    <w:semiHidden/>
    <w:qFormat/>
    <w:uiPriority w:val="99"/>
    <w:pPr>
      <w:jc w:val="left"/>
    </w:pPr>
  </w:style>
  <w:style w:type="paragraph" w:styleId="4">
    <w:name w:val="Body Text Indent"/>
    <w:basedOn w:val="1"/>
    <w:link w:val="23"/>
    <w:qFormat/>
    <w:uiPriority w:val="99"/>
    <w:pPr>
      <w:widowControl/>
      <w:spacing w:after="120"/>
      <w:ind w:left="420" w:leftChars="200"/>
      <w:jc w:val="left"/>
    </w:pPr>
    <w:rPr>
      <w:kern w:val="0"/>
      <w:sz w:val="24"/>
      <w:szCs w:val="24"/>
    </w:rPr>
  </w:style>
  <w:style w:type="paragraph" w:styleId="5">
    <w:name w:val="Plain Text"/>
    <w:basedOn w:val="1"/>
    <w:link w:val="16"/>
    <w:qFormat/>
    <w:uiPriority w:val="99"/>
    <w:rPr>
      <w:rFonts w:ascii="宋体" w:hAnsi="Courier New" w:cs="宋体"/>
      <w:kern w:val="0"/>
    </w:rPr>
  </w:style>
  <w:style w:type="paragraph" w:styleId="6">
    <w:name w:val="Balloon Text"/>
    <w:basedOn w:val="1"/>
    <w:link w:val="22"/>
    <w:semiHidden/>
    <w:qFormat/>
    <w:uiPriority w:val="99"/>
    <w:rPr>
      <w:sz w:val="18"/>
      <w:szCs w:val="18"/>
    </w:rPr>
  </w:style>
  <w:style w:type="paragraph" w:styleId="7">
    <w:name w:val="footer"/>
    <w:basedOn w:val="1"/>
    <w:link w:val="15"/>
    <w:qFormat/>
    <w:uiPriority w:val="99"/>
    <w:pPr>
      <w:tabs>
        <w:tab w:val="center" w:pos="4153"/>
        <w:tab w:val="right" w:pos="8306"/>
      </w:tabs>
      <w:snapToGrid w:val="0"/>
      <w:jc w:val="left"/>
    </w:pPr>
    <w:rPr>
      <w:kern w:val="0"/>
      <w:sz w:val="18"/>
      <w:szCs w:val="18"/>
    </w:rPr>
  </w:style>
  <w:style w:type="paragraph" w:styleId="8">
    <w:name w:val="header"/>
    <w:basedOn w:val="1"/>
    <w:link w:val="18"/>
    <w:qFormat/>
    <w:uiPriority w:val="99"/>
    <w:pPr>
      <w:pBdr>
        <w:bottom w:val="single" w:color="auto" w:sz="6" w:space="1"/>
      </w:pBdr>
      <w:tabs>
        <w:tab w:val="center" w:pos="4153"/>
        <w:tab w:val="right" w:pos="8306"/>
      </w:tabs>
      <w:snapToGrid w:val="0"/>
      <w:jc w:val="center"/>
    </w:pPr>
    <w:rPr>
      <w:kern w:val="0"/>
      <w:sz w:val="18"/>
      <w:szCs w:val="18"/>
    </w:rPr>
  </w:style>
  <w:style w:type="paragraph" w:styleId="9">
    <w:name w:val="footnote text"/>
    <w:basedOn w:val="1"/>
    <w:link w:val="24"/>
    <w:semiHidden/>
    <w:qFormat/>
    <w:uiPriority w:val="99"/>
    <w:pPr>
      <w:snapToGrid w:val="0"/>
      <w:jc w:val="left"/>
    </w:pPr>
    <w:rPr>
      <w:sz w:val="18"/>
      <w:szCs w:val="20"/>
    </w:rPr>
  </w:style>
  <w:style w:type="paragraph" w:styleId="10">
    <w:name w:val="annotation subject"/>
    <w:basedOn w:val="3"/>
    <w:next w:val="3"/>
    <w:link w:val="21"/>
    <w:semiHidden/>
    <w:qFormat/>
    <w:uiPriority w:val="99"/>
    <w:rPr>
      <w:b/>
      <w:bCs/>
    </w:rPr>
  </w:style>
  <w:style w:type="character" w:styleId="13">
    <w:name w:val="page number"/>
    <w:basedOn w:val="12"/>
    <w:qFormat/>
    <w:uiPriority w:val="99"/>
  </w:style>
  <w:style w:type="character" w:styleId="14">
    <w:name w:val="annotation reference"/>
    <w:semiHidden/>
    <w:qFormat/>
    <w:uiPriority w:val="99"/>
    <w:rPr>
      <w:sz w:val="21"/>
      <w:szCs w:val="21"/>
    </w:rPr>
  </w:style>
  <w:style w:type="character" w:customStyle="1" w:styleId="15">
    <w:name w:val="页脚 Char"/>
    <w:link w:val="7"/>
    <w:qFormat/>
    <w:uiPriority w:val="99"/>
    <w:rPr>
      <w:rFonts w:ascii="Times New Roman" w:hAnsi="Times New Roman" w:eastAsia="宋体" w:cs="Times New Roman"/>
      <w:sz w:val="18"/>
      <w:szCs w:val="18"/>
    </w:rPr>
  </w:style>
  <w:style w:type="character" w:customStyle="1" w:styleId="16">
    <w:name w:val="纯文本 Char"/>
    <w:link w:val="5"/>
    <w:qFormat/>
    <w:uiPriority w:val="99"/>
    <w:rPr>
      <w:rFonts w:ascii="宋体" w:hAnsi="Courier New" w:eastAsia="宋体" w:cs="宋体"/>
      <w:sz w:val="21"/>
      <w:szCs w:val="21"/>
    </w:rPr>
  </w:style>
  <w:style w:type="character" w:customStyle="1" w:styleId="17">
    <w:name w:val="Char"/>
    <w:semiHidden/>
    <w:qFormat/>
    <w:uiPriority w:val="99"/>
    <w:rPr>
      <w:sz w:val="18"/>
      <w:szCs w:val="18"/>
    </w:rPr>
  </w:style>
  <w:style w:type="character" w:customStyle="1" w:styleId="18">
    <w:name w:val="页眉 Char"/>
    <w:link w:val="8"/>
    <w:qFormat/>
    <w:uiPriority w:val="99"/>
    <w:rPr>
      <w:rFonts w:ascii="Times New Roman" w:hAnsi="Times New Roman" w:cs="Times New Roman"/>
      <w:sz w:val="18"/>
      <w:szCs w:val="18"/>
    </w:rPr>
  </w:style>
  <w:style w:type="paragraph" w:customStyle="1" w:styleId="19">
    <w:name w:val="Default"/>
    <w:qFormat/>
    <w:uiPriority w:val="99"/>
    <w:pPr>
      <w:widowControl w:val="0"/>
      <w:autoSpaceDE w:val="0"/>
      <w:autoSpaceDN w:val="0"/>
      <w:adjustRightInd w:val="0"/>
    </w:pPr>
    <w:rPr>
      <w:rFonts w:ascii="宋体" w:hAnsi="宋体" w:eastAsia="宋体" w:cs="宋体"/>
      <w:color w:val="000000"/>
      <w:sz w:val="24"/>
      <w:szCs w:val="24"/>
      <w:lang w:val="en-US" w:eastAsia="zh-CN" w:bidi="ar-SA"/>
    </w:rPr>
  </w:style>
  <w:style w:type="character" w:customStyle="1" w:styleId="20">
    <w:name w:val="批注文字 Char"/>
    <w:link w:val="3"/>
    <w:semiHidden/>
    <w:qFormat/>
    <w:uiPriority w:val="99"/>
    <w:rPr>
      <w:rFonts w:ascii="Times New Roman" w:hAnsi="Times New Roman"/>
      <w:szCs w:val="21"/>
    </w:rPr>
  </w:style>
  <w:style w:type="character" w:customStyle="1" w:styleId="21">
    <w:name w:val="批注主题 Char"/>
    <w:link w:val="10"/>
    <w:semiHidden/>
    <w:qFormat/>
    <w:uiPriority w:val="99"/>
    <w:rPr>
      <w:rFonts w:ascii="Times New Roman" w:hAnsi="Times New Roman"/>
      <w:b/>
      <w:bCs/>
      <w:szCs w:val="21"/>
    </w:rPr>
  </w:style>
  <w:style w:type="character" w:customStyle="1" w:styleId="22">
    <w:name w:val="批注框文本 Char"/>
    <w:link w:val="6"/>
    <w:semiHidden/>
    <w:qFormat/>
    <w:uiPriority w:val="99"/>
    <w:rPr>
      <w:rFonts w:ascii="Times New Roman" w:hAnsi="Times New Roman"/>
      <w:sz w:val="0"/>
      <w:szCs w:val="0"/>
    </w:rPr>
  </w:style>
  <w:style w:type="character" w:customStyle="1" w:styleId="23">
    <w:name w:val="正文文本缩进 Char"/>
    <w:basedOn w:val="12"/>
    <w:link w:val="4"/>
    <w:qFormat/>
    <w:uiPriority w:val="99"/>
    <w:rPr>
      <w:rFonts w:ascii="Times New Roman" w:hAnsi="Times New Roman"/>
      <w:sz w:val="24"/>
      <w:szCs w:val="24"/>
    </w:rPr>
  </w:style>
  <w:style w:type="character" w:customStyle="1" w:styleId="24">
    <w:name w:val="脚注文本 Char"/>
    <w:basedOn w:val="12"/>
    <w:link w:val="9"/>
    <w:semiHidden/>
    <w:qFormat/>
    <w:uiPriority w:val="99"/>
    <w:rPr>
      <w:rFonts w:ascii="Times New Roman" w:hAnsi="Times New Roman"/>
      <w:kern w:val="2"/>
      <w:sz w:val="18"/>
    </w:rPr>
  </w:style>
  <w:style w:type="character" w:customStyle="1" w:styleId="25">
    <w:name w:val="文档结构图 Char"/>
    <w:basedOn w:val="12"/>
    <w:link w:val="2"/>
    <w:semiHidden/>
    <w:qFormat/>
    <w:uiPriority w:val="99"/>
    <w:rPr>
      <w:rFonts w:ascii="宋体" w:hAnsi="Times New Roman"/>
      <w:kern w:val="2"/>
      <w:sz w:val="18"/>
      <w:szCs w:val="18"/>
    </w:rPr>
  </w:style>
  <w:style w:type="paragraph" w:customStyle="1" w:styleId="Title">
    <w:name w:val="Title"/>
    <w:basedOn w:val="1"/>
    <w:pPr>
      <w:jc w:val="center"/>
    </w:pPr>
    <w:rPr>
      <w:rFonts w:ascii="Times New Roman" w:hAnsi="Times New Roman" w:eastAsia="黑体"/>
      <w:color w:val="000000"/>
      <w:sz w:val="36"/>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1.png"/><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6</Pages>
  <Words>1567</Words>
  <Characters>2017</Characters>
  <Lines>17</Lines>
  <Paragraphs>4</Paragraphs>
  <TotalTime>0</TotalTime>
  <ScaleCrop>false</ScaleCrop>
  <LinksUpToDate>false</LinksUpToDate>
  <CharactersWithSpaces>2352</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2018-09-06T04:20:00Z</dcterms:created>
  <dc:creator>Administrator</dc:creator>
  <cp:lastModifiedBy>鉦木辛圡</cp:lastModifiedBy>
  <dcterms:modified xsi:type="dcterms:W3CDTF">2026-10-08T11:31:01Z</dcterms:modified>
  <cp:revision>37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eyJoZGlkIjoiZDkzOTQ3ZTIzYjUwNWMyNjBiYzdjMTY0Nzc3NmNhZWUiLCJ1c2VySWQiOiIxMzUxNDYyMDYxIn0=</vt:lpwstr>
  </property>
  <property fmtid="{D5CDD505-2E9C-101B-9397-08002B2CF9AE}" pid="4" name="ICV">
    <vt:lpwstr>490DD48AA27D4EA7A0A0E85AFE9495DA_13</vt:lpwstr>
  </property>
</Properties>
</file>