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djustRightInd w:val="0"/>
        <w:snapToGrid w:val="0"/>
        <w:jc w:val="center"/>
        <w:rPr>
          <w:rFonts w:hint="eastAsia" w:eastAsia="宋体"/>
          <w:color w:val="000000"/>
          <w:sz w:val="48"/>
          <w:szCs w:val="48"/>
          <w:lang w:val="en-US" w:eastAsia="zh-CN"/>
        </w:rPr>
      </w:pPr>
      <w:r>
        <w:rPr>
          <w:rFonts w:hint="eastAsia" w:eastAsia="宋体"/>
          <w:color w:val="000000"/>
          <w:sz w:val="48"/>
          <w:szCs w:val="48"/>
          <w:lang w:val="en-US" w:eastAsia="zh-CN"/>
        </w:rPr>
        <w:t>【委托人公司名称】</w:t>
      </w:r>
    </w:p>
    <w:p>
      <w:pPr>
        <w:widowControl/>
        <w:adjustRightInd w:val="0"/>
        <w:snapToGrid w:val="0"/>
        <w:jc w:val="center"/>
        <w:rPr>
          <w:rFonts w:hint="eastAsia" w:eastAsia="宋体"/>
          <w:color w:val="000000"/>
          <w:sz w:val="48"/>
          <w:szCs w:val="48"/>
          <w:lang w:val="en-US" w:eastAsia="zh-CN"/>
        </w:rPr>
      </w:pPr>
    </w:p>
    <w:p>
      <w:pPr>
        <w:widowControl/>
        <w:adjustRightInd w:val="0"/>
        <w:snapToGrid w:val="0"/>
        <w:jc w:val="center"/>
        <w:rPr>
          <w:color w:val="000000"/>
          <w:sz w:val="48"/>
          <w:szCs w:val="48"/>
        </w:rPr>
      </w:pPr>
      <w:r>
        <w:rPr>
          <w:color w:val="000000"/>
          <w:sz w:val="48"/>
          <w:szCs w:val="48"/>
        </w:rPr>
        <w:t>与</w:t>
      </w:r>
    </w:p>
    <w:p>
      <w:pPr>
        <w:widowControl/>
        <w:adjustRightInd w:val="0"/>
        <w:snapToGrid w:val="0"/>
        <w:jc w:val="center"/>
        <w:rPr>
          <w:color w:val="000000"/>
          <w:sz w:val="48"/>
          <w:szCs w:val="48"/>
        </w:rPr>
      </w:pPr>
    </w:p>
    <w:p>
      <w:pPr>
        <w:widowControl/>
        <w:adjustRightInd w:val="0"/>
        <w:snapToGrid w:val="0"/>
        <w:jc w:val="center"/>
        <w:rPr>
          <w:color w:val="000000"/>
          <w:sz w:val="48"/>
          <w:szCs w:val="48"/>
        </w:rPr>
      </w:pPr>
      <w:r>
        <w:rPr>
          <w:rFonts w:hint="eastAsia"/>
          <w:color w:val="000000"/>
          <w:sz w:val="48"/>
          <w:szCs w:val="48"/>
          <w:lang w:val="en-US" w:eastAsia="zh-CN"/>
        </w:rPr>
        <w:t>北京</w:t>
      </w:r>
      <w:r>
        <w:rPr>
          <w:color w:val="000000"/>
          <w:sz w:val="48"/>
          <w:szCs w:val="48"/>
        </w:rPr>
        <w:t>中银</w:t>
      </w:r>
      <w:r>
        <w:rPr>
          <w:rFonts w:hint="eastAsia"/>
          <w:color w:val="000000"/>
          <w:sz w:val="48"/>
          <w:szCs w:val="48"/>
          <w:lang w:eastAsia="zh-CN"/>
        </w:rPr>
        <w:t>（</w:t>
      </w:r>
      <w:r>
        <w:rPr>
          <w:rFonts w:hint="eastAsia"/>
          <w:color w:val="000000"/>
          <w:sz w:val="48"/>
          <w:szCs w:val="48"/>
          <w:lang w:val="en-US" w:eastAsia="zh-CN"/>
        </w:rPr>
        <w:t>广州</w:t>
      </w:r>
      <w:r>
        <w:rPr>
          <w:rFonts w:hint="eastAsia"/>
          <w:color w:val="000000"/>
          <w:sz w:val="48"/>
          <w:szCs w:val="48"/>
          <w:lang w:eastAsia="zh-CN"/>
        </w:rPr>
        <w:t>）</w:t>
      </w:r>
      <w:r>
        <w:rPr>
          <w:color w:val="000000"/>
          <w:sz w:val="48"/>
          <w:szCs w:val="48"/>
        </w:rPr>
        <w:t>律师事务所</w:t>
      </w:r>
    </w:p>
    <w:p>
      <w:pPr>
        <w:widowControl/>
        <w:adjustRightInd w:val="0"/>
        <w:snapToGrid w:val="0"/>
        <w:jc w:val="center"/>
        <w:rPr>
          <w:color w:val="000000"/>
          <w:sz w:val="48"/>
          <w:szCs w:val="48"/>
        </w:rPr>
      </w:pPr>
    </w:p>
    <w:p>
      <w:pPr>
        <w:widowControl/>
        <w:adjustRightInd w:val="0"/>
        <w:snapToGrid w:val="0"/>
        <w:jc w:val="center"/>
        <w:rPr>
          <w:color w:val="000000"/>
          <w:sz w:val="48"/>
          <w:szCs w:val="48"/>
        </w:rPr>
      </w:pPr>
    </w:p>
    <w:p>
      <w:pPr>
        <w:adjustRightInd w:val="0"/>
        <w:snapToGrid w:val="0"/>
        <w:spacing w:line="240" w:lineRule="exact"/>
        <w:jc w:val="center"/>
        <w:rPr>
          <w:rFonts w:eastAsia="黑体"/>
          <w:b/>
          <w:sz w:val="56"/>
          <w:szCs w:val="56"/>
        </w:rPr>
      </w:pPr>
    </w:p>
    <w:p>
      <w:pPr>
        <w:widowControl/>
        <w:adjustRightInd w:val="0"/>
        <w:snapToGrid w:val="0"/>
        <w:jc w:val="center"/>
        <w:rPr>
          <w:rFonts w:eastAsia="黑体"/>
          <w:b/>
          <w:color w:val="000000"/>
          <w:sz w:val="44"/>
          <w:szCs w:val="44"/>
        </w:rPr>
      </w:pPr>
      <w:r>
        <w:rPr>
          <w:rFonts w:eastAsia="黑体"/>
          <w:b/>
          <w:color w:val="000000"/>
          <w:sz w:val="56"/>
          <w:szCs w:val="56"/>
        </w:rPr>
        <w:t>民事诉讼案件</w:t>
      </w:r>
    </w:p>
    <w:p>
      <w:pPr>
        <w:adjustRightInd w:val="0"/>
        <w:snapToGrid w:val="0"/>
        <w:jc w:val="center"/>
        <w:rPr>
          <w:rFonts w:eastAsia="黑体"/>
          <w:b/>
          <w:szCs w:val="21"/>
        </w:rPr>
      </w:pPr>
      <w:r>
        <w:rPr>
          <w:rFonts w:eastAsia="黑体"/>
          <w:b/>
          <w:szCs w:val="21"/>
        </w:rPr>
        <mc:AlternateContent>
          <mc:Choice Requires="wps">
            <w:drawing>
              <wp:anchor distT="0" distB="0" distL="114300" distR="114300" simplePos="0" relativeHeight="251659264" behindDoc="0" locked="0" layoutInCell="1" allowOverlap="1">
                <wp:simplePos x="0" y="0"/>
                <wp:positionH relativeFrom="column">
                  <wp:posOffset>1102995</wp:posOffset>
                </wp:positionH>
                <wp:positionV relativeFrom="paragraph">
                  <wp:posOffset>131445</wp:posOffset>
                </wp:positionV>
                <wp:extent cx="4069080" cy="71755"/>
                <wp:effectExtent l="0" t="0" r="0" b="0"/>
                <wp:wrapSquare wrapText="bothSides"/>
                <wp:docPr id="4" name="Rectangle 10"/>
                <wp:cNvGraphicFramePr/>
                <a:graphic xmlns:a="http://schemas.openxmlformats.org/drawingml/2006/main">
                  <a:graphicData uri="http://schemas.microsoft.com/office/word/2010/wordprocessingShape">
                    <wps:wsp>
                      <wps:cNvSpPr>
                        <a:spLocks noChangeArrowheads="1"/>
                      </wps:cNvSpPr>
                      <wps:spPr bwMode="auto">
                        <a:xfrm>
                          <a:off x="0" y="0"/>
                          <a:ext cx="4069080" cy="71755"/>
                        </a:xfrm>
                        <a:prstGeom prst="rect">
                          <a:avLst/>
                        </a:prstGeom>
                        <a:solidFill>
                          <a:srgbClr val="B2B2B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86.85pt;margin-top:10.35pt;height:5.65pt;width:320.4pt;mso-wrap-distance-bottom:0pt;mso-wrap-distance-left:9pt;mso-wrap-distance-right:9pt;mso-wrap-distance-top:0pt;z-index:251659264;mso-width-relative:page;mso-height-relative:page;" fillcolor="#B2B2B2" filled="t" stroked="f" coordsize="21600,21600" o:gfxdata="UEsFBgAAAAAAAAAAAAAAAAAAAAAAAFBLAwQKAAAAAACHTuJAAAAAAAAAAAAAAAAABAAAAGRycy9Q&#10;SwMEFAAAAAgAh07iQHnQCgvaAAAACQEAAA8AAABkcnMvZG93bnJldi54bWxNj8FOwzAMhu9IvENk&#10;JC6IJe1GN0rTHRCTENI0bfQBstY0FY1Tmmwrb485wcn65U+/PxfryfXijGPoPGlIZgoEUu2bjloN&#10;1fvmfgUiREON6T2hhm8MsC6vrwqTN/5CezwfYiu4hEJuNNgYh1zKUFt0Jsz8gMS7Dz86EzmOrWxG&#10;c+Fy18tUqUw60xFfsGbAZ4v15+HkNDxW2yp79ZOsF293m/2L/drttpnWtzeJegIRcYp/MPzqszqU&#10;7HT0J2qC6Dkv50tGNaSKJwOrZPEA4qhhniqQZSH/f1D+AFBLAwQUAAAACACHTuJAIMYHkxgCAAA0&#10;BAAADgAAAGRycy9lMm9Eb2MueG1srVPBbtswDL0P2D8Iui+Og6RpjThFl6DDgG4t1u0DFFm2hcmi&#10;Rimxu68fJadp1l16GAwYpEg9vfdEra6HzrCDQq/BljyfTDlTVkKlbVPyH99vP1xy5oOwlTBgVcmf&#10;lOfX6/fvVr0r1AxaMJVCRiDWF70reRuCK7LMy1Z1wk/AKUvFGrATgVJssgpFT+idyWbT6UXWA1YO&#10;QSrvaXU7FvkREd8CCHWtpdqC3HfKhhEVlRGBJPlWO8/XiW1dKxnu69qrwEzJSWlIfzqE4l38Z+uV&#10;KBoUrtXySEG8hcIrTZ3Qlg49QW1FEGyP+h+oTksED3WYSOiyUUhyhFTk01fePLbCqaSFrPbuZLr/&#10;f7Dy6+EBma5KPufMio4u/BuZJmxjFMuTP73zBbU9ugeMCr27A/nTMwubltrUDSL0rRIVscqjn9lf&#10;G2LiaSvb9V+gInixD5CsGmrsIiCZwIZ0I0+nG1FDYJIW59OLq+klXZak2jJfLhbpBFE8b3bowycF&#10;HYtByZG4J3BxuPMhkhHFc0siD0ZXt9qYlGCz2xhkB0HD8XEWvyO6P28zNjZbiNtGxLiSVEZhcdR8&#10;EYbdQMUY7qB6Ir0I47DRU6OgBfzNWU+DVnL/ay9QcWY+W/LsKp/P42SmZL5YzijB88ruvCKsJKiS&#10;B87GcBPGad471E1LJ+VJv4Ub8rnWyYMXVkfeNEzJmuPgx2k9z1PXy2N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WAAAAZHJzL1BLAQIU&#10;ABQAAAAIAIdO4kB50AoL2gAAAAkBAAAPAAAAAAAAAAEAIAAAADgAAABkcnMvZG93bnJldi54bWxQ&#10;SwECFAAUAAAACACHTuJAIMYHkxgCAAA0BAAADgAAAAAAAAABACAAAAA/AQAAZHJzL2Uyb0RvYy54&#10;bWxQSwUGAAAAAAYABgBZAQAAyQUAAAAA&#10;">
                <v:fill on="t" focussize="0,0"/>
                <v:stroke on="f"/>
                <v:imagedata o:title=""/>
                <o:lock v:ext="edit" aspectratio="f"/>
                <v:textbox>
                  <w:txbxContent>
                    <w:p>
                      <w:pPr>
                        <w:jc w:val="center"/>
                      </w:pPr>
                    </w:p>
                  </w:txbxContent>
                </v:textbox>
                <w10:wrap type="square"/>
              </v:rect>
            </w:pict>
          </mc:Fallback>
        </mc:AlternateContent>
      </w:r>
      <w:r>
        <w:rPr>
          <w:rFonts w:eastAsia="黑体"/>
          <w:b/>
          <w:szCs w:val="21"/>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131445</wp:posOffset>
                </wp:positionV>
                <wp:extent cx="1143000" cy="71755"/>
                <wp:effectExtent l="0" t="0" r="0" b="0"/>
                <wp:wrapSquare wrapText="bothSides"/>
                <wp:docPr id="1" name="Rectangle 9"/>
                <wp:cNvGraphicFramePr/>
                <a:graphic xmlns:a="http://schemas.openxmlformats.org/drawingml/2006/main">
                  <a:graphicData uri="http://schemas.microsoft.com/office/word/2010/wordprocessingShape">
                    <wps:wsp>
                      <wps:cNvSpPr>
                        <a:spLocks noChangeArrowheads="1"/>
                      </wps:cNvSpPr>
                      <wps:spPr bwMode="auto">
                        <a:xfrm>
                          <a:off x="0" y="0"/>
                          <a:ext cx="1143000" cy="71755"/>
                        </a:xfrm>
                        <a:prstGeom prst="rect">
                          <a:avLst/>
                        </a:prstGeom>
                        <a:solidFill>
                          <a:srgbClr val="99000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1.5pt;margin-top:10.35pt;height:5.65pt;width:90pt;mso-wrap-distance-bottom:0pt;mso-wrap-distance-left:9pt;mso-wrap-distance-right:9pt;mso-wrap-distance-top:0pt;z-index:251660288;mso-width-relative:page;mso-height-relative:page;" fillcolor="#990000" filled="t" stroked="f" coordsize="21600,21600" o:gfxdata="UEsFBgAAAAAAAAAAAAAAAAAAAAAAAFBLAwQKAAAAAACHTuJAAAAAAAAAAAAAAAAABAAAAGRycy9Q&#10;SwMEFAAAAAgAh07iQOXcVTXXAAAACAEAAA8AAABkcnMvZG93bnJldi54bWxNj81OwzAQhO9IvIO1&#10;SNxaOylqaMimByp+hJAQhQdw48UJxOsodv/evu6pHGdnNfNNtTy4XuxoDJ1nhGyqQBA33nRsEb6/&#10;nib3IELUbHTvmRCOFGBZX19VujR+z5+0W0crUgiHUiO0MQ6llKFpyekw9QNx8n786HRMcrTSjHqf&#10;wl0vc6Xm0umOU0OrB3psqflbbx2C/T2+rBbRPr/f0aIwq495Nry+Id7eZOoBRKRDvDzDGT+hQ52Y&#10;Nn7LJogeYTJLUyJCrgoQZ78o0mGDMMsVyLqS/wfUJ1BLAwQUAAAACACHTuJAjIADfxcCAAAzBAAA&#10;DgAAAGRycy9lMm9Eb2MueG1srVPBjtMwEL0j8Q+W7zRNaSmNmq5WrRYhLbBi4QNcx0ksHI8Zu03K&#10;1zN2uqUslz1wiTye8Zt5b17WN0Nn2FGh12BLnk+mnCkrodK2Kfn3b3dv3nPmg7CVMGBVyU/K85vN&#10;61fr3hVqBi2YSiEjEOuL3pW8DcEVWeZlqzrhJ+CUpWQN2IlAITZZhaIn9M5ks+n0XdYDVg5BKu/p&#10;djcm+RkRXwIIda2l2oE8dMqGERWVEYEo+VY7zzdp2rpWMnypa68CMyUnpiF9qQmd9/GbbdaiaFC4&#10;VsvzCOIlIzzj1AltqekFaieCYAfU/0B1WiJ4qMNEQpeNRJIixCKfPtPmsRVOJS4ktXcX0f3/g5Wf&#10;jw/IdEVO4MyKjhb+lUQTtjGKraI8vfMFVT26B4wEvbsH+cMzC9uWqtQtIvStEhUNlcf67K8HMfD0&#10;lO37T1ARujgESEoNNXYRkDRgQ1rI6bIQNQQm6TLP52+nU9qVpNwyXy4WqYMonh479OGDgo7FQ8mR&#10;Rk/g4njvQxxGFE8laXgwurrTxqQAm/3WIDsK8sZqRX2SHeiJvy4zNhZbiM9GxHiTWEZio0Bh2A9n&#10;rfZQnYgvwug1+tPo0AL+4qwnn5Xc/zwIVJyZj5Y0W+XzeTRmCuaL5YwCvM7srzPCSoIqeeBsPG7D&#10;aOaDQ9201ClP/C3cks61ThrEHYxTnecmLyVpzr6PZr2OU9Wff33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BYAAABkcnMvUEsBAhQAFAAA&#10;AAgAh07iQOXcVTXXAAAACAEAAA8AAAAAAAAAAQAgAAAAOAAAAGRycy9kb3ducmV2LnhtbFBLAQIU&#10;ABQAAAAIAIdO4kCMgAN/FwIAADMEAAAOAAAAAAAAAAEAIAAAADwBAABkcnMvZTJvRG9jLnhtbFBL&#10;BQYAAAAABgAGAFkBAADFBQAAAAA=&#10;">
                <v:fill on="t" focussize="0,0"/>
                <v:stroke on="f"/>
                <v:imagedata o:title=""/>
                <o:lock v:ext="edit" aspectratio="f"/>
                <v:textbox>
                  <w:txbxContent>
                    <w:p>
                      <w:pPr>
                        <w:jc w:val="center"/>
                      </w:pPr>
                    </w:p>
                  </w:txbxContent>
                </v:textbox>
                <w10:wrap type="square"/>
              </v:rect>
            </w:pict>
          </mc:Fallback>
        </mc:AlternateContent>
      </w:r>
    </w:p>
    <w:p>
      <w:pPr>
        <w:adjustRightInd w:val="0"/>
        <w:snapToGrid w:val="0"/>
        <w:spacing w:line="760" w:lineRule="exact"/>
        <w:jc w:val="center"/>
        <w:rPr>
          <w:b/>
          <w:sz w:val="72"/>
          <w:szCs w:val="72"/>
        </w:rPr>
      </w:pPr>
      <w:r>
        <w:rPr>
          <w:b/>
          <w:sz w:val="72"/>
          <w:szCs w:val="72"/>
        </w:rPr>
        <w:t>委托代理协议书</w:t>
      </w:r>
    </w:p>
    <w:p>
      <w:pPr>
        <w:adjustRightInd w:val="0"/>
        <w:snapToGrid w:val="0"/>
        <w:spacing w:line="760" w:lineRule="exact"/>
        <w:jc w:val="center"/>
        <w:rPr>
          <w:b/>
          <w:sz w:val="72"/>
          <w:szCs w:val="72"/>
        </w:rPr>
      </w:pPr>
    </w:p>
    <w:p>
      <w:pPr>
        <w:jc w:val="center"/>
        <w:rPr>
          <w:rFonts w:hint="eastAsia" w:eastAsia="仿宋_GB2312"/>
          <w:sz w:val="30"/>
          <w:szCs w:val="30"/>
          <w:lang w:eastAsia="zh-CN"/>
        </w:rPr>
      </w:pPr>
      <w:r>
        <w:rPr>
          <w:rFonts w:hint="eastAsia" w:eastAsia="仿宋_GB2312"/>
          <w:sz w:val="30"/>
          <w:szCs w:val="30"/>
          <w:lang w:eastAsia="zh-CN"/>
        </w:rPr>
        <w:drawing>
          <wp:inline distT="0" distB="0" distL="114300" distR="114300">
            <wp:extent cx="3328035" cy="873760"/>
            <wp:effectExtent l="0" t="0" r="0" b="0"/>
            <wp:docPr id="11" name="图片 11" descr="广州分所LOGO-横版-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广州分所LOGO-横版-01"/>
                    <pic:cNvPicPr>
                      <a:picLocks noChangeAspect="1"/>
                    </pic:cNvPicPr>
                  </pic:nvPicPr>
                  <pic:blipFill>
                    <a:blip r:embed="rId7"/>
                    <a:stretch>
                      <a:fillRect/>
                    </a:stretch>
                  </pic:blipFill>
                  <pic:spPr>
                    <a:xfrm>
                      <a:off x="0" y="0"/>
                      <a:ext cx="3328035" cy="873760"/>
                    </a:xfrm>
                    <a:prstGeom prst="rect">
                      <a:avLst/>
                    </a:prstGeom>
                  </pic:spPr>
                </pic:pic>
              </a:graphicData>
            </a:graphic>
          </wp:inline>
        </w:drawing>
      </w:r>
    </w:p>
    <w:p>
      <w:pPr>
        <w:jc w:val="center"/>
        <w:rPr>
          <w:rFonts w:hint="eastAsia" w:eastAsia="仿宋_GB2312"/>
          <w:sz w:val="30"/>
          <w:szCs w:val="30"/>
          <w:lang w:eastAsia="zh-CN"/>
        </w:rPr>
      </w:pPr>
    </w:p>
    <w:p>
      <w:pPr>
        <w:snapToGrid w:val="0"/>
        <w:spacing w:line="400" w:lineRule="exact"/>
        <w:jc w:val="left"/>
        <w:rPr>
          <w:rFonts w:hint="eastAsia"/>
        </w:rPr>
      </w:pPr>
      <w:r>
        <w:rPr>
          <w:rFonts w:hint="eastAsia"/>
        </w:rPr>
        <w:t xml:space="preserve">北京  上海  天津  重庆  深圳  成都  南宁  福州  长沙  银川  南京  杭州  沈阳  西安  合肥  南昌  </w:t>
      </w:r>
      <w:r>
        <w:rPr>
          <w:rFonts w:hint="eastAsia"/>
          <w:lang w:val="en-US" w:eastAsia="zh-CN"/>
        </w:rPr>
        <w:t xml:space="preserve">武汉  昆明  郑州  广州  兰州 石家庄 长春  </w:t>
      </w:r>
      <w:r>
        <w:rPr>
          <w:rFonts w:hint="eastAsia"/>
        </w:rPr>
        <w:t xml:space="preserve">厦门  鸡西  台州 </w:t>
      </w:r>
    </w:p>
    <w:p>
      <w:pPr>
        <w:snapToGrid w:val="0"/>
        <w:spacing w:line="400" w:lineRule="exact"/>
        <w:ind w:firstLine="0" w:firstLineChars="0"/>
        <w:jc w:val="left"/>
        <w:rPr>
          <w:rFonts w:hint="default" w:eastAsia="宋体"/>
          <w:lang w:val="en-US" w:eastAsia="zh-CN"/>
        </w:rPr>
      </w:pPr>
      <w:r>
        <w:rPr>
          <w:rFonts w:hint="eastAsia"/>
        </w:rPr>
        <w:t>苏州</w:t>
      </w:r>
      <w:r>
        <w:rPr>
          <w:rFonts w:hint="eastAsia"/>
          <w:lang w:val="en-US" w:eastAsia="zh-CN"/>
        </w:rPr>
        <w:t xml:space="preserve">  </w:t>
      </w:r>
      <w:r>
        <w:rPr>
          <w:rFonts w:hint="eastAsia"/>
        </w:rPr>
        <w:t xml:space="preserve">青岛 </w:t>
      </w:r>
      <w:r>
        <w:rPr>
          <w:rFonts w:hint="eastAsia"/>
          <w:lang w:val="en-US" w:eastAsia="zh-CN"/>
        </w:rPr>
        <w:t xml:space="preserve"> </w:t>
      </w:r>
      <w:r>
        <w:rPr>
          <w:rFonts w:hint="eastAsia"/>
        </w:rPr>
        <w:t xml:space="preserve">泉州 </w:t>
      </w:r>
      <w:r>
        <w:rPr>
          <w:rFonts w:hint="eastAsia"/>
          <w:lang w:val="en-US" w:eastAsia="zh-CN"/>
        </w:rPr>
        <w:t xml:space="preserve"> </w:t>
      </w:r>
      <w:r>
        <w:rPr>
          <w:rFonts w:hint="eastAsia"/>
        </w:rPr>
        <w:t xml:space="preserve">赣州 </w:t>
      </w:r>
      <w:r>
        <w:rPr>
          <w:rFonts w:hint="eastAsia"/>
          <w:lang w:val="en-US" w:eastAsia="zh-CN"/>
        </w:rPr>
        <w:t xml:space="preserve"> </w:t>
      </w:r>
      <w:r>
        <w:rPr>
          <w:rFonts w:hint="eastAsia"/>
        </w:rPr>
        <w:t>珠海</w:t>
      </w:r>
      <w:r>
        <w:rPr>
          <w:rFonts w:hint="eastAsia"/>
          <w:lang w:val="en-US" w:eastAsia="zh-CN"/>
        </w:rPr>
        <w:t xml:space="preserve">  济宁  昆山  东莞  洛阳  雄安  温州  临沂  泸州  </w:t>
      </w:r>
    </w:p>
    <w:p>
      <w:pPr>
        <w:snapToGrid w:val="0"/>
        <w:spacing w:line="400" w:lineRule="exact"/>
        <w:ind w:firstLine="1680" w:firstLineChars="800"/>
        <w:jc w:val="both"/>
        <w:rPr>
          <w:snapToGrid w:val="0"/>
          <w:kern w:val="0"/>
          <w:szCs w:val="21"/>
        </w:rPr>
      </w:pPr>
    </w:p>
    <w:p>
      <w:pPr>
        <w:snapToGrid w:val="0"/>
        <w:spacing w:line="400" w:lineRule="exact"/>
        <w:ind w:firstLine="1680" w:firstLineChars="800"/>
        <w:jc w:val="both"/>
        <w:rPr>
          <w:rFonts w:hint="eastAsia" w:ascii="Times New Roman" w:hAnsi="Times New Roman"/>
          <w:snapToGrid w:val="0"/>
          <w:color w:val="000000"/>
          <w:kern w:val="0"/>
          <w:szCs w:val="21"/>
          <w:lang w:val="en-US" w:eastAsia="zh-CN"/>
        </w:rPr>
      </w:pPr>
      <w:r>
        <w:rPr>
          <w:snapToGrid w:val="0"/>
          <w:kern w:val="0"/>
          <w:szCs w:val="21"/>
        </w:rPr>
        <w:t>地址：</w:t>
      </w:r>
      <w:r>
        <w:rPr>
          <w:rFonts w:hint="eastAsia"/>
          <w:snapToGrid w:val="0"/>
          <w:kern w:val="0"/>
          <w:szCs w:val="21"/>
          <w:lang w:val="en-US" w:eastAsia="zh-CN"/>
        </w:rPr>
        <w:t>广东省</w:t>
      </w:r>
      <w:r>
        <w:rPr>
          <w:rFonts w:hint="eastAsia" w:ascii="Times New Roman" w:hAnsi="Times New Roman" w:eastAsia="宋体" w:cs="Times New Roman"/>
          <w:snapToGrid w:val="0"/>
          <w:color w:val="000000"/>
          <w:kern w:val="0"/>
          <w:szCs w:val="21"/>
          <w:lang w:val="en-US" w:eastAsia="zh-CN"/>
        </w:rPr>
        <w:t xml:space="preserve">广州市天河区珠江东路6号周大福金融中心51层 </w:t>
      </w:r>
    </w:p>
    <w:p>
      <w:pPr>
        <w:jc w:val="center"/>
        <w:rPr>
          <w:rFonts w:hint="eastAsia" w:ascii="Malgun Gothic" w:hAnsi="Malgun Gothic" w:eastAsia="Malgun Gothic" w:cs="Malgun Gothic"/>
          <w:b w:val="0"/>
          <w:bCs w:val="0"/>
          <w:i w:val="0"/>
          <w:caps w:val="0"/>
          <w:color w:val="auto"/>
          <w:spacing w:val="0"/>
          <w:sz w:val="18"/>
          <w:szCs w:val="18"/>
        </w:rPr>
      </w:pPr>
      <w:r>
        <w:rPr>
          <w:rFonts w:hint="eastAsia" w:ascii="Malgun Gothic" w:hAnsi="Malgun Gothic" w:eastAsia="Malgun Gothic" w:cs="Malgun Gothic"/>
          <w:b w:val="0"/>
          <w:bCs w:val="0"/>
          <w:i w:val="0"/>
          <w:caps w:val="0"/>
          <w:color w:val="auto"/>
          <w:spacing w:val="0"/>
          <w:sz w:val="18"/>
          <w:szCs w:val="18"/>
        </w:rPr>
        <w:t>51/F, CTF Finance Centre, No.6 Zhujiang East Road,Tianhe District, Guangzhou, Guangdong</w:t>
      </w:r>
    </w:p>
    <w:p>
      <w:pPr>
        <w:snapToGrid w:val="0"/>
        <w:spacing w:line="400" w:lineRule="exact"/>
        <w:ind w:firstLine="1680" w:firstLineChars="800"/>
        <w:jc w:val="left"/>
        <w:rPr>
          <w:rFonts w:ascii="Times New Roman" w:hAnsi="Times New Roman"/>
          <w:snapToGrid w:val="0"/>
          <w:color w:val="000000"/>
          <w:kern w:val="0"/>
          <w:szCs w:val="21"/>
        </w:rPr>
      </w:pPr>
    </w:p>
    <w:p>
      <w:pPr>
        <w:snapToGrid w:val="0"/>
        <w:spacing w:line="400" w:lineRule="exact"/>
        <w:jc w:val="center"/>
        <w:rPr>
          <w:rFonts w:hint="eastAsia" w:ascii="Times New Roman" w:hAnsi="Times New Roman"/>
          <w:snapToGrid w:val="0"/>
          <w:color w:val="000000"/>
          <w:kern w:val="0"/>
          <w:szCs w:val="21"/>
        </w:rPr>
      </w:pPr>
      <w:r>
        <w:rPr>
          <w:rFonts w:ascii="Times New Roman" w:hAnsi="Times New Roman"/>
          <w:snapToGrid w:val="0"/>
          <w:color w:val="000000"/>
          <w:kern w:val="0"/>
          <w:szCs w:val="21"/>
        </w:rPr>
        <w:t>网址：</w:t>
      </w:r>
      <w:r>
        <w:rPr>
          <w:rFonts w:ascii="Times New Roman" w:hAnsi="Times New Roman"/>
          <w:color w:val="000000"/>
        </w:rPr>
        <w:fldChar w:fldCharType="begin"/>
      </w:r>
      <w:r>
        <w:rPr>
          <w:rFonts w:ascii="Times New Roman" w:hAnsi="Times New Roman"/>
          <w:color w:val="000000"/>
        </w:rPr>
        <w:instrText xml:space="preserve"> HYPERLINK "http://www.zhongyinlawyer.com" </w:instrText>
      </w:r>
      <w:r>
        <w:rPr>
          <w:rFonts w:ascii="Times New Roman" w:hAnsi="Times New Roman"/>
          <w:color w:val="000000"/>
        </w:rPr>
        <w:fldChar w:fldCharType="separate"/>
      </w:r>
      <w:r>
        <w:rPr>
          <w:rStyle w:val="18"/>
          <w:rFonts w:ascii="Times New Roman" w:hAnsi="Times New Roman"/>
          <w:snapToGrid w:val="0"/>
          <w:color w:val="000000"/>
          <w:kern w:val="0"/>
          <w:szCs w:val="21"/>
        </w:rPr>
        <w:t>www.zhongyinlawyer.com</w:t>
      </w:r>
      <w:r>
        <w:rPr>
          <w:rFonts w:ascii="Times New Roman" w:hAnsi="Times New Roman"/>
          <w:snapToGrid w:val="0"/>
          <w:color w:val="000000"/>
          <w:kern w:val="0"/>
          <w:szCs w:val="21"/>
        </w:rPr>
        <w:fldChar w:fldCharType="end"/>
      </w:r>
      <w:r>
        <w:rPr>
          <w:rFonts w:hint="eastAsia" w:ascii="Times New Roman" w:hAnsi="Times New Roman"/>
          <w:snapToGrid w:val="0"/>
          <w:color w:val="000000"/>
          <w:kern w:val="0"/>
          <w:szCs w:val="21"/>
          <w:lang w:val="en-US" w:eastAsia="zh-CN"/>
        </w:rPr>
        <w:t xml:space="preserve">     </w:t>
      </w:r>
      <w:r>
        <w:rPr>
          <w:rFonts w:ascii="Times New Roman" w:hAnsi="Times New Roman"/>
          <w:snapToGrid w:val="0"/>
          <w:color w:val="000000"/>
          <w:kern w:val="0"/>
          <w:szCs w:val="21"/>
        </w:rPr>
        <w:t>邮编：</w:t>
      </w:r>
      <w:r>
        <w:rPr>
          <w:rFonts w:hint="eastAsia" w:ascii="Times New Roman" w:hAnsi="Times New Roman"/>
          <w:snapToGrid w:val="0"/>
          <w:color w:val="000000"/>
          <w:kern w:val="0"/>
          <w:szCs w:val="21"/>
          <w:lang w:val="en-US" w:eastAsia="zh-CN"/>
        </w:rPr>
        <w:t xml:space="preserve">510000   </w:t>
      </w:r>
      <w:r>
        <w:rPr>
          <w:rFonts w:ascii="Times New Roman" w:hAnsi="Times New Roman"/>
          <w:snapToGrid w:val="0"/>
          <w:color w:val="000000"/>
          <w:kern w:val="0"/>
          <w:szCs w:val="21"/>
        </w:rPr>
        <w:t>电话：</w:t>
      </w:r>
      <w:r>
        <w:rPr>
          <w:rFonts w:hint="eastAsia" w:ascii="Times New Roman" w:hAnsi="Times New Roman"/>
          <w:snapToGrid w:val="0"/>
          <w:color w:val="000000"/>
          <w:kern w:val="0"/>
          <w:szCs w:val="21"/>
          <w:lang w:val="en-US" w:eastAsia="zh-CN"/>
        </w:rPr>
        <w:t>020-88835099</w:t>
      </w:r>
    </w:p>
    <w:p>
      <w:pPr>
        <w:adjustRightInd w:val="0"/>
        <w:snapToGrid w:val="0"/>
        <w:spacing w:line="360" w:lineRule="auto"/>
        <w:rPr>
          <w:rFonts w:eastAsiaTheme="minorEastAsia"/>
          <w:b/>
          <w:sz w:val="28"/>
          <w:szCs w:val="28"/>
        </w:rPr>
        <w:sectPr>
          <w:headerReference r:id="rId3" w:type="default"/>
          <w:footerReference r:id="rId4" w:type="default"/>
          <w:pgSz w:w="11906" w:h="16838"/>
          <w:pgMar w:top="1440" w:right="1797" w:bottom="1440" w:left="1797" w:header="851" w:footer="992" w:gutter="0"/>
          <w:pgNumType w:fmt="decimal" w:chapStyle="1"/>
          <w:cols w:space="425" w:num="1"/>
          <w:docGrid w:type="lines" w:linePitch="312" w:charSpace="0"/>
        </w:sectPr>
      </w:pPr>
    </w:p>
    <w:p>
      <w:pPr>
        <w:widowControl/>
        <w:adjustRightInd w:val="0"/>
        <w:snapToGrid w:val="0"/>
        <w:jc w:val="both"/>
        <w:rPr>
          <w:rFonts w:hint="eastAsia" w:ascii="Times New Roman" w:hAnsi="Times New Roman" w:eastAsia="宋体" w:cs="Times New Roman"/>
          <w:sz w:val="28"/>
          <w:szCs w:val="28"/>
          <w:lang w:val="en-US" w:eastAsia="zh-CN"/>
        </w:rPr>
      </w:pPr>
      <w:r>
        <w:rPr>
          <w:rFonts w:eastAsiaTheme="minorEastAsia"/>
          <w:b/>
          <w:sz w:val="28"/>
          <w:szCs w:val="28"/>
        </w:rPr>
        <w:t>甲方：【委托人公司名称】</w:t>
      </w:r>
      <w:r>
        <w:rPr>
          <w:rFonts w:hint="eastAsia" w:eastAsia="宋体"/>
          <w:b/>
          <w:sz w:val="28"/>
          <w:szCs w:val="28"/>
          <w:lang w:val="en-US" w:eastAsia="zh-CN"/>
        </w:rPr>
      </w:r>
    </w:p>
    <w:p>
      <w:pPr>
        <w:adjustRightInd w:val="0"/>
        <w:snapToGrid w:val="0"/>
        <w:spacing w:line="360" w:lineRule="auto"/>
        <w:rPr>
          <w:rFonts w:eastAsiaTheme="minorEastAsia"/>
          <w:sz w:val="28"/>
          <w:szCs w:val="28"/>
        </w:rPr>
      </w:pPr>
    </w:p>
    <w:p>
      <w:pPr>
        <w:adjustRightInd w:val="0"/>
        <w:snapToGrid w:val="0"/>
        <w:spacing w:line="360" w:lineRule="auto"/>
        <w:rPr>
          <w:b/>
          <w:sz w:val="28"/>
          <w:szCs w:val="28"/>
        </w:rPr>
      </w:pPr>
      <w:r>
        <w:rPr>
          <w:b/>
          <w:sz w:val="28"/>
          <w:szCs w:val="28"/>
        </w:rPr>
        <w:t>乙方：北京中银</w:t>
      </w:r>
      <w:r>
        <w:rPr>
          <w:rFonts w:hint="eastAsia"/>
          <w:b/>
          <w:sz w:val="28"/>
          <w:szCs w:val="28"/>
          <w:lang w:eastAsia="zh-CN"/>
        </w:rPr>
        <w:t>（</w:t>
      </w:r>
      <w:r>
        <w:rPr>
          <w:rFonts w:hint="eastAsia"/>
          <w:b/>
          <w:sz w:val="28"/>
          <w:szCs w:val="28"/>
          <w:lang w:val="en-US" w:eastAsia="zh-CN"/>
        </w:rPr>
        <w:t>广州</w:t>
      </w:r>
      <w:r>
        <w:rPr>
          <w:rFonts w:hint="eastAsia"/>
          <w:b/>
          <w:sz w:val="28"/>
          <w:szCs w:val="28"/>
          <w:lang w:eastAsia="zh-CN"/>
        </w:rPr>
        <w:t>）</w:t>
      </w:r>
      <w:r>
        <w:rPr>
          <w:b/>
          <w:sz w:val="28"/>
          <w:szCs w:val="28"/>
        </w:rPr>
        <w:t>律师事务所</w:t>
      </w:r>
    </w:p>
    <w:p>
      <w:pPr>
        <w:adjustRightInd w:val="0"/>
        <w:snapToGrid w:val="0"/>
        <w:spacing w:line="360" w:lineRule="auto"/>
        <w:rPr>
          <w:rFonts w:ascii="Times New Roman" w:hAnsi="Times New Roman"/>
          <w:sz w:val="28"/>
          <w:szCs w:val="28"/>
        </w:rPr>
      </w:pPr>
      <w:r>
        <w:rPr>
          <w:rFonts w:ascii="Times New Roman" w:hAnsi="Times New Roman"/>
          <w:sz w:val="28"/>
          <w:szCs w:val="28"/>
        </w:rPr>
        <w:t>地</w:t>
      </w:r>
      <w:r>
        <w:rPr>
          <w:rFonts w:ascii="Times New Roman" w:hAnsi="Times New Roman" w:eastAsia="宋体" w:cs="Times New Roman"/>
          <w:sz w:val="28"/>
          <w:szCs w:val="28"/>
        </w:rPr>
        <w:t>址：</w:t>
      </w:r>
      <w:r>
        <w:rPr>
          <w:rFonts w:hint="eastAsia" w:ascii="Times New Roman" w:hAnsi="Times New Roman" w:eastAsia="宋体" w:cs="Times New Roman"/>
          <w:sz w:val="28"/>
          <w:szCs w:val="28"/>
          <w:lang w:val="en-US" w:eastAsia="zh-CN"/>
        </w:rPr>
        <w:t>广州市天河区珠江东路6号周大福金融中心51层</w:t>
      </w:r>
    </w:p>
    <w:p>
      <w:pPr>
        <w:adjustRightInd w:val="0"/>
        <w:snapToGrid w:val="0"/>
        <w:spacing w:line="360" w:lineRule="auto"/>
        <w:rPr>
          <w:rFonts w:hint="eastAsia" w:ascii="Times New Roman" w:hAnsi="Times New Roman" w:eastAsia="宋体"/>
          <w:sz w:val="28"/>
          <w:szCs w:val="28"/>
          <w:lang w:val="en-US" w:eastAsia="zh-CN"/>
        </w:rPr>
      </w:pPr>
      <w:r>
        <w:rPr>
          <w:rFonts w:ascii="Times New Roman" w:hAnsi="Times New Roman"/>
          <w:sz w:val="28"/>
          <w:szCs w:val="28"/>
        </w:rPr>
        <w:t>负责人/承办律师：【承办律师】</w:t>
      </w:r>
      <w:r>
        <w:rPr>
          <w:rFonts w:hint="eastAsia" w:ascii="Times New Roman" w:hAnsi="Times New Roman"/>
          <w:sz w:val="28"/>
          <w:szCs w:val="28"/>
          <w:lang w:val="en-US" w:eastAsia="zh-CN"/>
        </w:rPr>
      </w:r>
      <w:r>
        <w:rPr>
          <w:rFonts w:ascii="Times New Roman" w:hAnsi="Times New Roman"/>
          <w:sz w:val="28"/>
          <w:szCs w:val="28"/>
        </w:rPr>
      </w:r>
      <w:r>
        <w:rPr>
          <w:rFonts w:hint="eastAsia"/>
          <w:sz w:val="28"/>
          <w:szCs w:val="28"/>
          <w:lang w:val="en-US" w:eastAsia="zh-CN"/>
        </w:rPr>
      </w:r>
    </w:p>
    <w:p>
      <w:pPr>
        <w:adjustRightInd w:val="0"/>
        <w:snapToGrid w:val="0"/>
        <w:spacing w:line="360" w:lineRule="auto"/>
        <w:rPr>
          <w:rFonts w:hint="default" w:ascii="Times New Roman" w:hAnsi="Times New Roman" w:eastAsia="宋体"/>
          <w:sz w:val="28"/>
          <w:szCs w:val="28"/>
          <w:lang w:val="en-US" w:eastAsia="zh-CN"/>
        </w:rPr>
      </w:pPr>
      <w:r>
        <w:rPr>
          <w:rFonts w:ascii="Times New Roman" w:hAnsi="Times New Roman"/>
          <w:sz w:val="28"/>
          <w:szCs w:val="28"/>
        </w:rPr>
        <w:t>电话：</w:t>
      </w:r>
      <w:r>
        <w:rPr>
          <w:rFonts w:hint="eastAsia" w:ascii="Times New Roman" w:hAnsi="Times New Roman"/>
          <w:sz w:val="28"/>
          <w:szCs w:val="28"/>
          <w:lang w:val="en-US" w:eastAsia="zh-CN"/>
        </w:rPr>
        <w:t>020-88835099</w:t>
      </w:r>
    </w:p>
    <w:p>
      <w:pPr>
        <w:adjustRightInd w:val="0"/>
        <w:snapToGrid w:val="0"/>
        <w:spacing w:line="360" w:lineRule="auto"/>
        <w:rPr>
          <w:rFonts w:eastAsiaTheme="minorEastAsia"/>
          <w:sz w:val="28"/>
          <w:szCs w:val="28"/>
        </w:rPr>
      </w:pPr>
    </w:p>
    <w:p>
      <w:pPr>
        <w:keepNext w:val="0"/>
        <w:keepLines w:val="0"/>
        <w:widowControl/>
        <w:suppressLineNumbers w:val="0"/>
        <w:ind w:firstLine="420" w:firstLineChars="0"/>
        <w:jc w:val="left"/>
        <w:rPr>
          <w:rFonts w:eastAsiaTheme="minorEastAsia"/>
          <w:spacing w:val="6"/>
          <w:sz w:val="28"/>
          <w:szCs w:val="28"/>
        </w:rPr>
      </w:pPr>
      <w:r>
        <w:rPr>
          <w:rFonts w:eastAsiaTheme="minorEastAsia"/>
          <w:sz w:val="28"/>
          <w:szCs w:val="28"/>
        </w:rPr>
        <w:t xml:space="preserve">甲方因与【对方当事人名称】合同纠纷一案，根据《中华人民共和国民法典》和《中华人民共和国律师法》等有关法律的规定，聘请乙方的律师作为诉讼代理人。双方本着诚实信用、公平合理的原则，经协商一致，特立此协议，供双方共同遵守。 </w:t>
      </w:r>
      <w:r>
        <w:rPr>
          <w:rFonts w:hint="eastAsia" w:eastAsiaTheme="minorEastAsia"/>
          <w:sz w:val="28"/>
          <w:szCs w:val="28"/>
          <w:lang w:val="en-US" w:eastAsia="zh-CN"/>
        </w:rPr>
      </w:r>
      <w:r>
        <w:rPr>
          <w:rFonts w:eastAsiaTheme="minorEastAsia"/>
          <w:sz w:val="28"/>
          <w:szCs w:val="28"/>
        </w:rPr>
      </w:r>
      <w:r>
        <w:rPr>
          <w:rFonts w:hint="eastAsia" w:eastAsiaTheme="minorEastAsia"/>
          <w:sz w:val="28"/>
          <w:szCs w:val="28"/>
          <w:lang w:val="en-US" w:eastAsia="zh-CN"/>
        </w:rPr>
      </w:r>
      <w:r>
        <w:rPr>
          <w:rFonts w:eastAsiaTheme="minorEastAsia"/>
          <w:sz w:val="28"/>
          <w:szCs w:val="28"/>
        </w:rPr>
      </w:r>
      <w:r>
        <w:rPr>
          <w:rFonts w:hint="eastAsia" w:eastAsiaTheme="minorEastAsia"/>
          <w:sz w:val="28"/>
          <w:szCs w:val="28"/>
        </w:rPr>
      </w:r>
      <w:r>
        <w:rPr>
          <w:rFonts w:eastAsiaTheme="minorEastAsia"/>
          <w:sz w:val="28"/>
          <w:szCs w:val="28"/>
        </w:rPr>
      </w:r>
      <w:r>
        <w:rPr>
          <w:rFonts w:eastAsiaTheme="minorEastAsia"/>
          <w:spacing w:val="6"/>
          <w:sz w:val="28"/>
          <w:szCs w:val="28"/>
        </w:rPr>
      </w:r>
    </w:p>
    <w:p>
      <w:pPr>
        <w:pStyle w:val="2"/>
        <w:numPr>
          <w:ilvl w:val="0"/>
          <w:numId w:val="1"/>
        </w:numPr>
      </w:pPr>
      <w:r>
        <w:t>委托代理案件</w:t>
      </w:r>
    </w:p>
    <w:p>
      <w:pPr>
        <w:numPr>
          <w:ilvl w:val="0"/>
          <w:numId w:val="2"/>
        </w:numPr>
        <w:tabs>
          <w:tab w:val="left" w:pos="1260"/>
          <w:tab w:val="clear" w:pos="0"/>
        </w:tabs>
        <w:adjustRightInd w:val="0"/>
        <w:snapToGrid w:val="0"/>
        <w:spacing w:line="360" w:lineRule="auto"/>
        <w:ind w:left="1262" w:leftChars="258" w:hanging="720"/>
        <w:rPr>
          <w:rFonts w:eastAsiaTheme="minorEastAsia"/>
          <w:sz w:val="28"/>
          <w:szCs w:val="28"/>
        </w:rPr>
      </w:pPr>
      <w:r>
        <w:rPr>
          <w:rFonts w:eastAsiaTheme="minorEastAsia"/>
          <w:sz w:val="28"/>
          <w:szCs w:val="28"/>
        </w:rPr>
        <w:t>乙方接受委托，委派</w:t>
      </w:r>
      <w:r>
        <w:rPr>
          <w:rFonts w:hint="eastAsia" w:eastAsiaTheme="minorEastAsia"/>
          <w:sz w:val="28"/>
          <w:szCs w:val="28"/>
        </w:rPr>
        <w:t>乙方</w:t>
      </w:r>
      <w:r>
        <w:rPr>
          <w:rFonts w:eastAsiaTheme="minorEastAsia"/>
          <w:sz w:val="28"/>
          <w:szCs w:val="28"/>
        </w:rPr>
        <w:t>律师在下列案件中担任甲方的委托代理人</w:t>
      </w:r>
      <w:r>
        <w:rPr>
          <w:rFonts w:hint="eastAsia" w:eastAsiaTheme="minorEastAsia"/>
          <w:sz w:val="28"/>
          <w:szCs w:val="28"/>
        </w:rPr>
        <w:t>；</w:t>
      </w:r>
      <w:r>
        <w:rPr>
          <w:rFonts w:eastAsiaTheme="minorEastAsia"/>
          <w:sz w:val="28"/>
          <w:szCs w:val="28"/>
        </w:rPr>
        <w:t xml:space="preserve"> </w:t>
      </w:r>
    </w:p>
    <w:p>
      <w:pPr>
        <w:adjustRightInd w:val="0"/>
        <w:snapToGrid w:val="0"/>
        <w:spacing w:line="360" w:lineRule="auto"/>
        <w:ind w:left="1258" w:leftChars="599"/>
        <w:rPr>
          <w:rFonts w:hint="eastAsia" w:eastAsiaTheme="minorEastAsia"/>
          <w:sz w:val="28"/>
          <w:szCs w:val="28"/>
          <w:lang w:val="en-US" w:eastAsia="zh-CN"/>
        </w:rPr>
      </w:pPr>
      <w:r>
        <w:rPr>
          <w:rFonts w:eastAsiaTheme="minorEastAsia"/>
          <w:sz w:val="28"/>
          <w:szCs w:val="28"/>
        </w:rPr>
        <w:t>对方当事人名称或者姓名：【对方当事人名称】</w:t>
      </w:r>
      <w:r>
        <w:rPr>
          <w:rFonts w:hint="eastAsia" w:eastAsiaTheme="minorEastAsia"/>
          <w:sz w:val="28"/>
          <w:szCs w:val="28"/>
          <w:lang w:val="en-US" w:eastAsia="zh-CN"/>
        </w:rPr>
      </w:r>
    </w:p>
    <w:p>
      <w:pPr>
        <w:adjustRightInd w:val="0"/>
        <w:snapToGrid w:val="0"/>
        <w:spacing w:line="360" w:lineRule="auto"/>
        <w:ind w:left="1258" w:leftChars="599"/>
        <w:rPr>
          <w:rFonts w:eastAsiaTheme="minorEastAsia"/>
          <w:sz w:val="28"/>
          <w:szCs w:val="28"/>
        </w:rPr>
      </w:pPr>
      <w:r>
        <w:rPr>
          <w:rFonts w:eastAsiaTheme="minorEastAsia"/>
          <w:sz w:val="28"/>
          <w:szCs w:val="28"/>
        </w:rPr>
        <w:t>案由：</w:t>
      </w:r>
      <w:r>
        <w:rPr>
          <w:rFonts w:hint="eastAsia"/>
          <w:sz w:val="24"/>
          <w:u w:val="single"/>
          <w:lang w:val="en-US" w:eastAsia="zh-CN"/>
        </w:rPr>
        <w:t>合同纠纷</w:t>
      </w:r>
    </w:p>
    <w:p>
      <w:pPr>
        <w:adjustRightInd w:val="0"/>
        <w:snapToGrid w:val="0"/>
        <w:spacing w:line="360" w:lineRule="auto"/>
        <w:ind w:left="1258" w:leftChars="599"/>
        <w:rPr>
          <w:rFonts w:eastAsiaTheme="minorEastAsia"/>
          <w:sz w:val="28"/>
          <w:szCs w:val="28"/>
        </w:rPr>
      </w:pPr>
      <w:r>
        <w:rPr>
          <w:rFonts w:eastAsiaTheme="minorEastAsia"/>
          <w:sz w:val="28"/>
          <w:szCs w:val="28"/>
        </w:rPr>
        <w:t xml:space="preserve">审理机关： </w:t>
      </w:r>
      <w:r>
        <w:rPr>
          <w:sz w:val="24"/>
        </w:rPr>
        <w:t>_________</w:t>
      </w:r>
      <w:r>
        <w:rPr>
          <w:sz w:val="24"/>
          <w:u w:val="single"/>
        </w:rPr>
        <w:t>_</w:t>
      </w:r>
      <w:r>
        <w:rPr>
          <w:rFonts w:hint="eastAsia"/>
          <w:sz w:val="24"/>
          <w:u w:val="single"/>
          <w:lang w:val="en-US" w:eastAsia="zh-CN"/>
        </w:rPr>
        <w:t>禅城区法院</w:t>
      </w:r>
      <w:r>
        <w:rPr>
          <w:sz w:val="24"/>
          <w:u w:val="single"/>
        </w:rPr>
        <w:t>___</w:t>
      </w:r>
      <w:r>
        <w:rPr>
          <w:sz w:val="24"/>
        </w:rPr>
        <w:t>________________</w:t>
      </w:r>
    </w:p>
    <w:p>
      <w:pPr>
        <w:adjustRightInd w:val="0"/>
        <w:snapToGrid w:val="0"/>
        <w:spacing w:line="360" w:lineRule="auto"/>
        <w:ind w:left="1258" w:leftChars="599"/>
        <w:rPr>
          <w:rFonts w:eastAsiaTheme="minorEastAsia"/>
          <w:sz w:val="28"/>
          <w:szCs w:val="28"/>
        </w:rPr>
      </w:pPr>
      <w:r>
        <w:rPr>
          <w:rFonts w:eastAsiaTheme="minorEastAsia"/>
          <w:sz w:val="28"/>
          <w:szCs w:val="28"/>
        </w:rPr>
        <w:t>审级：</w:t>
      </w:r>
      <w:r>
        <w:rPr>
          <w:sz w:val="24"/>
        </w:rPr>
        <w:t>___________</w:t>
      </w:r>
      <w:r>
        <w:rPr>
          <w:sz w:val="24"/>
          <w:u w:val="single"/>
        </w:rPr>
        <w:t>_</w:t>
      </w:r>
      <w:r>
        <w:rPr>
          <w:rFonts w:hint="eastAsia"/>
          <w:sz w:val="24"/>
          <w:u w:val="single"/>
          <w:lang w:val="en-US" w:eastAsia="zh-CN"/>
        </w:rPr>
        <w:t>一审、二审、执行</w:t>
      </w:r>
      <w:r>
        <w:rPr>
          <w:sz w:val="24"/>
          <w:u w:val="single"/>
        </w:rPr>
        <w:t>___</w:t>
      </w:r>
      <w:r>
        <w:rPr>
          <w:sz w:val="24"/>
        </w:rPr>
        <w:t>______________</w:t>
      </w:r>
    </w:p>
    <w:p>
      <w:pPr>
        <w:pStyle w:val="2"/>
        <w:numPr>
          <w:ilvl w:val="0"/>
          <w:numId w:val="1"/>
        </w:numPr>
      </w:pPr>
      <w:r>
        <w:t>委托代理权限</w:t>
      </w:r>
    </w:p>
    <w:p>
      <w:pPr>
        <w:numPr>
          <w:ilvl w:val="0"/>
          <w:numId w:val="3"/>
        </w:numPr>
        <w:tabs>
          <w:tab w:val="left" w:pos="1260"/>
          <w:tab w:val="clear" w:pos="0"/>
        </w:tabs>
        <w:adjustRightInd w:val="0"/>
        <w:snapToGrid w:val="0"/>
        <w:spacing w:line="360" w:lineRule="auto"/>
        <w:ind w:left="1262" w:leftChars="258" w:hanging="720"/>
        <w:rPr>
          <w:rFonts w:eastAsiaTheme="minorEastAsia"/>
          <w:sz w:val="28"/>
          <w:szCs w:val="28"/>
        </w:rPr>
      </w:pPr>
      <w:r>
        <w:rPr>
          <w:rFonts w:eastAsiaTheme="minorEastAsia"/>
          <w:sz w:val="28"/>
          <w:szCs w:val="28"/>
        </w:rPr>
        <w:t>甲方委托乙方律师在第一条所列案件中的委托代理权限为：</w:t>
      </w:r>
    </w:p>
    <w:p>
      <w:pPr>
        <w:numPr>
          <w:ilvl w:val="1"/>
          <w:numId w:val="3"/>
        </w:numPr>
        <w:tabs>
          <w:tab w:val="left" w:pos="900"/>
          <w:tab w:val="clear" w:pos="1100"/>
        </w:tabs>
        <w:adjustRightInd w:val="0"/>
        <w:snapToGrid w:val="0"/>
        <w:spacing w:line="360" w:lineRule="auto"/>
        <w:ind w:left="900" w:firstLine="375" w:firstLineChars="134"/>
        <w:rPr>
          <w:rFonts w:eastAsiaTheme="minorEastAsia"/>
          <w:sz w:val="28"/>
          <w:szCs w:val="28"/>
        </w:rPr>
      </w:pPr>
      <w:r>
        <w:rPr>
          <w:rFonts w:eastAsiaTheme="minorEastAsia"/>
          <w:sz w:val="28"/>
          <w:szCs w:val="28"/>
        </w:rPr>
        <w:t>（   ）一般代理。</w:t>
      </w:r>
    </w:p>
    <w:p>
      <w:pPr>
        <w:numPr>
          <w:ilvl w:val="1"/>
          <w:numId w:val="3"/>
        </w:numPr>
        <w:tabs>
          <w:tab w:val="left" w:pos="1440"/>
          <w:tab w:val="clear" w:pos="1100"/>
        </w:tabs>
        <w:adjustRightInd w:val="0"/>
        <w:snapToGrid w:val="0"/>
        <w:spacing w:line="360" w:lineRule="auto"/>
        <w:ind w:left="900" w:firstLine="375" w:firstLineChars="134"/>
        <w:jc w:val="left"/>
        <w:rPr>
          <w:rFonts w:eastAsiaTheme="minorEastAsia"/>
          <w:sz w:val="28"/>
          <w:szCs w:val="28"/>
        </w:rPr>
      </w:pPr>
      <w:r>
        <w:rPr>
          <w:rFonts w:eastAsiaTheme="minorEastAsia"/>
          <w:sz w:val="28"/>
          <w:szCs w:val="28"/>
        </w:rPr>
        <w:t xml:space="preserve">（ </w:t>
      </w:r>
      <w:r>
        <w:rPr>
          <w:rFonts w:hint="eastAsia" w:eastAsiaTheme="minorEastAsia"/>
          <w:sz w:val="28"/>
          <w:szCs w:val="28"/>
          <w:lang w:val="en-US" w:eastAsia="zh-CN"/>
        </w:rPr>
        <w:t>1-8</w:t>
      </w:r>
      <w:r>
        <w:rPr>
          <w:rFonts w:eastAsiaTheme="minorEastAsia"/>
          <w:sz w:val="28"/>
          <w:szCs w:val="28"/>
        </w:rPr>
        <w:t xml:space="preserve">  ）特别授权（请从下列各项中选择：</w:t>
      </w:r>
      <w:r>
        <w:rPr>
          <w:rFonts w:eastAsiaTheme="minorEastAsia"/>
          <w:sz w:val="28"/>
          <w:szCs w:val="28"/>
          <w:u w:val="single"/>
        </w:rPr>
        <w:t>1-8</w:t>
      </w:r>
      <w:r>
        <w:rPr>
          <w:rFonts w:eastAsiaTheme="minorEastAsia"/>
          <w:sz w:val="28"/>
          <w:szCs w:val="28"/>
        </w:rPr>
        <w:t>）：</w:t>
      </w:r>
    </w:p>
    <w:p>
      <w:pPr>
        <w:numPr>
          <w:ilvl w:val="2"/>
          <w:numId w:val="3"/>
        </w:numPr>
        <w:adjustRightInd w:val="0"/>
        <w:snapToGrid w:val="0"/>
        <w:spacing w:line="360" w:lineRule="auto"/>
        <w:ind w:firstLine="14" w:firstLineChars="5"/>
        <w:rPr>
          <w:rFonts w:eastAsiaTheme="minorEastAsia"/>
          <w:kern w:val="0"/>
          <w:sz w:val="28"/>
          <w:szCs w:val="28"/>
        </w:rPr>
      </w:pPr>
      <w:r>
        <w:rPr>
          <w:rFonts w:eastAsiaTheme="minorEastAsia"/>
          <w:kern w:val="0"/>
          <w:sz w:val="28"/>
          <w:szCs w:val="28"/>
        </w:rPr>
        <w:t>协助或代为申请诉前/诉讼财产保全；</w:t>
      </w:r>
    </w:p>
    <w:p>
      <w:pPr>
        <w:numPr>
          <w:ilvl w:val="2"/>
          <w:numId w:val="3"/>
        </w:numPr>
        <w:adjustRightInd w:val="0"/>
        <w:snapToGrid w:val="0"/>
        <w:spacing w:line="360" w:lineRule="auto"/>
        <w:ind w:firstLine="14" w:firstLineChars="5"/>
        <w:rPr>
          <w:rFonts w:eastAsiaTheme="minorEastAsia"/>
          <w:kern w:val="0"/>
          <w:sz w:val="28"/>
          <w:szCs w:val="28"/>
        </w:rPr>
      </w:pPr>
      <w:r>
        <w:rPr>
          <w:rFonts w:eastAsiaTheme="minorEastAsia"/>
          <w:kern w:val="0"/>
          <w:sz w:val="28"/>
          <w:szCs w:val="28"/>
        </w:rPr>
        <w:t>协助或代为与对方当事人谈判、交涉；</w:t>
      </w:r>
    </w:p>
    <w:p>
      <w:pPr>
        <w:numPr>
          <w:ilvl w:val="2"/>
          <w:numId w:val="3"/>
        </w:numPr>
        <w:adjustRightInd w:val="0"/>
        <w:snapToGrid w:val="0"/>
        <w:spacing w:line="360" w:lineRule="auto"/>
        <w:ind w:firstLine="14" w:firstLineChars="5"/>
        <w:rPr>
          <w:rFonts w:eastAsiaTheme="minorEastAsia"/>
          <w:kern w:val="0"/>
          <w:sz w:val="28"/>
          <w:szCs w:val="28"/>
        </w:rPr>
      </w:pPr>
      <w:r>
        <w:rPr>
          <w:rFonts w:eastAsiaTheme="minorEastAsia"/>
          <w:kern w:val="0"/>
          <w:sz w:val="28"/>
          <w:szCs w:val="28"/>
        </w:rPr>
        <w:t>代为提出、承认、变更、撤回、放弃诉讼请求；</w:t>
      </w:r>
    </w:p>
    <w:p>
      <w:pPr>
        <w:numPr>
          <w:ilvl w:val="2"/>
          <w:numId w:val="3"/>
        </w:numPr>
        <w:adjustRightInd w:val="0"/>
        <w:snapToGrid w:val="0"/>
        <w:spacing w:line="360" w:lineRule="auto"/>
        <w:ind w:firstLine="14" w:firstLineChars="5"/>
        <w:rPr>
          <w:rFonts w:eastAsiaTheme="minorEastAsia"/>
          <w:kern w:val="0"/>
          <w:sz w:val="28"/>
          <w:szCs w:val="28"/>
        </w:rPr>
      </w:pPr>
      <w:r>
        <w:rPr>
          <w:rFonts w:eastAsiaTheme="minorEastAsia"/>
          <w:kern w:val="0"/>
          <w:sz w:val="28"/>
          <w:szCs w:val="28"/>
        </w:rPr>
        <w:t>代为进行答辩，提出、承认、变更、撤回、放弃反诉请求；</w:t>
      </w:r>
    </w:p>
    <w:p>
      <w:pPr>
        <w:numPr>
          <w:ilvl w:val="2"/>
          <w:numId w:val="3"/>
        </w:numPr>
        <w:adjustRightInd w:val="0"/>
        <w:snapToGrid w:val="0"/>
        <w:spacing w:line="360" w:lineRule="auto"/>
        <w:ind w:firstLine="14" w:firstLineChars="5"/>
        <w:rPr>
          <w:rFonts w:eastAsiaTheme="minorEastAsia"/>
          <w:kern w:val="0"/>
          <w:sz w:val="28"/>
          <w:szCs w:val="28"/>
        </w:rPr>
      </w:pPr>
      <w:r>
        <w:rPr>
          <w:rFonts w:eastAsiaTheme="minorEastAsia"/>
          <w:kern w:val="0"/>
          <w:sz w:val="28"/>
          <w:szCs w:val="28"/>
        </w:rPr>
        <w:t>参加开庭审理、陈述事实及代理意见并参加调查、质证活动；</w:t>
      </w:r>
    </w:p>
    <w:p>
      <w:pPr>
        <w:numPr>
          <w:ilvl w:val="2"/>
          <w:numId w:val="3"/>
        </w:numPr>
        <w:adjustRightInd w:val="0"/>
        <w:snapToGrid w:val="0"/>
        <w:spacing w:line="360" w:lineRule="auto"/>
        <w:ind w:firstLine="14" w:firstLineChars="5"/>
        <w:rPr>
          <w:rFonts w:eastAsiaTheme="minorEastAsia"/>
          <w:kern w:val="0"/>
          <w:sz w:val="28"/>
          <w:szCs w:val="28"/>
        </w:rPr>
      </w:pPr>
      <w:r>
        <w:rPr>
          <w:rFonts w:eastAsiaTheme="minorEastAsia"/>
          <w:kern w:val="0"/>
          <w:sz w:val="28"/>
          <w:szCs w:val="28"/>
        </w:rPr>
        <w:t>代为调解、和解（在甲方有明确授权的前提下）；</w:t>
      </w:r>
    </w:p>
    <w:p>
      <w:pPr>
        <w:numPr>
          <w:ilvl w:val="2"/>
          <w:numId w:val="3"/>
        </w:numPr>
        <w:adjustRightInd w:val="0"/>
        <w:snapToGrid w:val="0"/>
        <w:spacing w:line="360" w:lineRule="auto"/>
        <w:ind w:firstLine="14" w:firstLineChars="5"/>
        <w:rPr>
          <w:rFonts w:eastAsiaTheme="minorEastAsia"/>
          <w:sz w:val="28"/>
          <w:szCs w:val="28"/>
        </w:rPr>
      </w:pPr>
      <w:r>
        <w:rPr>
          <w:rFonts w:eastAsiaTheme="minorEastAsia"/>
          <w:sz w:val="28"/>
          <w:szCs w:val="28"/>
        </w:rPr>
        <w:t>代为起草、</w:t>
      </w:r>
      <w:r>
        <w:rPr>
          <w:rFonts w:eastAsiaTheme="minorEastAsia"/>
          <w:kern w:val="0"/>
          <w:sz w:val="28"/>
          <w:szCs w:val="28"/>
        </w:rPr>
        <w:t>签署</w:t>
      </w:r>
      <w:r>
        <w:rPr>
          <w:rFonts w:eastAsiaTheme="minorEastAsia"/>
          <w:sz w:val="28"/>
          <w:szCs w:val="28"/>
        </w:rPr>
        <w:t>、递交及接收有关诉讼文件；</w:t>
      </w:r>
    </w:p>
    <w:p>
      <w:pPr>
        <w:numPr>
          <w:ilvl w:val="2"/>
          <w:numId w:val="3"/>
        </w:numPr>
        <w:adjustRightInd w:val="0"/>
        <w:snapToGrid w:val="0"/>
        <w:spacing w:line="360" w:lineRule="auto"/>
        <w:ind w:firstLine="14" w:firstLineChars="5"/>
        <w:rPr>
          <w:rFonts w:eastAsiaTheme="minorEastAsia"/>
          <w:sz w:val="28"/>
          <w:szCs w:val="28"/>
        </w:rPr>
      </w:pPr>
      <w:r>
        <w:rPr>
          <w:rFonts w:eastAsiaTheme="minorEastAsia"/>
          <w:sz w:val="28"/>
          <w:szCs w:val="28"/>
        </w:rPr>
        <w:t>代为申请</w:t>
      </w:r>
      <w:r>
        <w:rPr>
          <w:rFonts w:eastAsiaTheme="minorEastAsia"/>
          <w:kern w:val="0"/>
          <w:sz w:val="28"/>
          <w:szCs w:val="28"/>
        </w:rPr>
        <w:t>执行。</w:t>
      </w:r>
    </w:p>
    <w:p>
      <w:pPr>
        <w:pStyle w:val="2"/>
        <w:numPr>
          <w:ilvl w:val="0"/>
          <w:numId w:val="1"/>
        </w:numPr>
      </w:pPr>
      <w:r>
        <w:t>委派律师</w:t>
      </w:r>
    </w:p>
    <w:p>
      <w:pPr>
        <w:numPr>
          <w:ilvl w:val="0"/>
          <w:numId w:val="4"/>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乙方委派   【承办律师】律师   作为第一条所列案件中甲方的诉讼代理人，甲方同意上述律师指派其他律师及业务助理配合完成辅助工作，但乙方更换代理律师的应取得甲方认可。</w:t>
      </w:r>
      <w:r>
        <w:rPr>
          <w:rFonts w:eastAsiaTheme="minorEastAsia"/>
          <w:sz w:val="28"/>
          <w:szCs w:val="28"/>
          <w:u w:val="single"/>
        </w:rPr>
      </w:r>
      <w:r>
        <w:rPr>
          <w:rFonts w:eastAsiaTheme="minorEastAsia"/>
          <w:sz w:val="28"/>
          <w:szCs w:val="28"/>
          <w:u w:val="single"/>
        </w:rPr>
      </w:r>
      <w:r>
        <w:rPr>
          <w:rFonts w:hint="eastAsia" w:eastAsiaTheme="minorEastAsia"/>
          <w:sz w:val="28"/>
          <w:szCs w:val="28"/>
          <w:u w:val="single"/>
          <w:lang w:val="en-US" w:eastAsia="zh-CN"/>
        </w:rPr>
      </w:r>
      <w:r>
        <w:rPr>
          <w:rFonts w:eastAsiaTheme="minorEastAsia"/>
          <w:sz w:val="28"/>
          <w:szCs w:val="28"/>
          <w:u w:val="single"/>
        </w:rPr>
      </w:r>
      <w:r>
        <w:rPr>
          <w:rFonts w:eastAsiaTheme="minorEastAsia"/>
          <w:sz w:val="28"/>
          <w:szCs w:val="28"/>
          <w:u w:val="single"/>
        </w:rPr>
      </w:r>
      <w:r>
        <w:rPr>
          <w:rFonts w:eastAsiaTheme="minorEastAsia"/>
          <w:sz w:val="28"/>
          <w:szCs w:val="28"/>
        </w:rPr>
      </w:r>
    </w:p>
    <w:p>
      <w:pPr>
        <w:pStyle w:val="2"/>
        <w:numPr>
          <w:ilvl w:val="0"/>
          <w:numId w:val="1"/>
        </w:numPr>
      </w:pPr>
      <w:r>
        <w:t>甲方的义务</w:t>
      </w:r>
    </w:p>
    <w:p>
      <w:pPr>
        <w:numPr>
          <w:ilvl w:val="0"/>
          <w:numId w:val="5"/>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甲方应当真实、详尽和及时地向乙方律师叙述案情，提供与委托代理事项有关的全部证据、文件及其它事实材料。</w:t>
      </w:r>
    </w:p>
    <w:p>
      <w:pPr>
        <w:numPr>
          <w:ilvl w:val="0"/>
          <w:numId w:val="5"/>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甲方应当积极、主动地配合乙方律师的工作，甲方对</w:t>
      </w:r>
      <w:r>
        <w:rPr>
          <w:rFonts w:eastAsiaTheme="minorEastAsia"/>
          <w:spacing w:val="6"/>
          <w:sz w:val="28"/>
          <w:szCs w:val="28"/>
        </w:rPr>
        <w:t>乙方律师提出的要求应当明确、</w:t>
      </w:r>
      <w:r>
        <w:rPr>
          <w:rFonts w:eastAsiaTheme="minorEastAsia"/>
          <w:sz w:val="28"/>
          <w:szCs w:val="28"/>
        </w:rPr>
        <w:t>合理</w:t>
      </w:r>
      <w:r>
        <w:rPr>
          <w:rFonts w:eastAsiaTheme="minorEastAsia"/>
          <w:spacing w:val="6"/>
          <w:sz w:val="28"/>
          <w:szCs w:val="28"/>
        </w:rPr>
        <w:t>、可操作。</w:t>
      </w:r>
    </w:p>
    <w:p>
      <w:pPr>
        <w:numPr>
          <w:ilvl w:val="0"/>
          <w:numId w:val="5"/>
        </w:numPr>
        <w:tabs>
          <w:tab w:val="left" w:pos="1260"/>
          <w:tab w:val="clear" w:pos="0"/>
        </w:tabs>
        <w:adjustRightInd w:val="0"/>
        <w:snapToGrid w:val="0"/>
        <w:spacing w:line="360" w:lineRule="auto"/>
        <w:ind w:left="1259" w:leftChars="244" w:hanging="747"/>
        <w:rPr>
          <w:rFonts w:eastAsiaTheme="minorEastAsia"/>
          <w:spacing w:val="6"/>
          <w:sz w:val="28"/>
          <w:szCs w:val="28"/>
        </w:rPr>
      </w:pPr>
      <w:r>
        <w:rPr>
          <w:rFonts w:eastAsiaTheme="minorEastAsia"/>
          <w:spacing w:val="6"/>
          <w:sz w:val="28"/>
          <w:szCs w:val="28"/>
        </w:rPr>
        <w:t>甲方应当根据本协议按时、足额向乙方支付律师代理费和工作费用。</w:t>
      </w:r>
    </w:p>
    <w:p>
      <w:pPr>
        <w:numPr>
          <w:ilvl w:val="0"/>
          <w:numId w:val="5"/>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甲方指定</w:t>
      </w:r>
      <w:r>
        <w:rPr>
          <w:rFonts w:eastAsiaTheme="minorEastAsia"/>
          <w:sz w:val="28"/>
          <w:szCs w:val="28"/>
          <w:u w:val="single"/>
        </w:rPr>
        <w:t xml:space="preserve">          </w:t>
      </w:r>
      <w:r>
        <w:rPr>
          <w:rFonts w:eastAsiaTheme="minorEastAsia"/>
          <w:sz w:val="28"/>
          <w:szCs w:val="28"/>
        </w:rPr>
        <w:t>为乙方律师的联系人，负责转达甲方的指示和要求，提供文件和资料等，甲方更换联系人应当及时通知乙方。</w:t>
      </w:r>
    </w:p>
    <w:p>
      <w:pPr>
        <w:numPr>
          <w:ilvl w:val="0"/>
          <w:numId w:val="5"/>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甲方有责任对委托代理事项作出独立的判断、决策，甲方根据乙方律师提供的法律意见、建议、方案所作出的决定而导致的损失，非因乙方律师错误运用法律等失职行为造成的，由甲方自行承担。</w:t>
      </w:r>
    </w:p>
    <w:p>
      <w:pPr>
        <w:pStyle w:val="2"/>
        <w:numPr>
          <w:ilvl w:val="0"/>
          <w:numId w:val="1"/>
        </w:numPr>
      </w:pPr>
      <w:r>
        <w:t>乙方的义务</w:t>
      </w:r>
    </w:p>
    <w:p>
      <w:pPr>
        <w:numPr>
          <w:ilvl w:val="0"/>
          <w:numId w:val="6"/>
        </w:numPr>
        <w:tabs>
          <w:tab w:val="left" w:pos="1260"/>
          <w:tab w:val="clear" w:pos="0"/>
        </w:tabs>
        <w:adjustRightInd w:val="0"/>
        <w:snapToGrid w:val="0"/>
        <w:spacing w:line="360" w:lineRule="auto"/>
        <w:ind w:left="1260" w:leftChars="257" w:hanging="720"/>
        <w:rPr>
          <w:rFonts w:eastAsiaTheme="minorEastAsia"/>
          <w:sz w:val="28"/>
          <w:szCs w:val="28"/>
        </w:rPr>
      </w:pPr>
      <w:r>
        <w:rPr>
          <w:rFonts w:eastAsiaTheme="minorEastAsia"/>
          <w:sz w:val="28"/>
          <w:szCs w:val="28"/>
        </w:rPr>
        <w:t>乙方律师应当勤勉、尽责地完成第一条所列案件的委托代理事项。</w:t>
      </w:r>
    </w:p>
    <w:p>
      <w:pPr>
        <w:numPr>
          <w:ilvl w:val="0"/>
          <w:numId w:val="6"/>
        </w:numPr>
        <w:tabs>
          <w:tab w:val="left" w:pos="1260"/>
          <w:tab w:val="clear" w:pos="0"/>
        </w:tabs>
        <w:adjustRightInd w:val="0"/>
        <w:snapToGrid w:val="0"/>
        <w:spacing w:line="360" w:lineRule="auto"/>
        <w:ind w:left="1260" w:leftChars="257" w:hanging="720"/>
        <w:rPr>
          <w:rFonts w:eastAsiaTheme="minorEastAsia"/>
          <w:sz w:val="28"/>
          <w:szCs w:val="28"/>
        </w:rPr>
      </w:pPr>
      <w:r>
        <w:rPr>
          <w:rFonts w:eastAsiaTheme="minorEastAsia"/>
          <w:sz w:val="28"/>
          <w:szCs w:val="28"/>
        </w:rPr>
        <w:t>乙方律师应当以其依据法律作出的判断，向甲方进行法律风险提示，尽最大努力维护甲方利益。</w:t>
      </w:r>
    </w:p>
    <w:p>
      <w:pPr>
        <w:numPr>
          <w:ilvl w:val="0"/>
          <w:numId w:val="6"/>
        </w:numPr>
        <w:tabs>
          <w:tab w:val="left" w:pos="1260"/>
          <w:tab w:val="clear" w:pos="0"/>
        </w:tabs>
        <w:adjustRightInd w:val="0"/>
        <w:snapToGrid w:val="0"/>
        <w:spacing w:line="360" w:lineRule="auto"/>
        <w:ind w:left="1260" w:leftChars="257" w:hanging="720"/>
        <w:rPr>
          <w:rFonts w:eastAsiaTheme="minorEastAsia"/>
          <w:sz w:val="28"/>
          <w:szCs w:val="28"/>
        </w:rPr>
      </w:pPr>
      <w:r>
        <w:rPr>
          <w:rFonts w:eastAsiaTheme="minorEastAsia"/>
          <w:sz w:val="28"/>
          <w:szCs w:val="28"/>
        </w:rPr>
        <w:t>乙方律师应甲方要求应及时通报案件进展情况，在依据特别授权处置甲方实体权利时应征求甲方同意。</w:t>
      </w:r>
    </w:p>
    <w:p>
      <w:pPr>
        <w:numPr>
          <w:ilvl w:val="0"/>
          <w:numId w:val="6"/>
        </w:numPr>
        <w:tabs>
          <w:tab w:val="left" w:pos="1260"/>
          <w:tab w:val="clear" w:pos="0"/>
        </w:tabs>
        <w:adjustRightInd w:val="0"/>
        <w:snapToGrid w:val="0"/>
        <w:spacing w:line="360" w:lineRule="auto"/>
        <w:ind w:left="1260" w:leftChars="257" w:hanging="720"/>
        <w:rPr>
          <w:rFonts w:eastAsiaTheme="minorEastAsia"/>
          <w:sz w:val="28"/>
          <w:szCs w:val="28"/>
        </w:rPr>
      </w:pPr>
      <w:r>
        <w:rPr>
          <w:rFonts w:eastAsiaTheme="minorEastAsia"/>
          <w:sz w:val="28"/>
          <w:szCs w:val="28"/>
        </w:rPr>
        <w:t>乙方律师对获知的甲方的商业机密/或者甲方的个人隐私负有保密责任，非由法律规定或者甲方同意，不得向任何第三方披露。</w:t>
      </w:r>
    </w:p>
    <w:p>
      <w:pPr>
        <w:numPr>
          <w:ilvl w:val="0"/>
          <w:numId w:val="6"/>
        </w:numPr>
        <w:tabs>
          <w:tab w:val="left" w:pos="1260"/>
          <w:tab w:val="clear" w:pos="0"/>
        </w:tabs>
        <w:adjustRightInd w:val="0"/>
        <w:snapToGrid w:val="0"/>
        <w:spacing w:line="360" w:lineRule="auto"/>
        <w:ind w:left="1260" w:leftChars="257" w:hanging="720"/>
        <w:rPr>
          <w:rFonts w:eastAsiaTheme="minorEastAsia"/>
          <w:sz w:val="28"/>
          <w:szCs w:val="28"/>
        </w:rPr>
      </w:pPr>
      <w:r>
        <w:rPr>
          <w:rFonts w:eastAsiaTheme="minorEastAsia"/>
          <w:sz w:val="28"/>
          <w:szCs w:val="28"/>
        </w:rPr>
        <w:t>乙方对甲方业务应当单独建档，应当保存完整的工作记录，对涉及甲方的原始证据、法律文件和财物应当妥善保管。</w:t>
      </w:r>
    </w:p>
    <w:p>
      <w:pPr>
        <w:pStyle w:val="2"/>
        <w:numPr>
          <w:ilvl w:val="0"/>
          <w:numId w:val="1"/>
        </w:numPr>
      </w:pPr>
      <w:r>
        <w:t>代理期限</w:t>
      </w:r>
    </w:p>
    <w:p>
      <w:pPr>
        <w:numPr>
          <w:ilvl w:val="0"/>
          <w:numId w:val="7"/>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甲方委托乙方律师的代理期限为自本协议签订之日起至本案委托事项</w:t>
      </w:r>
      <w:r>
        <w:rPr>
          <w:rFonts w:eastAsiaTheme="minorEastAsia"/>
          <w:sz w:val="28"/>
          <w:szCs w:val="28"/>
          <w:u w:val="single"/>
        </w:rPr>
        <w:t>【一审</w:t>
      </w:r>
      <w:r>
        <w:rPr>
          <w:rFonts w:hint="eastAsia" w:eastAsiaTheme="minorEastAsia"/>
          <w:sz w:val="28"/>
          <w:szCs w:val="28"/>
          <w:u w:val="single"/>
          <w:lang w:eastAsia="zh-CN"/>
        </w:rPr>
        <w:t>、</w:t>
      </w:r>
      <w:r>
        <w:rPr>
          <w:rFonts w:hint="eastAsia" w:eastAsiaTheme="minorEastAsia"/>
          <w:sz w:val="28"/>
          <w:szCs w:val="28"/>
          <w:u w:val="single"/>
          <w:lang w:val="en-US" w:eastAsia="zh-CN"/>
        </w:rPr>
        <w:t>二审（如有）</w:t>
      </w:r>
      <w:r>
        <w:rPr>
          <w:rFonts w:eastAsiaTheme="minorEastAsia"/>
          <w:sz w:val="28"/>
          <w:szCs w:val="28"/>
          <w:u w:val="single"/>
        </w:rPr>
        <w:t>终结及执行完毕】</w:t>
      </w:r>
      <w:r>
        <w:rPr>
          <w:rFonts w:eastAsiaTheme="minorEastAsia"/>
          <w:sz w:val="28"/>
          <w:szCs w:val="28"/>
        </w:rPr>
        <w:t>时终止。</w:t>
      </w:r>
    </w:p>
    <w:p>
      <w:pPr>
        <w:numPr>
          <w:ilvl w:val="0"/>
          <w:numId w:val="7"/>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本协议项下所代理案件如发生案外和解、判决、调解及撤回诉讼均视为律师代理工作完成，视为本协议履行完毕，甲方应按照本协议约定支付代理费用。</w:t>
      </w:r>
    </w:p>
    <w:p>
      <w:pPr>
        <w:pStyle w:val="2"/>
        <w:numPr>
          <w:ilvl w:val="0"/>
          <w:numId w:val="1"/>
        </w:numPr>
        <w:tabs>
          <w:tab w:val="left" w:pos="400"/>
        </w:tabs>
      </w:pPr>
      <w:r>
        <w:t>律师代理费</w:t>
      </w:r>
    </w:p>
    <w:p>
      <w:pPr>
        <w:numPr>
          <w:ilvl w:val="0"/>
          <w:numId w:val="8"/>
        </w:numPr>
        <w:tabs>
          <w:tab w:val="left" w:pos="1260"/>
          <w:tab w:val="clear" w:pos="0"/>
        </w:tabs>
        <w:adjustRightInd w:val="0"/>
        <w:snapToGrid w:val="0"/>
        <w:spacing w:line="360" w:lineRule="auto"/>
        <w:ind w:left="1260" w:leftChars="257" w:hanging="720"/>
        <w:rPr>
          <w:rFonts w:hint="eastAsia" w:eastAsiaTheme="minorEastAsia"/>
          <w:sz w:val="28"/>
          <w:szCs w:val="28"/>
          <w:lang w:val="en-US" w:eastAsia="zh-CN"/>
        </w:rPr>
      </w:pPr>
      <w:r>
        <w:rPr>
          <w:rFonts w:eastAsiaTheme="minorEastAsia"/>
          <w:sz w:val="28"/>
          <w:szCs w:val="28"/>
        </w:rPr>
        <w:t>根据《律师服务收费管理办法》，双方经协商一致同意，</w:t>
      </w:r>
      <w:r>
        <w:rPr>
          <w:rFonts w:hint="eastAsia" w:eastAsiaTheme="minorEastAsia"/>
          <w:sz w:val="28"/>
          <w:szCs w:val="28"/>
          <w:u w:val="single"/>
          <w:lang w:val="en-US" w:eastAsia="zh-CN"/>
        </w:rPr>
        <w:t>本案律师费为5000元，并于本合同签署当日支付</w:t>
      </w:r>
      <w:r>
        <w:rPr>
          <w:rFonts w:hint="eastAsia" w:eastAsiaTheme="minorEastAsia"/>
          <w:sz w:val="28"/>
          <w:szCs w:val="28"/>
          <w:lang w:val="en-US" w:eastAsia="zh-CN"/>
        </w:rPr>
        <w:t>。</w:t>
      </w:r>
    </w:p>
    <w:p>
      <w:pPr>
        <w:spacing w:line="360" w:lineRule="auto"/>
        <w:ind w:firstLine="560" w:firstLineChars="200"/>
        <w:rPr>
          <w:rFonts w:ascii="宋体" w:hAnsi="宋体" w:cs="宋体"/>
          <w:color w:val="000000"/>
          <w:sz w:val="28"/>
          <w:szCs w:val="28"/>
          <w:shd w:val="clear" w:color="auto" w:fill="FFFFFF"/>
        </w:rPr>
      </w:pPr>
      <w:r>
        <w:rPr>
          <w:rFonts w:hint="eastAsia" w:ascii="宋体" w:hAnsi="宋体" w:cs="宋体"/>
          <w:color w:val="000000"/>
          <w:sz w:val="28"/>
          <w:szCs w:val="28"/>
          <w:shd w:val="clear" w:color="auto" w:fill="FFFFFF"/>
          <w:lang w:val="en-US" w:eastAsia="zh-CN"/>
        </w:rPr>
        <w:t xml:space="preserve">7.2  </w:t>
      </w:r>
      <w:r>
        <w:rPr>
          <w:rFonts w:hint="eastAsia" w:ascii="宋体" w:hAnsi="宋体" w:cs="宋体"/>
          <w:color w:val="000000"/>
          <w:sz w:val="28"/>
          <w:szCs w:val="28"/>
          <w:shd w:val="clear" w:color="auto" w:fill="FFFFFF"/>
        </w:rPr>
        <w:t>甲方选择转账汇款方式支付</w:t>
      </w:r>
      <w:r>
        <w:rPr>
          <w:rFonts w:eastAsiaTheme="minorEastAsia"/>
          <w:sz w:val="28"/>
          <w:szCs w:val="28"/>
        </w:rPr>
        <w:t>律师费</w:t>
      </w:r>
      <w:r>
        <w:rPr>
          <w:rFonts w:hint="eastAsia" w:ascii="宋体" w:hAnsi="宋体" w:cs="宋体"/>
          <w:color w:val="000000"/>
          <w:sz w:val="28"/>
          <w:szCs w:val="28"/>
          <w:shd w:val="clear" w:color="auto" w:fill="FFFFFF"/>
        </w:rPr>
        <w:t>，请按照本合同</w:t>
      </w:r>
      <w:r>
        <w:rPr>
          <w:rFonts w:hint="eastAsia" w:ascii="宋体" w:hAnsi="宋体" w:cs="宋体"/>
          <w:color w:val="000000"/>
          <w:sz w:val="28"/>
          <w:szCs w:val="28"/>
          <w:shd w:val="clear" w:color="auto" w:fill="FFFFFF"/>
          <w:lang w:val="en-US" w:eastAsia="zh-CN"/>
        </w:rPr>
        <w:t>约</w:t>
      </w:r>
      <w:r>
        <w:rPr>
          <w:rFonts w:hint="eastAsia" w:ascii="宋体" w:hAnsi="宋体" w:cs="宋体"/>
          <w:color w:val="000000"/>
          <w:sz w:val="28"/>
          <w:szCs w:val="28"/>
          <w:shd w:val="clear" w:color="auto" w:fill="FFFFFF"/>
        </w:rPr>
        <w:t>定将</w:t>
      </w:r>
      <w:r>
        <w:rPr>
          <w:rFonts w:hint="eastAsia" w:ascii="宋体" w:hAnsi="宋体" w:cs="宋体"/>
          <w:color w:val="000000"/>
          <w:sz w:val="28"/>
          <w:szCs w:val="28"/>
          <w:shd w:val="clear" w:color="auto" w:fill="FFFFFF"/>
          <w:lang w:val="en-US" w:eastAsia="zh-CN"/>
        </w:rPr>
        <w:t>律师</w:t>
      </w:r>
      <w:r>
        <w:rPr>
          <w:rFonts w:hint="eastAsia" w:ascii="宋体" w:hAnsi="宋体" w:cs="宋体"/>
          <w:color w:val="000000"/>
          <w:sz w:val="28"/>
          <w:szCs w:val="28"/>
          <w:shd w:val="clear" w:color="auto" w:fill="FFFFFF"/>
        </w:rPr>
        <w:t>费汇至乙方以下收款账户：</w:t>
      </w:r>
    </w:p>
    <w:p>
      <w:pPr>
        <w:spacing w:line="360" w:lineRule="auto"/>
        <w:ind w:firstLine="560" w:firstLineChars="200"/>
        <w:rPr>
          <w:rFonts w:ascii="宋体" w:hAnsi="宋体" w:cs="宋体"/>
          <w:color w:val="000000"/>
          <w:sz w:val="28"/>
          <w:szCs w:val="28"/>
          <w:shd w:val="clear" w:color="auto" w:fill="FFFFFF"/>
        </w:rPr>
      </w:pPr>
      <w:r>
        <w:rPr>
          <w:rFonts w:hint="eastAsia" w:ascii="宋体" w:hAnsi="宋体" w:cs="宋体"/>
          <w:color w:val="000000"/>
          <w:sz w:val="28"/>
          <w:szCs w:val="28"/>
          <w:shd w:val="clear" w:color="auto" w:fill="FFFFFF"/>
        </w:rPr>
        <w:t>单位名称：北京中银（广州）律师事务所</w:t>
      </w:r>
    </w:p>
    <w:p>
      <w:pPr>
        <w:spacing w:line="360" w:lineRule="auto"/>
        <w:ind w:firstLine="560" w:firstLineChars="200"/>
        <w:rPr>
          <w:rFonts w:ascii="宋体" w:hAnsi="宋体" w:cs="宋体"/>
          <w:color w:val="000000"/>
          <w:sz w:val="28"/>
          <w:szCs w:val="28"/>
          <w:shd w:val="clear" w:color="auto" w:fill="FFFFFF"/>
        </w:rPr>
      </w:pPr>
      <w:r>
        <w:rPr>
          <w:rFonts w:hint="eastAsia" w:ascii="宋体" w:hAnsi="宋体" w:cs="宋体"/>
          <w:color w:val="000000"/>
          <w:sz w:val="28"/>
          <w:szCs w:val="28"/>
          <w:shd w:val="clear" w:color="auto" w:fill="FFFFFF"/>
        </w:rPr>
        <w:t>账    号：</w:t>
      </w:r>
      <w:r>
        <w:rPr>
          <w:rFonts w:hint="eastAsia" w:ascii="宋体" w:hAnsi="宋体" w:cs="宋体"/>
          <w:color w:val="000000"/>
          <w:sz w:val="28"/>
          <w:szCs w:val="28"/>
          <w:shd w:val="clear" w:color="auto" w:fill="FFFFFF"/>
          <w:lang w:val="en-US" w:eastAsia="zh-CN"/>
        </w:rPr>
        <w:t>6350 0522 7</w:t>
      </w:r>
      <w:r>
        <w:rPr>
          <w:rFonts w:hint="eastAsia" w:ascii="宋体" w:hAnsi="宋体" w:cs="宋体"/>
          <w:color w:val="000000"/>
          <w:sz w:val="28"/>
          <w:szCs w:val="28"/>
          <w:shd w:val="clear" w:color="auto" w:fill="FFFFFF"/>
        </w:rPr>
        <w:t xml:space="preserve"> </w:t>
      </w:r>
    </w:p>
    <w:p>
      <w:pPr>
        <w:spacing w:line="360" w:lineRule="auto"/>
        <w:ind w:firstLine="560" w:firstLineChars="200"/>
        <w:rPr>
          <w:rFonts w:hint="eastAsia" w:ascii="宋体" w:hAnsi="宋体" w:cs="宋体"/>
          <w:color w:val="000000"/>
          <w:sz w:val="28"/>
          <w:szCs w:val="28"/>
          <w:shd w:val="clear" w:color="auto" w:fill="FFFFFF"/>
        </w:rPr>
      </w:pPr>
      <w:r>
        <w:rPr>
          <w:rFonts w:hint="eastAsia" w:ascii="宋体" w:hAnsi="宋体" w:cs="宋体"/>
          <w:color w:val="000000"/>
          <w:sz w:val="28"/>
          <w:szCs w:val="28"/>
          <w:shd w:val="clear" w:color="auto" w:fill="FFFFFF"/>
        </w:rPr>
        <w:t>开</w:t>
      </w:r>
      <w:r>
        <w:rPr>
          <w:rFonts w:hint="eastAsia" w:ascii="宋体" w:hAnsi="宋体" w:cs="宋体"/>
          <w:color w:val="000000"/>
          <w:sz w:val="28"/>
          <w:szCs w:val="28"/>
          <w:shd w:val="clear" w:color="auto" w:fill="FFFFFF"/>
          <w:lang w:val="en-US" w:eastAsia="zh-CN"/>
        </w:rPr>
        <w:t>户银</w:t>
      </w:r>
      <w:r>
        <w:rPr>
          <w:rFonts w:hint="eastAsia" w:ascii="宋体" w:hAnsi="宋体" w:cs="宋体"/>
          <w:color w:val="000000"/>
          <w:sz w:val="28"/>
          <w:szCs w:val="28"/>
          <w:shd w:val="clear" w:color="auto" w:fill="FFFFFF"/>
        </w:rPr>
        <w:t>行：</w:t>
      </w:r>
      <w:r>
        <w:rPr>
          <w:rFonts w:hint="eastAsia" w:ascii="宋体" w:hAnsi="宋体" w:cs="宋体"/>
          <w:color w:val="000000"/>
          <w:sz w:val="28"/>
          <w:szCs w:val="28"/>
          <w:shd w:val="clear" w:color="auto" w:fill="FFFFFF"/>
          <w:lang w:val="en-US" w:eastAsia="zh-CN"/>
        </w:rPr>
        <w:t>中国民生银行股份有限公司广州分行营业部</w:t>
      </w:r>
    </w:p>
    <w:p>
      <w:pPr>
        <w:numPr>
          <w:ilvl w:val="-1"/>
          <w:numId w:val="0"/>
        </w:numPr>
        <w:spacing w:line="360" w:lineRule="auto"/>
        <w:ind w:left="0" w:firstLine="560" w:firstLineChars="200"/>
        <w:rPr>
          <w:rFonts w:hint="eastAsia" w:ascii="等线" w:hAnsi="等线" w:cs="等线"/>
          <w:color w:val="000000"/>
          <w:sz w:val="28"/>
          <w:szCs w:val="28"/>
          <w:shd w:val="clear" w:color="auto" w:fill="FFFFFF"/>
        </w:rPr>
      </w:pPr>
      <w:r>
        <w:rPr>
          <w:rFonts w:hint="eastAsia" w:ascii="宋体" w:hAnsi="宋体" w:cs="宋体"/>
          <w:color w:val="000000"/>
          <w:sz w:val="28"/>
          <w:szCs w:val="28"/>
          <w:shd w:val="clear" w:color="auto" w:fill="FFFFFF"/>
          <w:lang w:val="en-US" w:eastAsia="zh-CN"/>
        </w:rPr>
        <w:t xml:space="preserve">7.3 </w:t>
      </w:r>
      <w:r>
        <w:rPr>
          <w:rFonts w:hint="eastAsia" w:ascii="宋体" w:hAnsi="宋体" w:cs="宋体"/>
          <w:color w:val="000000"/>
          <w:sz w:val="28"/>
          <w:szCs w:val="28"/>
          <w:shd w:val="clear" w:color="auto" w:fill="FFFFFF"/>
        </w:rPr>
        <w:t>甲方向乙方支付前述</w:t>
      </w:r>
      <w:r>
        <w:rPr>
          <w:rFonts w:eastAsiaTheme="minorEastAsia"/>
          <w:sz w:val="28"/>
          <w:szCs w:val="28"/>
        </w:rPr>
        <w:t>律师费</w:t>
      </w:r>
      <w:r>
        <w:rPr>
          <w:rFonts w:hint="eastAsia" w:ascii="宋体" w:hAnsi="宋体" w:cs="宋体"/>
          <w:color w:val="000000"/>
          <w:sz w:val="28"/>
          <w:szCs w:val="28"/>
          <w:shd w:val="clear" w:color="auto" w:fill="FFFFFF"/>
        </w:rPr>
        <w:t>时，乙方应向甲方开具发票。</w:t>
      </w:r>
    </w:p>
    <w:p>
      <w:pPr>
        <w:numPr>
          <w:ilvl w:val="0"/>
          <w:numId w:val="0"/>
        </w:numPr>
        <w:adjustRightInd/>
        <w:snapToGrid/>
        <w:spacing w:line="360" w:lineRule="auto"/>
        <w:ind w:left="1119" w:leftChars="266" w:hanging="560" w:hangingChars="200"/>
        <w:rPr>
          <w:rFonts w:eastAsiaTheme="minorEastAsia"/>
          <w:sz w:val="28"/>
          <w:szCs w:val="28"/>
        </w:rPr>
      </w:pPr>
      <w:r>
        <w:rPr>
          <w:rFonts w:hint="eastAsia" w:ascii="宋体" w:hAnsi="宋体" w:cs="宋体"/>
          <w:color w:val="000000"/>
          <w:sz w:val="28"/>
          <w:szCs w:val="28"/>
          <w:shd w:val="clear" w:color="auto" w:fill="FFFFFF"/>
          <w:lang w:val="en-US" w:eastAsia="zh-CN"/>
        </w:rPr>
        <w:t xml:space="preserve">7.4 </w:t>
      </w:r>
      <w:r>
        <w:rPr>
          <w:rFonts w:hint="eastAsia" w:ascii="等线" w:hAnsi="等线" w:cs="等线"/>
          <w:color w:val="000000"/>
          <w:sz w:val="28"/>
          <w:szCs w:val="28"/>
          <w:shd w:val="clear" w:color="auto" w:fill="FFFFFF"/>
        </w:rPr>
        <w:t>律师办理委托项目的有关活动所发生的差旅费、住宿费、交通费等凭正规发票或收据实报实销。</w:t>
      </w:r>
    </w:p>
    <w:p>
      <w:pPr>
        <w:numPr>
          <w:ilvl w:val="-1"/>
          <w:numId w:val="0"/>
        </w:numPr>
        <w:tabs>
          <w:tab w:val="left" w:pos="1260"/>
        </w:tabs>
        <w:adjustRightInd w:val="0"/>
        <w:snapToGrid w:val="0"/>
        <w:spacing w:line="360" w:lineRule="auto"/>
        <w:ind w:left="1119" w:leftChars="266" w:hanging="560" w:hangingChars="200"/>
        <w:rPr>
          <w:rFonts w:eastAsiaTheme="minorEastAsia"/>
          <w:sz w:val="28"/>
          <w:szCs w:val="28"/>
        </w:rPr>
      </w:pPr>
      <w:r>
        <w:rPr>
          <w:rFonts w:hint="eastAsia" w:eastAsiaTheme="minorEastAsia"/>
          <w:sz w:val="28"/>
          <w:szCs w:val="28"/>
          <w:lang w:val="en-US" w:eastAsia="zh-CN"/>
        </w:rPr>
        <w:t>7.5</w:t>
      </w:r>
      <w:r>
        <w:rPr>
          <w:rFonts w:eastAsiaTheme="minorEastAsia"/>
          <w:sz w:val="28"/>
          <w:szCs w:val="28"/>
        </w:rPr>
        <w:t>本协议终止后或者提前解除的，应当由双方书面确认并</w:t>
      </w:r>
      <w:r>
        <w:rPr>
          <w:rFonts w:hint="eastAsia" w:eastAsiaTheme="minorEastAsia"/>
          <w:sz w:val="28"/>
          <w:szCs w:val="28"/>
          <w:lang w:val="en-US" w:eastAsia="zh-CN"/>
        </w:rPr>
        <w:t>结清</w:t>
      </w:r>
      <w:r>
        <w:rPr>
          <w:rFonts w:eastAsiaTheme="minorEastAsia"/>
          <w:sz w:val="28"/>
          <w:szCs w:val="28"/>
        </w:rPr>
        <w:t>有关费用</w:t>
      </w:r>
      <w:r>
        <w:rPr>
          <w:rFonts w:hint="eastAsia" w:eastAsiaTheme="minorEastAsia"/>
          <w:sz w:val="28"/>
          <w:szCs w:val="28"/>
          <w:lang w:eastAsia="zh-CN"/>
        </w:rPr>
        <w:t>。</w:t>
      </w:r>
    </w:p>
    <w:p>
      <w:pPr>
        <w:pStyle w:val="2"/>
        <w:numPr>
          <w:ilvl w:val="0"/>
          <w:numId w:val="1"/>
        </w:numPr>
      </w:pPr>
      <w:r>
        <w:t>工作费用</w:t>
      </w:r>
    </w:p>
    <w:p>
      <w:pPr>
        <w:numPr>
          <w:ilvl w:val="0"/>
          <w:numId w:val="9"/>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乙方律师办理甲方委托代理事项所发生的下列工作费用，</w:t>
      </w:r>
      <w:r>
        <w:rPr>
          <w:rFonts w:hint="eastAsia" w:eastAsiaTheme="minorEastAsia"/>
          <w:sz w:val="28"/>
          <w:szCs w:val="28"/>
        </w:rPr>
        <w:t>凭正规发票或收据实报实销</w:t>
      </w:r>
      <w:r>
        <w:rPr>
          <w:rFonts w:eastAsiaTheme="minorEastAsia"/>
          <w:sz w:val="28"/>
          <w:szCs w:val="28"/>
        </w:rPr>
        <w:t>：</w:t>
      </w:r>
    </w:p>
    <w:p>
      <w:pPr>
        <w:pStyle w:val="6"/>
        <w:numPr>
          <w:ilvl w:val="1"/>
          <w:numId w:val="9"/>
        </w:numPr>
        <w:tabs>
          <w:tab w:val="left" w:pos="1440"/>
          <w:tab w:val="clear" w:pos="1100"/>
        </w:tabs>
        <w:adjustRightInd w:val="0"/>
        <w:snapToGrid w:val="0"/>
        <w:ind w:left="900" w:firstLine="375" w:firstLineChars="134"/>
        <w:rPr>
          <w:rFonts w:ascii="Times New Roman" w:eastAsiaTheme="minorEastAsia"/>
          <w:sz w:val="28"/>
          <w:szCs w:val="28"/>
        </w:rPr>
      </w:pPr>
      <w:r>
        <w:rPr>
          <w:rFonts w:ascii="Times New Roman" w:eastAsiaTheme="minorEastAsia"/>
          <w:sz w:val="28"/>
          <w:szCs w:val="28"/>
        </w:rPr>
        <w:t>相关行政、司法、鉴定、公证等部门收取的费用；</w:t>
      </w:r>
    </w:p>
    <w:p>
      <w:pPr>
        <w:pStyle w:val="6"/>
        <w:numPr>
          <w:ilvl w:val="1"/>
          <w:numId w:val="9"/>
        </w:numPr>
        <w:tabs>
          <w:tab w:val="left" w:pos="1440"/>
          <w:tab w:val="clear" w:pos="1100"/>
        </w:tabs>
        <w:adjustRightInd w:val="0"/>
        <w:snapToGrid w:val="0"/>
        <w:ind w:left="900" w:firstLine="375" w:firstLineChars="134"/>
        <w:rPr>
          <w:rFonts w:ascii="Times New Roman" w:eastAsiaTheme="minorEastAsia"/>
          <w:sz w:val="28"/>
          <w:szCs w:val="28"/>
        </w:rPr>
      </w:pPr>
      <w:r>
        <w:rPr>
          <w:rFonts w:ascii="Times New Roman" w:eastAsiaTheme="minorEastAsia"/>
          <w:sz w:val="28"/>
          <w:szCs w:val="28"/>
        </w:rPr>
        <w:t>非乙方收取的翻译费、复印费、资料费；</w:t>
      </w:r>
    </w:p>
    <w:p>
      <w:pPr>
        <w:pStyle w:val="6"/>
        <w:numPr>
          <w:ilvl w:val="1"/>
          <w:numId w:val="9"/>
        </w:numPr>
        <w:tabs>
          <w:tab w:val="left" w:pos="1440"/>
          <w:tab w:val="clear" w:pos="1100"/>
        </w:tabs>
        <w:adjustRightInd w:val="0"/>
        <w:snapToGrid w:val="0"/>
        <w:ind w:left="1276" w:hanging="1"/>
        <w:rPr>
          <w:rFonts w:ascii="Times New Roman" w:eastAsiaTheme="minorEastAsia"/>
          <w:sz w:val="28"/>
          <w:szCs w:val="28"/>
        </w:rPr>
      </w:pPr>
      <w:r>
        <w:rPr>
          <w:rFonts w:hint="eastAsia" w:ascii="Times New Roman" w:eastAsiaTheme="minorEastAsia"/>
          <w:sz w:val="28"/>
          <w:szCs w:val="28"/>
          <w:lang w:val="en-US" w:eastAsia="zh-CN"/>
        </w:rPr>
        <w:t>广州</w:t>
      </w:r>
      <w:r>
        <w:rPr>
          <w:rFonts w:ascii="Times New Roman" w:eastAsiaTheme="minorEastAsia"/>
          <w:sz w:val="28"/>
          <w:szCs w:val="28"/>
        </w:rPr>
        <w:t>市外发生的交通费、差旅费、食宿费、长途通讯费等；</w:t>
      </w:r>
    </w:p>
    <w:p>
      <w:pPr>
        <w:pStyle w:val="6"/>
        <w:numPr>
          <w:ilvl w:val="1"/>
          <w:numId w:val="9"/>
        </w:numPr>
        <w:tabs>
          <w:tab w:val="left" w:pos="1440"/>
          <w:tab w:val="clear" w:pos="1100"/>
        </w:tabs>
        <w:adjustRightInd w:val="0"/>
        <w:snapToGrid w:val="0"/>
        <w:ind w:left="900" w:firstLine="375" w:firstLineChars="134"/>
        <w:rPr>
          <w:rFonts w:ascii="Times New Roman" w:eastAsiaTheme="minorEastAsia"/>
          <w:sz w:val="28"/>
          <w:szCs w:val="28"/>
        </w:rPr>
      </w:pPr>
      <w:r>
        <w:rPr>
          <w:rFonts w:ascii="Times New Roman" w:eastAsiaTheme="minorEastAsia"/>
          <w:sz w:val="28"/>
          <w:szCs w:val="28"/>
        </w:rPr>
        <w:t>征得甲方同意后支出的其它费用。</w:t>
      </w:r>
    </w:p>
    <w:p>
      <w:pPr>
        <w:numPr>
          <w:ilvl w:val="0"/>
          <w:numId w:val="9"/>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乙方律师应当本着节俭的原则合理使用工作费用。</w:t>
      </w:r>
    </w:p>
    <w:p>
      <w:pPr>
        <w:pStyle w:val="2"/>
        <w:numPr>
          <w:ilvl w:val="0"/>
          <w:numId w:val="1"/>
        </w:numPr>
      </w:pPr>
      <w:r>
        <w:rPr>
          <w:rFonts w:hint="eastAsia"/>
        </w:rPr>
        <w:t>协议</w:t>
      </w:r>
      <w:r>
        <w:t>的解除</w:t>
      </w:r>
    </w:p>
    <w:p>
      <w:pPr>
        <w:numPr>
          <w:ilvl w:val="0"/>
          <w:numId w:val="10"/>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双方经协商同意，可以变更或者解除本</w:t>
      </w:r>
      <w:r>
        <w:rPr>
          <w:rFonts w:hint="eastAsia" w:eastAsiaTheme="minorEastAsia"/>
          <w:sz w:val="28"/>
          <w:szCs w:val="28"/>
        </w:rPr>
        <w:t>协议</w:t>
      </w:r>
      <w:r>
        <w:rPr>
          <w:rFonts w:eastAsiaTheme="minorEastAsia"/>
          <w:sz w:val="28"/>
          <w:szCs w:val="28"/>
        </w:rPr>
        <w:t>。</w:t>
      </w:r>
    </w:p>
    <w:p>
      <w:pPr>
        <w:numPr>
          <w:ilvl w:val="0"/>
          <w:numId w:val="10"/>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乙方有下列情形之一的，甲方有权解除</w:t>
      </w:r>
      <w:r>
        <w:rPr>
          <w:rFonts w:hint="eastAsia" w:eastAsiaTheme="minorEastAsia"/>
          <w:sz w:val="28"/>
          <w:szCs w:val="28"/>
        </w:rPr>
        <w:t>本协议</w:t>
      </w:r>
      <w:r>
        <w:rPr>
          <w:rFonts w:eastAsiaTheme="minorEastAsia"/>
          <w:sz w:val="28"/>
          <w:szCs w:val="28"/>
        </w:rPr>
        <w:t>：</w:t>
      </w:r>
    </w:p>
    <w:p>
      <w:pPr>
        <w:numPr>
          <w:ilvl w:val="0"/>
          <w:numId w:val="11"/>
        </w:numPr>
        <w:tabs>
          <w:tab w:val="left" w:pos="1440"/>
          <w:tab w:val="clear" w:pos="1100"/>
        </w:tabs>
        <w:adjustRightInd w:val="0"/>
        <w:snapToGrid w:val="0"/>
        <w:spacing w:line="360" w:lineRule="auto"/>
        <w:ind w:left="1276" w:firstLine="0"/>
        <w:rPr>
          <w:rFonts w:eastAsiaTheme="minorEastAsia"/>
          <w:sz w:val="28"/>
          <w:szCs w:val="28"/>
        </w:rPr>
      </w:pPr>
      <w:r>
        <w:rPr>
          <w:rFonts w:eastAsiaTheme="minorEastAsia"/>
          <w:sz w:val="28"/>
          <w:szCs w:val="28"/>
        </w:rPr>
        <w:t>未经甲方同意，擅自更换代理律师的；</w:t>
      </w:r>
    </w:p>
    <w:p>
      <w:pPr>
        <w:numPr>
          <w:ilvl w:val="0"/>
          <w:numId w:val="11"/>
        </w:numPr>
        <w:tabs>
          <w:tab w:val="left" w:pos="1440"/>
          <w:tab w:val="clear" w:pos="1100"/>
        </w:tabs>
        <w:adjustRightInd w:val="0"/>
        <w:snapToGrid w:val="0"/>
        <w:spacing w:line="360" w:lineRule="auto"/>
        <w:ind w:left="1276" w:firstLine="0"/>
        <w:rPr>
          <w:rFonts w:eastAsiaTheme="minorEastAsia"/>
          <w:sz w:val="28"/>
          <w:szCs w:val="28"/>
        </w:rPr>
      </w:pPr>
      <w:r>
        <w:rPr>
          <w:rFonts w:eastAsiaTheme="minorEastAsia"/>
          <w:sz w:val="28"/>
          <w:szCs w:val="28"/>
        </w:rPr>
        <w:t>因乙方律师工作延误、失职、失误导致甲方蒙受损失的；</w:t>
      </w:r>
    </w:p>
    <w:p>
      <w:pPr>
        <w:numPr>
          <w:ilvl w:val="0"/>
          <w:numId w:val="11"/>
        </w:numPr>
        <w:tabs>
          <w:tab w:val="left" w:pos="1440"/>
          <w:tab w:val="clear" w:pos="1100"/>
        </w:tabs>
        <w:adjustRightInd w:val="0"/>
        <w:snapToGrid w:val="0"/>
        <w:spacing w:line="360" w:lineRule="auto"/>
        <w:ind w:left="1276" w:firstLine="0"/>
        <w:rPr>
          <w:rFonts w:eastAsiaTheme="minorEastAsia"/>
          <w:sz w:val="28"/>
          <w:szCs w:val="28"/>
        </w:rPr>
      </w:pPr>
      <w:r>
        <w:rPr>
          <w:rFonts w:eastAsiaTheme="minorEastAsia"/>
          <w:sz w:val="28"/>
          <w:szCs w:val="28"/>
        </w:rPr>
        <w:t>违反</w:t>
      </w:r>
      <w:r>
        <w:rPr>
          <w:rFonts w:hint="eastAsia" w:eastAsiaTheme="minorEastAsia"/>
          <w:sz w:val="28"/>
          <w:szCs w:val="28"/>
        </w:rPr>
        <w:t>本协议</w:t>
      </w:r>
      <w:r>
        <w:rPr>
          <w:rFonts w:eastAsiaTheme="minorEastAsia"/>
          <w:sz w:val="28"/>
          <w:szCs w:val="28"/>
        </w:rPr>
        <w:t>第五条第4-</w:t>
      </w:r>
      <w:r>
        <w:rPr>
          <w:rFonts w:hint="eastAsia" w:eastAsiaTheme="minorEastAsia"/>
          <w:sz w:val="28"/>
          <w:szCs w:val="28"/>
          <w:lang w:val="en-US" w:eastAsia="zh-CN"/>
        </w:rPr>
        <w:t>5</w:t>
      </w:r>
      <w:r>
        <w:rPr>
          <w:rFonts w:hint="eastAsia" w:eastAsiaTheme="minorEastAsia"/>
          <w:sz w:val="28"/>
          <w:szCs w:val="28"/>
        </w:rPr>
        <w:t>款约定</w:t>
      </w:r>
      <w:r>
        <w:rPr>
          <w:rFonts w:eastAsiaTheme="minorEastAsia"/>
          <w:sz w:val="28"/>
          <w:szCs w:val="28"/>
        </w:rPr>
        <w:t>的义务之一的。</w:t>
      </w:r>
    </w:p>
    <w:p>
      <w:pPr>
        <w:numPr>
          <w:ilvl w:val="0"/>
          <w:numId w:val="10"/>
        </w:numPr>
        <w:tabs>
          <w:tab w:val="left" w:pos="1260"/>
          <w:tab w:val="clear" w:pos="0"/>
        </w:tabs>
        <w:adjustRightInd w:val="0"/>
        <w:snapToGrid w:val="0"/>
        <w:spacing w:line="360" w:lineRule="auto"/>
        <w:ind w:left="1259" w:leftChars="244" w:hanging="747"/>
        <w:rPr>
          <w:rFonts w:eastAsiaTheme="minorEastAsia"/>
          <w:sz w:val="28"/>
          <w:szCs w:val="28"/>
        </w:rPr>
      </w:pPr>
      <w:r>
        <w:rPr>
          <w:rFonts w:eastAsiaTheme="minorEastAsia"/>
          <w:sz w:val="28"/>
          <w:szCs w:val="28"/>
        </w:rPr>
        <w:t>下列情形之一的，乙方有权解除</w:t>
      </w:r>
      <w:r>
        <w:rPr>
          <w:rFonts w:hint="eastAsia" w:eastAsiaTheme="minorEastAsia"/>
          <w:sz w:val="28"/>
          <w:szCs w:val="28"/>
        </w:rPr>
        <w:t>本协议</w:t>
      </w:r>
      <w:r>
        <w:rPr>
          <w:rFonts w:eastAsiaTheme="minorEastAsia"/>
          <w:sz w:val="28"/>
          <w:szCs w:val="28"/>
        </w:rPr>
        <w:t>：</w:t>
      </w:r>
    </w:p>
    <w:p>
      <w:pPr>
        <w:numPr>
          <w:ilvl w:val="1"/>
          <w:numId w:val="10"/>
        </w:numPr>
        <w:tabs>
          <w:tab w:val="left" w:pos="1440"/>
          <w:tab w:val="clear" w:pos="1100"/>
        </w:tabs>
        <w:adjustRightInd w:val="0"/>
        <w:snapToGrid w:val="0"/>
        <w:spacing w:line="360" w:lineRule="auto"/>
        <w:ind w:left="1276" w:firstLine="0"/>
        <w:rPr>
          <w:rFonts w:eastAsiaTheme="minorEastAsia"/>
          <w:sz w:val="28"/>
          <w:szCs w:val="28"/>
        </w:rPr>
      </w:pPr>
      <w:r>
        <w:rPr>
          <w:rFonts w:eastAsiaTheme="minorEastAsia"/>
          <w:spacing w:val="6"/>
          <w:sz w:val="28"/>
          <w:szCs w:val="28"/>
        </w:rPr>
        <w:t>甲方的委托事项违反法律或者违反律师执业规范的；</w:t>
      </w:r>
    </w:p>
    <w:p>
      <w:pPr>
        <w:numPr>
          <w:ilvl w:val="1"/>
          <w:numId w:val="10"/>
        </w:numPr>
        <w:tabs>
          <w:tab w:val="left" w:pos="1440"/>
          <w:tab w:val="clear" w:pos="1100"/>
        </w:tabs>
        <w:adjustRightInd w:val="0"/>
        <w:snapToGrid w:val="0"/>
        <w:spacing w:line="360" w:lineRule="auto"/>
        <w:ind w:left="1276" w:firstLine="0"/>
        <w:rPr>
          <w:rFonts w:eastAsiaTheme="minorEastAsia"/>
          <w:sz w:val="28"/>
          <w:szCs w:val="28"/>
        </w:rPr>
      </w:pPr>
      <w:r>
        <w:rPr>
          <w:rFonts w:eastAsiaTheme="minorEastAsia"/>
          <w:spacing w:val="6"/>
          <w:sz w:val="28"/>
          <w:szCs w:val="28"/>
        </w:rPr>
        <w:t>甲方有捏造事实、伪造证据或者隐瞒重要情节等情形的；</w:t>
      </w:r>
    </w:p>
    <w:p>
      <w:pPr>
        <w:numPr>
          <w:ilvl w:val="1"/>
          <w:numId w:val="10"/>
        </w:numPr>
        <w:tabs>
          <w:tab w:val="left" w:pos="1440"/>
          <w:tab w:val="clear" w:pos="1100"/>
        </w:tabs>
        <w:adjustRightInd w:val="0"/>
        <w:snapToGrid w:val="0"/>
        <w:spacing w:line="360" w:lineRule="auto"/>
        <w:ind w:left="1276" w:firstLine="0"/>
        <w:rPr>
          <w:rFonts w:eastAsiaTheme="minorEastAsia"/>
          <w:sz w:val="28"/>
          <w:szCs w:val="28"/>
        </w:rPr>
      </w:pPr>
      <w:r>
        <w:rPr>
          <w:rFonts w:eastAsiaTheme="minorEastAsia"/>
          <w:sz w:val="28"/>
          <w:szCs w:val="28"/>
        </w:rPr>
        <w:t>甲方逾期</w:t>
      </w:r>
      <w:r>
        <w:rPr>
          <w:rFonts w:eastAsiaTheme="minorEastAsia"/>
          <w:sz w:val="28"/>
          <w:szCs w:val="28"/>
          <w:u w:val="single"/>
        </w:rPr>
        <w:t xml:space="preserve">  15  </w:t>
      </w:r>
      <w:r>
        <w:rPr>
          <w:rFonts w:eastAsiaTheme="minorEastAsia"/>
          <w:sz w:val="28"/>
          <w:szCs w:val="28"/>
        </w:rPr>
        <w:t>日仍不向乙方支付律师费或者工作费用的</w:t>
      </w:r>
      <w:r>
        <w:rPr>
          <w:rFonts w:eastAsiaTheme="minorEastAsia"/>
          <w:spacing w:val="6"/>
          <w:sz w:val="28"/>
          <w:szCs w:val="28"/>
        </w:rPr>
        <w:t>。</w:t>
      </w:r>
    </w:p>
    <w:p>
      <w:pPr>
        <w:pStyle w:val="2"/>
        <w:numPr>
          <w:ilvl w:val="0"/>
          <w:numId w:val="1"/>
        </w:numPr>
      </w:pPr>
      <w:r>
        <w:t>违约责任</w:t>
      </w:r>
    </w:p>
    <w:p>
      <w:pPr>
        <w:numPr>
          <w:ilvl w:val="0"/>
          <w:numId w:val="12"/>
        </w:numPr>
        <w:tabs>
          <w:tab w:val="left" w:pos="1276"/>
          <w:tab w:val="clear" w:pos="0"/>
        </w:tabs>
        <w:adjustRightInd w:val="0"/>
        <w:snapToGrid w:val="0"/>
        <w:spacing w:line="360" w:lineRule="auto"/>
        <w:ind w:left="1274" w:leftChars="270" w:hanging="707"/>
        <w:rPr>
          <w:rFonts w:eastAsiaTheme="minorEastAsia"/>
          <w:sz w:val="28"/>
          <w:szCs w:val="28"/>
        </w:rPr>
      </w:pPr>
      <w:r>
        <w:rPr>
          <w:rFonts w:eastAsiaTheme="minorEastAsia"/>
          <w:sz w:val="28"/>
          <w:szCs w:val="28"/>
        </w:rPr>
        <w:t>乙方无正当理由不提供本</w:t>
      </w:r>
      <w:r>
        <w:rPr>
          <w:rFonts w:hint="eastAsia" w:eastAsiaTheme="minorEastAsia"/>
          <w:sz w:val="28"/>
          <w:szCs w:val="28"/>
        </w:rPr>
        <w:t>协议约定</w:t>
      </w:r>
      <w:r>
        <w:rPr>
          <w:rFonts w:eastAsiaTheme="minorEastAsia"/>
          <w:sz w:val="28"/>
          <w:szCs w:val="28"/>
        </w:rPr>
        <w:t>的法律服务，甲方有权要求乙方退还部分或者全部已付的律师代理费。但</w:t>
      </w:r>
      <w:r>
        <w:rPr>
          <w:rFonts w:eastAsiaTheme="minorEastAsia"/>
          <w:spacing w:val="6"/>
          <w:sz w:val="28"/>
          <w:szCs w:val="28"/>
        </w:rPr>
        <w:t>甲方不得以如</w:t>
      </w:r>
      <w:r>
        <w:rPr>
          <w:rFonts w:eastAsiaTheme="minorEastAsia"/>
          <w:sz w:val="28"/>
          <w:szCs w:val="28"/>
        </w:rPr>
        <w:t xml:space="preserve">下非正当理由要求乙方退费： </w:t>
      </w:r>
    </w:p>
    <w:p>
      <w:pPr>
        <w:numPr>
          <w:ilvl w:val="1"/>
          <w:numId w:val="12"/>
        </w:numPr>
        <w:tabs>
          <w:tab w:val="left" w:pos="1440"/>
          <w:tab w:val="clear" w:pos="1100"/>
        </w:tabs>
        <w:adjustRightInd w:val="0"/>
        <w:snapToGrid w:val="0"/>
        <w:spacing w:line="360" w:lineRule="auto"/>
        <w:ind w:left="1134" w:firstLine="140" w:firstLineChars="50"/>
        <w:rPr>
          <w:rFonts w:eastAsiaTheme="minorEastAsia"/>
          <w:sz w:val="28"/>
          <w:szCs w:val="28"/>
        </w:rPr>
      </w:pPr>
      <w:r>
        <w:rPr>
          <w:rFonts w:hint="eastAsia" w:eastAsiaTheme="minorEastAsia"/>
          <w:sz w:val="28"/>
          <w:szCs w:val="28"/>
        </w:rPr>
        <w:t xml:space="preserve"> </w:t>
      </w:r>
      <w:r>
        <w:rPr>
          <w:rFonts w:eastAsiaTheme="minorEastAsia"/>
          <w:sz w:val="28"/>
          <w:szCs w:val="28"/>
        </w:rPr>
        <w:t>甲方单方面又委托其他律师事务所的律师代理的；</w:t>
      </w:r>
    </w:p>
    <w:p>
      <w:pPr>
        <w:numPr>
          <w:ilvl w:val="1"/>
          <w:numId w:val="12"/>
        </w:numPr>
        <w:tabs>
          <w:tab w:val="left" w:pos="1440"/>
          <w:tab w:val="clear" w:pos="1100"/>
        </w:tabs>
        <w:adjustRightInd w:val="0"/>
        <w:snapToGrid w:val="0"/>
        <w:spacing w:line="360" w:lineRule="auto"/>
        <w:ind w:left="1275" w:leftChars="607" w:firstLine="1"/>
        <w:rPr>
          <w:rFonts w:eastAsiaTheme="minorEastAsia"/>
          <w:sz w:val="28"/>
          <w:szCs w:val="28"/>
        </w:rPr>
      </w:pPr>
      <w:r>
        <w:rPr>
          <w:rFonts w:hint="eastAsia" w:eastAsiaTheme="minorEastAsia"/>
          <w:sz w:val="28"/>
          <w:szCs w:val="28"/>
        </w:rPr>
        <w:t xml:space="preserve"> </w:t>
      </w:r>
      <w:r>
        <w:rPr>
          <w:rFonts w:eastAsiaTheme="minorEastAsia"/>
          <w:sz w:val="28"/>
          <w:szCs w:val="28"/>
        </w:rPr>
        <w:t>乙方完成委托代理事项后，甲方以乙方收费过高为由要求退费的；</w:t>
      </w:r>
    </w:p>
    <w:p>
      <w:pPr>
        <w:numPr>
          <w:ilvl w:val="1"/>
          <w:numId w:val="12"/>
        </w:numPr>
        <w:tabs>
          <w:tab w:val="left" w:pos="1440"/>
          <w:tab w:val="clear" w:pos="1100"/>
        </w:tabs>
        <w:adjustRightInd w:val="0"/>
        <w:snapToGrid w:val="0"/>
        <w:spacing w:line="360" w:lineRule="auto"/>
        <w:ind w:left="1276" w:firstLine="0"/>
        <w:rPr>
          <w:rFonts w:eastAsiaTheme="minorEastAsia"/>
          <w:sz w:val="28"/>
          <w:szCs w:val="28"/>
        </w:rPr>
      </w:pPr>
      <w:r>
        <w:rPr>
          <w:rFonts w:hint="eastAsia" w:eastAsiaTheme="minorEastAsia"/>
          <w:sz w:val="28"/>
          <w:szCs w:val="28"/>
        </w:rPr>
        <w:t xml:space="preserve"> </w:t>
      </w:r>
      <w:r>
        <w:rPr>
          <w:rFonts w:eastAsiaTheme="minorEastAsia"/>
          <w:sz w:val="28"/>
          <w:szCs w:val="28"/>
        </w:rPr>
        <w:t>甲方作为被告时，乙方律师已经为出庭作好准备，而原告方撤诉的；</w:t>
      </w:r>
    </w:p>
    <w:p>
      <w:pPr>
        <w:numPr>
          <w:ilvl w:val="1"/>
          <w:numId w:val="12"/>
        </w:numPr>
        <w:tabs>
          <w:tab w:val="left" w:pos="1440"/>
          <w:tab w:val="clear" w:pos="1100"/>
        </w:tabs>
        <w:adjustRightInd w:val="0"/>
        <w:snapToGrid w:val="0"/>
        <w:spacing w:line="360" w:lineRule="auto"/>
        <w:ind w:left="1276" w:firstLine="0"/>
        <w:rPr>
          <w:rFonts w:eastAsiaTheme="minorEastAsia"/>
          <w:sz w:val="28"/>
          <w:szCs w:val="28"/>
        </w:rPr>
      </w:pPr>
      <w:r>
        <w:rPr>
          <w:rFonts w:hint="eastAsia" w:eastAsiaTheme="minorEastAsia"/>
          <w:sz w:val="28"/>
          <w:szCs w:val="28"/>
        </w:rPr>
        <w:t xml:space="preserve"> </w:t>
      </w:r>
      <w:r>
        <w:rPr>
          <w:rFonts w:eastAsiaTheme="minorEastAsia"/>
          <w:sz w:val="28"/>
          <w:szCs w:val="28"/>
        </w:rPr>
        <w:t>其他非因乙方或者乙方律师的原因，甲方无故终止</w:t>
      </w:r>
      <w:r>
        <w:rPr>
          <w:rFonts w:hint="eastAsia" w:eastAsiaTheme="minorEastAsia"/>
          <w:sz w:val="28"/>
          <w:szCs w:val="28"/>
        </w:rPr>
        <w:t>本协议</w:t>
      </w:r>
      <w:r>
        <w:rPr>
          <w:rFonts w:eastAsiaTheme="minorEastAsia"/>
          <w:sz w:val="28"/>
          <w:szCs w:val="28"/>
        </w:rPr>
        <w:t>的。</w:t>
      </w:r>
    </w:p>
    <w:p>
      <w:pPr>
        <w:numPr>
          <w:ilvl w:val="0"/>
          <w:numId w:val="12"/>
        </w:numPr>
        <w:tabs>
          <w:tab w:val="left" w:pos="1276"/>
          <w:tab w:val="clear" w:pos="0"/>
        </w:tabs>
        <w:adjustRightInd w:val="0"/>
        <w:snapToGrid w:val="0"/>
        <w:spacing w:line="360" w:lineRule="auto"/>
        <w:ind w:left="1275" w:leftChars="270" w:hanging="708"/>
        <w:rPr>
          <w:rFonts w:eastAsiaTheme="minorEastAsia"/>
          <w:sz w:val="28"/>
          <w:szCs w:val="28"/>
        </w:rPr>
      </w:pPr>
      <w:r>
        <w:rPr>
          <w:rFonts w:eastAsiaTheme="minorEastAsia"/>
          <w:sz w:val="28"/>
          <w:szCs w:val="28"/>
        </w:rPr>
        <w:t>甲方无故终止本协议的，乙方已收律师代理费一律不退回，而且有权要求甲方支付未付的律师代理费。</w:t>
      </w:r>
    </w:p>
    <w:p>
      <w:pPr>
        <w:numPr>
          <w:ilvl w:val="0"/>
          <w:numId w:val="12"/>
        </w:numPr>
        <w:tabs>
          <w:tab w:val="clear" w:pos="0"/>
        </w:tabs>
        <w:adjustRightInd w:val="0"/>
        <w:snapToGrid w:val="0"/>
        <w:spacing w:line="360" w:lineRule="auto"/>
        <w:ind w:left="1275" w:leftChars="270" w:hanging="708"/>
        <w:rPr>
          <w:rFonts w:eastAsiaTheme="minorEastAsia"/>
          <w:sz w:val="28"/>
          <w:szCs w:val="28"/>
        </w:rPr>
      </w:pPr>
      <w:r>
        <w:rPr>
          <w:rFonts w:eastAsiaTheme="minorEastAsia"/>
          <w:sz w:val="28"/>
          <w:szCs w:val="28"/>
        </w:rPr>
        <w:t>乙方律师确因严重失职导致甲方蒙受损失，</w:t>
      </w:r>
      <w:r>
        <w:rPr>
          <w:rFonts w:hint="eastAsia" w:eastAsiaTheme="minorEastAsia"/>
          <w:sz w:val="28"/>
          <w:szCs w:val="28"/>
          <w:lang w:val="en-US" w:eastAsia="zh-CN"/>
        </w:rPr>
        <w:t xml:space="preserve"> 以收费金额为赔偿损失最大额承</w:t>
      </w:r>
      <w:r>
        <w:rPr>
          <w:rFonts w:eastAsiaTheme="minorEastAsia"/>
          <w:sz w:val="28"/>
          <w:szCs w:val="28"/>
        </w:rPr>
        <w:t>担赔偿责任。</w:t>
      </w:r>
    </w:p>
    <w:p>
      <w:pPr>
        <w:numPr>
          <w:ilvl w:val="0"/>
          <w:numId w:val="12"/>
        </w:numPr>
        <w:tabs>
          <w:tab w:val="left" w:pos="900"/>
          <w:tab w:val="clear" w:pos="0"/>
        </w:tabs>
        <w:adjustRightInd w:val="0"/>
        <w:snapToGrid w:val="0"/>
        <w:spacing w:line="360" w:lineRule="auto"/>
        <w:ind w:left="1275" w:leftChars="270" w:hanging="708"/>
        <w:rPr>
          <w:rFonts w:eastAsiaTheme="minorEastAsia"/>
          <w:sz w:val="28"/>
          <w:szCs w:val="28"/>
        </w:rPr>
      </w:pPr>
      <w:r>
        <w:rPr>
          <w:rFonts w:eastAsiaTheme="minorEastAsia"/>
          <w:sz w:val="28"/>
          <w:szCs w:val="28"/>
        </w:rPr>
        <w:t>甲方无正当理由不支付律师代理费或者工作费用，乙方有权要求甲方支付未付的律师代理费、未报销的工作费用以及延期支付的利息。</w:t>
      </w:r>
    </w:p>
    <w:p>
      <w:pPr>
        <w:pStyle w:val="2"/>
        <w:numPr>
          <w:ilvl w:val="0"/>
          <w:numId w:val="1"/>
        </w:numPr>
      </w:pPr>
      <w:r>
        <w:t xml:space="preserve">  通知和送达</w:t>
      </w:r>
    </w:p>
    <w:p>
      <w:pPr>
        <w:numPr>
          <w:ilvl w:val="0"/>
          <w:numId w:val="13"/>
        </w:numPr>
        <w:tabs>
          <w:tab w:val="left" w:pos="900"/>
          <w:tab w:val="clear" w:pos="0"/>
        </w:tabs>
        <w:adjustRightInd w:val="0"/>
        <w:snapToGrid w:val="0"/>
        <w:spacing w:line="360" w:lineRule="auto"/>
        <w:ind w:left="1275" w:leftChars="270" w:hanging="708"/>
        <w:rPr>
          <w:rFonts w:eastAsiaTheme="minorEastAsia"/>
          <w:sz w:val="28"/>
          <w:szCs w:val="28"/>
        </w:rPr>
      </w:pPr>
      <w:r>
        <w:rPr>
          <w:rFonts w:eastAsiaTheme="minorEastAsia"/>
          <w:sz w:val="28"/>
          <w:szCs w:val="28"/>
        </w:rPr>
        <w:t>双方因履行本协议而相互发出或者提供的所有通知、文件、资料，均以本协议签署页所列明的地址、传真送达，任何一方如遇变更通讯地址，应自变更之日起三日内，以书面形式通知对方，否则由未通知方承担由此而引起的相关责任。</w:t>
      </w:r>
    </w:p>
    <w:p>
      <w:pPr>
        <w:numPr>
          <w:ilvl w:val="0"/>
          <w:numId w:val="13"/>
        </w:numPr>
        <w:tabs>
          <w:tab w:val="left" w:pos="900"/>
          <w:tab w:val="clear" w:pos="0"/>
        </w:tabs>
        <w:adjustRightInd w:val="0"/>
        <w:snapToGrid w:val="0"/>
        <w:spacing w:line="360" w:lineRule="auto"/>
        <w:ind w:left="1275" w:leftChars="270" w:hanging="708"/>
        <w:rPr>
          <w:rFonts w:eastAsiaTheme="minorEastAsia"/>
          <w:sz w:val="28"/>
          <w:szCs w:val="28"/>
        </w:rPr>
      </w:pPr>
      <w:r>
        <w:rPr>
          <w:rFonts w:eastAsiaTheme="minorEastAsia"/>
          <w:sz w:val="28"/>
          <w:szCs w:val="28"/>
        </w:rPr>
        <w:t>通过传真方式的，在发出传真时视为送达；以邮寄方式的，挂号寄出或者投邮当日视为送达。</w:t>
      </w:r>
    </w:p>
    <w:p>
      <w:pPr>
        <w:pStyle w:val="2"/>
        <w:numPr>
          <w:ilvl w:val="0"/>
          <w:numId w:val="1"/>
        </w:numPr>
      </w:pPr>
      <w:r>
        <w:t xml:space="preserve"> 争议的处理</w:t>
      </w:r>
    </w:p>
    <w:p>
      <w:pPr>
        <w:numPr>
          <w:ilvl w:val="0"/>
          <w:numId w:val="14"/>
        </w:numPr>
        <w:tabs>
          <w:tab w:val="left" w:pos="900"/>
          <w:tab w:val="clear" w:pos="0"/>
        </w:tabs>
        <w:adjustRightInd w:val="0"/>
        <w:snapToGrid w:val="0"/>
        <w:spacing w:line="360" w:lineRule="auto"/>
        <w:ind w:left="1275" w:leftChars="270" w:hanging="708"/>
        <w:rPr>
          <w:rFonts w:eastAsiaTheme="minorEastAsia"/>
          <w:sz w:val="28"/>
          <w:szCs w:val="28"/>
        </w:rPr>
      </w:pPr>
      <w:r>
        <w:rPr>
          <w:rFonts w:eastAsiaTheme="minorEastAsia"/>
          <w:sz w:val="28"/>
          <w:szCs w:val="28"/>
        </w:rPr>
        <w:t>本协议在履行过程中发生的争议，由双方当事人协商解决，也可由有关部门调解；协商或调解不成的，任何一方均有权向</w:t>
      </w:r>
      <w:r>
        <w:rPr>
          <w:rFonts w:hint="eastAsia" w:eastAsiaTheme="minorEastAsia"/>
          <w:sz w:val="28"/>
          <w:szCs w:val="28"/>
          <w:lang w:val="en-US" w:eastAsia="zh-CN"/>
        </w:rPr>
        <w:t>广州</w:t>
      </w:r>
      <w:r>
        <w:rPr>
          <w:rFonts w:hint="eastAsia" w:eastAsiaTheme="minorEastAsia"/>
          <w:sz w:val="28"/>
          <w:szCs w:val="28"/>
        </w:rPr>
        <w:t>仲裁委员会</w:t>
      </w:r>
      <w:r>
        <w:rPr>
          <w:rFonts w:eastAsiaTheme="minorEastAsia"/>
          <w:sz w:val="28"/>
          <w:szCs w:val="28"/>
        </w:rPr>
        <w:t>提起</w:t>
      </w:r>
      <w:r>
        <w:rPr>
          <w:rFonts w:hint="eastAsia" w:eastAsiaTheme="minorEastAsia"/>
          <w:sz w:val="28"/>
          <w:szCs w:val="28"/>
        </w:rPr>
        <w:t>仲裁</w:t>
      </w:r>
      <w:r>
        <w:rPr>
          <w:rFonts w:eastAsiaTheme="minorEastAsia"/>
          <w:sz w:val="28"/>
          <w:szCs w:val="28"/>
        </w:rPr>
        <w:t>。</w:t>
      </w:r>
      <w:r>
        <w:rPr>
          <w:rFonts w:hint="eastAsia" w:eastAsiaTheme="minorEastAsia"/>
          <w:sz w:val="28"/>
          <w:szCs w:val="28"/>
        </w:rPr>
        <w:t>仲裁为一裁终局，仲裁结果对双方均有约束力。</w:t>
      </w:r>
    </w:p>
    <w:p>
      <w:pPr>
        <w:numPr>
          <w:ilvl w:val="-1"/>
          <w:numId w:val="0"/>
        </w:numPr>
        <w:tabs>
          <w:tab w:val="left" w:pos="900"/>
        </w:tabs>
        <w:adjustRightInd w:val="0"/>
        <w:snapToGrid w:val="0"/>
        <w:spacing w:line="360" w:lineRule="auto"/>
        <w:ind w:left="567" w:leftChars="270" w:firstLine="0"/>
        <w:rPr>
          <w:rFonts w:eastAsia="宋体"/>
          <w:b/>
          <w:bCs/>
          <w:kern w:val="44"/>
          <w:sz w:val="28"/>
          <w:szCs w:val="44"/>
        </w:rPr>
      </w:pPr>
    </w:p>
    <w:p>
      <w:pPr>
        <w:numPr>
          <w:ilvl w:val="0"/>
          <w:numId w:val="15"/>
        </w:numPr>
        <w:tabs>
          <w:tab w:val="left" w:pos="900"/>
        </w:tabs>
        <w:adjustRightInd w:val="0"/>
        <w:snapToGrid w:val="0"/>
        <w:spacing w:line="360" w:lineRule="auto"/>
        <w:ind w:left="0" w:leftChars="0" w:firstLine="0"/>
        <w:rPr>
          <w:rFonts w:hint="default" w:eastAsia="宋体"/>
          <w:b/>
          <w:bCs/>
          <w:kern w:val="44"/>
          <w:sz w:val="28"/>
          <w:szCs w:val="44"/>
          <w:lang w:val="en-US" w:eastAsia="zh-CN"/>
        </w:rPr>
      </w:pPr>
      <w:r>
        <w:rPr>
          <w:rFonts w:hint="default" w:eastAsia="宋体"/>
          <w:b/>
          <w:bCs/>
          <w:kern w:val="44"/>
          <w:sz w:val="28"/>
          <w:szCs w:val="44"/>
          <w:lang w:val="en-US" w:eastAsia="zh-CN"/>
        </w:rPr>
        <w:t xml:space="preserve"> 利冲条款</w:t>
      </w:r>
    </w:p>
    <w:p>
      <w:pPr>
        <w:numPr>
          <w:ilvl w:val="-1"/>
          <w:numId w:val="0"/>
        </w:numPr>
        <w:tabs>
          <w:tab w:val="left" w:pos="900"/>
        </w:tabs>
        <w:adjustRightInd w:val="0"/>
        <w:snapToGrid w:val="0"/>
        <w:spacing w:line="360" w:lineRule="auto"/>
        <w:ind w:left="0" w:leftChars="0" w:firstLine="0"/>
        <w:rPr>
          <w:rFonts w:hint="eastAsia" w:eastAsiaTheme="minorEastAsia"/>
          <w:sz w:val="28"/>
          <w:szCs w:val="28"/>
          <w:lang w:val="en-US" w:eastAsia="zh-CN"/>
        </w:rPr>
      </w:pPr>
    </w:p>
    <w:p>
      <w:pPr>
        <w:numPr>
          <w:ilvl w:val="-1"/>
          <w:numId w:val="0"/>
        </w:numPr>
        <w:tabs>
          <w:tab w:val="left" w:pos="900"/>
        </w:tabs>
        <w:adjustRightInd w:val="0"/>
        <w:snapToGrid w:val="0"/>
        <w:spacing w:line="360" w:lineRule="auto"/>
        <w:ind w:left="1127" w:leftChars="270" w:hanging="560" w:hangingChars="200"/>
        <w:rPr>
          <w:rFonts w:hint="default" w:eastAsiaTheme="minorEastAsia"/>
          <w:sz w:val="28"/>
          <w:szCs w:val="28"/>
          <w:lang w:val="en-US" w:eastAsia="zh-CN"/>
        </w:rPr>
      </w:pPr>
      <w:r>
        <w:rPr>
          <w:rFonts w:hint="eastAsia" w:eastAsiaTheme="minorEastAsia"/>
          <w:sz w:val="28"/>
          <w:szCs w:val="28"/>
          <w:lang w:val="en-US" w:eastAsia="zh-CN"/>
        </w:rPr>
        <w:t>13.1</w:t>
      </w:r>
      <w:r>
        <w:rPr>
          <w:rFonts w:hint="default" w:eastAsiaTheme="minorEastAsia"/>
          <w:sz w:val="28"/>
          <w:szCs w:val="28"/>
          <w:lang w:val="en-US" w:eastAsia="zh-CN"/>
        </w:rPr>
        <w:t>甲方（指委托人）充分知晓：乙方（指本所）为全国性的法律服务机构，国内分所众多，乙方已经在各业务团队、各分所之间采取了业务隔离和防火墙措施。为避免本合同项下委托事项给乙方其他律师造成执业不便，甲方在此确认：乙方其他律师可以代理甲方对方当事人委托的、与本委托事项无关的、独立于本代理合同委托事项之外的诉讼及非诉讼案件。</w:t>
      </w:r>
    </w:p>
    <w:p>
      <w:pPr>
        <w:pStyle w:val="2"/>
        <w:numPr>
          <w:ilvl w:val="-1"/>
          <w:numId w:val="0"/>
        </w:numPr>
        <w:ind w:left="0" w:firstLine="0"/>
      </w:pPr>
      <w:r>
        <w:rPr>
          <w:rFonts w:hint="eastAsia"/>
          <w:lang w:val="en-US" w:eastAsia="zh-CN"/>
        </w:rPr>
        <w:t xml:space="preserve">第十四条 </w:t>
      </w:r>
      <w:r>
        <w:t>协议生效及其他</w:t>
      </w:r>
    </w:p>
    <w:p>
      <w:pPr>
        <w:numPr>
          <w:ilvl w:val="-1"/>
          <w:numId w:val="0"/>
        </w:numPr>
        <w:tabs>
          <w:tab w:val="left" w:pos="900"/>
        </w:tabs>
        <w:adjustRightInd w:val="0"/>
        <w:snapToGrid w:val="0"/>
        <w:spacing w:line="360" w:lineRule="auto"/>
        <w:ind w:left="540" w:leftChars="257" w:firstLine="0"/>
        <w:rPr>
          <w:rFonts w:eastAsiaTheme="minorEastAsia"/>
          <w:color w:val="000000"/>
          <w:sz w:val="28"/>
          <w:szCs w:val="28"/>
        </w:rPr>
      </w:pPr>
      <w:r>
        <w:rPr>
          <w:rFonts w:hint="eastAsia" w:eastAsiaTheme="minorEastAsia"/>
          <w:spacing w:val="6"/>
          <w:sz w:val="28"/>
          <w:szCs w:val="28"/>
          <w:lang w:val="en-US" w:eastAsia="zh-CN"/>
        </w:rPr>
        <w:t>14.1</w:t>
      </w:r>
      <w:r>
        <w:rPr>
          <w:rFonts w:eastAsiaTheme="minorEastAsia"/>
          <w:spacing w:val="6"/>
          <w:sz w:val="28"/>
          <w:szCs w:val="28"/>
        </w:rPr>
        <w:t>本协议自双方</w:t>
      </w:r>
      <w:r>
        <w:rPr>
          <w:rFonts w:eastAsiaTheme="minorEastAsia"/>
          <w:sz w:val="28"/>
          <w:szCs w:val="28"/>
        </w:rPr>
        <w:t>签字</w:t>
      </w:r>
      <w:r>
        <w:rPr>
          <w:rFonts w:eastAsiaTheme="minorEastAsia"/>
          <w:spacing w:val="6"/>
          <w:sz w:val="28"/>
          <w:szCs w:val="28"/>
        </w:rPr>
        <w:t>盖章之日起生效</w:t>
      </w:r>
      <w:r>
        <w:rPr>
          <w:rFonts w:eastAsiaTheme="minorEastAsia"/>
          <w:color w:val="000000"/>
          <w:sz w:val="28"/>
          <w:szCs w:val="28"/>
        </w:rPr>
        <w:t>。</w:t>
      </w:r>
    </w:p>
    <w:p>
      <w:pPr>
        <w:numPr>
          <w:ilvl w:val="-1"/>
          <w:numId w:val="0"/>
        </w:numPr>
        <w:tabs>
          <w:tab w:val="left" w:pos="900"/>
        </w:tabs>
        <w:adjustRightInd w:val="0"/>
        <w:snapToGrid w:val="0"/>
        <w:spacing w:line="360" w:lineRule="auto"/>
        <w:ind w:left="540" w:leftChars="257" w:firstLine="0"/>
        <w:rPr>
          <w:rFonts w:eastAsiaTheme="minorEastAsia"/>
          <w:spacing w:val="6"/>
          <w:sz w:val="28"/>
          <w:szCs w:val="28"/>
        </w:rPr>
      </w:pPr>
      <w:r>
        <w:rPr>
          <w:rFonts w:hint="eastAsia" w:eastAsiaTheme="minorEastAsia"/>
          <w:color w:val="000000"/>
          <w:sz w:val="28"/>
          <w:szCs w:val="28"/>
          <w:lang w:val="en-US" w:eastAsia="zh-CN"/>
        </w:rPr>
        <w:t xml:space="preserve">14.2 </w:t>
      </w:r>
      <w:r>
        <w:rPr>
          <w:rFonts w:eastAsiaTheme="minorEastAsia"/>
          <w:spacing w:val="6"/>
          <w:sz w:val="28"/>
          <w:szCs w:val="28"/>
        </w:rPr>
        <w:t>本协议正本</w:t>
      </w:r>
      <w:r>
        <w:rPr>
          <w:rFonts w:eastAsiaTheme="minorEastAsia"/>
          <w:sz w:val="28"/>
          <w:szCs w:val="28"/>
        </w:rPr>
        <w:t>一式</w:t>
      </w:r>
      <w:r>
        <w:rPr>
          <w:rFonts w:hint="eastAsia" w:eastAsiaTheme="minorEastAsia"/>
          <w:sz w:val="28"/>
          <w:szCs w:val="28"/>
          <w:lang w:val="en-US" w:eastAsia="zh-CN"/>
        </w:rPr>
        <w:t>三</w:t>
      </w:r>
      <w:r>
        <w:rPr>
          <w:rFonts w:eastAsiaTheme="minorEastAsia"/>
          <w:sz w:val="28"/>
          <w:szCs w:val="28"/>
        </w:rPr>
        <w:t>份</w:t>
      </w:r>
      <w:r>
        <w:rPr>
          <w:rFonts w:eastAsiaTheme="minorEastAsia"/>
          <w:spacing w:val="6"/>
          <w:sz w:val="28"/>
          <w:szCs w:val="28"/>
        </w:rPr>
        <w:t>，甲方执一份，乙方执</w:t>
      </w:r>
      <w:r>
        <w:rPr>
          <w:rFonts w:hint="eastAsia" w:eastAsiaTheme="minorEastAsia"/>
          <w:spacing w:val="6"/>
          <w:sz w:val="28"/>
          <w:szCs w:val="28"/>
          <w:lang w:val="en-US" w:eastAsia="zh-CN"/>
        </w:rPr>
        <w:t>两</w:t>
      </w:r>
      <w:r>
        <w:rPr>
          <w:rFonts w:eastAsiaTheme="minorEastAsia"/>
          <w:spacing w:val="6"/>
          <w:sz w:val="28"/>
          <w:szCs w:val="28"/>
        </w:rPr>
        <w:t>份，每份具有同等法律效力。</w:t>
      </w:r>
    </w:p>
    <w:p>
      <w:pPr>
        <w:numPr>
          <w:ilvl w:val="-1"/>
          <w:numId w:val="0"/>
        </w:numPr>
        <w:tabs>
          <w:tab w:val="left" w:pos="900"/>
        </w:tabs>
        <w:adjustRightInd w:val="0"/>
        <w:snapToGrid w:val="0"/>
        <w:spacing w:line="360" w:lineRule="auto"/>
        <w:ind w:left="540" w:leftChars="257" w:firstLine="0"/>
        <w:rPr>
          <w:rFonts w:eastAsiaTheme="minorEastAsia"/>
          <w:color w:val="000000"/>
          <w:sz w:val="28"/>
          <w:szCs w:val="28"/>
        </w:rPr>
      </w:pPr>
      <w:r>
        <w:rPr>
          <w:rFonts w:hint="eastAsia" w:eastAsiaTheme="minorEastAsia"/>
          <w:spacing w:val="6"/>
          <w:sz w:val="28"/>
          <w:szCs w:val="28"/>
          <w:lang w:val="en-US" w:eastAsia="zh-CN"/>
        </w:rPr>
        <w:t xml:space="preserve">14.3 </w:t>
      </w:r>
      <w:r>
        <w:rPr>
          <w:rFonts w:eastAsiaTheme="minorEastAsia"/>
          <w:spacing w:val="6"/>
          <w:sz w:val="28"/>
          <w:szCs w:val="28"/>
        </w:rPr>
        <w:t>本协议未尽事宜，由甲、乙双方协商解决。</w:t>
      </w:r>
    </w:p>
    <w:p>
      <w:pPr>
        <w:numPr>
          <w:ilvl w:val="-1"/>
          <w:numId w:val="0"/>
        </w:numPr>
        <w:tabs>
          <w:tab w:val="left" w:pos="900"/>
        </w:tabs>
        <w:adjustRightInd w:val="0"/>
        <w:snapToGrid w:val="0"/>
        <w:spacing w:line="360" w:lineRule="auto"/>
        <w:ind w:left="540" w:leftChars="257" w:firstLine="0"/>
        <w:rPr>
          <w:rFonts w:eastAsiaTheme="minorEastAsia"/>
          <w:spacing w:val="6"/>
          <w:sz w:val="28"/>
          <w:szCs w:val="28"/>
        </w:rPr>
      </w:pPr>
    </w:p>
    <w:p>
      <w:pPr>
        <w:numPr>
          <w:ilvl w:val="-1"/>
          <w:numId w:val="0"/>
        </w:numPr>
        <w:tabs>
          <w:tab w:val="left" w:pos="900"/>
        </w:tabs>
        <w:adjustRightInd w:val="0"/>
        <w:snapToGrid w:val="0"/>
        <w:spacing w:line="360" w:lineRule="auto"/>
        <w:ind w:left="540" w:leftChars="257" w:firstLine="0"/>
        <w:rPr>
          <w:rFonts w:eastAsiaTheme="minorEastAsia"/>
          <w:spacing w:val="6"/>
          <w:sz w:val="28"/>
          <w:szCs w:val="28"/>
        </w:rPr>
      </w:pPr>
    </w:p>
    <w:p>
      <w:pPr>
        <w:widowControl/>
        <w:jc w:val="left"/>
        <w:rPr>
          <w:rFonts w:eastAsiaTheme="minorEastAsia"/>
          <w:color w:val="000000"/>
          <w:sz w:val="28"/>
          <w:szCs w:val="28"/>
        </w:rPr>
      </w:pPr>
      <w:r>
        <w:rPr>
          <w:rFonts w:eastAsiaTheme="minorEastAsia"/>
          <w:color w:val="000000"/>
          <w:sz w:val="28"/>
          <w:szCs w:val="28"/>
        </w:rPr>
        <w:t xml:space="preserve">        （以下无正文）</w:t>
      </w:r>
      <w:r>
        <w:rPr>
          <w:rFonts w:eastAsiaTheme="minorEastAsia"/>
          <w:color w:val="000000"/>
          <w:sz w:val="28"/>
          <w:szCs w:val="28"/>
        </w:rPr>
        <w:br w:type="page"/>
      </w:r>
    </w:p>
    <w:p>
      <w:pPr>
        <w:adjustRightInd w:val="0"/>
        <w:snapToGrid w:val="0"/>
        <w:spacing w:line="360" w:lineRule="auto"/>
        <w:jc w:val="left"/>
        <w:rPr>
          <w:rFonts w:eastAsiaTheme="minorEastAsia"/>
          <w:color w:val="000000"/>
          <w:sz w:val="28"/>
          <w:szCs w:val="28"/>
        </w:rPr>
      </w:pPr>
      <w:r>
        <w:rPr>
          <w:rFonts w:eastAsiaTheme="minorEastAsia"/>
          <w:color w:val="000000"/>
          <w:sz w:val="28"/>
          <w:szCs w:val="28"/>
        </w:rPr>
        <w:t>（</w:t>
      </w:r>
      <w:r>
        <w:rPr>
          <w:rFonts w:hint="eastAsia" w:eastAsiaTheme="minorEastAsia"/>
          <w:color w:val="000000"/>
          <w:sz w:val="28"/>
          <w:szCs w:val="28"/>
        </w:rPr>
        <w:t>本页无正文，</w:t>
      </w:r>
      <w:r>
        <w:rPr>
          <w:rFonts w:hint="eastAsia" w:eastAsiaTheme="minorEastAsia"/>
          <w:color w:val="000000"/>
          <w:sz w:val="28"/>
          <w:szCs w:val="28"/>
          <w:lang w:val="en-US" w:eastAsia="zh-CN"/>
        </w:rPr>
        <w:t>为</w:t>
      </w:r>
      <w:r>
        <w:rPr>
          <w:rFonts w:eastAsiaTheme="minorEastAsia"/>
          <w:color w:val="000000"/>
          <w:sz w:val="28"/>
          <w:szCs w:val="28"/>
        </w:rPr>
        <w:t>签字</w:t>
      </w:r>
      <w:r>
        <w:rPr>
          <w:rFonts w:hint="eastAsia" w:eastAsiaTheme="minorEastAsia"/>
          <w:color w:val="000000"/>
          <w:sz w:val="28"/>
          <w:szCs w:val="28"/>
        </w:rPr>
        <w:t>盖章</w:t>
      </w:r>
      <w:r>
        <w:rPr>
          <w:rFonts w:eastAsiaTheme="minorEastAsia"/>
          <w:color w:val="000000"/>
          <w:sz w:val="28"/>
          <w:szCs w:val="28"/>
        </w:rPr>
        <w:t>页）</w:t>
      </w:r>
    </w:p>
    <w:p>
      <w:pPr>
        <w:adjustRightInd w:val="0"/>
        <w:snapToGrid w:val="0"/>
        <w:spacing w:line="360" w:lineRule="auto"/>
        <w:rPr>
          <w:rFonts w:eastAsiaTheme="minorEastAsia"/>
          <w:color w:val="000000"/>
          <w:sz w:val="28"/>
          <w:szCs w:val="28"/>
        </w:rPr>
      </w:pPr>
    </w:p>
    <w:p>
      <w:pPr>
        <w:adjustRightInd w:val="0"/>
        <w:snapToGrid w:val="0"/>
        <w:spacing w:line="360" w:lineRule="auto"/>
        <w:rPr>
          <w:rFonts w:eastAsiaTheme="minorEastAsia"/>
          <w:b/>
          <w:sz w:val="28"/>
          <w:szCs w:val="28"/>
        </w:rPr>
      </w:pPr>
      <w:r>
        <w:rPr>
          <w:rFonts w:eastAsiaTheme="minorEastAsia"/>
          <w:b/>
          <w:sz w:val="28"/>
          <w:szCs w:val="28"/>
        </w:rPr>
        <w:t>甲方：【委托人公司名称】</w:t>
      </w:r>
      <w:r>
        <w:rPr>
          <w:rFonts w:hint="eastAsia" w:eastAsia="宋体"/>
          <w:b/>
          <w:sz w:val="28"/>
          <w:szCs w:val="28"/>
          <w:lang w:val="en-US" w:eastAsia="zh-CN"/>
        </w:rPr>
      </w:r>
    </w:p>
    <w:p>
      <w:pPr>
        <w:adjustRightInd w:val="0"/>
        <w:snapToGrid w:val="0"/>
        <w:spacing w:line="360" w:lineRule="auto"/>
        <w:rPr>
          <w:rFonts w:hint="default" w:eastAsiaTheme="minorEastAsia"/>
          <w:b/>
          <w:sz w:val="28"/>
          <w:szCs w:val="28"/>
          <w:lang w:val="en-US" w:eastAsia="zh-CN"/>
        </w:rPr>
      </w:pPr>
    </w:p>
    <w:p>
      <w:pPr>
        <w:adjustRightInd w:val="0"/>
        <w:snapToGrid w:val="0"/>
        <w:spacing w:line="360" w:lineRule="auto"/>
        <w:rPr>
          <w:rFonts w:eastAsiaTheme="minorEastAsia"/>
          <w:b/>
          <w:sz w:val="28"/>
          <w:szCs w:val="28"/>
        </w:rPr>
      </w:pPr>
      <w:r>
        <w:rPr>
          <w:rFonts w:hint="eastAsia" w:eastAsiaTheme="minorEastAsia"/>
          <w:b/>
          <w:sz w:val="28"/>
          <w:szCs w:val="28"/>
        </w:rPr>
        <w:t xml:space="preserve">签约时间：   </w:t>
      </w:r>
      <w:r>
        <w:rPr>
          <w:rFonts w:hint="eastAsia" w:eastAsiaTheme="minorEastAsia"/>
          <w:b/>
          <w:sz w:val="28"/>
          <w:szCs w:val="28"/>
          <w:lang w:val="en-US" w:eastAsia="zh-CN"/>
        </w:rPr>
        <w:t>2026</w:t>
      </w:r>
      <w:r>
        <w:rPr>
          <w:rFonts w:hint="eastAsia" w:eastAsiaTheme="minorEastAsia"/>
          <w:b/>
          <w:sz w:val="28"/>
          <w:szCs w:val="28"/>
        </w:rPr>
        <w:t xml:space="preserve">年 </w:t>
      </w:r>
      <w:r>
        <w:rPr>
          <w:rFonts w:hint="eastAsia" w:eastAsiaTheme="minorEastAsia"/>
          <w:b/>
          <w:sz w:val="28"/>
          <w:szCs w:val="28"/>
          <w:lang w:val="en-US" w:eastAsia="zh-CN"/>
        </w:rPr>
        <w:t>2</w:t>
      </w:r>
      <w:r>
        <w:rPr>
          <w:rFonts w:hint="eastAsia" w:eastAsiaTheme="minorEastAsia"/>
          <w:b/>
          <w:sz w:val="28"/>
          <w:szCs w:val="28"/>
        </w:rPr>
        <w:t>月</w:t>
      </w:r>
      <w:r>
        <w:rPr>
          <w:rFonts w:hint="eastAsia" w:eastAsiaTheme="minorEastAsia"/>
          <w:b/>
          <w:sz w:val="28"/>
          <w:szCs w:val="28"/>
          <w:lang w:val="en-US" w:eastAsia="zh-CN"/>
        </w:rPr>
        <w:t>7</w:t>
      </w:r>
      <w:r>
        <w:rPr>
          <w:rFonts w:hint="eastAsia" w:eastAsiaTheme="minorEastAsia"/>
          <w:b/>
          <w:sz w:val="28"/>
          <w:szCs w:val="28"/>
        </w:rPr>
        <w:t>日</w:t>
      </w:r>
    </w:p>
    <w:p>
      <w:pPr>
        <w:adjustRightInd w:val="0"/>
        <w:snapToGrid w:val="0"/>
        <w:spacing w:line="360" w:lineRule="auto"/>
        <w:rPr>
          <w:rFonts w:eastAsiaTheme="minorEastAsia"/>
          <w:b/>
          <w:sz w:val="28"/>
          <w:szCs w:val="28"/>
        </w:rPr>
      </w:pPr>
    </w:p>
    <w:p>
      <w:pPr>
        <w:adjustRightInd w:val="0"/>
        <w:snapToGrid w:val="0"/>
        <w:spacing w:line="360" w:lineRule="auto"/>
        <w:rPr>
          <w:rFonts w:eastAsiaTheme="minorEastAsia"/>
          <w:b/>
          <w:sz w:val="28"/>
          <w:szCs w:val="28"/>
        </w:rPr>
      </w:pPr>
      <w:r>
        <w:rPr>
          <w:rFonts w:eastAsiaTheme="minorEastAsia"/>
          <w:b/>
          <w:sz w:val="28"/>
          <w:szCs w:val="28"/>
        </w:rPr>
        <w:t xml:space="preserve">  </w:t>
      </w:r>
    </w:p>
    <w:p>
      <w:pPr>
        <w:adjustRightInd w:val="0"/>
        <w:snapToGrid w:val="0"/>
        <w:spacing w:line="360" w:lineRule="auto"/>
        <w:ind w:left="2"/>
        <w:rPr>
          <w:rFonts w:eastAsiaTheme="minorEastAsia"/>
          <w:b/>
          <w:sz w:val="28"/>
          <w:szCs w:val="28"/>
        </w:rPr>
      </w:pPr>
      <w:r>
        <w:rPr>
          <w:rFonts w:eastAsiaTheme="minorEastAsia"/>
          <w:b/>
          <w:sz w:val="28"/>
          <w:szCs w:val="28"/>
        </w:rPr>
        <w:t>乙方：北京中银</w:t>
      </w:r>
      <w:r>
        <w:rPr>
          <w:rFonts w:hint="eastAsia" w:eastAsiaTheme="minorEastAsia"/>
          <w:b/>
          <w:sz w:val="28"/>
          <w:szCs w:val="28"/>
          <w:lang w:eastAsia="zh-CN"/>
        </w:rPr>
        <w:t>（</w:t>
      </w:r>
      <w:r>
        <w:rPr>
          <w:rFonts w:hint="eastAsia" w:eastAsiaTheme="minorEastAsia"/>
          <w:b/>
          <w:sz w:val="28"/>
          <w:szCs w:val="28"/>
          <w:lang w:val="en-US" w:eastAsia="zh-CN"/>
        </w:rPr>
        <w:t>广州</w:t>
      </w:r>
      <w:r>
        <w:rPr>
          <w:rFonts w:hint="eastAsia" w:eastAsiaTheme="minorEastAsia"/>
          <w:b/>
          <w:sz w:val="28"/>
          <w:szCs w:val="28"/>
          <w:lang w:eastAsia="zh-CN"/>
        </w:rPr>
        <w:t>）</w:t>
      </w:r>
      <w:r>
        <w:rPr>
          <w:rFonts w:eastAsiaTheme="minorEastAsia"/>
          <w:b/>
          <w:sz w:val="28"/>
          <w:szCs w:val="28"/>
        </w:rPr>
        <w:t>律师事务所（盖章）</w:t>
      </w:r>
    </w:p>
    <w:p>
      <w:pPr>
        <w:adjustRightInd w:val="0"/>
        <w:snapToGrid w:val="0"/>
        <w:spacing w:line="360" w:lineRule="auto"/>
        <w:ind w:left="2"/>
        <w:rPr>
          <w:rFonts w:eastAsiaTheme="minorEastAsia"/>
          <w:b/>
          <w:sz w:val="28"/>
          <w:szCs w:val="28"/>
        </w:rPr>
      </w:pPr>
    </w:p>
    <w:p>
      <w:pPr>
        <w:adjustRightInd w:val="0"/>
        <w:snapToGrid w:val="0"/>
        <w:spacing w:line="360" w:lineRule="auto"/>
        <w:ind w:left="2"/>
        <w:rPr>
          <w:rFonts w:eastAsiaTheme="minorEastAsia"/>
          <w:b/>
          <w:sz w:val="28"/>
          <w:szCs w:val="28"/>
        </w:rPr>
      </w:pPr>
      <w:r>
        <w:rPr>
          <w:rFonts w:hint="eastAsia" w:eastAsiaTheme="minorEastAsia"/>
          <w:b/>
          <w:sz w:val="28"/>
          <w:szCs w:val="28"/>
          <w:lang w:val="en-US" w:eastAsia="zh-CN"/>
        </w:rPr>
        <w:t>承办律师</w:t>
      </w:r>
      <w:r>
        <w:rPr>
          <w:rFonts w:eastAsiaTheme="minorEastAsia"/>
          <w:b/>
          <w:sz w:val="28"/>
          <w:szCs w:val="28"/>
        </w:rPr>
        <w:t>（签字）：</w:t>
      </w:r>
    </w:p>
    <w:p>
      <w:pPr>
        <w:adjustRightInd w:val="0"/>
        <w:snapToGrid w:val="0"/>
        <w:spacing w:line="360" w:lineRule="auto"/>
        <w:ind w:left="2"/>
        <w:rPr>
          <w:rFonts w:eastAsiaTheme="minorEastAsia"/>
          <w:b/>
          <w:sz w:val="28"/>
          <w:szCs w:val="28"/>
        </w:rPr>
      </w:pPr>
    </w:p>
    <w:p>
      <w:pPr>
        <w:adjustRightInd w:val="0"/>
        <w:snapToGrid w:val="0"/>
        <w:spacing w:line="360" w:lineRule="auto"/>
        <w:ind w:left="2"/>
        <w:rPr>
          <w:rFonts w:hint="eastAsia" w:eastAsiaTheme="minorEastAsia"/>
          <w:b/>
          <w:sz w:val="28"/>
          <w:szCs w:val="28"/>
        </w:rPr>
      </w:pPr>
      <w:r>
        <w:rPr>
          <w:rFonts w:hint="eastAsia" w:eastAsiaTheme="minorEastAsia"/>
          <w:b/>
          <w:sz w:val="28"/>
          <w:szCs w:val="28"/>
        </w:rPr>
        <w:t xml:space="preserve">签约时间： </w:t>
      </w:r>
      <w:r>
        <w:rPr>
          <w:rFonts w:hint="eastAsia" w:eastAsiaTheme="minorEastAsia"/>
          <w:b/>
          <w:sz w:val="28"/>
          <w:szCs w:val="28"/>
          <w:lang w:val="en-US" w:eastAsia="zh-CN"/>
        </w:rPr>
        <w:t>2026</w:t>
      </w:r>
      <w:r>
        <w:rPr>
          <w:rFonts w:hint="eastAsia" w:eastAsiaTheme="minorEastAsia"/>
          <w:b/>
          <w:sz w:val="28"/>
          <w:szCs w:val="28"/>
        </w:rPr>
        <w:t xml:space="preserve">年 </w:t>
      </w:r>
      <w:r>
        <w:rPr>
          <w:rFonts w:hint="eastAsia" w:eastAsiaTheme="minorEastAsia"/>
          <w:b/>
          <w:sz w:val="28"/>
          <w:szCs w:val="28"/>
          <w:lang w:val="en-US" w:eastAsia="zh-CN"/>
        </w:rPr>
        <w:t>2</w:t>
      </w:r>
      <w:r>
        <w:rPr>
          <w:rFonts w:hint="eastAsia" w:eastAsiaTheme="minorEastAsia"/>
          <w:b/>
          <w:sz w:val="28"/>
          <w:szCs w:val="28"/>
        </w:rPr>
        <w:t>月</w:t>
      </w:r>
      <w:r>
        <w:rPr>
          <w:rFonts w:hint="eastAsia" w:eastAsiaTheme="minorEastAsia"/>
          <w:b/>
          <w:sz w:val="28"/>
          <w:szCs w:val="28"/>
          <w:lang w:val="en-US" w:eastAsia="zh-CN"/>
        </w:rPr>
        <w:t>7</w:t>
      </w:r>
      <w:r>
        <w:rPr>
          <w:rFonts w:hint="eastAsia" w:eastAsiaTheme="minorEastAsia"/>
          <w:b/>
          <w:sz w:val="28"/>
          <w:szCs w:val="28"/>
        </w:rPr>
        <w:t>日</w:t>
      </w: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ind w:left="2"/>
        <w:rPr>
          <w:rFonts w:hint="eastAsia" w:eastAsiaTheme="minorEastAsia"/>
          <w:b/>
          <w:sz w:val="28"/>
          <w:szCs w:val="28"/>
        </w:rPr>
      </w:pPr>
    </w:p>
    <w:p>
      <w:pPr>
        <w:adjustRightInd w:val="0"/>
        <w:snapToGrid w:val="0"/>
        <w:spacing w:line="360" w:lineRule="auto"/>
        <w:rPr>
          <w:rFonts w:hint="eastAsia" w:eastAsiaTheme="minorEastAsia"/>
          <w:b/>
          <w:sz w:val="28"/>
          <w:szCs w:val="28"/>
        </w:rPr>
      </w:pPr>
    </w:p>
    <w:p>
      <w:pPr>
        <w:jc w:val="center"/>
        <w:rPr>
          <w:rFonts w:hint="eastAsia" w:ascii="黑体" w:hAnsi="黑体" w:eastAsia="黑体" w:cs="黑体"/>
          <w:b/>
          <w:bCs/>
          <w:sz w:val="44"/>
          <w:szCs w:val="52"/>
        </w:rPr>
      </w:pPr>
      <w:r>
        <w:rPr>
          <w:rFonts w:hint="eastAsia" w:ascii="黑体" w:hAnsi="黑体" w:eastAsia="黑体" w:cs="黑体"/>
          <w:b/>
          <w:bCs/>
          <w:sz w:val="32"/>
          <w:szCs w:val="40"/>
        </w:rPr>
        <w:t>律师服务收费告知书</w:t>
      </w:r>
    </w:p>
    <w:p>
      <w:pPr>
        <w:spacing w:line="360" w:lineRule="auto"/>
        <w:rPr>
          <w:rFonts w:hint="eastAsia" w:ascii="仿宋" w:hAnsi="仿宋" w:eastAsia="仿宋" w:cs="仿宋"/>
          <w:b/>
          <w:bCs/>
          <w:sz w:val="28"/>
          <w:szCs w:val="36"/>
        </w:rPr>
      </w:pPr>
      <w:r>
        <w:rPr>
          <w:rFonts w:hint="eastAsia" w:ascii="仿宋" w:hAnsi="仿宋" w:eastAsia="仿宋" w:cs="仿宋"/>
          <w:b/>
          <w:bCs/>
          <w:sz w:val="28"/>
          <w:szCs w:val="36"/>
        </w:rPr>
        <w:t>尊敬的委托人:</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为充分保障贵方权益，规范律师服务收费行为，依据《中华人民共和国律师法》《广东省实施＜中华人民共和国律师法＞办法》《广东省司法厅转发国家发展改革委关于开放部分服务价格意见的通知》以及中华全国律师协会、广东省律师协会相关行业规则，就律师服务收费事宜，敬告如下:</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一、律师服务收费遵循公开公平、自愿有偿、诚实信用、公平竞争的原则，律师服务收费实行市场调节价。</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二、接受委托人委托时，应签订委托代理合同，明确律师服务项目、收费方式和标准、收费数额(比例)、付款和结算方式、时限、条件及争议的解决方法等内容。</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三、律师服务费、办案费等全部费用由律师事务所统一收取，并由律师事务所开具税务部门规定的合法票据。发票是依法保护委托人利益的重要凭证，请务必要求律师在合理时间内提供发票，请勿因律师承诺不开发票可减少收费或认为无关紧要等原因放弃索取律师服务费发票。</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四、在办理案件的全过程中，律师个人不得以“办案费”“顾问费”等名义私自向委托人收取任何费用或接受委托人的财物或者其他利益。</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律师服务费是指服务报酬；办案费是指代委托人支付的费用(诉讼费、仲裁费、鉴定费、公证费、查档费、翻译费、异地办案差旅费、跨境通讯费、专家论证费及律师事务所代委托人支付其他费用)。办案费不属于律师服务收费，须由委托人另行支付，但在实行风险代理收费中双方另有约定的除外。办案费可预收，在委托事项办结后提供清单、发票与委托人结算。</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五、除合同约定的费用外，承办案件律师不得以与办案机关、政府部门及其工作人员有特殊关系需要沟通，或承诺委托人案件必然胜诉、无罪为由，另行收取委托人费用。</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六、律师服务收费实行明码标价，本所在显著位置公布所有律师服务项目及收费标准，接受委托人的监督。</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七、异地提供法律服务，可执行律师事务所所在地或者提供法律服务所在地的律师服务收费规定，应当在委托代理合同中具体确定。</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八、委托人认为律师事务所或律师存在价格违法行为，可以通过函件、电话、来访等形式，向本所反映、投诉，可向价格主管部门、司法行政部门或律师协会举报、投诉。</w:t>
      </w:r>
    </w:p>
    <w:p>
      <w:pPr>
        <w:spacing w:line="360" w:lineRule="auto"/>
        <w:ind w:firstLine="560" w:firstLineChars="200"/>
        <w:jc w:val="right"/>
        <w:rPr>
          <w:rFonts w:hint="eastAsia" w:ascii="仿宋" w:hAnsi="仿宋" w:eastAsia="仿宋" w:cs="仿宋"/>
          <w:sz w:val="28"/>
          <w:szCs w:val="36"/>
        </w:rPr>
      </w:pPr>
      <w:r>
        <w:rPr>
          <w:rFonts w:hint="eastAsia" w:ascii="仿宋" w:hAnsi="仿宋" w:eastAsia="仿宋" w:cs="仿宋"/>
          <w:sz w:val="28"/>
          <w:szCs w:val="36"/>
          <w:lang w:val="en-US" w:eastAsia="zh-CN"/>
        </w:rPr>
        <w:t>北京中银（广州）</w:t>
      </w:r>
      <w:r>
        <w:rPr>
          <w:rFonts w:hint="eastAsia" w:ascii="仿宋" w:hAnsi="仿宋" w:eastAsia="仿宋" w:cs="仿宋"/>
          <w:sz w:val="28"/>
          <w:szCs w:val="36"/>
        </w:rPr>
        <w:t>律师事务所</w:t>
      </w:r>
    </w:p>
    <w:p>
      <w:pPr>
        <w:spacing w:line="360" w:lineRule="auto"/>
        <w:ind w:firstLine="561" w:firstLineChars="200"/>
        <w:jc w:val="right"/>
        <w:rPr>
          <w:rFonts w:hint="eastAsia" w:ascii="仿宋" w:hAnsi="仿宋" w:eastAsia="仿宋" w:cs="仿宋"/>
          <w:sz w:val="28"/>
          <w:szCs w:val="36"/>
        </w:rPr>
      </w:pPr>
      <w:r>
        <w:rPr>
          <w:rFonts w:hint="eastAsia" w:eastAsiaTheme="minorEastAsia"/>
          <w:b/>
          <w:sz w:val="28"/>
          <w:szCs w:val="28"/>
          <w:lang w:val="en-US" w:eastAsia="zh-CN"/>
        </w:rPr>
        <w:t>2026</w:t>
      </w:r>
      <w:r>
        <w:rPr>
          <w:rFonts w:hint="eastAsia" w:eastAsiaTheme="minorEastAsia"/>
          <w:b/>
          <w:sz w:val="28"/>
          <w:szCs w:val="28"/>
        </w:rPr>
        <w:t xml:space="preserve">年 </w:t>
      </w:r>
      <w:r>
        <w:rPr>
          <w:rFonts w:hint="eastAsia" w:eastAsiaTheme="minorEastAsia"/>
          <w:b/>
          <w:sz w:val="28"/>
          <w:szCs w:val="28"/>
          <w:lang w:val="en-US" w:eastAsia="zh-CN"/>
        </w:rPr>
        <w:t>2</w:t>
      </w:r>
      <w:r>
        <w:rPr>
          <w:rFonts w:hint="eastAsia" w:eastAsiaTheme="minorEastAsia"/>
          <w:b/>
          <w:sz w:val="28"/>
          <w:szCs w:val="28"/>
        </w:rPr>
        <w:t>月</w:t>
      </w:r>
      <w:r>
        <w:rPr>
          <w:rFonts w:hint="eastAsia" w:eastAsiaTheme="minorEastAsia"/>
          <w:b/>
          <w:sz w:val="28"/>
          <w:szCs w:val="28"/>
          <w:lang w:val="en-US" w:eastAsia="zh-CN"/>
        </w:rPr>
        <w:t>7</w:t>
      </w:r>
      <w:r>
        <w:rPr>
          <w:rFonts w:hint="eastAsia" w:eastAsiaTheme="minorEastAsia"/>
          <w:b/>
          <w:sz w:val="28"/>
          <w:szCs w:val="28"/>
        </w:rPr>
        <w:t>日</w:t>
      </w:r>
    </w:p>
    <w:p>
      <w:pPr>
        <w:spacing w:line="360" w:lineRule="auto"/>
        <w:ind w:firstLine="560" w:firstLineChars="200"/>
        <w:rPr>
          <w:rFonts w:hint="eastAsia" w:ascii="仿宋" w:hAnsi="仿宋" w:eastAsia="仿宋" w:cs="仿宋"/>
          <w:sz w:val="28"/>
          <w:szCs w:val="36"/>
        </w:rPr>
      </w:pPr>
      <w:r>
        <w:rPr>
          <w:rFonts w:hint="eastAsia" w:ascii="仿宋" w:hAnsi="仿宋" w:eastAsia="仿宋" w:cs="仿宋"/>
          <w:sz w:val="28"/>
          <w:szCs w:val="36"/>
        </w:rPr>
        <w:t>委托人确认：本告知书相关内容，我方已阅读、知悉及明确。</w:t>
      </w:r>
    </w:p>
    <w:p>
      <w:pPr>
        <w:spacing w:line="360" w:lineRule="auto"/>
        <w:ind w:firstLine="560" w:firstLineChars="200"/>
        <w:rPr>
          <w:rFonts w:hint="eastAsia" w:ascii="仿宋" w:hAnsi="仿宋" w:eastAsia="仿宋" w:cs="仿宋"/>
          <w:sz w:val="28"/>
          <w:szCs w:val="36"/>
        </w:rPr>
      </w:pPr>
    </w:p>
    <w:p>
      <w:pPr>
        <w:adjustRightInd w:val="0"/>
        <w:snapToGrid w:val="0"/>
        <w:spacing w:line="360" w:lineRule="auto"/>
        <w:rPr>
          <w:rFonts w:hint="default" w:ascii="仿宋" w:hAnsi="仿宋" w:eastAsia="仿宋" w:cs="仿宋"/>
          <w:sz w:val="28"/>
          <w:szCs w:val="36"/>
          <w:lang w:val="en-US" w:eastAsia="zh-CN"/>
        </w:rPr>
      </w:pPr>
      <w:r>
        <w:rPr>
          <w:rFonts w:hint="eastAsia" w:ascii="仿宋" w:hAnsi="仿宋" w:eastAsia="仿宋" w:cs="仿宋"/>
          <w:sz w:val="28"/>
          <w:szCs w:val="36"/>
          <w:lang w:val="en-US" w:eastAsia="zh-CN"/>
        </w:rPr>
        <w:t xml:space="preserve">    委托人签署: 【委托人公司名称】</w:t>
      </w:r>
      <w:r>
        <w:rPr>
          <w:rFonts w:hint="eastAsia" w:ascii="仿宋" w:hAnsi="仿宋" w:eastAsia="仿宋" w:cs="仿宋"/>
          <w:sz w:val="28"/>
          <w:szCs w:val="36"/>
        </w:rPr>
      </w:r>
      <w:r>
        <w:rPr>
          <w:rFonts w:hint="eastAsia" w:ascii="仿宋" w:hAnsi="仿宋" w:eastAsia="仿宋" w:cs="仿宋"/>
          <w:sz w:val="28"/>
          <w:szCs w:val="36"/>
          <w:lang w:val="en-US" w:eastAsia="zh-CN"/>
        </w:rPr>
      </w:r>
      <w:r>
        <w:rPr>
          <w:rFonts w:hint="eastAsia" w:eastAsia="宋体"/>
          <w:b/>
          <w:sz w:val="28"/>
          <w:szCs w:val="28"/>
          <w:lang w:val="en-US" w:eastAsia="zh-CN"/>
        </w:rPr>
      </w:r>
    </w:p>
    <w:p>
      <w:pPr>
        <w:bidi w:val="0"/>
        <w:jc w:val="right"/>
        <w:rPr>
          <w:rFonts w:hint="eastAsia"/>
          <w:color w:val="auto"/>
          <w:lang w:val="en-US" w:eastAsia="zh-CN"/>
        </w:rPr>
      </w:pPr>
      <w:r>
        <w:rPr>
          <w:rFonts w:hint="eastAsia" w:eastAsiaTheme="minorEastAsia"/>
          <w:b/>
          <w:sz w:val="28"/>
          <w:szCs w:val="28"/>
          <w:lang w:val="en-US" w:eastAsia="zh-CN"/>
        </w:rPr>
        <w:t>2026</w:t>
      </w:r>
      <w:r>
        <w:rPr>
          <w:rFonts w:hint="eastAsia" w:eastAsiaTheme="minorEastAsia"/>
          <w:b/>
          <w:sz w:val="28"/>
          <w:szCs w:val="28"/>
        </w:rPr>
        <w:t xml:space="preserve">年 </w:t>
      </w:r>
      <w:r>
        <w:rPr>
          <w:rFonts w:hint="eastAsia" w:eastAsiaTheme="minorEastAsia"/>
          <w:b/>
          <w:sz w:val="28"/>
          <w:szCs w:val="28"/>
          <w:lang w:val="en-US" w:eastAsia="zh-CN"/>
        </w:rPr>
        <w:t>2</w:t>
      </w:r>
      <w:r>
        <w:rPr>
          <w:rFonts w:hint="eastAsia" w:eastAsiaTheme="minorEastAsia"/>
          <w:b/>
          <w:sz w:val="28"/>
          <w:szCs w:val="28"/>
        </w:rPr>
        <w:t>月</w:t>
      </w:r>
      <w:r>
        <w:rPr>
          <w:rFonts w:hint="eastAsia" w:eastAsiaTheme="minorEastAsia"/>
          <w:b/>
          <w:sz w:val="28"/>
          <w:szCs w:val="28"/>
          <w:lang w:val="en-US" w:eastAsia="zh-CN"/>
        </w:rPr>
        <w:t>7</w:t>
      </w:r>
      <w:r>
        <w:rPr>
          <w:rFonts w:hint="eastAsia" w:eastAsiaTheme="minorEastAsia"/>
          <w:b/>
          <w:sz w:val="28"/>
          <w:szCs w:val="28"/>
        </w:rPr>
        <w:t>日</w:t>
      </w:r>
    </w:p>
    <w:p>
      <w:pPr>
        <w:jc w:val="center"/>
        <w:rPr>
          <w:rFonts w:hint="eastAsia" w:ascii="黑体" w:hAnsi="黑体" w:eastAsia="黑体" w:cs="黑体"/>
          <w:b/>
          <w:bCs/>
          <w:color w:val="auto"/>
          <w:sz w:val="28"/>
          <w:szCs w:val="28"/>
        </w:rPr>
      </w:pPr>
      <w:r>
        <w:rPr>
          <w:rFonts w:hint="eastAsia" w:ascii="黑体" w:hAnsi="黑体" w:eastAsia="黑体" w:cs="黑体"/>
          <w:b/>
          <w:bCs/>
          <w:color w:val="auto"/>
          <w:sz w:val="28"/>
          <w:szCs w:val="28"/>
        </w:rPr>
        <w:t>签署诉讼、仲裁委托合同告知书</w:t>
      </w:r>
    </w:p>
    <w:p>
      <w:pPr>
        <w:keepNext w:val="0"/>
        <w:keepLines w:val="0"/>
        <w:pageBreakBefore w:val="0"/>
        <w:widowControl w:val="0"/>
        <w:kinsoku/>
        <w:overflowPunct/>
        <w:topLinePunct w:val="0"/>
        <w:autoSpaceDE/>
        <w:autoSpaceDN/>
        <w:bidi w:val="0"/>
        <w:adjustRightInd/>
        <w:snapToGrid/>
        <w:spacing w:line="440" w:lineRule="exact"/>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rPr>
        <w:t xml:space="preserve">敬告委托人： </w:t>
      </w:r>
    </w:p>
    <w:p>
      <w:pPr>
        <w:keepNext w:val="0"/>
        <w:keepLines w:val="0"/>
        <w:pageBreakBefore w:val="0"/>
        <w:widowControl w:val="0"/>
        <w:kinsoku/>
        <w:overflowPunct/>
        <w:topLinePunct w:val="0"/>
        <w:autoSpaceDE/>
        <w:autoSpaceDN/>
        <w:bidi w:val="0"/>
        <w:adjustRightInd/>
        <w:snapToGrid/>
        <w:spacing w:line="440" w:lineRule="exact"/>
        <w:ind w:firstLine="548" w:firstLineChars="196"/>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广州市律师协会要求律师事务所与委托人签署</w:t>
      </w:r>
      <w:r>
        <w:rPr>
          <w:rFonts w:hint="eastAsia" w:ascii="仿宋" w:hAnsi="仿宋" w:eastAsia="仿宋" w:cs="仿宋"/>
          <w:bCs/>
          <w:color w:val="auto"/>
          <w:sz w:val="28"/>
          <w:szCs w:val="28"/>
        </w:rPr>
        <w:t>诉讼、仲裁委托合同</w:t>
      </w:r>
      <w:r>
        <w:rPr>
          <w:rFonts w:hint="eastAsia" w:ascii="仿宋" w:hAnsi="仿宋" w:eastAsia="仿宋" w:cs="仿宋"/>
          <w:color w:val="auto"/>
          <w:sz w:val="28"/>
          <w:szCs w:val="28"/>
        </w:rPr>
        <w:t>前，承办案件律师应告知委托人如下事项：</w:t>
      </w:r>
    </w:p>
    <w:p>
      <w:pPr>
        <w:keepNext w:val="0"/>
        <w:keepLines w:val="0"/>
        <w:pageBreakBefore w:val="0"/>
        <w:widowControl w:val="0"/>
        <w:kinsoku/>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一、贵方委托的案件具有法律风险，贵方的请求/申请/答辩/辩护，部分或全部有被驳回的可能；</w:t>
      </w:r>
    </w:p>
    <w:p>
      <w:pPr>
        <w:keepNext w:val="0"/>
        <w:keepLines w:val="0"/>
        <w:pageBreakBefore w:val="0"/>
        <w:widowControl w:val="0"/>
        <w:kinsoku/>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二、由于客观原因（如涉及案件的新证据资料的出现等），或由于贵方主张的证据/理由不足，亦可能导致贵方败诉或不被采纳；</w:t>
      </w:r>
    </w:p>
    <w:p>
      <w:pPr>
        <w:keepNext w:val="0"/>
        <w:keepLines w:val="0"/>
        <w:pageBreakBefore w:val="0"/>
        <w:widowControl w:val="0"/>
        <w:kinsoku/>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三、律师办案进程受到侦查、检察、审判、仲裁等机构及有关当事方的制约；</w:t>
      </w:r>
    </w:p>
    <w:p>
      <w:pPr>
        <w:keepNext w:val="0"/>
        <w:keepLines w:val="0"/>
        <w:pageBreakBefore w:val="0"/>
        <w:widowControl w:val="0"/>
        <w:kinsoku/>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四、承办案件律师不得以与经办案件的法官、仲裁员、检察官、侦查人员或他们的上级领导相熟为理由或为前提承接贵方案件，亦不得以保证贵方案件必然胜诉或无罪为前提承接贵方的案件。</w:t>
      </w:r>
    </w:p>
    <w:p>
      <w:pPr>
        <w:keepNext w:val="0"/>
        <w:keepLines w:val="0"/>
        <w:pageBreakBefore w:val="0"/>
        <w:widowControl w:val="0"/>
        <w:kinsoku/>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五、贵方支付的律师费应当支付给律师事务所并由律师事务所开具正式发票；</w:t>
      </w:r>
    </w:p>
    <w:p>
      <w:pPr>
        <w:keepNext w:val="0"/>
        <w:keepLines w:val="0"/>
        <w:pageBreakBefore w:val="0"/>
        <w:widowControl w:val="0"/>
        <w:kinsoku/>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六、除合同约定的费用外，承办案件律师不得以与经办法官、仲裁员、检察官、侦查人员或他们的上级领导沟通为由另行收取贵方费用，贵方亦不得另行给付承办案件律师费用要求律师通过非正常途径与经办法官、仲裁员、检察官、侦查人员或他们的上级领导沟通。</w:t>
      </w:r>
    </w:p>
    <w:p>
      <w:pPr>
        <w:keepNext w:val="0"/>
        <w:keepLines w:val="0"/>
        <w:pageBreakBefore w:val="0"/>
        <w:widowControl w:val="0"/>
        <w:kinsoku/>
        <w:overflowPunct/>
        <w:topLinePunct w:val="0"/>
        <w:autoSpaceDE/>
        <w:autoSpaceDN/>
        <w:bidi w:val="0"/>
        <w:adjustRightInd/>
        <w:snapToGrid/>
        <w:spacing w:line="440" w:lineRule="exact"/>
        <w:ind w:firstLine="548" w:firstLineChars="196"/>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请贵方在确定律师已告知上述事宜后才签署</w:t>
      </w:r>
      <w:r>
        <w:rPr>
          <w:rFonts w:hint="eastAsia" w:ascii="仿宋" w:hAnsi="仿宋" w:eastAsia="仿宋" w:cs="仿宋"/>
          <w:bCs/>
          <w:color w:val="auto"/>
          <w:sz w:val="28"/>
          <w:szCs w:val="28"/>
        </w:rPr>
        <w:t>诉讼、仲裁委托合同。</w:t>
      </w:r>
      <w:r>
        <w:rPr>
          <w:rFonts w:hint="eastAsia" w:ascii="仿宋" w:hAnsi="仿宋" w:eastAsia="仿宋" w:cs="仿宋"/>
          <w:color w:val="auto"/>
          <w:sz w:val="28"/>
          <w:szCs w:val="28"/>
        </w:rPr>
        <w:t xml:space="preserve"> </w:t>
      </w:r>
    </w:p>
    <w:p>
      <w:pPr>
        <w:keepNext w:val="0"/>
        <w:keepLines w:val="0"/>
        <w:pageBreakBefore w:val="0"/>
        <w:widowControl w:val="0"/>
        <w:kinsoku/>
        <w:overflowPunct/>
        <w:topLinePunct w:val="0"/>
        <w:autoSpaceDE/>
        <w:autoSpaceDN/>
        <w:bidi w:val="0"/>
        <w:adjustRightInd/>
        <w:snapToGrid/>
        <w:spacing w:line="440" w:lineRule="exact"/>
        <w:ind w:firstLine="548" w:firstLineChars="196"/>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委托人确认：律师已告知我上述事项，我方已了解告知书中所提示的内容。</w:t>
      </w:r>
    </w:p>
    <w:p>
      <w:pPr>
        <w:keepNext w:val="0"/>
        <w:keepLines w:val="0"/>
        <w:pageBreakBefore w:val="0"/>
        <w:widowControl w:val="0"/>
        <w:kinsoku/>
        <w:overflowPunct/>
        <w:topLinePunct w:val="0"/>
        <w:autoSpaceDE/>
        <w:autoSpaceDN/>
        <w:bidi w:val="0"/>
        <w:adjustRightInd/>
        <w:snapToGrid/>
        <w:spacing w:line="440" w:lineRule="exact"/>
        <w:ind w:left="3656" w:leftChars="1741" w:firstLine="2469" w:firstLineChars="882"/>
        <w:textAlignment w:val="auto"/>
        <w:rPr>
          <w:rFonts w:hint="eastAsia" w:ascii="仿宋" w:hAnsi="仿宋" w:eastAsia="仿宋" w:cs="仿宋"/>
          <w:color w:val="auto"/>
          <w:sz w:val="28"/>
          <w:szCs w:val="28"/>
        </w:rPr>
      </w:pPr>
    </w:p>
    <w:p>
      <w:pPr>
        <w:adjustRightInd w:val="0"/>
        <w:snapToGrid w:val="0"/>
        <w:spacing w:line="360" w:lineRule="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en-US" w:eastAsia="zh-CN"/>
        </w:rPr>
        <w:t xml:space="preserve">                     委托人：【委托人公司名称】     </w:t>
      </w:r>
      <w:r>
        <w:rPr>
          <w:rFonts w:hint="eastAsia" w:ascii="仿宋" w:hAnsi="仿宋" w:eastAsia="仿宋" w:cs="仿宋"/>
          <w:b/>
          <w:bCs/>
          <w:color w:val="auto"/>
          <w:sz w:val="28"/>
          <w:szCs w:val="28"/>
        </w:rPr>
      </w:r>
      <w:r>
        <w:rPr>
          <w:rFonts w:hint="eastAsia" w:eastAsia="宋体"/>
          <w:b/>
          <w:sz w:val="28"/>
          <w:szCs w:val="28"/>
          <w:lang w:val="en-US" w:eastAsia="zh-CN"/>
        </w:rPr>
      </w:r>
      <w:bookmarkStart w:id="0" w:name="_GoBack"/>
      <w:bookmarkEnd w:id="0"/>
      <w:r>
        <w:rPr>
          <w:rFonts w:hint="eastAsia" w:eastAsia="宋体"/>
          <w:b/>
          <w:sz w:val="28"/>
          <w:szCs w:val="28"/>
          <w:lang w:val="en-US" w:eastAsia="zh-CN"/>
        </w:rPr>
      </w:r>
      <w:r>
        <w:rPr>
          <w:rFonts w:hint="eastAsia" w:ascii="仿宋" w:hAnsi="仿宋" w:eastAsia="仿宋" w:cs="仿宋"/>
          <w:b/>
          <w:bCs/>
          <w:sz w:val="28"/>
          <w:szCs w:val="36"/>
          <w:lang w:val="en-US" w:eastAsia="zh-CN"/>
        </w:rPr>
      </w:r>
      <w:r>
        <w:rPr>
          <w:rFonts w:hint="eastAsia" w:ascii="仿宋" w:hAnsi="仿宋" w:eastAsia="仿宋" w:cs="仿宋"/>
          <w:b/>
          <w:bCs/>
          <w:color w:val="auto"/>
          <w:sz w:val="28"/>
          <w:szCs w:val="28"/>
        </w:rPr>
      </w:r>
    </w:p>
    <w:p>
      <w:pPr>
        <w:keepNext w:val="0"/>
        <w:keepLines w:val="0"/>
        <w:pageBreakBefore w:val="0"/>
        <w:widowControl w:val="0"/>
        <w:kinsoku/>
        <w:wordWrap w:val="0"/>
        <w:overflowPunct/>
        <w:topLinePunct w:val="0"/>
        <w:autoSpaceDE/>
        <w:autoSpaceDN/>
        <w:bidi w:val="0"/>
        <w:adjustRightInd/>
        <w:snapToGrid/>
        <w:spacing w:line="440" w:lineRule="exact"/>
        <w:jc w:val="righ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 xml:space="preserve">      </w:t>
      </w:r>
    </w:p>
    <w:p>
      <w:pPr>
        <w:keepNext w:val="0"/>
        <w:keepLines w:val="0"/>
        <w:pageBreakBefore w:val="0"/>
        <w:widowControl w:val="0"/>
        <w:kinsoku/>
        <w:overflowPunct/>
        <w:topLinePunct w:val="0"/>
        <w:autoSpaceDE/>
        <w:autoSpaceDN/>
        <w:bidi w:val="0"/>
        <w:adjustRightInd/>
        <w:snapToGrid/>
        <w:spacing w:line="440" w:lineRule="exact"/>
        <w:jc w:val="righ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 xml:space="preserve">       </w:t>
      </w:r>
      <w:r>
        <w:rPr>
          <w:rFonts w:hint="eastAsia" w:eastAsiaTheme="minorEastAsia"/>
          <w:b/>
          <w:sz w:val="28"/>
          <w:szCs w:val="28"/>
          <w:lang w:val="en-US" w:eastAsia="zh-CN"/>
        </w:rPr>
        <w:t>2026</w:t>
      </w:r>
      <w:r>
        <w:rPr>
          <w:rFonts w:hint="eastAsia" w:eastAsiaTheme="minorEastAsia"/>
          <w:b/>
          <w:sz w:val="28"/>
          <w:szCs w:val="28"/>
        </w:rPr>
        <w:t xml:space="preserve">年 </w:t>
      </w:r>
      <w:r>
        <w:rPr>
          <w:rFonts w:hint="eastAsia" w:eastAsiaTheme="minorEastAsia"/>
          <w:b/>
          <w:sz w:val="28"/>
          <w:szCs w:val="28"/>
          <w:lang w:val="en-US" w:eastAsia="zh-CN"/>
        </w:rPr>
        <w:t>2</w:t>
      </w:r>
      <w:r>
        <w:rPr>
          <w:rFonts w:hint="eastAsia" w:eastAsiaTheme="minorEastAsia"/>
          <w:b/>
          <w:sz w:val="28"/>
          <w:szCs w:val="28"/>
        </w:rPr>
        <w:t>月</w:t>
      </w:r>
      <w:r>
        <w:rPr>
          <w:rFonts w:hint="eastAsia" w:eastAsiaTheme="minorEastAsia"/>
          <w:b/>
          <w:sz w:val="28"/>
          <w:szCs w:val="28"/>
          <w:lang w:val="en-US" w:eastAsia="zh-CN"/>
        </w:rPr>
        <w:t>7</w:t>
      </w:r>
      <w:r>
        <w:rPr>
          <w:rFonts w:hint="eastAsia" w:eastAsiaTheme="minorEastAsia"/>
          <w:b/>
          <w:sz w:val="28"/>
          <w:szCs w:val="28"/>
        </w:rPr>
        <w:t>日</w:t>
      </w:r>
    </w:p>
    <w:p>
      <w:pPr>
        <w:keepNext w:val="0"/>
        <w:keepLines w:val="0"/>
        <w:pageBreakBefore w:val="0"/>
        <w:widowControl w:val="0"/>
        <w:kinsoku/>
        <w:overflowPunct/>
        <w:topLinePunct w:val="0"/>
        <w:autoSpaceDE/>
        <w:autoSpaceDN/>
        <w:bidi w:val="0"/>
        <w:adjustRightInd/>
        <w:snapToGrid/>
        <w:spacing w:line="440" w:lineRule="exact"/>
        <w:ind w:left="3656" w:leftChars="1741" w:firstLine="2469" w:firstLineChars="882"/>
        <w:textAlignment w:val="auto"/>
        <w:rPr>
          <w:rFonts w:hint="eastAsia" w:ascii="仿宋" w:hAnsi="仿宋" w:eastAsia="仿宋" w:cs="仿宋"/>
          <w:color w:val="auto"/>
          <w:sz w:val="28"/>
          <w:szCs w:val="28"/>
        </w:rPr>
      </w:pPr>
    </w:p>
    <w:p>
      <w:pPr>
        <w:keepNext w:val="0"/>
        <w:keepLines w:val="0"/>
        <w:pageBreakBefore w:val="0"/>
        <w:widowControl w:val="0"/>
        <w:kinsoku/>
        <w:overflowPunct/>
        <w:topLinePunct w:val="0"/>
        <w:autoSpaceDE/>
        <w:autoSpaceDN/>
        <w:bidi w:val="0"/>
        <w:adjustRightInd/>
        <w:snapToGrid/>
        <w:spacing w:line="440" w:lineRule="exact"/>
        <w:textAlignment w:val="auto"/>
        <w:rPr>
          <w:rFonts w:hint="eastAsia" w:ascii="仿宋" w:hAnsi="仿宋" w:eastAsia="仿宋" w:cs="仿宋"/>
          <w:bCs/>
          <w:color w:val="auto"/>
          <w:sz w:val="28"/>
          <w:szCs w:val="28"/>
        </w:rPr>
      </w:pPr>
      <w:r>
        <w:rPr>
          <w:rFonts w:hint="eastAsia" w:ascii="仿宋" w:hAnsi="仿宋" w:eastAsia="仿宋" w:cs="仿宋"/>
          <w:bCs/>
          <w:color w:val="auto"/>
          <w:sz w:val="28"/>
          <w:szCs w:val="28"/>
        </w:rPr>
        <w:t>说明：1.此告知书由广州市律师协会统一印制；</w:t>
      </w:r>
    </w:p>
    <w:p>
      <w:pPr>
        <w:keepNext w:val="0"/>
        <w:keepLines w:val="0"/>
        <w:pageBreakBefore w:val="0"/>
        <w:widowControl w:val="0"/>
        <w:kinsoku/>
        <w:overflowPunct/>
        <w:topLinePunct w:val="0"/>
        <w:autoSpaceDE/>
        <w:autoSpaceDN/>
        <w:bidi w:val="0"/>
        <w:adjustRightInd/>
        <w:snapToGrid/>
        <w:spacing w:line="440" w:lineRule="exact"/>
        <w:ind w:firstLine="823" w:firstLineChars="294"/>
        <w:textAlignment w:val="auto"/>
        <w:rPr>
          <w:rFonts w:hint="eastAsia" w:eastAsiaTheme="minorEastAsia"/>
          <w:b/>
          <w:sz w:val="28"/>
          <w:szCs w:val="28"/>
        </w:rPr>
      </w:pPr>
      <w:r>
        <w:rPr>
          <w:rFonts w:hint="eastAsia" w:ascii="仿宋" w:hAnsi="仿宋" w:eastAsia="仿宋" w:cs="仿宋"/>
          <w:bCs/>
          <w:color w:val="auto"/>
          <w:sz w:val="28"/>
          <w:szCs w:val="28"/>
        </w:rPr>
        <w:t>2.此告知书为律师档案中的必备资料，必须留存备查。</w:t>
      </w:r>
    </w:p>
    <w:sectPr>
      <w:footerReference r:id="rId5" w:type="default"/>
      <w:pgSz w:w="11906" w:h="16838"/>
      <w:pgMar w:top="1440" w:right="1797" w:bottom="1440" w:left="1797" w:header="851" w:footer="992" w:gutter="0"/>
      <w:pgNumType w:fmt="decimal" w:chapStyle="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86"/>
    <w:family w:val="modern"/>
    <w:pitch w:val="default"/>
    <w:sig w:usb0="00000000" w:usb1="00000000" w:usb2="00000010" w:usb3="00000000" w:csb0="00040000" w:csb1="00000000"/>
  </w:font>
  <w:font w:name="Malgun Gothic">
    <w:altName w:val="Apple SD Gothic Neo"/>
    <w:panose1 w:val="020B0503020000020004"/>
    <w:charset w:val="81"/>
    <w:family w:val="auto"/>
    <w:pitch w:val="default"/>
    <w:sig w:usb0="00000000" w:usb1="00000000" w:usb2="00000012" w:usb3="00000000" w:csb0="00080001" w:csb1="00000000"/>
  </w:font>
  <w:font w:name="等线">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pple SD Gothic Neo">
    <w:panose1 w:val="02000300000000000000"/>
    <w:charset w:val="81"/>
    <w:family w:val="auto"/>
    <w:pitch w:val="default"/>
    <w:sig w:usb0="00000203" w:usb1="21D12C10" w:usb2="00000010" w:usb3="00000000" w:csb0="00280005"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FangSong">
    <w:altName w:val="方正仿宋_GBK"/>
    <w:panose1 w:val="0201060906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Style w:val="17"/>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pqK+VMQIAAGM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ILdAIkMUyj4pfv3y4/fl1+fiU4g0C1C3PE7RwiY/PWNggezgMOE++m9Dp9wYjAD6zz&#10;VV7RRMLTpdl0NhvDxeEbNsDPHq87H+I7YTVJRk496tfKyk7bELvQISRlM3YjlWprqAypc3rz+s24&#10;vXD1AFwZ5EgkuscmKzb7pme2t8UZxLzteiM4vpFIvmUhPjCPZsCDMS7xHkupLJLY3qKksv7Lv85T&#10;PGoELyU1miunBrNEiXpvUDsAxsHwg7EfDHPUdxbdOsEYOt6auOCjGszSW/0ZM7RKOeBihiNTTuNg&#10;3sWuwTGDXKxWbdDReXmougvoPMfi1uwcT2mSkMGtjhFithongTpVet3Qe22V+jlJzf3nvo16/Dc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qaivlTECAABjBAAADgAAAAAAAAABACAAAAA1&#10;AQAAZHJzL2Uyb0RvYy54bWxQSwUGAAAAAAYABgBZAQAA2AUAAAAA&#10;">
              <v:fill on="f" focussize="0,0"/>
              <v:stroke on="f" weight="0.5pt"/>
              <v:imagedata o:title=""/>
              <o:lock v:ext="edit" aspectratio="f"/>
              <v:textbox inset="0mm,0mm,0mm,0mm" style="mso-fit-shape-to-text:t;">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shape>
          </w:pict>
        </mc:Fallback>
      </mc:AlternateContent>
    </w:r>
  </w:p>
  <w:p>
    <w:pPr>
      <w:pStyle w:val="9"/>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Style w:val="17"/>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Hl7XO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KLshmkU/PL92+XHr8vPr2SW5KldmCNq5xAXm7e2QdMM5wGHiXVTep2+4EPgh7jn&#10;q7iiiYSnS7PpbDaGi8M3bICfPV53PsR3wmqSjJx6VK8VlZ22IXahQ0jKZuxGKtVWUBlS5/Tm9Ztx&#10;e+HqAbgyyJFIdI9NVmz2Tc9sb4sziHnbdUZwfCORfMtCfGAerYAHY1jiPZZSWSSxvUVJZf2Xf52n&#10;eFQIXkpqtFZODSaJEvXeoHIAjIPhB2M/GOao7yx6dYIhdLw1ccFHNZilt/ozJmiVcsDFDEemnMbB&#10;vItde2MCuVit2qCj8/JQdRfQd47Frdk5ntIkIYNbHSPEbDVOAnWq9Lqh89oq9VOSWvvPfRv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x5e1zjECAABhBAAADgAAAAAAAAABACAAAAA1&#10;AQAAZHJzL2Uyb0RvYy54bWxQSwUGAAAAAAYABgBZAQAA2AUAAAAA&#10;">
              <v:fill on="f" focussize="0,0"/>
              <v:stroke on="f" weight="0.5pt"/>
              <v:imagedata o:title=""/>
              <o:lock v:ext="edit" aspectratio="f"/>
              <v:textbox inset="0mm,0mm,0mm,0mm" style="mso-fit-shape-to-text:t;">
                <w:txbxContent>
                  <w:p>
                    <w:pPr>
                      <w:pStyle w:val="9"/>
                      <w:jc w:val="cen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shape>
          </w:pict>
        </mc:Fallback>
      </mc:AlternateContent>
    </w:r>
  </w:p>
  <w:p>
    <w:pPr>
      <w:pStyle w:val="9"/>
      <w:ind w:right="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clear" w:pos="8306"/>
      </w:tabs>
      <w:jc w:val="both"/>
    </w:pPr>
    <w:r>
      <w:rPr>
        <w:rFonts w:hint="eastAsia"/>
        <w:sz w:val="20"/>
        <w:szCs w:val="20"/>
      </w:rPr>
      <w:drawing>
        <wp:inline distT="0" distB="0" distL="114300" distR="114300">
          <wp:extent cx="2150745" cy="565150"/>
          <wp:effectExtent l="0" t="0" r="0" b="0"/>
          <wp:docPr id="9" name="图片 9" descr="广州分所LOGO-横版-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广州分所LOGO-横版-01"/>
                  <pic:cNvPicPr>
                    <a:picLocks noChangeAspect="1"/>
                  </pic:cNvPicPr>
                </pic:nvPicPr>
                <pic:blipFill>
                  <a:blip r:embed="rId1"/>
                  <a:stretch>
                    <a:fillRect/>
                  </a:stretch>
                </pic:blipFill>
                <pic:spPr>
                  <a:xfrm>
                    <a:off x="0" y="0"/>
                    <a:ext cx="2150745" cy="565150"/>
                  </a:xfrm>
                  <a:prstGeom prst="rect">
                    <a:avLst/>
                  </a:prstGeom>
                </pic:spPr>
              </pic:pic>
            </a:graphicData>
          </a:graphic>
        </wp:inline>
      </w:drawing>
    </w:r>
    <w:r>
      <w:rPr>
        <w:rFonts w:hint="eastAsia"/>
        <w:sz w:val="20"/>
        <w:szCs w:val="20"/>
      </w:rPr>
      <w:t xml:space="preserve">                                委托代理协议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40EB5A"/>
    <w:multiLevelType w:val="singleLevel"/>
    <w:tmpl w:val="BC40EB5A"/>
    <w:lvl w:ilvl="0" w:tentative="0">
      <w:start w:val="13"/>
      <w:numFmt w:val="chineseCounting"/>
      <w:suff w:val="space"/>
      <w:lvlText w:val="第%1条"/>
      <w:lvlJc w:val="left"/>
      <w:rPr>
        <w:rFonts w:hint="eastAsia"/>
      </w:rPr>
    </w:lvl>
  </w:abstractNum>
  <w:abstractNum w:abstractNumId="1">
    <w:nsid w:val="09A40E22"/>
    <w:multiLevelType w:val="multilevel"/>
    <w:tmpl w:val="09A40E22"/>
    <w:lvl w:ilvl="0" w:tentative="0">
      <w:start w:val="1"/>
      <w:numFmt w:val="chineseCountingThousand"/>
      <w:lvlText w:val="第%1条"/>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D466C12"/>
    <w:multiLevelType w:val="multilevel"/>
    <w:tmpl w:val="0D466C12"/>
    <w:lvl w:ilvl="0" w:tentative="0">
      <w:start w:val="1"/>
      <w:numFmt w:val="decimal"/>
      <w:lvlText w:val="6.%1"/>
      <w:lvlJc w:val="left"/>
      <w:pPr>
        <w:tabs>
          <w:tab w:val="left" w:pos="0"/>
        </w:tabs>
        <w:ind w:left="0" w:hanging="567"/>
      </w:pPr>
      <w:rPr>
        <w:rFonts w:hint="default" w:ascii="Times New Roman" w:hAnsi="Times New Roman"/>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A667AEA"/>
    <w:multiLevelType w:val="multilevel"/>
    <w:tmpl w:val="1A667AEA"/>
    <w:lvl w:ilvl="0" w:tentative="0">
      <w:start w:val="1"/>
      <w:numFmt w:val="decimal"/>
      <w:lvlText w:val="1.%1"/>
      <w:lvlJc w:val="left"/>
      <w:pPr>
        <w:tabs>
          <w:tab w:val="left" w:pos="0"/>
        </w:tabs>
        <w:ind w:left="0" w:hanging="567"/>
      </w:pPr>
      <w:rPr>
        <w:rFonts w:hint="default" w:ascii="Times New Roman" w:hAnsi="Times New Roman"/>
        <w:color w:val="auto"/>
      </w:rPr>
    </w:lvl>
    <w:lvl w:ilvl="1" w:tentative="0">
      <w:start w:val="1"/>
      <w:numFmt w:val="lowerLetter"/>
      <w:lvlText w:val="%2)"/>
      <w:lvlJc w:val="left"/>
      <w:pPr>
        <w:tabs>
          <w:tab w:val="left" w:pos="841"/>
        </w:tabs>
        <w:ind w:left="841" w:hanging="420"/>
      </w:pPr>
    </w:lvl>
    <w:lvl w:ilvl="2" w:tentative="0">
      <w:start w:val="1"/>
      <w:numFmt w:val="lowerRoman"/>
      <w:lvlText w:val="%3."/>
      <w:lvlJc w:val="right"/>
      <w:pPr>
        <w:tabs>
          <w:tab w:val="left" w:pos="1261"/>
        </w:tabs>
        <w:ind w:left="1261" w:hanging="420"/>
      </w:pPr>
    </w:lvl>
    <w:lvl w:ilvl="3" w:tentative="0">
      <w:start w:val="1"/>
      <w:numFmt w:val="decimal"/>
      <w:lvlText w:val="%4."/>
      <w:lvlJc w:val="left"/>
      <w:pPr>
        <w:tabs>
          <w:tab w:val="left" w:pos="1681"/>
        </w:tabs>
        <w:ind w:left="1681" w:hanging="420"/>
      </w:pPr>
    </w:lvl>
    <w:lvl w:ilvl="4" w:tentative="0">
      <w:start w:val="1"/>
      <w:numFmt w:val="lowerLetter"/>
      <w:lvlText w:val="%5)"/>
      <w:lvlJc w:val="left"/>
      <w:pPr>
        <w:tabs>
          <w:tab w:val="left" w:pos="2101"/>
        </w:tabs>
        <w:ind w:left="2101" w:hanging="420"/>
      </w:pPr>
    </w:lvl>
    <w:lvl w:ilvl="5" w:tentative="0">
      <w:start w:val="1"/>
      <w:numFmt w:val="lowerRoman"/>
      <w:lvlText w:val="%6."/>
      <w:lvlJc w:val="right"/>
      <w:pPr>
        <w:tabs>
          <w:tab w:val="left" w:pos="2521"/>
        </w:tabs>
        <w:ind w:left="2521" w:hanging="420"/>
      </w:pPr>
    </w:lvl>
    <w:lvl w:ilvl="6" w:tentative="0">
      <w:start w:val="1"/>
      <w:numFmt w:val="decimal"/>
      <w:lvlText w:val="%7."/>
      <w:lvlJc w:val="left"/>
      <w:pPr>
        <w:tabs>
          <w:tab w:val="left" w:pos="2941"/>
        </w:tabs>
        <w:ind w:left="2941" w:hanging="420"/>
      </w:pPr>
    </w:lvl>
    <w:lvl w:ilvl="7" w:tentative="0">
      <w:start w:val="1"/>
      <w:numFmt w:val="lowerLetter"/>
      <w:lvlText w:val="%8)"/>
      <w:lvlJc w:val="left"/>
      <w:pPr>
        <w:tabs>
          <w:tab w:val="left" w:pos="3361"/>
        </w:tabs>
        <w:ind w:left="3361" w:hanging="420"/>
      </w:pPr>
    </w:lvl>
    <w:lvl w:ilvl="8" w:tentative="0">
      <w:start w:val="1"/>
      <w:numFmt w:val="lowerRoman"/>
      <w:lvlText w:val="%9."/>
      <w:lvlJc w:val="right"/>
      <w:pPr>
        <w:tabs>
          <w:tab w:val="left" w:pos="3781"/>
        </w:tabs>
        <w:ind w:left="3781" w:hanging="420"/>
      </w:pPr>
    </w:lvl>
  </w:abstractNum>
  <w:abstractNum w:abstractNumId="4">
    <w:nsid w:val="1CFB0EF9"/>
    <w:multiLevelType w:val="multilevel"/>
    <w:tmpl w:val="1CFB0EF9"/>
    <w:lvl w:ilvl="0" w:tentative="0">
      <w:start w:val="1"/>
      <w:numFmt w:val="decimal"/>
      <w:lvlText w:val="4.%1"/>
      <w:lvlJc w:val="left"/>
      <w:pPr>
        <w:tabs>
          <w:tab w:val="left" w:pos="0"/>
        </w:tabs>
        <w:ind w:left="0" w:hanging="567"/>
      </w:pPr>
      <w:rPr>
        <w:rFonts w:hint="default" w:ascii="Times New Roman" w:hAnsi="Times New Roman"/>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E4C0E19"/>
    <w:multiLevelType w:val="multilevel"/>
    <w:tmpl w:val="1E4C0E19"/>
    <w:lvl w:ilvl="0" w:tentative="0">
      <w:start w:val="1"/>
      <w:numFmt w:val="decimal"/>
      <w:lvlText w:val="9.2.%1"/>
      <w:lvlJc w:val="left"/>
      <w:pPr>
        <w:tabs>
          <w:tab w:val="left" w:pos="1100"/>
        </w:tabs>
        <w:ind w:left="1214" w:hanging="794"/>
      </w:pPr>
      <w:rPr>
        <w:rFonts w:hint="default" w:ascii="Times New Roman" w:hAnsi="Times New Roman"/>
        <w:b w:val="0"/>
        <w:i w:val="0"/>
        <w:color w:val="auto"/>
        <w:sz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FBD4D8F"/>
    <w:multiLevelType w:val="multilevel"/>
    <w:tmpl w:val="1FBD4D8F"/>
    <w:lvl w:ilvl="0" w:tentative="0">
      <w:start w:val="1"/>
      <w:numFmt w:val="decimal"/>
      <w:lvlText w:val="10.%1"/>
      <w:lvlJc w:val="left"/>
      <w:pPr>
        <w:tabs>
          <w:tab w:val="left" w:pos="0"/>
        </w:tabs>
        <w:ind w:left="0" w:hanging="567"/>
      </w:pPr>
      <w:rPr>
        <w:rFonts w:hint="default" w:ascii="Times New Roman" w:hAnsi="Times New Roman"/>
        <w:color w:val="auto"/>
      </w:rPr>
    </w:lvl>
    <w:lvl w:ilvl="1" w:tentative="0">
      <w:start w:val="1"/>
      <w:numFmt w:val="decimal"/>
      <w:lvlText w:val="10.1.%2"/>
      <w:lvlJc w:val="left"/>
      <w:pPr>
        <w:tabs>
          <w:tab w:val="left" w:pos="1100"/>
        </w:tabs>
        <w:ind w:left="1214" w:hanging="794"/>
      </w:pPr>
      <w:rPr>
        <w:rFonts w:hint="default" w:ascii="Times New Roman" w:hAnsi="Times New Roman"/>
        <w:b w:val="0"/>
        <w:i w:val="0"/>
        <w:color w:val="auto"/>
        <w:sz w:val="28"/>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20F05A93"/>
    <w:multiLevelType w:val="multilevel"/>
    <w:tmpl w:val="20F05A93"/>
    <w:lvl w:ilvl="0" w:tentative="0">
      <w:start w:val="1"/>
      <w:numFmt w:val="decimal"/>
      <w:lvlText w:val="9.%1"/>
      <w:lvlJc w:val="left"/>
      <w:pPr>
        <w:tabs>
          <w:tab w:val="left" w:pos="0"/>
        </w:tabs>
        <w:ind w:left="0" w:hanging="567"/>
      </w:pPr>
      <w:rPr>
        <w:rFonts w:hint="default" w:ascii="Times New Roman" w:hAnsi="Times New Roman"/>
        <w:color w:val="auto"/>
      </w:rPr>
    </w:lvl>
    <w:lvl w:ilvl="1" w:tentative="0">
      <w:start w:val="1"/>
      <w:numFmt w:val="decimal"/>
      <w:lvlText w:val="9.3.%2"/>
      <w:lvlJc w:val="left"/>
      <w:pPr>
        <w:tabs>
          <w:tab w:val="left" w:pos="1100"/>
        </w:tabs>
        <w:ind w:left="1214" w:hanging="794"/>
      </w:pPr>
      <w:rPr>
        <w:rFonts w:hint="default" w:ascii="Times New Roman" w:hAnsi="Times New Roman"/>
        <w:b w:val="0"/>
        <w:i w:val="0"/>
        <w:color w:val="auto"/>
        <w:sz w:val="28"/>
      </w:r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213C422B"/>
    <w:multiLevelType w:val="multilevel"/>
    <w:tmpl w:val="213C422B"/>
    <w:lvl w:ilvl="0" w:tentative="0">
      <w:start w:val="1"/>
      <w:numFmt w:val="decimal"/>
      <w:lvlText w:val="2.%1"/>
      <w:lvlJc w:val="left"/>
      <w:pPr>
        <w:tabs>
          <w:tab w:val="left" w:pos="0"/>
        </w:tabs>
        <w:ind w:left="0" w:hanging="567"/>
      </w:pPr>
      <w:rPr>
        <w:rFonts w:hint="default" w:ascii="Times New Roman" w:hAnsi="Times New Roman"/>
        <w:color w:val="auto"/>
      </w:rPr>
    </w:lvl>
    <w:lvl w:ilvl="1" w:tentative="0">
      <w:start w:val="1"/>
      <w:numFmt w:val="decimal"/>
      <w:lvlText w:val="2.1.%2"/>
      <w:lvlJc w:val="left"/>
      <w:pPr>
        <w:tabs>
          <w:tab w:val="left" w:pos="1100"/>
        </w:tabs>
        <w:ind w:left="1214" w:hanging="794"/>
      </w:pPr>
      <w:rPr>
        <w:rFonts w:hint="default" w:ascii="Times New Roman" w:hAnsi="Times New Roman"/>
        <w:b w:val="0"/>
        <w:i w:val="0"/>
        <w:color w:val="auto"/>
        <w:sz w:val="28"/>
      </w:rPr>
    </w:lvl>
    <w:lvl w:ilvl="2" w:tentative="0">
      <w:start w:val="1"/>
      <w:numFmt w:val="decimal"/>
      <w:lvlText w:val="%3."/>
      <w:lvlJc w:val="left"/>
      <w:pPr>
        <w:tabs>
          <w:tab w:val="left" w:pos="1260"/>
        </w:tabs>
        <w:ind w:left="1260" w:hanging="420"/>
      </w:pPr>
      <w:rPr>
        <w:rFonts w:hint="default" w:ascii="Times New Roman" w:hAnsi="Times New Roman"/>
        <w:color w:val="auto"/>
        <w:sz w:val="28"/>
      </w:rPr>
    </w:lvl>
    <w:lvl w:ilvl="3" w:tentative="0">
      <w:start w:val="1"/>
      <w:numFmt w:val="decimal"/>
      <w:lvlText w:val="%4．"/>
      <w:lvlJc w:val="left"/>
      <w:pPr>
        <w:tabs>
          <w:tab w:val="left" w:pos="1980"/>
        </w:tabs>
        <w:ind w:left="1980" w:hanging="72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22BB254C"/>
    <w:multiLevelType w:val="multilevel"/>
    <w:tmpl w:val="22BB254C"/>
    <w:lvl w:ilvl="0" w:tentative="0">
      <w:start w:val="1"/>
      <w:numFmt w:val="decimal"/>
      <w:lvlText w:val="5.%1"/>
      <w:lvlJc w:val="left"/>
      <w:pPr>
        <w:tabs>
          <w:tab w:val="left" w:pos="0"/>
        </w:tabs>
        <w:ind w:left="0" w:hanging="567"/>
      </w:pPr>
      <w:rPr>
        <w:rFonts w:hint="default" w:ascii="Times New Roman" w:hAnsi="Times New Roman"/>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312D3857"/>
    <w:multiLevelType w:val="multilevel"/>
    <w:tmpl w:val="312D3857"/>
    <w:lvl w:ilvl="0" w:tentative="0">
      <w:start w:val="1"/>
      <w:numFmt w:val="decimal"/>
      <w:lvlText w:val="12.%1"/>
      <w:lvlJc w:val="left"/>
      <w:pPr>
        <w:tabs>
          <w:tab w:val="left" w:pos="0"/>
        </w:tabs>
        <w:ind w:left="0" w:hanging="567"/>
      </w:pPr>
      <w:rPr>
        <w:rFonts w:hint="default" w:ascii="Times New Roman" w:hAnsi="Times New Roman"/>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3A9769DA"/>
    <w:multiLevelType w:val="multilevel"/>
    <w:tmpl w:val="3A9769DA"/>
    <w:lvl w:ilvl="0" w:tentative="0">
      <w:start w:val="1"/>
      <w:numFmt w:val="decimal"/>
      <w:lvlText w:val="11.%1"/>
      <w:lvlJc w:val="left"/>
      <w:pPr>
        <w:tabs>
          <w:tab w:val="left" w:pos="0"/>
        </w:tabs>
        <w:ind w:left="0" w:hanging="567"/>
      </w:pPr>
      <w:rPr>
        <w:rFonts w:hint="default" w:ascii="Times New Roman" w:hAnsi="Times New Roman"/>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3D632C8B"/>
    <w:multiLevelType w:val="multilevel"/>
    <w:tmpl w:val="3D632C8B"/>
    <w:lvl w:ilvl="0" w:tentative="0">
      <w:start w:val="1"/>
      <w:numFmt w:val="decimal"/>
      <w:lvlText w:val="3.%1"/>
      <w:lvlJc w:val="left"/>
      <w:pPr>
        <w:tabs>
          <w:tab w:val="left" w:pos="0"/>
        </w:tabs>
        <w:ind w:left="0" w:hanging="567"/>
      </w:pPr>
      <w:rPr>
        <w:rFonts w:hint="default" w:ascii="Times New Roman" w:hAnsi="Times New Roman"/>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542D11DB"/>
    <w:multiLevelType w:val="multilevel"/>
    <w:tmpl w:val="542D11DB"/>
    <w:lvl w:ilvl="0" w:tentative="0">
      <w:start w:val="1"/>
      <w:numFmt w:val="decimal"/>
      <w:lvlText w:val="8.%1"/>
      <w:lvlJc w:val="left"/>
      <w:pPr>
        <w:tabs>
          <w:tab w:val="left" w:pos="0"/>
        </w:tabs>
        <w:ind w:left="0" w:hanging="567"/>
      </w:pPr>
      <w:rPr>
        <w:rFonts w:hint="default" w:ascii="Times New Roman" w:hAnsi="Times New Roman"/>
        <w:color w:val="auto"/>
      </w:rPr>
    </w:lvl>
    <w:lvl w:ilvl="1" w:tentative="0">
      <w:start w:val="1"/>
      <w:numFmt w:val="decimal"/>
      <w:lvlText w:val="8.1.%2"/>
      <w:lvlJc w:val="left"/>
      <w:pPr>
        <w:tabs>
          <w:tab w:val="left" w:pos="1100"/>
        </w:tabs>
        <w:ind w:left="1214" w:hanging="794"/>
      </w:pPr>
      <w:rPr>
        <w:rFonts w:hint="default" w:ascii="Times New Roman" w:hAnsi="Times New Roman"/>
        <w:b w:val="0"/>
        <w:i w:val="0"/>
        <w:color w:val="auto"/>
        <w:sz w:val="28"/>
      </w:r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79CB2BFD"/>
    <w:multiLevelType w:val="multilevel"/>
    <w:tmpl w:val="79CB2BFD"/>
    <w:lvl w:ilvl="0" w:tentative="0">
      <w:start w:val="1"/>
      <w:numFmt w:val="decimal"/>
      <w:lvlText w:val="7.%1"/>
      <w:lvlJc w:val="left"/>
      <w:pPr>
        <w:tabs>
          <w:tab w:val="left" w:pos="0"/>
        </w:tabs>
        <w:ind w:left="0" w:hanging="567"/>
      </w:pPr>
      <w:rPr>
        <w:rFonts w:hint="default" w:ascii="Times New Roman" w:hAnsi="Times New Roman"/>
        <w:color w:val="auto"/>
      </w:rPr>
    </w:lvl>
    <w:lvl w:ilvl="1" w:tentative="0">
      <w:start w:val="1"/>
      <w:numFmt w:val="decimal"/>
      <w:lvlText w:val="%2."/>
      <w:lvlJc w:val="left"/>
      <w:pPr>
        <w:tabs>
          <w:tab w:val="left" w:pos="840"/>
        </w:tabs>
        <w:ind w:left="840" w:hanging="420"/>
      </w:pPr>
      <w:rPr>
        <w:rFonts w:hint="default" w:ascii="Times New Roman" w:hAnsi="Times New Roman"/>
        <w:color w:val="auto"/>
        <w:sz w:val="28"/>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3"/>
  </w:num>
  <w:num w:numId="3">
    <w:abstractNumId w:val="8"/>
  </w:num>
  <w:num w:numId="4">
    <w:abstractNumId w:val="12"/>
  </w:num>
  <w:num w:numId="5">
    <w:abstractNumId w:val="4"/>
  </w:num>
  <w:num w:numId="6">
    <w:abstractNumId w:val="9"/>
  </w:num>
  <w:num w:numId="7">
    <w:abstractNumId w:val="2"/>
  </w:num>
  <w:num w:numId="8">
    <w:abstractNumId w:val="14"/>
  </w:num>
  <w:num w:numId="9">
    <w:abstractNumId w:val="13"/>
  </w:num>
  <w:num w:numId="10">
    <w:abstractNumId w:val="7"/>
  </w:num>
  <w:num w:numId="11">
    <w:abstractNumId w:val="5"/>
  </w:num>
  <w:num w:numId="12">
    <w:abstractNumId w:val="6"/>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wNTQ1NWMyNjIxOWY4MzllNGUzN2MyYjAxZTc2OTcifQ=="/>
  </w:docVars>
  <w:rsids>
    <w:rsidRoot w:val="0095594C"/>
    <w:rsid w:val="00030E9B"/>
    <w:rsid w:val="00033927"/>
    <w:rsid w:val="00040F99"/>
    <w:rsid w:val="000434CA"/>
    <w:rsid w:val="0004387D"/>
    <w:rsid w:val="00076C06"/>
    <w:rsid w:val="000844EC"/>
    <w:rsid w:val="000944DE"/>
    <w:rsid w:val="00145089"/>
    <w:rsid w:val="00164161"/>
    <w:rsid w:val="001738F1"/>
    <w:rsid w:val="001854C5"/>
    <w:rsid w:val="00192EAC"/>
    <w:rsid w:val="001B2B36"/>
    <w:rsid w:val="001B2B7C"/>
    <w:rsid w:val="001C2269"/>
    <w:rsid w:val="001C7178"/>
    <w:rsid w:val="001F5B4C"/>
    <w:rsid w:val="00220C2E"/>
    <w:rsid w:val="002239E2"/>
    <w:rsid w:val="00231EFC"/>
    <w:rsid w:val="0026190E"/>
    <w:rsid w:val="00293BDF"/>
    <w:rsid w:val="00295442"/>
    <w:rsid w:val="002E204D"/>
    <w:rsid w:val="002F6C80"/>
    <w:rsid w:val="002F76A0"/>
    <w:rsid w:val="003249C7"/>
    <w:rsid w:val="0032620C"/>
    <w:rsid w:val="003576FB"/>
    <w:rsid w:val="00362713"/>
    <w:rsid w:val="00394CAB"/>
    <w:rsid w:val="003959A9"/>
    <w:rsid w:val="003D5942"/>
    <w:rsid w:val="003E2E33"/>
    <w:rsid w:val="00404E28"/>
    <w:rsid w:val="00411D8A"/>
    <w:rsid w:val="00416547"/>
    <w:rsid w:val="00416553"/>
    <w:rsid w:val="00420ACB"/>
    <w:rsid w:val="00430A1A"/>
    <w:rsid w:val="00452BCD"/>
    <w:rsid w:val="00454609"/>
    <w:rsid w:val="004804E0"/>
    <w:rsid w:val="00497106"/>
    <w:rsid w:val="004B4C2B"/>
    <w:rsid w:val="004B506C"/>
    <w:rsid w:val="004D2583"/>
    <w:rsid w:val="004E2CB9"/>
    <w:rsid w:val="004E74F8"/>
    <w:rsid w:val="004F1F25"/>
    <w:rsid w:val="00515818"/>
    <w:rsid w:val="005351D3"/>
    <w:rsid w:val="005365A9"/>
    <w:rsid w:val="005507FD"/>
    <w:rsid w:val="00556767"/>
    <w:rsid w:val="005632E5"/>
    <w:rsid w:val="00563DB2"/>
    <w:rsid w:val="005B05A8"/>
    <w:rsid w:val="005B674E"/>
    <w:rsid w:val="005C09D6"/>
    <w:rsid w:val="005C6A29"/>
    <w:rsid w:val="005D4F4E"/>
    <w:rsid w:val="005E3639"/>
    <w:rsid w:val="006052AE"/>
    <w:rsid w:val="00605A00"/>
    <w:rsid w:val="006375AC"/>
    <w:rsid w:val="00642D7B"/>
    <w:rsid w:val="006552D2"/>
    <w:rsid w:val="006B18DF"/>
    <w:rsid w:val="006B1FF2"/>
    <w:rsid w:val="006C6481"/>
    <w:rsid w:val="006D0994"/>
    <w:rsid w:val="006D377A"/>
    <w:rsid w:val="006D716B"/>
    <w:rsid w:val="006F3B2A"/>
    <w:rsid w:val="006F5780"/>
    <w:rsid w:val="006F7037"/>
    <w:rsid w:val="00741A46"/>
    <w:rsid w:val="00742610"/>
    <w:rsid w:val="00743F93"/>
    <w:rsid w:val="0078524B"/>
    <w:rsid w:val="0079353B"/>
    <w:rsid w:val="007A7F50"/>
    <w:rsid w:val="007B7E71"/>
    <w:rsid w:val="007C20F7"/>
    <w:rsid w:val="007D1605"/>
    <w:rsid w:val="007D21BA"/>
    <w:rsid w:val="007E7FC7"/>
    <w:rsid w:val="0082386B"/>
    <w:rsid w:val="00845084"/>
    <w:rsid w:val="00850D1E"/>
    <w:rsid w:val="00860B00"/>
    <w:rsid w:val="00863EA8"/>
    <w:rsid w:val="00876406"/>
    <w:rsid w:val="008D7667"/>
    <w:rsid w:val="008E6737"/>
    <w:rsid w:val="008F0FA2"/>
    <w:rsid w:val="008F6B53"/>
    <w:rsid w:val="0090233B"/>
    <w:rsid w:val="0090718A"/>
    <w:rsid w:val="00911602"/>
    <w:rsid w:val="0095594C"/>
    <w:rsid w:val="00955BEF"/>
    <w:rsid w:val="00981880"/>
    <w:rsid w:val="00987C92"/>
    <w:rsid w:val="009911D3"/>
    <w:rsid w:val="009B1C4A"/>
    <w:rsid w:val="009C3F4F"/>
    <w:rsid w:val="00A02DB9"/>
    <w:rsid w:val="00A0363D"/>
    <w:rsid w:val="00A13DC6"/>
    <w:rsid w:val="00A15E17"/>
    <w:rsid w:val="00A63F49"/>
    <w:rsid w:val="00A75219"/>
    <w:rsid w:val="00A778C9"/>
    <w:rsid w:val="00AA2884"/>
    <w:rsid w:val="00AA6C50"/>
    <w:rsid w:val="00AC1975"/>
    <w:rsid w:val="00AC3520"/>
    <w:rsid w:val="00AD0E9E"/>
    <w:rsid w:val="00AD2216"/>
    <w:rsid w:val="00AD291F"/>
    <w:rsid w:val="00AE268F"/>
    <w:rsid w:val="00AF6A63"/>
    <w:rsid w:val="00B05140"/>
    <w:rsid w:val="00B1130F"/>
    <w:rsid w:val="00B2087F"/>
    <w:rsid w:val="00B34519"/>
    <w:rsid w:val="00B402FC"/>
    <w:rsid w:val="00B560A4"/>
    <w:rsid w:val="00B845CB"/>
    <w:rsid w:val="00B846D6"/>
    <w:rsid w:val="00B85A4B"/>
    <w:rsid w:val="00B959B9"/>
    <w:rsid w:val="00BC716E"/>
    <w:rsid w:val="00BE121D"/>
    <w:rsid w:val="00BF6F76"/>
    <w:rsid w:val="00C10ABC"/>
    <w:rsid w:val="00C25140"/>
    <w:rsid w:val="00C452C8"/>
    <w:rsid w:val="00C53F1F"/>
    <w:rsid w:val="00C56B00"/>
    <w:rsid w:val="00C57FB5"/>
    <w:rsid w:val="00C712E2"/>
    <w:rsid w:val="00C73148"/>
    <w:rsid w:val="00C8235B"/>
    <w:rsid w:val="00C9031E"/>
    <w:rsid w:val="00CA72B6"/>
    <w:rsid w:val="00CB743E"/>
    <w:rsid w:val="00CC6414"/>
    <w:rsid w:val="00CE59E7"/>
    <w:rsid w:val="00D07A77"/>
    <w:rsid w:val="00D45D94"/>
    <w:rsid w:val="00D4741B"/>
    <w:rsid w:val="00D63926"/>
    <w:rsid w:val="00D807D6"/>
    <w:rsid w:val="00D83FD1"/>
    <w:rsid w:val="00D86484"/>
    <w:rsid w:val="00D973CD"/>
    <w:rsid w:val="00D97F68"/>
    <w:rsid w:val="00DB4495"/>
    <w:rsid w:val="00DB76A2"/>
    <w:rsid w:val="00DD5487"/>
    <w:rsid w:val="00DD6BF5"/>
    <w:rsid w:val="00DE4EEE"/>
    <w:rsid w:val="00DF1FD2"/>
    <w:rsid w:val="00E0476C"/>
    <w:rsid w:val="00E260B6"/>
    <w:rsid w:val="00E44828"/>
    <w:rsid w:val="00E512DB"/>
    <w:rsid w:val="00E66B6E"/>
    <w:rsid w:val="00E745FF"/>
    <w:rsid w:val="00EB16D1"/>
    <w:rsid w:val="00EB3DD6"/>
    <w:rsid w:val="00EB3DDE"/>
    <w:rsid w:val="00EC4B63"/>
    <w:rsid w:val="00EC4FB0"/>
    <w:rsid w:val="00EC5011"/>
    <w:rsid w:val="00ED48B3"/>
    <w:rsid w:val="00ED56BA"/>
    <w:rsid w:val="00F418BF"/>
    <w:rsid w:val="00F424DD"/>
    <w:rsid w:val="00F42527"/>
    <w:rsid w:val="00F50562"/>
    <w:rsid w:val="00FC44B0"/>
    <w:rsid w:val="00FD47BA"/>
    <w:rsid w:val="00FD4FBA"/>
    <w:rsid w:val="00FE258C"/>
    <w:rsid w:val="00FE7573"/>
    <w:rsid w:val="00FF5C07"/>
    <w:rsid w:val="0558642C"/>
    <w:rsid w:val="0E3F629A"/>
    <w:rsid w:val="0E5232CD"/>
    <w:rsid w:val="0EFF5883"/>
    <w:rsid w:val="10C7BDDD"/>
    <w:rsid w:val="11A26319"/>
    <w:rsid w:val="184F3795"/>
    <w:rsid w:val="1BB128C2"/>
    <w:rsid w:val="1D5D5202"/>
    <w:rsid w:val="1F9DF931"/>
    <w:rsid w:val="2087061D"/>
    <w:rsid w:val="21962FD1"/>
    <w:rsid w:val="22947F00"/>
    <w:rsid w:val="22B07623"/>
    <w:rsid w:val="23E25984"/>
    <w:rsid w:val="25C9240C"/>
    <w:rsid w:val="26706E0A"/>
    <w:rsid w:val="27270CA4"/>
    <w:rsid w:val="28560953"/>
    <w:rsid w:val="2BCB7A3A"/>
    <w:rsid w:val="2BDCD285"/>
    <w:rsid w:val="2BF42EB2"/>
    <w:rsid w:val="2F5A1374"/>
    <w:rsid w:val="2FD67F4F"/>
    <w:rsid w:val="2FE34275"/>
    <w:rsid w:val="34443F0B"/>
    <w:rsid w:val="34A83397"/>
    <w:rsid w:val="34D50630"/>
    <w:rsid w:val="35F7B7F1"/>
    <w:rsid w:val="37DBE87C"/>
    <w:rsid w:val="37FFC1AC"/>
    <w:rsid w:val="382C455D"/>
    <w:rsid w:val="39E44CF0"/>
    <w:rsid w:val="3B1138EB"/>
    <w:rsid w:val="3BE5D769"/>
    <w:rsid w:val="3BFA1FA3"/>
    <w:rsid w:val="3DE43CAF"/>
    <w:rsid w:val="3DF2FB47"/>
    <w:rsid w:val="3F7B7CBF"/>
    <w:rsid w:val="3FDFDCFF"/>
    <w:rsid w:val="3FEFE081"/>
    <w:rsid w:val="3FF75CAF"/>
    <w:rsid w:val="400718BA"/>
    <w:rsid w:val="40AB09B6"/>
    <w:rsid w:val="4774B57D"/>
    <w:rsid w:val="47BFCBA7"/>
    <w:rsid w:val="49C64593"/>
    <w:rsid w:val="49D1371E"/>
    <w:rsid w:val="4B05077B"/>
    <w:rsid w:val="4C0178E0"/>
    <w:rsid w:val="4C6F20C6"/>
    <w:rsid w:val="4E7E4E86"/>
    <w:rsid w:val="4EE47621"/>
    <w:rsid w:val="4F73D27A"/>
    <w:rsid w:val="4F921BD9"/>
    <w:rsid w:val="4FF36987"/>
    <w:rsid w:val="4FF414F0"/>
    <w:rsid w:val="517B68F6"/>
    <w:rsid w:val="51CB2C24"/>
    <w:rsid w:val="528C0E34"/>
    <w:rsid w:val="54511BD6"/>
    <w:rsid w:val="557E33DD"/>
    <w:rsid w:val="57F91D3C"/>
    <w:rsid w:val="582E1C82"/>
    <w:rsid w:val="58325E36"/>
    <w:rsid w:val="59363E71"/>
    <w:rsid w:val="5A76D6CD"/>
    <w:rsid w:val="5B184523"/>
    <w:rsid w:val="5BF5A45B"/>
    <w:rsid w:val="5BFFE492"/>
    <w:rsid w:val="5DD96730"/>
    <w:rsid w:val="5F6E4B34"/>
    <w:rsid w:val="5F7F4367"/>
    <w:rsid w:val="5FB976A9"/>
    <w:rsid w:val="5FBFDE8D"/>
    <w:rsid w:val="5FFEDF0E"/>
    <w:rsid w:val="5FFFC880"/>
    <w:rsid w:val="5FFFEA6C"/>
    <w:rsid w:val="621850F7"/>
    <w:rsid w:val="63EE3E39"/>
    <w:rsid w:val="669DCBC5"/>
    <w:rsid w:val="66D94804"/>
    <w:rsid w:val="67AF8726"/>
    <w:rsid w:val="67C95523"/>
    <w:rsid w:val="67DF8B16"/>
    <w:rsid w:val="6BA14036"/>
    <w:rsid w:val="6BE92C6F"/>
    <w:rsid w:val="6C256AA0"/>
    <w:rsid w:val="6CFB2CB4"/>
    <w:rsid w:val="6D6F6B5F"/>
    <w:rsid w:val="6D7D7659"/>
    <w:rsid w:val="6F9ECA40"/>
    <w:rsid w:val="6FF75754"/>
    <w:rsid w:val="6FFF7AE9"/>
    <w:rsid w:val="71874722"/>
    <w:rsid w:val="71CD07FF"/>
    <w:rsid w:val="7249529B"/>
    <w:rsid w:val="73FF5DF0"/>
    <w:rsid w:val="74FD4A5E"/>
    <w:rsid w:val="767A63B2"/>
    <w:rsid w:val="76E4DAFD"/>
    <w:rsid w:val="774958F4"/>
    <w:rsid w:val="7771AC64"/>
    <w:rsid w:val="78F916D6"/>
    <w:rsid w:val="78FF4DAC"/>
    <w:rsid w:val="79C769B5"/>
    <w:rsid w:val="7AAD1B3F"/>
    <w:rsid w:val="7B7CFEA6"/>
    <w:rsid w:val="7BE12BC7"/>
    <w:rsid w:val="7BFE066E"/>
    <w:rsid w:val="7C1A108C"/>
    <w:rsid w:val="7C204CDA"/>
    <w:rsid w:val="7C77AFCF"/>
    <w:rsid w:val="7CFF056D"/>
    <w:rsid w:val="7CFFBBE6"/>
    <w:rsid w:val="7D0E33CB"/>
    <w:rsid w:val="7DBF403F"/>
    <w:rsid w:val="7DFDFC17"/>
    <w:rsid w:val="7EDDB0D5"/>
    <w:rsid w:val="7EFA076C"/>
    <w:rsid w:val="7F31D40B"/>
    <w:rsid w:val="7F580E81"/>
    <w:rsid w:val="7F77C91F"/>
    <w:rsid w:val="7F9C4F15"/>
    <w:rsid w:val="7FA5A9C7"/>
    <w:rsid w:val="7FAE0574"/>
    <w:rsid w:val="7FFA0833"/>
    <w:rsid w:val="7FFDBE44"/>
    <w:rsid w:val="7FFDE037"/>
    <w:rsid w:val="8677E03C"/>
    <w:rsid w:val="8FDDDF81"/>
    <w:rsid w:val="92FE5C77"/>
    <w:rsid w:val="92FFB548"/>
    <w:rsid w:val="97EBB219"/>
    <w:rsid w:val="9DFFCEB0"/>
    <w:rsid w:val="A2EBB54C"/>
    <w:rsid w:val="AF7795B9"/>
    <w:rsid w:val="B2FE699C"/>
    <w:rsid w:val="B6CE77A0"/>
    <w:rsid w:val="B7FFB1E2"/>
    <w:rsid w:val="B981BFDE"/>
    <w:rsid w:val="BABE6336"/>
    <w:rsid w:val="BBD5313D"/>
    <w:rsid w:val="BBDBFA16"/>
    <w:rsid w:val="BBE8FB46"/>
    <w:rsid w:val="BEDF72B0"/>
    <w:rsid w:val="BEF7C8C0"/>
    <w:rsid w:val="BEFC5EB0"/>
    <w:rsid w:val="BFB4120F"/>
    <w:rsid w:val="C73D6D05"/>
    <w:rsid w:val="CFFDB2EC"/>
    <w:rsid w:val="D76F247E"/>
    <w:rsid w:val="DAFE70A6"/>
    <w:rsid w:val="DB6B84B2"/>
    <w:rsid w:val="DBE74CC0"/>
    <w:rsid w:val="DCBCB6A0"/>
    <w:rsid w:val="DCDF4337"/>
    <w:rsid w:val="DF1F629A"/>
    <w:rsid w:val="DF3D7707"/>
    <w:rsid w:val="DF6D92A6"/>
    <w:rsid w:val="DF7F6372"/>
    <w:rsid w:val="DF9F5F67"/>
    <w:rsid w:val="DFB2F3C8"/>
    <w:rsid w:val="DFEE461F"/>
    <w:rsid w:val="DFFBCA0E"/>
    <w:rsid w:val="E0CF9BE0"/>
    <w:rsid w:val="E3D6A507"/>
    <w:rsid w:val="E3FFC987"/>
    <w:rsid w:val="ECAFB302"/>
    <w:rsid w:val="EDFF734C"/>
    <w:rsid w:val="EDFF96FC"/>
    <w:rsid w:val="EEFB45CC"/>
    <w:rsid w:val="EF7EA66A"/>
    <w:rsid w:val="EFE19031"/>
    <w:rsid w:val="EFFF3B2E"/>
    <w:rsid w:val="F1EF219B"/>
    <w:rsid w:val="F39CCBEE"/>
    <w:rsid w:val="F69FEA33"/>
    <w:rsid w:val="F6EE92C1"/>
    <w:rsid w:val="F773636A"/>
    <w:rsid w:val="F7D670BA"/>
    <w:rsid w:val="F7EFF043"/>
    <w:rsid w:val="F7F5ED14"/>
    <w:rsid w:val="F7FB3614"/>
    <w:rsid w:val="F7FE2D08"/>
    <w:rsid w:val="F7FF7030"/>
    <w:rsid w:val="F96D79F5"/>
    <w:rsid w:val="FAFBD5F5"/>
    <w:rsid w:val="FAFCE5D7"/>
    <w:rsid w:val="FB74787B"/>
    <w:rsid w:val="FB7D54BA"/>
    <w:rsid w:val="FBB84366"/>
    <w:rsid w:val="FBCDCA49"/>
    <w:rsid w:val="FBDFDA45"/>
    <w:rsid w:val="FBEE1B7E"/>
    <w:rsid w:val="FBF3E902"/>
    <w:rsid w:val="FBFFD44F"/>
    <w:rsid w:val="FDED506C"/>
    <w:rsid w:val="FE5F7FE9"/>
    <w:rsid w:val="FEC5FA7A"/>
    <w:rsid w:val="FEE8A745"/>
    <w:rsid w:val="FEEBEAC7"/>
    <w:rsid w:val="FEFF4176"/>
    <w:rsid w:val="FF4BBB06"/>
    <w:rsid w:val="FF659D73"/>
    <w:rsid w:val="FFBD8236"/>
    <w:rsid w:val="FFC65BBC"/>
    <w:rsid w:val="FFE76FA9"/>
    <w:rsid w:val="FFFB7525"/>
    <w:rsid w:val="FFFFA8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nhideWhenUsed="0" w:uiPriority="0" w:name="List Bullet 3"/>
    <w:lsdException w:uiPriority="0" w:name="List Bullet 4"/>
    <w:lsdException w:uiPriority="0" w:name="List Bullet 5"/>
    <w:lsdException w:unhideWhenUsed="0" w:uiPriority="0" w:name="List Number 2"/>
    <w:lsdException w:unhideWhenUsed="0"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28"/>
      <w:szCs w:val="44"/>
    </w:rPr>
  </w:style>
  <w:style w:type="paragraph" w:styleId="3">
    <w:name w:val="heading 2"/>
    <w:basedOn w:val="1"/>
    <w:next w:val="1"/>
    <w:link w:val="2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2"/>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0"/>
    <w:semiHidden/>
    <w:unhideWhenUsed/>
    <w:qFormat/>
    <w:uiPriority w:val="0"/>
    <w:pPr>
      <w:jc w:val="left"/>
    </w:pPr>
  </w:style>
  <w:style w:type="paragraph" w:styleId="6">
    <w:name w:val="Body Text Indent"/>
    <w:basedOn w:val="1"/>
    <w:qFormat/>
    <w:uiPriority w:val="0"/>
    <w:pPr>
      <w:spacing w:line="360" w:lineRule="auto"/>
      <w:ind w:firstLine="480"/>
    </w:pPr>
    <w:rPr>
      <w:rFonts w:ascii="仿宋_GB2312" w:eastAsia="仿宋_GB2312"/>
      <w:sz w:val="24"/>
      <w:szCs w:val="20"/>
    </w:rPr>
  </w:style>
  <w:style w:type="paragraph" w:styleId="7">
    <w:name w:val="toc 3"/>
    <w:basedOn w:val="1"/>
    <w:next w:val="1"/>
    <w:qFormat/>
    <w:uiPriority w:val="39"/>
    <w:pPr>
      <w:spacing w:before="120" w:after="120"/>
      <w:ind w:left="840" w:leftChars="400"/>
    </w:pPr>
  </w:style>
  <w:style w:type="paragraph" w:styleId="8">
    <w:name w:val="Balloon Text"/>
    <w:basedOn w:val="1"/>
    <w:link w:val="23"/>
    <w:qFormat/>
    <w:uiPriority w:val="0"/>
    <w:rPr>
      <w:sz w:val="18"/>
      <w:szCs w:val="18"/>
    </w:rPr>
  </w:style>
  <w:style w:type="paragraph" w:styleId="9">
    <w:name w:val="footer"/>
    <w:basedOn w:val="1"/>
    <w:link w:val="24"/>
    <w:qFormat/>
    <w:uiPriority w:val="0"/>
    <w:pPr>
      <w:tabs>
        <w:tab w:val="center" w:pos="4153"/>
        <w:tab w:val="right" w:pos="8306"/>
      </w:tabs>
      <w:snapToGrid w:val="0"/>
      <w:jc w:val="left"/>
    </w:pPr>
    <w:rPr>
      <w:sz w:val="18"/>
      <w:szCs w:val="18"/>
    </w:rPr>
  </w:style>
  <w:style w:type="paragraph" w:styleId="10">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pPr>
      <w:tabs>
        <w:tab w:val="right" w:leader="dot" w:pos="8296"/>
      </w:tabs>
      <w:spacing w:before="120" w:after="120"/>
    </w:pPr>
    <w:rPr>
      <w:b/>
      <w:sz w:val="28"/>
    </w:rPr>
  </w:style>
  <w:style w:type="paragraph" w:styleId="12">
    <w:name w:val="toc 2"/>
    <w:basedOn w:val="1"/>
    <w:next w:val="1"/>
    <w:qFormat/>
    <w:uiPriority w:val="39"/>
    <w:pPr>
      <w:tabs>
        <w:tab w:val="right" w:leader="dot" w:pos="8296"/>
      </w:tabs>
      <w:spacing w:before="120" w:after="120"/>
      <w:ind w:left="420" w:leftChars="200"/>
    </w:pPr>
    <w:rPr>
      <w:b/>
    </w:rPr>
  </w:style>
  <w:style w:type="paragraph" w:styleId="13">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14">
    <w:name w:val="annotation subject"/>
    <w:basedOn w:val="5"/>
    <w:next w:val="5"/>
    <w:link w:val="31"/>
    <w:semiHidden/>
    <w:unhideWhenUsed/>
    <w:qFormat/>
    <w:uiPriority w:val="0"/>
    <w:rPr>
      <w:b/>
      <w:bCs/>
    </w:rPr>
  </w:style>
  <w:style w:type="character" w:styleId="17">
    <w:name w:val="page number"/>
    <w:basedOn w:val="16"/>
    <w:qFormat/>
    <w:uiPriority w:val="0"/>
  </w:style>
  <w:style w:type="character" w:styleId="18">
    <w:name w:val="Hyperlink"/>
    <w:basedOn w:val="16"/>
    <w:qFormat/>
    <w:uiPriority w:val="99"/>
    <w:rPr>
      <w:color w:val="004000"/>
      <w:u w:val="single"/>
    </w:rPr>
  </w:style>
  <w:style w:type="character" w:styleId="19">
    <w:name w:val="annotation reference"/>
    <w:basedOn w:val="16"/>
    <w:semiHidden/>
    <w:unhideWhenUsed/>
    <w:qFormat/>
    <w:uiPriority w:val="0"/>
    <w:rPr>
      <w:sz w:val="21"/>
      <w:szCs w:val="21"/>
    </w:rPr>
  </w:style>
  <w:style w:type="character" w:customStyle="1" w:styleId="20">
    <w:name w:val="标题 1 字符"/>
    <w:basedOn w:val="16"/>
    <w:link w:val="2"/>
    <w:qFormat/>
    <w:uiPriority w:val="0"/>
    <w:rPr>
      <w:b/>
      <w:bCs/>
      <w:kern w:val="44"/>
      <w:sz w:val="28"/>
      <w:szCs w:val="44"/>
    </w:rPr>
  </w:style>
  <w:style w:type="character" w:customStyle="1" w:styleId="21">
    <w:name w:val="标题 2 字符"/>
    <w:basedOn w:val="16"/>
    <w:link w:val="3"/>
    <w:qFormat/>
    <w:uiPriority w:val="0"/>
    <w:rPr>
      <w:rFonts w:ascii="Arial" w:hAnsi="Arial" w:eastAsia="黑体"/>
      <w:b/>
      <w:bCs/>
      <w:kern w:val="2"/>
      <w:sz w:val="32"/>
      <w:szCs w:val="32"/>
    </w:rPr>
  </w:style>
  <w:style w:type="character" w:customStyle="1" w:styleId="22">
    <w:name w:val="标题 3 字符"/>
    <w:basedOn w:val="16"/>
    <w:link w:val="4"/>
    <w:qFormat/>
    <w:uiPriority w:val="0"/>
    <w:rPr>
      <w:b/>
      <w:bCs/>
      <w:kern w:val="2"/>
      <w:sz w:val="32"/>
      <w:szCs w:val="32"/>
    </w:rPr>
  </w:style>
  <w:style w:type="character" w:customStyle="1" w:styleId="23">
    <w:name w:val="批注框文本 字符"/>
    <w:basedOn w:val="16"/>
    <w:link w:val="8"/>
    <w:qFormat/>
    <w:uiPriority w:val="0"/>
    <w:rPr>
      <w:kern w:val="2"/>
      <w:sz w:val="18"/>
      <w:szCs w:val="18"/>
    </w:rPr>
  </w:style>
  <w:style w:type="character" w:customStyle="1" w:styleId="24">
    <w:name w:val="页脚 字符"/>
    <w:basedOn w:val="16"/>
    <w:link w:val="9"/>
    <w:qFormat/>
    <w:uiPriority w:val="0"/>
    <w:rPr>
      <w:kern w:val="2"/>
      <w:sz w:val="18"/>
      <w:szCs w:val="18"/>
    </w:rPr>
  </w:style>
  <w:style w:type="paragraph" w:customStyle="1" w:styleId="25">
    <w:name w:val="无间隔1"/>
    <w:link w:val="26"/>
    <w:qFormat/>
    <w:uiPriority w:val="1"/>
    <w:rPr>
      <w:rFonts w:ascii="Calibri" w:hAnsi="Calibri" w:eastAsia="宋体" w:cs="Times New Roman"/>
      <w:sz w:val="22"/>
      <w:szCs w:val="22"/>
      <w:lang w:val="en-US" w:eastAsia="zh-CN" w:bidi="ar-SA"/>
    </w:rPr>
  </w:style>
  <w:style w:type="character" w:customStyle="1" w:styleId="26">
    <w:name w:val="无间隔 Char"/>
    <w:basedOn w:val="16"/>
    <w:link w:val="25"/>
    <w:qFormat/>
    <w:uiPriority w:val="1"/>
    <w:rPr>
      <w:rFonts w:ascii="Calibri" w:hAnsi="Calibri"/>
      <w:sz w:val="22"/>
      <w:szCs w:val="22"/>
      <w:lang w:val="en-US" w:eastAsia="zh-CN" w:bidi="ar-SA"/>
    </w:rPr>
  </w:style>
  <w:style w:type="character" w:customStyle="1" w:styleId="27">
    <w:name w:val="页眉 字符"/>
    <w:basedOn w:val="16"/>
    <w:link w:val="10"/>
    <w:qFormat/>
    <w:uiPriority w:val="0"/>
    <w:rPr>
      <w:kern w:val="2"/>
      <w:sz w:val="18"/>
      <w:szCs w:val="18"/>
    </w:rPr>
  </w:style>
  <w:style w:type="paragraph" w:customStyle="1" w:styleId="28">
    <w:name w:val="列出段落1"/>
    <w:basedOn w:val="1"/>
    <w:qFormat/>
    <w:uiPriority w:val="72"/>
    <w:pPr>
      <w:ind w:firstLine="420" w:firstLineChars="200"/>
    </w:pPr>
  </w:style>
  <w:style w:type="character" w:customStyle="1" w:styleId="29">
    <w:name w:val="0031"/>
    <w:qFormat/>
    <w:uiPriority w:val="0"/>
    <w:rPr>
      <w:sz w:val="21"/>
      <w:szCs w:val="21"/>
    </w:rPr>
  </w:style>
  <w:style w:type="character" w:customStyle="1" w:styleId="30">
    <w:name w:val="批注文字 字符"/>
    <w:basedOn w:val="16"/>
    <w:link w:val="5"/>
    <w:semiHidden/>
    <w:qFormat/>
    <w:uiPriority w:val="0"/>
    <w:rPr>
      <w:kern w:val="2"/>
      <w:sz w:val="21"/>
      <w:szCs w:val="24"/>
    </w:rPr>
  </w:style>
  <w:style w:type="character" w:customStyle="1" w:styleId="31">
    <w:name w:val="批注主题 字符"/>
    <w:basedOn w:val="30"/>
    <w:link w:val="14"/>
    <w:semiHidden/>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北京市道可特律师事务所</Company>
  <Pages>13</Pages>
  <Words>2867</Words>
  <Characters>3185</Characters>
  <Lines>23</Lines>
  <Paragraphs>6</Paragraphs>
  <TotalTime>0</TotalTime>
  <ScaleCrop>false</ScaleCrop>
  <LinksUpToDate>false</LinksUpToDate>
  <CharactersWithSpaces>3380</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2019-05-31T23:13:00Z</dcterms:created>
  <dc:creator>HARVEY YAN</dc:creator>
  <cp:lastModifiedBy>lawyer-陈浩军</cp:lastModifiedBy>
  <cp:lastPrinted>2019-05-17T22:52:00Z</cp:lastPrinted>
  <dcterms:modified xsi:type="dcterms:W3CDTF">2026-02-08T15:44:09Z</dcterms:modified>
  <dc:title>授 权 委 托 书</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94CD1F5C5F02C67A2587AC661838056A_43</vt:lpwstr>
  </property>
</Properties>
</file>