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8DDF" w14:textId="240BB0AC" w:rsidR="00734ED9" w:rsidRDefault="00B91D56" w:rsidP="00262A7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Materials for Villanueva</w:t>
      </w:r>
      <w:r w:rsidR="00384835">
        <w:rPr>
          <w:rFonts w:ascii="Times New Roman" w:eastAsia="Times New Roman" w:hAnsi="Times New Roman" w:cs="Times New Roman"/>
          <w:b/>
          <w:sz w:val="24"/>
          <w:szCs w:val="24"/>
        </w:rPr>
        <w:t xml:space="preserve"> et al.</w:t>
      </w:r>
      <w:r>
        <w:rPr>
          <w:rFonts w:ascii="Times New Roman" w:eastAsia="Times New Roman" w:hAnsi="Times New Roman" w:cs="Times New Roman"/>
          <w:b/>
          <w:sz w:val="24"/>
          <w:szCs w:val="24"/>
        </w:rPr>
        <w:t xml:space="preserve"> </w:t>
      </w:r>
      <w:r w:rsidR="00734ED9">
        <w:rPr>
          <w:rFonts w:ascii="Times New Roman" w:eastAsia="Times New Roman" w:hAnsi="Times New Roman" w:cs="Times New Roman"/>
          <w:b/>
          <w:sz w:val="24"/>
          <w:szCs w:val="24"/>
        </w:rPr>
        <w:t>(2021)</w:t>
      </w:r>
    </w:p>
    <w:p w14:paraId="73453626" w14:textId="77777777" w:rsidR="00E65291" w:rsidRDefault="00E65291" w:rsidP="00262A71">
      <w:pPr>
        <w:spacing w:line="480" w:lineRule="auto"/>
        <w:jc w:val="center"/>
        <w:rPr>
          <w:rFonts w:ascii="Times New Roman" w:eastAsia="Times New Roman" w:hAnsi="Times New Roman" w:cs="Times New Roman"/>
          <w:b/>
          <w:sz w:val="24"/>
          <w:szCs w:val="24"/>
        </w:rPr>
      </w:pPr>
    </w:p>
    <w:p w14:paraId="00000003" w14:textId="77777777" w:rsidR="009925F5" w:rsidRDefault="00B91D5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Analyses Part 1: Controlling for BD Mood Symptoms </w:t>
      </w:r>
    </w:p>
    <w:p w14:paraId="00000004" w14:textId="0EA8E011" w:rsidR="009925F5" w:rsidRDefault="00B91D5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Consistent with previous studies on bipolar risk and emotion functioning, we ran parallel analyses controlling for clinical symptoms, to help determine whether any observed associations between emotion differentiation and bipolar risk (HPS-20) were independent of transient elevation in current symptomatology (e.g., Ford, </w:t>
      </w:r>
      <w:proofErr w:type="spellStart"/>
      <w:r>
        <w:rPr>
          <w:rFonts w:ascii="Times New Roman" w:eastAsia="Times New Roman" w:hAnsi="Times New Roman" w:cs="Times New Roman"/>
          <w:sz w:val="24"/>
          <w:szCs w:val="24"/>
        </w:rPr>
        <w:t>Mauss</w:t>
      </w:r>
      <w:proofErr w:type="spellEnd"/>
      <w:r>
        <w:rPr>
          <w:rFonts w:ascii="Times New Roman" w:eastAsia="Times New Roman" w:hAnsi="Times New Roman" w:cs="Times New Roman"/>
          <w:sz w:val="24"/>
          <w:szCs w:val="24"/>
        </w:rPr>
        <w:t xml:space="preserve"> &amp; Gruber, 2015; Gruber et al., 2018; Gruber &amp; Johnson, 2009). Specifically, we re-ran our main analyses for ED-General, as well as ED-Positive and ED-Negative, controlling for current mood symptom severity in Block 3, with emotion differentiation scores in Block 4 (either ED-General, or ED-Positive and ED-Negative). We included the interaction term of ED-Positive x ED-Negative when examining the ED subscales in Block 5. This analysis approach is consistent with previous research controlling for symptom severity as a potential confound in studies of BD trait risk using the HPS.</w:t>
      </w:r>
    </w:p>
    <w:p w14:paraId="00000005" w14:textId="7777777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1 Supplementary Results: Controlling for BD Mood Symptoms</w:t>
      </w:r>
    </w:p>
    <w:p w14:paraId="00000006"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note that for the following parallel analyses described below, of the 113 participants included in the Study 1 main analyses (after excluding 23 participants with zero variance ICCs), 24 additional participants were excluded who did not have usable symptom measures, which fell into one of three non-mutually exclusive categories: no symptoms collected in the same semester as the ESM study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19), incomplete or inconsistent responding on symptom measures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0), and failed any attention check items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 This resulted in a final subsample of 89 participants from Study 1 that were included in supplementary analyses controlling for symptom measures.</w:t>
      </w:r>
    </w:p>
    <w:p w14:paraId="00000007"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examined whether the ED-General score was a predictor of trait BD risk when controlling for current symptoms (see </w:t>
      </w:r>
      <w:r>
        <w:rPr>
          <w:rFonts w:ascii="Times New Roman" w:eastAsia="Times New Roman" w:hAnsi="Times New Roman" w:cs="Times New Roman"/>
          <w:b/>
          <w:sz w:val="24"/>
          <w:szCs w:val="24"/>
        </w:rPr>
        <w:t>Table S1</w:t>
      </w:r>
      <w:r>
        <w:rPr>
          <w:rFonts w:ascii="Times New Roman" w:eastAsia="Times New Roman" w:hAnsi="Times New Roman" w:cs="Times New Roman"/>
          <w:sz w:val="24"/>
          <w:szCs w:val="24"/>
        </w:rPr>
        <w:t xml:space="preserve">). Specifically, results indicated that demographic </w:t>
      </w:r>
      <w:r>
        <w:rPr>
          <w:rFonts w:ascii="Times New Roman" w:eastAsia="Times New Roman" w:hAnsi="Times New Roman" w:cs="Times New Roman"/>
          <w:sz w:val="24"/>
          <w:szCs w:val="24"/>
        </w:rPr>
        <w:lastRenderedPageBreak/>
        <w:t xml:space="preserve">variables in Block 1 were not predictors of BD risk scores using the HPS-20 (Model 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(2, 86)</w:t>
      </w:r>
      <w:r>
        <w:rPr>
          <w:rFonts w:ascii="Times New Roman" w:eastAsia="Times New Roman" w:hAnsi="Times New Roman" w:cs="Times New Roman"/>
          <w:sz w:val="24"/>
          <w:szCs w:val="24"/>
        </w:rPr>
        <w:t xml:space="preserve"> = 0.63,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.533;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 When current PA and NA intensity were added in Block 2, the overall model was still not significant (Model 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(4, 84)</w:t>
      </w:r>
      <w:r>
        <w:rPr>
          <w:rFonts w:ascii="Times New Roman" w:eastAsia="Times New Roman" w:hAnsi="Times New Roman" w:cs="Times New Roman"/>
          <w:sz w:val="24"/>
          <w:szCs w:val="24"/>
        </w:rPr>
        <w:t xml:space="preserve"> = 0.46,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.766;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 When symptom measures (DSM5-Depression, DSM5-Mania, and ASRM) were added in Block 3, the overall model was significant (Model 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(7, 81)</w:t>
      </w:r>
      <w:r>
        <w:rPr>
          <w:rFonts w:ascii="Times New Roman" w:eastAsia="Times New Roman" w:hAnsi="Times New Roman" w:cs="Times New Roman"/>
          <w:sz w:val="24"/>
          <w:szCs w:val="24"/>
        </w:rPr>
        <w:t xml:space="preserve"> = 2.43,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.026;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.17,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.15); notably, mania symptoms as measured by the DSM5-Mania score were associated with increased BD risk, but the other mania symptom measure (ASRM) was not. When ED-General was added in Block 4, the overall model remained significant (Model 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(8, 80)</w:t>
      </w:r>
      <w:r>
        <w:rPr>
          <w:rFonts w:ascii="Times New Roman" w:eastAsia="Times New Roman" w:hAnsi="Times New Roman" w:cs="Times New Roman"/>
          <w:sz w:val="24"/>
          <w:szCs w:val="24"/>
        </w:rPr>
        <w:t xml:space="preserve"> = 2.11,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.044;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.18,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 However, as seen in </w:t>
      </w:r>
      <w:r>
        <w:rPr>
          <w:rFonts w:ascii="Times New Roman" w:eastAsia="Times New Roman" w:hAnsi="Times New Roman" w:cs="Times New Roman"/>
          <w:b/>
          <w:sz w:val="24"/>
          <w:szCs w:val="24"/>
        </w:rPr>
        <w:t>Table S1</w:t>
      </w:r>
      <w:r>
        <w:rPr>
          <w:rFonts w:ascii="Times New Roman" w:eastAsia="Times New Roman" w:hAnsi="Times New Roman" w:cs="Times New Roman"/>
          <w:sz w:val="24"/>
          <w:szCs w:val="24"/>
        </w:rPr>
        <w:t xml:space="preserve">, examination of individual beta weights from Model 4 indicated that ED-General was not associated with BD risk (HPS-20: β = 0.03,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.785), which is not consistent with our hypotheses. Taken together, this suggests that the Study 1 main results do not change from those reported in the main text; that is, ED-General did not predict trait BD risk.</w:t>
      </w:r>
    </w:p>
    <w:p w14:paraId="00000008"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next examined whether the ED-Positive and ED-Negative valence scores were predictors of trait BD risk when controlling for current symptoms. As seen in </w:t>
      </w:r>
      <w:r>
        <w:rPr>
          <w:rFonts w:ascii="Times New Roman" w:eastAsia="Times New Roman" w:hAnsi="Times New Roman" w:cs="Times New Roman"/>
          <w:b/>
          <w:sz w:val="24"/>
          <w:szCs w:val="24"/>
        </w:rPr>
        <w:t>Table S2</w:t>
      </w:r>
      <w:r>
        <w:rPr>
          <w:rFonts w:ascii="Times New Roman" w:eastAsia="Times New Roman" w:hAnsi="Times New Roman" w:cs="Times New Roman"/>
          <w:sz w:val="24"/>
          <w:szCs w:val="24"/>
        </w:rPr>
        <w:t xml:space="preserve">, results indicated that demographic variables in Block 1 were not predictors of BD risk scores using the HPS-20 (Model 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(2, 86)</w:t>
      </w:r>
      <w:r>
        <w:rPr>
          <w:rFonts w:ascii="Times New Roman" w:eastAsia="Times New Roman" w:hAnsi="Times New Roman" w:cs="Times New Roman"/>
          <w:sz w:val="24"/>
          <w:szCs w:val="24"/>
        </w:rPr>
        <w:t xml:space="preserve"> = 0.63,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.533;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 When current positive and negative affect intensity were added in Block 2, the overall model was not significant (Model 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(4, 84)</w:t>
      </w:r>
      <w:r>
        <w:rPr>
          <w:rFonts w:ascii="Times New Roman" w:eastAsia="Times New Roman" w:hAnsi="Times New Roman" w:cs="Times New Roman"/>
          <w:sz w:val="24"/>
          <w:szCs w:val="24"/>
        </w:rPr>
        <w:t xml:space="preserve"> = 0.46,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.766;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.17,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 When symptom measures (DSM5-Mania, ASRM, DSM5-Depression, and BDI-SF) were added in Block 3, the overall model became significant (Model 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(7, 81)</w:t>
      </w:r>
      <w:r>
        <w:rPr>
          <w:rFonts w:ascii="Times New Roman" w:eastAsia="Times New Roman" w:hAnsi="Times New Roman" w:cs="Times New Roman"/>
          <w:sz w:val="24"/>
          <w:szCs w:val="24"/>
        </w:rPr>
        <w:t xml:space="preserve"> = 2.43,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.026;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.17,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.15); notably, mania symptoms as measured by the DSM5-Mania score were associated with increased BD risk, but the other mania symptom measure (ASRM) was not. When ED-Positive and ED-Negative were added in Block 4, the </w:t>
      </w:r>
      <w:r>
        <w:rPr>
          <w:rFonts w:ascii="Times New Roman" w:eastAsia="Times New Roman" w:hAnsi="Times New Roman" w:cs="Times New Roman"/>
          <w:sz w:val="24"/>
          <w:szCs w:val="24"/>
        </w:rPr>
        <w:lastRenderedPageBreak/>
        <w:t xml:space="preserve">overall model was no longer significant (Model 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(9, 79)</w:t>
      </w:r>
      <w:r>
        <w:rPr>
          <w:rFonts w:ascii="Times New Roman" w:eastAsia="Times New Roman" w:hAnsi="Times New Roman" w:cs="Times New Roman"/>
          <w:sz w:val="24"/>
          <w:szCs w:val="24"/>
        </w:rPr>
        <w:t xml:space="preserve"> = 1.93,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.059;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.18,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 When the interaction terms ED-Positive x ED-Negative was added in Block 5, the overall model was still not significant (Model 5: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(10, 78)</w:t>
      </w:r>
      <w:r>
        <w:rPr>
          <w:rFonts w:ascii="Times New Roman" w:eastAsia="Times New Roman" w:hAnsi="Times New Roman" w:cs="Times New Roman"/>
          <w:sz w:val="24"/>
          <w:szCs w:val="24"/>
        </w:rPr>
        <w:t xml:space="preserve"> = 1.73,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.088;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.18,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 Examination of individual beta weights from Model 5 indicated that neither ED-Positive (HPS-20: β = -0.06,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.655) or ED-Negative (HPS-20: β = 0.09,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.482), nor their interaction term (HPS-20: β = 0.04,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.698) were associated with BD risk, which is not consistent with our hypotheses. Taken together, this suggests that the Study 1 main results did not change from those reported in the main analyses when mood symptoms were controlled for; that is, ED-Positive and ED-Negative did not predict trait BD risk.</w:t>
      </w:r>
    </w:p>
    <w:p w14:paraId="00000009" w14:textId="7777777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2 Supplementary Results: Controlling for BD Mood Symptoms</w:t>
      </w:r>
    </w:p>
    <w:p w14:paraId="0000000A"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note that for these parallel analyses described below, of the 122 participants included in the Study 2 main analyses (after excluding 14 participants with zero variance ICCs), 8 additional participants were excluded who did not have usable symptom measures, which fell into one of three non-mutually exclusive categories: no symptoms collected in the same semester as the ESM study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 incomplete or inconsistent responding on symptom measures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 and failed any attention check items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5). This resulted in a final subsample of 114 participants from Study 2 that were included in supplementary analyses controlling for symptom measures.</w:t>
      </w:r>
    </w:p>
    <w:p w14:paraId="0000000B"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examined whether the ED-General score was a predictor of trait BD risk when controlling for current symptoms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(see </w:t>
      </w:r>
      <w:r>
        <w:rPr>
          <w:rFonts w:ascii="Times New Roman" w:eastAsia="Times New Roman" w:hAnsi="Times New Roman" w:cs="Times New Roman"/>
          <w:b/>
          <w:sz w:val="24"/>
          <w:szCs w:val="24"/>
        </w:rPr>
        <w:t>Table S1</w:t>
      </w:r>
      <w:r>
        <w:rPr>
          <w:rFonts w:ascii="Times New Roman" w:eastAsia="Times New Roman" w:hAnsi="Times New Roman" w:cs="Times New Roman"/>
          <w:sz w:val="24"/>
          <w:szCs w:val="24"/>
        </w:rPr>
        <w:t xml:space="preserve">). Specifically, results indicated that demographic variables in Block 1 were not predictors of BD risk scores using the HPS-20 (Model 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(2, 112)</w:t>
      </w:r>
      <w:r>
        <w:rPr>
          <w:rFonts w:ascii="Times New Roman" w:eastAsia="Times New Roman" w:hAnsi="Times New Roman" w:cs="Times New Roman"/>
          <w:sz w:val="24"/>
          <w:szCs w:val="24"/>
        </w:rPr>
        <w:t xml:space="preserve"> = 0.38,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 When current PA and NA intensity were added in Block 2, the overall model became significant (Model 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(4, 110)</w:t>
      </w:r>
      <w:r>
        <w:rPr>
          <w:rFonts w:ascii="Times New Roman" w:eastAsia="Times New Roman" w:hAnsi="Times New Roman" w:cs="Times New Roman"/>
          <w:sz w:val="24"/>
          <w:szCs w:val="24"/>
        </w:rPr>
        <w:t xml:space="preserve"> = 4.38,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.003;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.022,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notably, both </w:t>
      </w:r>
      <w:r>
        <w:rPr>
          <w:rFonts w:ascii="Times New Roman" w:eastAsia="Times New Roman" w:hAnsi="Times New Roman" w:cs="Times New Roman"/>
          <w:sz w:val="24"/>
          <w:szCs w:val="24"/>
        </w:rPr>
        <w:lastRenderedPageBreak/>
        <w:t xml:space="preserve">PA and NA intensity were associated with increased BD risk scores. When symptom measures (DSM5-Mania, ASRM, DSM5-Depression, and BDI-SF) were added in Block 3, the overall model remained significant (Model 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(8, 106)</w:t>
      </w:r>
      <w:r>
        <w:rPr>
          <w:rFonts w:ascii="Times New Roman" w:eastAsia="Times New Roman" w:hAnsi="Times New Roman" w:cs="Times New Roman"/>
          <w:sz w:val="24"/>
          <w:szCs w:val="24"/>
        </w:rPr>
        <w:t xml:space="preserve"> = 3.71,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.22,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 notably, mania symptoms as measured by the DSM5-Mania score were associated with increased BD risk, but the other mania symptom measure (ASRM) was not. Consistent with our hypotheses, when ED-General was added in Block 4, the overall model remained significant (Model 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(89, 105)</w:t>
      </w:r>
      <w:r>
        <w:rPr>
          <w:rFonts w:ascii="Times New Roman" w:eastAsia="Times New Roman" w:hAnsi="Times New Roman" w:cs="Times New Roman"/>
          <w:sz w:val="24"/>
          <w:szCs w:val="24"/>
        </w:rPr>
        <w:t xml:space="preserve"> = 4.03,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.26,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 Examination of individual beta weights indicated that ED-General was associated with decreased trait BD risk (β = -0.20,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.023); in other words, lower emotion differentiation was associated with increased trait BD risk. Furthermore, we note that after controlling for symptoms in Block 3, </w:t>
      </w:r>
      <w:r>
        <w:t>Δ</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from Model 3 to Model 4 was significant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.023), suggesting incremental validity to adding ED-General to the model to predict trait BD risk. This suggests that the Study 2 main results did not change when controlling for current mood symptoms. </w:t>
      </w:r>
    </w:p>
    <w:p w14:paraId="0000000C"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next examined whether the ED-Positive and ED-Negative valence scores were predictors of trait BD risk when controlling for current symptoms. As seen in </w:t>
      </w:r>
      <w:r>
        <w:rPr>
          <w:rFonts w:ascii="Times New Roman" w:eastAsia="Times New Roman" w:hAnsi="Times New Roman" w:cs="Times New Roman"/>
          <w:b/>
          <w:sz w:val="24"/>
          <w:szCs w:val="24"/>
        </w:rPr>
        <w:t>Table S2</w:t>
      </w:r>
      <w:r>
        <w:rPr>
          <w:rFonts w:ascii="Times New Roman" w:eastAsia="Times New Roman" w:hAnsi="Times New Roman" w:cs="Times New Roman"/>
          <w:sz w:val="24"/>
          <w:szCs w:val="24"/>
        </w:rPr>
        <w:t xml:space="preserve">, results indicated that demographic variables were not predictors of BD risk scores using the HPS-20 (Model 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(2, 110)</w:t>
      </w:r>
      <w:r>
        <w:rPr>
          <w:rFonts w:ascii="Times New Roman" w:eastAsia="Times New Roman" w:hAnsi="Times New Roman" w:cs="Times New Roman"/>
          <w:sz w:val="24"/>
          <w:szCs w:val="24"/>
        </w:rPr>
        <w:t xml:space="preserve"> = 0.37,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.716;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 When current PA and NA intensity were added in Block 2, the overall model was significant (Model 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(4, 106)</w:t>
      </w:r>
      <w:r>
        <w:rPr>
          <w:rFonts w:ascii="Times New Roman" w:eastAsia="Times New Roman" w:hAnsi="Times New Roman" w:cs="Times New Roman"/>
          <w:sz w:val="24"/>
          <w:szCs w:val="24"/>
        </w:rPr>
        <w:t xml:space="preserve"> = 4.43,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.14,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.14); notably, both PA and NA intensity were associated with increased BD risk scores. When symptom measures (DSM5-Mania, ASRM, DSM5-Depression, and BDI-SF) were added in Block 3, the overall model remained significant (Model 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(8, 102)</w:t>
      </w:r>
      <w:r>
        <w:rPr>
          <w:rFonts w:ascii="Times New Roman" w:eastAsia="Times New Roman" w:hAnsi="Times New Roman" w:cs="Times New Roman"/>
          <w:sz w:val="24"/>
          <w:szCs w:val="24"/>
        </w:rPr>
        <w:t xml:space="preserve"> = 3.77,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.23,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notably, mania symptoms as measured by the DSM5-Mania score were associated with increased BD risk, but the other mania symptom measure (ASRM) was not. When ED-Positive </w:t>
      </w:r>
      <w:r>
        <w:rPr>
          <w:rFonts w:ascii="Times New Roman" w:eastAsia="Times New Roman" w:hAnsi="Times New Roman" w:cs="Times New Roman"/>
          <w:sz w:val="24"/>
          <w:szCs w:val="24"/>
        </w:rPr>
        <w:lastRenderedPageBreak/>
        <w:t xml:space="preserve">and ED-Negative were added in Block 4, the overall model was also significant (Model 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(10, 100)</w:t>
      </w:r>
      <w:r>
        <w:rPr>
          <w:rFonts w:ascii="Times New Roman" w:eastAsia="Times New Roman" w:hAnsi="Times New Roman" w:cs="Times New Roman"/>
          <w:sz w:val="24"/>
          <w:szCs w:val="24"/>
        </w:rPr>
        <w:t xml:space="preserve"> = 3.65,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.27,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 When the interaction terms ED-Positive x ED-Negative was added in Block 5, the overall model remained significant (Model 5: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(11, 99)</w:t>
      </w:r>
      <w:r>
        <w:rPr>
          <w:rFonts w:ascii="Times New Roman" w:eastAsia="Times New Roman" w:hAnsi="Times New Roman" w:cs="Times New Roman"/>
          <w:sz w:val="24"/>
          <w:szCs w:val="24"/>
        </w:rPr>
        <w:t xml:space="preserve"> = 3.79,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.30,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 Examination of individual beta weights from Model 5 indicated that neither ED-Positive (HPS-20: β = -0.09,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.392) or ED-Negative (HPS-20: β = -0.09,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.357) alone predicted BD risk scores, but their interaction term did significantly predict increased BD risk scores (β = 0.18,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.048). Furthermore, as in the main analyses, </w:t>
      </w:r>
      <w:r>
        <w:t>Δ</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was significant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.048), suggesting incremental validity to adding the ED-Positive x ED-Negative interaction term to the model to predict trait BD risk. Taken together, this suggests that the Study 2 main analyses did not change when controlling for current mood symptoms.</w:t>
      </w:r>
    </w:p>
    <w:p w14:paraId="0000000D" w14:textId="77777777" w:rsidR="009925F5" w:rsidRDefault="009925F5">
      <w:pPr>
        <w:spacing w:line="480" w:lineRule="auto"/>
        <w:rPr>
          <w:rFonts w:ascii="Times New Roman" w:eastAsia="Times New Roman" w:hAnsi="Times New Roman" w:cs="Times New Roman"/>
          <w:sz w:val="24"/>
          <w:szCs w:val="24"/>
        </w:rPr>
      </w:pPr>
    </w:p>
    <w:p w14:paraId="0000000E" w14:textId="77777777" w:rsidR="009925F5" w:rsidRDefault="00B91D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Analyses Part 2: Associations with Emotion Dynamic Constructs</w:t>
      </w:r>
    </w:p>
    <w:p w14:paraId="0000000F" w14:textId="77777777" w:rsidR="009925F5" w:rsidRDefault="00B91D5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Additional supplementary analyses examined whether relevant emotion dynamic constructs were associated with bipolar risk using the same experience-sampling assessment approach. Specifically, we examined whether relevant emotion dynamic constructs—including emotion variability, emotion covariation,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emotion inertia, and emotion regularity—were associated with increased bipolar risk. We also examined whether emotion differentiation was a unique predictor of bipolar risk, above and beyond any secondary emotion dynamic constructs that were also associated with bipolar risk. This enabled us to examine whether emotion differentiation was uniquely associated with bipolar risk versus other relevant emotion dynamic constructs that were also associated with bipolar risk across an approximately two-week sampling period. Although we had no specific a priori predictions regarding the relationship between BD risk and these secondary constructs, we anticipated that in cases where </w:t>
      </w:r>
      <w:r>
        <w:rPr>
          <w:rFonts w:ascii="Times New Roman" w:eastAsia="Times New Roman" w:hAnsi="Times New Roman" w:cs="Times New Roman"/>
          <w:sz w:val="24"/>
          <w:szCs w:val="24"/>
        </w:rPr>
        <w:lastRenderedPageBreak/>
        <w:t>emotion differentiation predicted BD risk it would do so after accounting for any of the secondary emotion dynamic measures that were also associated with BD risk. In other words, we predicted that emotion differentiation should have incremental predictive value for BD risk when compared to other related dynamic emotion constructs.</w:t>
      </w:r>
    </w:p>
    <w:p w14:paraId="00000010"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measures consisted of the following five dynamic emotion constructs: (1) emotion variability, (2) emotion covariation, (3)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(4) emotion inertia, and (5) emotion regularity. These comparison measures were selected to represent a diverse range of complex emotional measures while eliminating redundant emotion dynamic constructs that have been previously examined in populations at risk for or diagnosed with mood disorders. Individual items are described below and </w:t>
      </w:r>
      <w:proofErr w:type="spellStart"/>
      <w:r>
        <w:rPr>
          <w:rFonts w:ascii="Times New Roman" w:eastAsia="Times New Roman" w:hAnsi="Times New Roman" w:cs="Times New Roman"/>
          <w:sz w:val="24"/>
          <w:szCs w:val="24"/>
        </w:rPr>
        <w:t>descriptives</w:t>
      </w:r>
      <w:proofErr w:type="spellEnd"/>
      <w:r>
        <w:rPr>
          <w:rFonts w:ascii="Times New Roman" w:eastAsia="Times New Roman" w:hAnsi="Times New Roman" w:cs="Times New Roman"/>
          <w:sz w:val="24"/>
          <w:szCs w:val="24"/>
        </w:rPr>
        <w:t xml:space="preserve"> can be found in </w:t>
      </w:r>
      <w:r>
        <w:rPr>
          <w:rFonts w:ascii="Times New Roman" w:eastAsia="Times New Roman" w:hAnsi="Times New Roman" w:cs="Times New Roman"/>
          <w:b/>
          <w:sz w:val="24"/>
          <w:szCs w:val="24"/>
        </w:rPr>
        <w:t>Table S3</w:t>
      </w:r>
      <w:r>
        <w:rPr>
          <w:rFonts w:ascii="Times New Roman" w:eastAsia="Times New Roman" w:hAnsi="Times New Roman" w:cs="Times New Roman"/>
          <w:sz w:val="24"/>
          <w:szCs w:val="24"/>
        </w:rPr>
        <w:t>.</w:t>
      </w:r>
    </w:p>
    <w:p w14:paraId="00000011"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Emotion variability (or lability) </w:t>
      </w:r>
      <w:r>
        <w:rPr>
          <w:rFonts w:ascii="Times New Roman" w:eastAsia="Times New Roman" w:hAnsi="Times New Roman" w:cs="Times New Roman"/>
          <w:sz w:val="24"/>
          <w:szCs w:val="24"/>
        </w:rPr>
        <w:t xml:space="preserve">is defined as the intra-individual variability of positive emotions and negative emotions, which was operationalized as the standard deviation of position and negative emotions across the experience-sampling period, computed separately for </w:t>
      </w:r>
      <w:r>
        <w:rPr>
          <w:rFonts w:ascii="Times New Roman" w:eastAsia="Times New Roman" w:hAnsi="Times New Roman" w:cs="Times New Roman"/>
          <w:i/>
          <w:sz w:val="24"/>
          <w:szCs w:val="24"/>
        </w:rPr>
        <w:t>positive emotion variability</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negative emotion variability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 xml:space="preserve">(e.g., </w:t>
      </w:r>
      <w:proofErr w:type="spellStart"/>
      <w:r>
        <w:rPr>
          <w:rFonts w:ascii="Times New Roman" w:eastAsia="Times New Roman" w:hAnsi="Times New Roman" w:cs="Times New Roman"/>
          <w:sz w:val="24"/>
          <w:szCs w:val="24"/>
        </w:rPr>
        <w:t>Grühn</w:t>
      </w:r>
      <w:proofErr w:type="spellEnd"/>
      <w:r>
        <w:rPr>
          <w:rFonts w:ascii="Times New Roman" w:eastAsia="Times New Roman" w:hAnsi="Times New Roman" w:cs="Times New Roman"/>
          <w:sz w:val="24"/>
          <w:szCs w:val="24"/>
        </w:rPr>
        <w:t xml:space="preserve"> et al., 2013). Greater emotion variability has been associated with bipolar disorder both during mood episodes and periods of euthymia (e.g., Henry et al., 2008). Emotion variability has also been correlated with elevated bipolar symptoms and bipolar risk (e.g., Angst et al., 2003; Sperry &amp; </w:t>
      </w:r>
      <w:proofErr w:type="spellStart"/>
      <w:r>
        <w:rPr>
          <w:rFonts w:ascii="Times New Roman" w:eastAsia="Times New Roman" w:hAnsi="Times New Roman" w:cs="Times New Roman"/>
          <w:sz w:val="24"/>
          <w:szCs w:val="24"/>
        </w:rPr>
        <w:t>Kwapil</w:t>
      </w:r>
      <w:proofErr w:type="spellEnd"/>
      <w:r>
        <w:rPr>
          <w:rFonts w:ascii="Times New Roman" w:eastAsia="Times New Roman" w:hAnsi="Times New Roman" w:cs="Times New Roman"/>
          <w:sz w:val="24"/>
          <w:szCs w:val="24"/>
        </w:rPr>
        <w:t xml:space="preserve">, 2019; 2020), as well as poorer clinical prognosis, including earlier age of onset of BD and significantly higher risk for comorbidities (Henry et al., 2008). </w:t>
      </w:r>
    </w:p>
    <w:p w14:paraId="00000012"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Emotion covariation</w:t>
      </w:r>
      <w:r>
        <w:rPr>
          <w:rFonts w:ascii="Times New Roman" w:eastAsia="Times New Roman" w:hAnsi="Times New Roman" w:cs="Times New Roman"/>
          <w:sz w:val="24"/>
          <w:szCs w:val="24"/>
        </w:rPr>
        <w:t xml:space="preserve"> (or dialecticism) was defined as the simultaneous occurrence of pleasant and unpleasant emotion states, which was operationalized as the Pearson correlation between positive and negative emotions across the experience-sampling period (</w:t>
      </w:r>
      <w:r>
        <w:rPr>
          <w:rFonts w:ascii="Times New Roman" w:eastAsia="Times New Roman" w:hAnsi="Times New Roman" w:cs="Times New Roman"/>
          <w:color w:val="222222"/>
          <w:sz w:val="24"/>
          <w:szCs w:val="24"/>
        </w:rPr>
        <w:t xml:space="preserve">e.g., </w:t>
      </w:r>
      <w:proofErr w:type="spellStart"/>
      <w:r>
        <w:rPr>
          <w:rFonts w:ascii="Times New Roman" w:eastAsia="Times New Roman" w:hAnsi="Times New Roman" w:cs="Times New Roman"/>
          <w:sz w:val="24"/>
          <w:szCs w:val="24"/>
        </w:rPr>
        <w:t>Grühn</w:t>
      </w:r>
      <w:proofErr w:type="spellEnd"/>
      <w:r>
        <w:rPr>
          <w:rFonts w:ascii="Times New Roman" w:eastAsia="Times New Roman" w:hAnsi="Times New Roman" w:cs="Times New Roman"/>
          <w:sz w:val="24"/>
          <w:szCs w:val="24"/>
        </w:rPr>
        <w:t xml:space="preserve"> et </w:t>
      </w:r>
      <w:r>
        <w:rPr>
          <w:rFonts w:ascii="Times New Roman" w:eastAsia="Times New Roman" w:hAnsi="Times New Roman" w:cs="Times New Roman"/>
          <w:sz w:val="24"/>
          <w:szCs w:val="24"/>
        </w:rPr>
        <w:lastRenderedPageBreak/>
        <w:t>al., 2013). A correlation near zero indicates that positive emotions and negative emotions are experienced independently.</w:t>
      </w:r>
    </w:p>
    <w:p w14:paraId="00000013" w14:textId="5AD93463" w:rsidR="009925F5" w:rsidRDefault="00B91D56">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Emodiversity</w:t>
      </w:r>
      <w:proofErr w:type="spellEnd"/>
      <w:r>
        <w:rPr>
          <w:rFonts w:ascii="Times New Roman" w:eastAsia="Times New Roman" w:hAnsi="Times New Roman" w:cs="Times New Roman"/>
          <w:sz w:val="24"/>
          <w:szCs w:val="24"/>
        </w:rPr>
        <w:t xml:space="preserve"> indicates the richness (number of unique emotional states) and evenness (extent to which specific emotions are experienced in the same proportion) of a person’s emotional experiences (</w:t>
      </w:r>
      <w:proofErr w:type="spellStart"/>
      <w:r>
        <w:rPr>
          <w:rFonts w:ascii="Times New Roman" w:eastAsia="Times New Roman" w:hAnsi="Times New Roman" w:cs="Times New Roman"/>
          <w:sz w:val="24"/>
          <w:szCs w:val="24"/>
        </w:rPr>
        <w:t>Quoidbach</w:t>
      </w:r>
      <w:proofErr w:type="spellEnd"/>
      <w:r>
        <w:rPr>
          <w:rFonts w:ascii="Times New Roman" w:eastAsia="Times New Roman" w:hAnsi="Times New Roman" w:cs="Times New Roman"/>
          <w:sz w:val="24"/>
          <w:szCs w:val="24"/>
        </w:rPr>
        <w:t xml:space="preserve"> et al., 2014</w:t>
      </w:r>
      <w:r w:rsidR="00316A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2018). Both greater positive and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have been demonstrated to be beneficial for mental and physical health over and above mean levels of positive and negative emotion in initial studies. However, some recent research has suggested that only greater positive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is associated with better mental and physical health outcomes; more diverse negative emotions (i.e.,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on the other hand, was either associated with more depressive and anxiety symptoms and more health symptoms (Urban-Wojcik et al., 2020), or was unrelated to indicators of physical health, such as biomarkers of inflammation (Ong et al., 2018). In the present study, as in past research, operationalization of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was based on an adaptation of the Shannon biodiversity index, a measure of the number and evenness of species in a biological ecosystem (</w:t>
      </w:r>
      <w:proofErr w:type="spellStart"/>
      <w:r>
        <w:rPr>
          <w:rFonts w:ascii="Times New Roman" w:eastAsia="Times New Roman" w:hAnsi="Times New Roman" w:cs="Times New Roman"/>
          <w:sz w:val="24"/>
          <w:szCs w:val="24"/>
        </w:rPr>
        <w:t>Magurran</w:t>
      </w:r>
      <w:proofErr w:type="spellEnd"/>
      <w:r>
        <w:rPr>
          <w:rFonts w:ascii="Times New Roman" w:eastAsia="Times New Roman" w:hAnsi="Times New Roman" w:cs="Times New Roman"/>
          <w:sz w:val="24"/>
          <w:szCs w:val="24"/>
        </w:rPr>
        <w:t xml:space="preserve">, 2004; Shannon, 1948).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was computed once per ESM survey, and then averaged across the experience-sampling period for all types of emotions (i.e.,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emodiversity</w:t>
      </w:r>
      <w:proofErr w:type="spellEnd"/>
      <w:r>
        <w:rPr>
          <w:rFonts w:ascii="Times New Roman" w:eastAsia="Times New Roman" w:hAnsi="Times New Roman" w:cs="Times New Roman"/>
          <w:sz w:val="24"/>
          <w:szCs w:val="24"/>
        </w:rPr>
        <w:t>), and, where appropriate, it can also be examined in two subscales separately for positively-</w:t>
      </w:r>
      <w:proofErr w:type="spellStart"/>
      <w:r>
        <w:rPr>
          <w:rFonts w:ascii="Times New Roman" w:eastAsia="Times New Roman" w:hAnsi="Times New Roman" w:cs="Times New Roman"/>
          <w:sz w:val="24"/>
          <w:szCs w:val="24"/>
        </w:rPr>
        <w:t>valenced</w:t>
      </w:r>
      <w:proofErr w:type="spellEnd"/>
      <w:r>
        <w:rPr>
          <w:rFonts w:ascii="Times New Roman" w:eastAsia="Times New Roman" w:hAnsi="Times New Roman" w:cs="Times New Roman"/>
          <w:sz w:val="24"/>
          <w:szCs w:val="24"/>
        </w:rPr>
        <w:t xml:space="preserve"> emotions (i.e., </w:t>
      </w:r>
      <w:r>
        <w:rPr>
          <w:rFonts w:ascii="Times New Roman" w:eastAsia="Times New Roman" w:hAnsi="Times New Roman" w:cs="Times New Roman"/>
          <w:i/>
          <w:sz w:val="24"/>
          <w:szCs w:val="24"/>
        </w:rPr>
        <w:t xml:space="preserve">positive </w:t>
      </w:r>
      <w:proofErr w:type="spellStart"/>
      <w:r>
        <w:rPr>
          <w:rFonts w:ascii="Times New Roman" w:eastAsia="Times New Roman" w:hAnsi="Times New Roman" w:cs="Times New Roman"/>
          <w:i/>
          <w:sz w:val="24"/>
          <w:szCs w:val="24"/>
        </w:rPr>
        <w:t>emodiversity</w:t>
      </w:r>
      <w:proofErr w:type="spellEnd"/>
      <w:r>
        <w:rPr>
          <w:rFonts w:ascii="Times New Roman" w:eastAsia="Times New Roman" w:hAnsi="Times New Roman" w:cs="Times New Roman"/>
          <w:sz w:val="24"/>
          <w:szCs w:val="24"/>
        </w:rPr>
        <w:t>) and negatively-</w:t>
      </w:r>
      <w:proofErr w:type="spellStart"/>
      <w:r>
        <w:rPr>
          <w:rFonts w:ascii="Times New Roman" w:eastAsia="Times New Roman" w:hAnsi="Times New Roman" w:cs="Times New Roman"/>
          <w:sz w:val="24"/>
          <w:szCs w:val="24"/>
        </w:rPr>
        <w:t>valenced</w:t>
      </w:r>
      <w:proofErr w:type="spellEnd"/>
      <w:r>
        <w:rPr>
          <w:rFonts w:ascii="Times New Roman" w:eastAsia="Times New Roman" w:hAnsi="Times New Roman" w:cs="Times New Roman"/>
          <w:sz w:val="24"/>
          <w:szCs w:val="24"/>
        </w:rPr>
        <w:t xml:space="preserve"> emotions (i.e., </w:t>
      </w:r>
      <w:r>
        <w:rPr>
          <w:rFonts w:ascii="Times New Roman" w:eastAsia="Times New Roman" w:hAnsi="Times New Roman" w:cs="Times New Roman"/>
          <w:i/>
          <w:sz w:val="24"/>
          <w:szCs w:val="24"/>
        </w:rPr>
        <w:t xml:space="preserve">negative </w:t>
      </w:r>
      <w:proofErr w:type="spellStart"/>
      <w:r>
        <w:rPr>
          <w:rFonts w:ascii="Times New Roman" w:eastAsia="Times New Roman" w:hAnsi="Times New Roman" w:cs="Times New Roman"/>
          <w:i/>
          <w:sz w:val="24"/>
          <w:szCs w:val="24"/>
        </w:rPr>
        <w:t>emodiversity</w:t>
      </w:r>
      <w:proofErr w:type="spellEnd"/>
      <w:r>
        <w:rPr>
          <w:rFonts w:ascii="Times New Roman" w:eastAsia="Times New Roman" w:hAnsi="Times New Roman" w:cs="Times New Roman"/>
          <w:sz w:val="24"/>
          <w:szCs w:val="24"/>
        </w:rPr>
        <w:t xml:space="preserve">). Across all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indices, higher values represented more diverse emotional experiences. </w:t>
      </w:r>
    </w:p>
    <w:p w14:paraId="00000014"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Emotion inertia</w:t>
      </w:r>
      <w:r>
        <w:rPr>
          <w:rFonts w:ascii="Times New Roman" w:eastAsia="Times New Roman" w:hAnsi="Times New Roman" w:cs="Times New Roman"/>
          <w:sz w:val="24"/>
          <w:szCs w:val="24"/>
        </w:rPr>
        <w:t xml:space="preserve"> reflects the degree to which emotions are resistant to change, and may indicate that a person’s emotions are non-responsive to external cues (i.e., environmental context) or internal cues (i.e., emotion regulation efforts; </w:t>
      </w:r>
      <w:proofErr w:type="spellStart"/>
      <w:r>
        <w:rPr>
          <w:rFonts w:ascii="Times New Roman" w:eastAsia="Times New Roman" w:hAnsi="Times New Roman" w:cs="Times New Roman"/>
          <w:sz w:val="24"/>
          <w:szCs w:val="24"/>
        </w:rPr>
        <w:t>Kuppens</w:t>
      </w:r>
      <w:proofErr w:type="spellEnd"/>
      <w:r>
        <w:rPr>
          <w:rFonts w:ascii="Times New Roman" w:eastAsia="Times New Roman" w:hAnsi="Times New Roman" w:cs="Times New Roman"/>
          <w:sz w:val="24"/>
          <w:szCs w:val="24"/>
        </w:rPr>
        <w:t xml:space="preserve"> et al., 2010). Emotion inertia </w:t>
      </w:r>
      <w:r>
        <w:rPr>
          <w:rFonts w:ascii="Times New Roman" w:eastAsia="Times New Roman" w:hAnsi="Times New Roman" w:cs="Times New Roman"/>
          <w:sz w:val="24"/>
          <w:szCs w:val="24"/>
        </w:rPr>
        <w:lastRenderedPageBreak/>
        <w:t>was computed as the autocorrelation among consecutive time points across the experience-sampling period, separately for positively-</w:t>
      </w:r>
      <w:proofErr w:type="spellStart"/>
      <w:r>
        <w:rPr>
          <w:rFonts w:ascii="Times New Roman" w:eastAsia="Times New Roman" w:hAnsi="Times New Roman" w:cs="Times New Roman"/>
          <w:sz w:val="24"/>
          <w:szCs w:val="24"/>
        </w:rPr>
        <w:t>valenced</w:t>
      </w:r>
      <w:proofErr w:type="spellEnd"/>
      <w:r>
        <w:rPr>
          <w:rFonts w:ascii="Times New Roman" w:eastAsia="Times New Roman" w:hAnsi="Times New Roman" w:cs="Times New Roman"/>
          <w:sz w:val="24"/>
          <w:szCs w:val="24"/>
        </w:rPr>
        <w:t xml:space="preserve"> emotions (i.e., </w:t>
      </w:r>
      <w:r>
        <w:rPr>
          <w:rFonts w:ascii="Times New Roman" w:eastAsia="Times New Roman" w:hAnsi="Times New Roman" w:cs="Times New Roman"/>
          <w:i/>
          <w:sz w:val="24"/>
          <w:szCs w:val="24"/>
        </w:rPr>
        <w:t>positive emotion inertia</w:t>
      </w:r>
      <w:r>
        <w:rPr>
          <w:rFonts w:ascii="Times New Roman" w:eastAsia="Times New Roman" w:hAnsi="Times New Roman" w:cs="Times New Roman"/>
          <w:sz w:val="24"/>
          <w:szCs w:val="24"/>
        </w:rPr>
        <w:t>) and negatively-</w:t>
      </w:r>
      <w:proofErr w:type="spellStart"/>
      <w:r>
        <w:rPr>
          <w:rFonts w:ascii="Times New Roman" w:eastAsia="Times New Roman" w:hAnsi="Times New Roman" w:cs="Times New Roman"/>
          <w:sz w:val="24"/>
          <w:szCs w:val="24"/>
        </w:rPr>
        <w:t>valenced</w:t>
      </w:r>
      <w:proofErr w:type="spellEnd"/>
      <w:r>
        <w:rPr>
          <w:rFonts w:ascii="Times New Roman" w:eastAsia="Times New Roman" w:hAnsi="Times New Roman" w:cs="Times New Roman"/>
          <w:sz w:val="24"/>
          <w:szCs w:val="24"/>
        </w:rPr>
        <w:t xml:space="preserve"> emotions (i.e., </w:t>
      </w:r>
      <w:r>
        <w:rPr>
          <w:rFonts w:ascii="Times New Roman" w:eastAsia="Times New Roman" w:hAnsi="Times New Roman" w:cs="Times New Roman"/>
          <w:i/>
          <w:sz w:val="24"/>
          <w:szCs w:val="24"/>
        </w:rPr>
        <w:t>negative emotion inertia</w:t>
      </w:r>
      <w:r>
        <w:rPr>
          <w:rFonts w:ascii="Times New Roman" w:eastAsia="Times New Roman" w:hAnsi="Times New Roman" w:cs="Times New Roman"/>
          <w:sz w:val="24"/>
          <w:szCs w:val="24"/>
        </w:rPr>
        <w:t xml:space="preserve">). </w:t>
      </w:r>
    </w:p>
    <w:p w14:paraId="00000015" w14:textId="77777777" w:rsidR="009925F5" w:rsidRDefault="00B91D5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Lastly, </w:t>
      </w:r>
      <w:r>
        <w:rPr>
          <w:rFonts w:ascii="Times New Roman" w:eastAsia="Times New Roman" w:hAnsi="Times New Roman" w:cs="Times New Roman"/>
          <w:i/>
          <w:sz w:val="24"/>
          <w:szCs w:val="24"/>
        </w:rPr>
        <w:t>emotion regularity</w:t>
      </w:r>
      <w:r>
        <w:rPr>
          <w:rFonts w:ascii="Times New Roman" w:eastAsia="Times New Roman" w:hAnsi="Times New Roman" w:cs="Times New Roman"/>
          <w:sz w:val="24"/>
          <w:szCs w:val="24"/>
        </w:rPr>
        <w:t xml:space="preserve"> was defined as the degree to which a person maintains and returns to a set of stable emotional states over time (</w:t>
      </w:r>
      <w:proofErr w:type="spellStart"/>
      <w:r>
        <w:rPr>
          <w:rFonts w:ascii="Times New Roman" w:eastAsia="Times New Roman" w:hAnsi="Times New Roman" w:cs="Times New Roman"/>
          <w:sz w:val="24"/>
          <w:szCs w:val="24"/>
        </w:rPr>
        <w:t>D’Mello</w:t>
      </w:r>
      <w:proofErr w:type="spellEnd"/>
      <w:r>
        <w:rPr>
          <w:rFonts w:ascii="Times New Roman" w:eastAsia="Times New Roman" w:hAnsi="Times New Roman" w:cs="Times New Roman"/>
          <w:sz w:val="24"/>
          <w:szCs w:val="24"/>
        </w:rPr>
        <w:t xml:space="preserve"> &amp; Gruber, under review). For example, using a 7-pt Likert scale to measure positive and negative emotions, a person who rates positive emotions as ‘2’ and negative emotions as ‘5’ on three separate occasions across a sampling period of 25 timepoints, would have 3 recurrent points in which they returned to this “stable” emotional state. Emotional regularity was computed using recurrence quantification analysis (RQA), which measures recurrent patterns (i.e., repeated emotion ratings) over time, by comparing time series data (in this study, experience-sampling data), to itself, at various time lags (Webber &amp; </w:t>
      </w:r>
      <w:proofErr w:type="spellStart"/>
      <w:r>
        <w:rPr>
          <w:rFonts w:ascii="Times New Roman" w:eastAsia="Times New Roman" w:hAnsi="Times New Roman" w:cs="Times New Roman"/>
          <w:sz w:val="24"/>
          <w:szCs w:val="24"/>
        </w:rPr>
        <w:t>Zbilut</w:t>
      </w:r>
      <w:proofErr w:type="spellEnd"/>
      <w:r>
        <w:rPr>
          <w:rFonts w:ascii="Times New Roman" w:eastAsia="Times New Roman" w:hAnsi="Times New Roman" w:cs="Times New Roman"/>
          <w:sz w:val="24"/>
          <w:szCs w:val="24"/>
        </w:rPr>
        <w:t>, 2005).</w:t>
      </w:r>
    </w:p>
    <w:p w14:paraId="00000016" w14:textId="7777777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1 Supplementary Results: Associations between BD Risk and Symptoms with Extant Emotion Dynamic Constructs</w:t>
      </w:r>
    </w:p>
    <w:p w14:paraId="00000017" w14:textId="77777777" w:rsidR="009925F5" w:rsidRDefault="00B91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first conducted bivariate correlations among our primary variables with the secondary emotion dynamics measures (i.e., positive emotion variability, negative emotion variability, emotion covariation,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where appropriate separately for positive and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positive emotion inertia, negative emotion inertia, and emotion regularity). As seen in </w:t>
      </w:r>
      <w:r>
        <w:rPr>
          <w:rFonts w:ascii="Times New Roman" w:eastAsia="Times New Roman" w:hAnsi="Times New Roman" w:cs="Times New Roman"/>
          <w:b/>
          <w:sz w:val="24"/>
          <w:szCs w:val="24"/>
        </w:rPr>
        <w:t>Table S4,</w:t>
      </w:r>
      <w:r>
        <w:rPr>
          <w:rFonts w:ascii="Times New Roman" w:eastAsia="Times New Roman" w:hAnsi="Times New Roman" w:cs="Times New Roman"/>
          <w:sz w:val="24"/>
          <w:szCs w:val="24"/>
        </w:rPr>
        <w:t xml:space="preserve"> consistent with previous literature (e.g., Gruber et al., 2013; Sperry &amp; </w:t>
      </w:r>
      <w:proofErr w:type="spellStart"/>
      <w:r>
        <w:rPr>
          <w:rFonts w:ascii="Times New Roman" w:eastAsia="Times New Roman" w:hAnsi="Times New Roman" w:cs="Times New Roman"/>
          <w:sz w:val="24"/>
          <w:szCs w:val="24"/>
        </w:rPr>
        <w:t>Kwapil</w:t>
      </w:r>
      <w:proofErr w:type="spellEnd"/>
      <w:r>
        <w:rPr>
          <w:rFonts w:ascii="Times New Roman" w:eastAsia="Times New Roman" w:hAnsi="Times New Roman" w:cs="Times New Roman"/>
          <w:sz w:val="24"/>
          <w:szCs w:val="24"/>
        </w:rPr>
        <w:t xml:space="preserve">, 2020), BD risk was associated with increased  positive and negative emotion variability. BD risk was not associated with any of the other emotion dynamic measures. Current mania symptom severity was associated with increased positive </w:t>
      </w:r>
      <w:proofErr w:type="spellStart"/>
      <w:proofErr w:type="gramStart"/>
      <w:r>
        <w:rPr>
          <w:rFonts w:ascii="Times New Roman" w:eastAsia="Times New Roman" w:hAnsi="Times New Roman" w:cs="Times New Roman"/>
          <w:sz w:val="24"/>
          <w:szCs w:val="24"/>
        </w:rPr>
        <w:t>emodiversity</w:t>
      </w:r>
      <w:proofErr w:type="spellEnd"/>
      <w:proofErr w:type="gramEnd"/>
      <w:r>
        <w:rPr>
          <w:rFonts w:ascii="Times New Roman" w:eastAsia="Times New Roman" w:hAnsi="Times New Roman" w:cs="Times New Roman"/>
          <w:sz w:val="24"/>
          <w:szCs w:val="24"/>
        </w:rPr>
        <w:t xml:space="preserve"> and current depression symptom difficulties were associated with increased positive and negative variability, </w:t>
      </w:r>
      <w:r>
        <w:rPr>
          <w:rFonts w:ascii="Times New Roman" w:eastAsia="Times New Roman" w:hAnsi="Times New Roman" w:cs="Times New Roman"/>
          <w:sz w:val="24"/>
          <w:szCs w:val="24"/>
        </w:rPr>
        <w:lastRenderedPageBreak/>
        <w:t xml:space="preserve">increased global and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decreased positive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decreased emotion regularity. Notably, all three measures of emotion differentiation (ED-Global, ED-Positive, ED-Negative) were associated with decreased positive and negative emotion variability and with increased emotion covariation. ED-Positive and ED-Global were also associated with decreased positive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In addition, ED-Positive was associated with decreased positive and negative emotion inertia; ED-Negative was associated with increased emotion regularity, and decreased negative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ED-Global was associated with decreased negative emotion inertia. No other correlations were significant.</w:t>
      </w:r>
    </w:p>
    <w:p w14:paraId="00000018" w14:textId="7777777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1 Supplementary Results: BD Risk with Extant Emotion Dynamic Constructs</w:t>
      </w:r>
    </w:p>
    <w:p w14:paraId="00000019" w14:textId="77777777" w:rsidR="009925F5" w:rsidRDefault="00B91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 secondary aim of the current investigation explored whether BD risk was associated with our extant emotion dynamic constructs (i.e., positive emotion variability, negative emotion variability, emotion covariation,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--and where appropriate separately for positive and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subscales--, positive emotional inertia, negative emotion inertia, and emotion regularity). Examination of skewness and kurtosis indices revealed that emotion regularity was positively skewed and leptokurtic (skewness statistic = 4.70, kurtosis statistic = 26.06) and positive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was negatively skewed and leptokurtic (skewness statistic = -3.05, kurtosis statistic = 13.32). We attempted to normalize them using a log transformation [LG10+1] for use in final analyses. We display non-transformed values in </w:t>
      </w:r>
      <w:r>
        <w:rPr>
          <w:rFonts w:ascii="Times New Roman" w:eastAsia="Times New Roman" w:hAnsi="Times New Roman" w:cs="Times New Roman"/>
          <w:b/>
          <w:sz w:val="24"/>
          <w:szCs w:val="24"/>
        </w:rPr>
        <w:t>Table S3</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Table S4</w:t>
      </w:r>
      <w:r>
        <w:rPr>
          <w:rFonts w:ascii="Times New Roman" w:eastAsia="Times New Roman" w:hAnsi="Times New Roman" w:cs="Times New Roman"/>
          <w:sz w:val="24"/>
          <w:szCs w:val="24"/>
        </w:rPr>
        <w:t xml:space="preserve"> to facilitate interpretation.</w:t>
      </w:r>
    </w:p>
    <w:p w14:paraId="0000001A" w14:textId="77777777" w:rsidR="009925F5" w:rsidRDefault="00B91D5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followed a similar analytic approach used in main analyses to explore whether our secondary emotion constructs were associated with trait BD risk. Specifically, Block 1 included relevant confounds of age and gender (Male = 0, Female = 1), Block 2 included mean PA and NA intensity, and Block 3 included our secondary emotion dynamic constructs as concurrent </w:t>
      </w:r>
      <w:r>
        <w:rPr>
          <w:rFonts w:ascii="Times New Roman" w:eastAsia="Times New Roman" w:hAnsi="Times New Roman" w:cs="Times New Roman"/>
          <w:sz w:val="24"/>
          <w:szCs w:val="24"/>
        </w:rPr>
        <w:lastRenderedPageBreak/>
        <w:t xml:space="preserve">predictors of trait BD risk. No significant outliers were revealed with Cook’s distance and multicollinearity diagnostics suggested satisfactory tolerance statistics, and missing cases were deleted listwise. Similar to the main results for Study 1, results indicated that demographic variables in Block 1 were not predictors of HPS-20 scores (Model 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(2, 113)</w:t>
      </w:r>
      <w:r>
        <w:rPr>
          <w:rFonts w:ascii="Times New Roman" w:eastAsia="Times New Roman" w:hAnsi="Times New Roman" w:cs="Times New Roman"/>
          <w:sz w:val="24"/>
          <w:szCs w:val="24"/>
        </w:rPr>
        <w:t xml:space="preserve"> = 0.87,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.423;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 When current PA and NA intensity were added in Block 2, the overall model was also not significant (Model 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(4, 131)</w:t>
      </w:r>
      <w:r>
        <w:rPr>
          <w:rFonts w:ascii="Times New Roman" w:eastAsia="Times New Roman" w:hAnsi="Times New Roman" w:cs="Times New Roman"/>
          <w:sz w:val="24"/>
          <w:szCs w:val="24"/>
        </w:rPr>
        <w:t xml:space="preserve"> = 0.91,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.462;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.01). The model for Block 3 was not significant (Model 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(11, 122)</w:t>
      </w:r>
      <w:r>
        <w:rPr>
          <w:rFonts w:ascii="Times New Roman" w:eastAsia="Times New Roman" w:hAnsi="Times New Roman" w:cs="Times New Roman"/>
          <w:sz w:val="24"/>
          <w:szCs w:val="24"/>
        </w:rPr>
        <w:t xml:space="preserve"> = 1.11,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.358;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.06). As seen in </w:t>
      </w:r>
      <w:r>
        <w:rPr>
          <w:rFonts w:ascii="Times New Roman" w:eastAsia="Times New Roman" w:hAnsi="Times New Roman" w:cs="Times New Roman"/>
          <w:b/>
          <w:sz w:val="24"/>
          <w:szCs w:val="24"/>
        </w:rPr>
        <w:t>Table S6</w:t>
      </w:r>
      <w:r>
        <w:rPr>
          <w:rFonts w:ascii="Times New Roman" w:eastAsia="Times New Roman" w:hAnsi="Times New Roman" w:cs="Times New Roman"/>
          <w:sz w:val="24"/>
          <w:szCs w:val="24"/>
        </w:rPr>
        <w:t>, individual beta weights indicated that none of the secondary emotion constructs significantly predicted BD risk. Taken together, this suggests that none of our secondary emotion constructs were associated with trait BD risk. Therefore, no subsequent regression analyses were performed.</w:t>
      </w:r>
    </w:p>
    <w:p w14:paraId="0000001B" w14:textId="7777777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2 Supplementary Results: Associations between BD Risk and Symptoms with Extant Emotion Dynamic Constructs</w:t>
      </w:r>
    </w:p>
    <w:p w14:paraId="0000001C" w14:textId="77777777" w:rsidR="009925F5" w:rsidRDefault="00B91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included the same secondary measures as in Study 1 in order to examine whether and how emotion differentiation relates to BD risk, in comparison to other relevant emotion dynamics constructs (i.e., positive emotion variability, negative emotion variability, emotion covariation,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 and where appropriate separately for positive and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positive emotional inertia, negative emotion inertia, and emotion regularity).</w:t>
      </w:r>
    </w:p>
    <w:p w14:paraId="0000001D"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first examined bivariate correlations among our primary variables with the secondary emotion dynamics measures (i.e., positive emotion variability, negative emotion variability, emotion covariation,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positive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positive emotional inertia, negative emotion inertia, and emotion regularity). Similar patterns of correlations emerged as in Study 1. Specifically, as seen in </w:t>
      </w:r>
      <w:r>
        <w:rPr>
          <w:rFonts w:ascii="Times New Roman" w:eastAsia="Times New Roman" w:hAnsi="Times New Roman" w:cs="Times New Roman"/>
          <w:b/>
          <w:sz w:val="24"/>
          <w:szCs w:val="24"/>
        </w:rPr>
        <w:t>Table S5</w:t>
      </w:r>
      <w:r>
        <w:rPr>
          <w:rFonts w:ascii="Times New Roman" w:eastAsia="Times New Roman" w:hAnsi="Times New Roman" w:cs="Times New Roman"/>
          <w:sz w:val="24"/>
          <w:szCs w:val="24"/>
        </w:rPr>
        <w:t xml:space="preserve">, results indicated that BD </w:t>
      </w:r>
      <w:r>
        <w:rPr>
          <w:rFonts w:ascii="Times New Roman" w:eastAsia="Times New Roman" w:hAnsi="Times New Roman" w:cs="Times New Roman"/>
          <w:sz w:val="24"/>
          <w:szCs w:val="24"/>
        </w:rPr>
        <w:lastRenderedPageBreak/>
        <w:t xml:space="preserve">risk was associated with increased positive and negative emotion variability, as in Study 1, as well as increased positive, negative,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—no other secondary dynamic emotion construct was correlated with trait bipolar risk as measured by the HPS-20. Difficulty with manic symptoms was significantly correlated with increased positive and negative emotion variability and increased positive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Depressive symptom severity and difficulties correlated with increased negative emotion variability, decreased emotion covariation, increased negative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decreased emotion regularity. Similar to Study 1, ED-Positive was associated with decreased positive and negative emotion variability, increased emotion covariation, and decreased positive emotional inertia. ED-Negative was also associated with decreased positive and negative emotion variability, increased emotion covariation, decreased negative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decreased negative emotion inertia. As in Study 1, ED-General was associated with decreased positive and negative emotion variability, increased emotion covariation, and decreased negative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unlike in Study 1, ED-General was associated with decreased positive emotional inertia, but unrelated to negative emotional inertia. PA intensity was associated with decreased emotion covariation, increased positive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decreased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increased emotion regularity. NA intensity was associated with increased negative emotion variability, increased negative and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and decreased emotion regularity. No other correlations were significant.</w:t>
      </w:r>
    </w:p>
    <w:p w14:paraId="0000001E" w14:textId="77777777" w:rsidR="009925F5" w:rsidRDefault="00B91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Study 2 Supplementary Results: Associations between BD Risk and Extant Emotion Dynamic Constructs</w:t>
      </w:r>
    </w:p>
    <w:p w14:paraId="0000001F" w14:textId="77777777" w:rsidR="009925F5" w:rsidRDefault="00B91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in Study 1, a secondary aim of Study 2 explored whether BD risk was associated with our extant emotion dynamic constructs (i.e., positive emotion variability, negative emotion </w:t>
      </w:r>
      <w:r>
        <w:rPr>
          <w:rFonts w:ascii="Times New Roman" w:eastAsia="Times New Roman" w:hAnsi="Times New Roman" w:cs="Times New Roman"/>
          <w:sz w:val="24"/>
          <w:szCs w:val="24"/>
        </w:rPr>
        <w:lastRenderedPageBreak/>
        <w:t xml:space="preserve">variability, emotion covariation, global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--and where appropriate separate examination of positive and negative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subscales, positive emotional inertia, negative emotion inertia, and emotion regularity). Examination of skewness and kurtosis indices revealed that emotion regularity was positively skewed and leptokurtic (skewness statistic = 5.48, kurtosis statistic = 33.02) and so attempts to transform this variable was used with a (LG(10)+1) transformation in our final analyses. We display non-transformed values in </w:t>
      </w:r>
      <w:r>
        <w:rPr>
          <w:rFonts w:ascii="Times New Roman" w:eastAsia="Times New Roman" w:hAnsi="Times New Roman" w:cs="Times New Roman"/>
          <w:b/>
          <w:sz w:val="24"/>
          <w:szCs w:val="24"/>
        </w:rPr>
        <w:t>Table S3</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Table S5</w:t>
      </w:r>
      <w:r>
        <w:rPr>
          <w:rFonts w:ascii="Times New Roman" w:eastAsia="Times New Roman" w:hAnsi="Times New Roman" w:cs="Times New Roman"/>
          <w:sz w:val="24"/>
          <w:szCs w:val="24"/>
        </w:rPr>
        <w:t xml:space="preserve"> to facilitate interpretation.</w:t>
      </w:r>
    </w:p>
    <w:p w14:paraId="00000020"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followed a similar analytic approach used in the main study analyses to explore whether BD risk was associated with our secondary emotion constructs. Specifically, Block 1 included relevant confounds of age and gender (Male = 0, Female = 1), Block 2 included mean PA and NA intensity, and Block 3 included our secondary emotion dynamic constructs as concurrent predictors of trait BD risk. No significant outliers were revealed with Cook’s distance and multicollinearity diagnostics suggested satisfactory tolerance statistics, and missing cases were deleted listwise. Similar to the main results for Study 2, results indicated that demographic variables in Block 1 were not predictors of HPS-20 scores (Model 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(2, 132)</w:t>
      </w:r>
      <w:r>
        <w:rPr>
          <w:rFonts w:ascii="Times New Roman" w:eastAsia="Times New Roman" w:hAnsi="Times New Roman" w:cs="Times New Roman"/>
          <w:sz w:val="24"/>
          <w:szCs w:val="24"/>
        </w:rPr>
        <w:t xml:space="preserve"> = 0.21,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.808;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 When current PA and NA intensity were added in Block 2, the overall model became significant (Model 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(4, 130)</w:t>
      </w:r>
      <w:r>
        <w:rPr>
          <w:rFonts w:ascii="Times New Roman" w:eastAsia="Times New Roman" w:hAnsi="Times New Roman" w:cs="Times New Roman"/>
          <w:sz w:val="24"/>
          <w:szCs w:val="24"/>
        </w:rPr>
        <w:t xml:space="preserve"> = 5.53,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.15,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.14). The model for Block 3, which included our secondary emotion dynamic constructs, remained significant (Model 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(11, 121)</w:t>
      </w:r>
      <w:r>
        <w:rPr>
          <w:rFonts w:ascii="Times New Roman" w:eastAsia="Times New Roman" w:hAnsi="Times New Roman" w:cs="Times New Roman"/>
          <w:sz w:val="24"/>
          <w:szCs w:val="24"/>
        </w:rPr>
        <w:t xml:space="preserve"> = 3.17,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.22,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 However, as seen in </w:t>
      </w:r>
      <w:r>
        <w:rPr>
          <w:rFonts w:ascii="Times New Roman" w:eastAsia="Times New Roman" w:hAnsi="Times New Roman" w:cs="Times New Roman"/>
          <w:b/>
          <w:sz w:val="24"/>
          <w:szCs w:val="24"/>
        </w:rPr>
        <w:t>Table S6</w:t>
      </w:r>
      <w:r>
        <w:rPr>
          <w:rFonts w:ascii="Times New Roman" w:eastAsia="Times New Roman" w:hAnsi="Times New Roman" w:cs="Times New Roman"/>
          <w:sz w:val="24"/>
          <w:szCs w:val="24"/>
        </w:rPr>
        <w:t xml:space="preserve">, individual beta weights indicated that only positive emotion variability significantly predicted BD risk (β = 0.23,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.039). Of note, the significant </w:t>
      </w:r>
      <w:r>
        <w:t>Δ</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for Model 3 was also not significant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.114).</w:t>
      </w:r>
    </w:p>
    <w:p w14:paraId="00000021" w14:textId="7777777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2 Supplementary Results: Controlling for Emotion Dynamic Constructs</w:t>
      </w:r>
    </w:p>
    <w:p w14:paraId="00000022" w14:textId="77777777" w:rsidR="009925F5" w:rsidRDefault="00B91D5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In order to ascertain whether BD risk was associated with emotion differentiation in Study 2 above and beyond other extant emotion dynamic constructs that were also associated with BD risk (i.e., positive emotion variability), we re-ran our regression analyses including positive emotion variability in Block 3, following PA and NA in Block 2, prior to our measures of emotion differentiation. Specifically, ED-General or ED-Positive and ED-Negative were included in Block 3, respectively, and the interaction between ED-Positive and ED-Negative was included in Block 4 when examining whether ED-Positive and ED-Negative predicted HPS-20 scores.</w:t>
      </w:r>
    </w:p>
    <w:p w14:paraId="00000023"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ED-General, when we re-ran main analyses for Study 2, the overall models for Block 3 (Model 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(5, 115)</w:t>
      </w:r>
      <w:r>
        <w:rPr>
          <w:rFonts w:ascii="Times New Roman" w:eastAsia="Times New Roman" w:hAnsi="Times New Roman" w:cs="Times New Roman"/>
          <w:sz w:val="24"/>
          <w:szCs w:val="24"/>
        </w:rPr>
        <w:t xml:space="preserve"> = 5.95,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.21,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 and Block 4 (Model 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(6, 114)</w:t>
      </w:r>
      <w:r>
        <w:rPr>
          <w:rFonts w:ascii="Times New Roman" w:eastAsia="Times New Roman" w:hAnsi="Times New Roman" w:cs="Times New Roman"/>
          <w:sz w:val="24"/>
          <w:szCs w:val="24"/>
        </w:rPr>
        <w:t xml:space="preserve"> = 4.92,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.21, </w:t>
      </w:r>
      <w:r>
        <w:t>Δ</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.00) were significant. However, as seen in </w:t>
      </w:r>
      <w:r>
        <w:rPr>
          <w:rFonts w:ascii="Times New Roman" w:eastAsia="Times New Roman" w:hAnsi="Times New Roman" w:cs="Times New Roman"/>
          <w:b/>
          <w:sz w:val="24"/>
          <w:szCs w:val="24"/>
        </w:rPr>
        <w:t>Table S7</w:t>
      </w:r>
      <w:r>
        <w:rPr>
          <w:rFonts w:ascii="Times New Roman" w:eastAsia="Times New Roman" w:hAnsi="Times New Roman" w:cs="Times New Roman"/>
          <w:sz w:val="24"/>
          <w:szCs w:val="24"/>
        </w:rPr>
        <w:t xml:space="preserve">, examination of individual beta weights indicated that ED-General (β = -.02,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.875) no longer predicted trait BD risk after accounting for positive variability (β = .28,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.014). Similarly, when we examined whether the ED-Positive and ED-Negative valence scores (Block 4) and the ED-Positive x ED-Negative interaction (Block 5) were predictors of trait BD risk after controlling for positive variability,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of the </w:t>
      </w:r>
      <w:r>
        <w:t>Δ</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for both Block 4 and Block 5 were not significant (Model 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.343; Model 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.129). Taken together, these results suggest that emotion differentiation no longer predicted trait BD risk after accounting for positive emotion variability. </w:t>
      </w:r>
    </w:p>
    <w:p w14:paraId="00000024" w14:textId="77777777" w:rsidR="009925F5" w:rsidRDefault="00B91D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results are consistent with a growing body of work suggesting that increased positive emotion variability is a predictor of clinically-relevant outcomes in at-risk bipolar samples (e.g., Angst et al., 2003; Henry et al., 2008; Sperry &amp; </w:t>
      </w:r>
      <w:proofErr w:type="spellStart"/>
      <w:r>
        <w:rPr>
          <w:rFonts w:ascii="Times New Roman" w:eastAsia="Times New Roman" w:hAnsi="Times New Roman" w:cs="Times New Roman"/>
          <w:sz w:val="24"/>
          <w:szCs w:val="24"/>
        </w:rPr>
        <w:t>Kwapil</w:t>
      </w:r>
      <w:proofErr w:type="spellEnd"/>
      <w:r>
        <w:rPr>
          <w:rFonts w:ascii="Times New Roman" w:eastAsia="Times New Roman" w:hAnsi="Times New Roman" w:cs="Times New Roman"/>
          <w:sz w:val="24"/>
          <w:szCs w:val="24"/>
        </w:rPr>
        <w:t xml:space="preserve">, 2019; 2020) as well as negative clinical outcomes more generally (Gruber et al., 2013). One possibility is that emotion </w:t>
      </w:r>
      <w:r>
        <w:rPr>
          <w:rFonts w:ascii="Times New Roman" w:eastAsia="Times New Roman" w:hAnsi="Times New Roman" w:cs="Times New Roman"/>
          <w:sz w:val="24"/>
          <w:szCs w:val="24"/>
        </w:rPr>
        <w:lastRenderedPageBreak/>
        <w:t xml:space="preserve">differentiation is a significant predictor of BD risk, but perhaps emotion differentiation and variability are capturing conceptually overlapping constructs. This interpretation could be due to similarities in how emotion variability and emotion differentiation are commonly measured (e.g., averaging multiple emotion ratings across experience-sampling timepoints). Disconnections between the conceptualization and measurement of emotion differentiation may have contributed to the non-significant incremental predictive validity of emotion differentiation in the current study (Thompson et al., 2021). Emotion differentiation research tends to define people low in emotion differentiation as identifying emotions in global positive and negative terms, such as “good” or “bad”, pleasant or unpleasant, as opposed to people high in emotion differentiation who use more precise terms like angry, frustrated, calm. In practice, however, emotion differentiation is commonly measured using intraclass correlations (ICCs) that effectively average across multiple emotion ratings across timepoints, and do not require participants to generate and label their own emotion experiences, which is a central feature of the conceptualization of emotion differentiation. Thompson and colleagues (2021) also highlighted that this disconnect between conceptualization and measurement of emotion differentiation muddles researchers’ ability to parse apart multiple emotion dynamics constructs. However, other studies have found that emotion differentiation is significantly associated with clinically-relevant mood symptoms even after controlling for emotion intensity and emotion variability (e.g., Boden et al., 2013; </w:t>
      </w:r>
      <w:proofErr w:type="spellStart"/>
      <w:r>
        <w:rPr>
          <w:rFonts w:ascii="Times New Roman" w:eastAsia="Times New Roman" w:hAnsi="Times New Roman" w:cs="Times New Roman"/>
          <w:sz w:val="24"/>
          <w:szCs w:val="24"/>
        </w:rPr>
        <w:t>Demiralp</w:t>
      </w:r>
      <w:proofErr w:type="spellEnd"/>
      <w:r>
        <w:rPr>
          <w:rFonts w:ascii="Times New Roman" w:eastAsia="Times New Roman" w:hAnsi="Times New Roman" w:cs="Times New Roman"/>
          <w:sz w:val="24"/>
          <w:szCs w:val="24"/>
        </w:rPr>
        <w:t xml:space="preserve"> et al., 2012). Future studies that can address these issues to better align the conceptualization and measurement of emotion differentiation (e.g., inclusion of vague terms to describe emotions as “bad” or “unpleasant”, open-ended response formats) will be critical to advancing the existing research to elucidate the role of emotion differentiation in the context of bipolar disorder. Given consistent associations between positive affect, positive </w:t>
      </w:r>
      <w:r>
        <w:rPr>
          <w:rFonts w:ascii="Times New Roman" w:eastAsia="Times New Roman" w:hAnsi="Times New Roman" w:cs="Times New Roman"/>
          <w:sz w:val="24"/>
          <w:szCs w:val="24"/>
        </w:rPr>
        <w:lastRenderedPageBreak/>
        <w:t>variability, and positive emotion differentiation, it will be important to include emotion variability as a confounding variable in future studies on emotion differentiation in the context of bipolar disorder, in line with current conventions that control for mean emotional intensity.</w:t>
      </w:r>
    </w:p>
    <w:p w14:paraId="00000025" w14:textId="77777777" w:rsidR="009925F5" w:rsidRDefault="009925F5">
      <w:pPr>
        <w:spacing w:line="480" w:lineRule="auto"/>
        <w:ind w:firstLine="720"/>
        <w:rPr>
          <w:rFonts w:ascii="Times New Roman" w:eastAsia="Times New Roman" w:hAnsi="Times New Roman" w:cs="Times New Roman"/>
          <w:sz w:val="24"/>
          <w:szCs w:val="24"/>
        </w:rPr>
      </w:pPr>
    </w:p>
    <w:p w14:paraId="00000026" w14:textId="77777777" w:rsidR="009925F5" w:rsidRDefault="009925F5">
      <w:pPr>
        <w:spacing w:line="480" w:lineRule="auto"/>
        <w:ind w:firstLine="720"/>
        <w:rPr>
          <w:rFonts w:ascii="Times New Roman" w:eastAsia="Times New Roman" w:hAnsi="Times New Roman" w:cs="Times New Roman"/>
          <w:sz w:val="24"/>
          <w:szCs w:val="24"/>
        </w:rPr>
      </w:pPr>
    </w:p>
    <w:p w14:paraId="00000027" w14:textId="77777777" w:rsidR="009925F5" w:rsidRDefault="00B91D56">
      <w:pPr>
        <w:rPr>
          <w:rFonts w:ascii="Times New Roman" w:eastAsia="Times New Roman" w:hAnsi="Times New Roman" w:cs="Times New Roman"/>
          <w:b/>
          <w:sz w:val="24"/>
          <w:szCs w:val="24"/>
        </w:rPr>
      </w:pPr>
      <w:r>
        <w:br w:type="page"/>
      </w:r>
    </w:p>
    <w:p w14:paraId="21A091AE" w14:textId="77777777" w:rsidR="007E49D2" w:rsidRPr="002321CA" w:rsidRDefault="007E49D2" w:rsidP="007E49D2">
      <w:pPr>
        <w:spacing w:line="480" w:lineRule="auto"/>
        <w:ind w:left="-450"/>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Figure S1</w:t>
      </w:r>
    </w:p>
    <w:p w14:paraId="28019781" w14:textId="77777777" w:rsidR="007E49D2" w:rsidRPr="002321CA" w:rsidRDefault="007E49D2" w:rsidP="007E49D2">
      <w:pPr>
        <w:spacing w:line="480" w:lineRule="auto"/>
        <w:ind w:left="-450"/>
        <w:rPr>
          <w:rFonts w:ascii="Times New Roman" w:eastAsia="Times New Roman" w:hAnsi="Times New Roman" w:cs="Times New Roman"/>
          <w:i/>
          <w:sz w:val="24"/>
          <w:szCs w:val="24"/>
        </w:rPr>
      </w:pPr>
      <w:r w:rsidRPr="002321CA">
        <w:rPr>
          <w:rFonts w:ascii="Times New Roman" w:eastAsia="Times New Roman" w:hAnsi="Times New Roman" w:cs="Times New Roman"/>
          <w:i/>
          <w:sz w:val="24"/>
          <w:szCs w:val="24"/>
        </w:rPr>
        <w:t>Summary of results indicating whether emotion differentiation was associated with bipolar disorder risk dimensions across Study 1 and Study 2</w:t>
      </w:r>
    </w:p>
    <w:tbl>
      <w:tblPr>
        <w:tblStyle w:val="TableGrid"/>
        <w:tblW w:w="0" w:type="auto"/>
        <w:jc w:val="center"/>
        <w:tblLook w:val="04A0" w:firstRow="1" w:lastRow="0" w:firstColumn="1" w:lastColumn="0" w:noHBand="0" w:noVBand="1"/>
      </w:tblPr>
      <w:tblGrid>
        <w:gridCol w:w="4050"/>
        <w:gridCol w:w="2520"/>
        <w:gridCol w:w="2780"/>
      </w:tblGrid>
      <w:tr w:rsidR="007E49D2" w:rsidRPr="002321CA" w14:paraId="21E8C4A6" w14:textId="77777777" w:rsidTr="00FE5E32">
        <w:trPr>
          <w:jc w:val="center"/>
        </w:trPr>
        <w:tc>
          <w:tcPr>
            <w:tcW w:w="4050" w:type="dxa"/>
            <w:tcBorders>
              <w:top w:val="nil"/>
              <w:left w:val="nil"/>
              <w:bottom w:val="single" w:sz="4" w:space="0" w:color="auto"/>
              <w:right w:val="single" w:sz="4" w:space="0" w:color="auto"/>
            </w:tcBorders>
          </w:tcPr>
          <w:p w14:paraId="601DFACA" w14:textId="77777777" w:rsidR="007E49D2" w:rsidRPr="002321CA" w:rsidRDefault="007E49D2" w:rsidP="00FE5E32">
            <w:pPr>
              <w:jc w:val="center"/>
              <w:rPr>
                <w:rFonts w:ascii="Times New Roman" w:eastAsia="Times New Roman" w:hAnsi="Times New Roman" w:cs="Times New Roman"/>
                <w:b/>
                <w:bCs/>
                <w:iCs/>
                <w:sz w:val="24"/>
                <w:szCs w:val="24"/>
              </w:rPr>
            </w:pPr>
            <w:r w:rsidRPr="002321CA">
              <w:rPr>
                <w:rFonts w:ascii="Times New Roman" w:eastAsia="Times New Roman" w:hAnsi="Times New Roman" w:cs="Times New Roman"/>
                <w:b/>
                <w:bCs/>
                <w:iCs/>
                <w:sz w:val="24"/>
                <w:szCs w:val="24"/>
              </w:rPr>
              <w:t>Bipolar Disorder Risk Dimension</w:t>
            </w:r>
          </w:p>
        </w:tc>
        <w:tc>
          <w:tcPr>
            <w:tcW w:w="2520" w:type="dxa"/>
            <w:tcBorders>
              <w:top w:val="nil"/>
              <w:left w:val="single" w:sz="4" w:space="0" w:color="auto"/>
              <w:bottom w:val="single" w:sz="4" w:space="0" w:color="auto"/>
              <w:right w:val="nil"/>
            </w:tcBorders>
          </w:tcPr>
          <w:p w14:paraId="792B09CC" w14:textId="77777777" w:rsidR="007E49D2" w:rsidRPr="002321CA" w:rsidRDefault="007E49D2" w:rsidP="00FE5E32">
            <w:pPr>
              <w:jc w:val="center"/>
              <w:rPr>
                <w:rFonts w:ascii="Times New Roman" w:eastAsia="Times New Roman" w:hAnsi="Times New Roman" w:cs="Times New Roman"/>
                <w:b/>
                <w:bCs/>
                <w:iCs/>
                <w:sz w:val="24"/>
                <w:szCs w:val="24"/>
              </w:rPr>
            </w:pPr>
            <w:r w:rsidRPr="002321CA">
              <w:rPr>
                <w:rFonts w:ascii="Times New Roman" w:eastAsia="Times New Roman" w:hAnsi="Times New Roman" w:cs="Times New Roman"/>
                <w:b/>
                <w:bCs/>
                <w:iCs/>
                <w:sz w:val="24"/>
                <w:szCs w:val="24"/>
              </w:rPr>
              <w:t>Study 1</w:t>
            </w:r>
          </w:p>
          <w:p w14:paraId="0323BEF7" w14:textId="77777777" w:rsidR="007E49D2" w:rsidRPr="002321CA" w:rsidRDefault="007E49D2" w:rsidP="00FE5E32">
            <w:pPr>
              <w:jc w:val="center"/>
              <w:rPr>
                <w:rFonts w:ascii="Times New Roman" w:eastAsia="Times New Roman" w:hAnsi="Times New Roman" w:cs="Times New Roman"/>
                <w:b/>
                <w:bCs/>
                <w:iCs/>
                <w:sz w:val="24"/>
                <w:szCs w:val="24"/>
              </w:rPr>
            </w:pPr>
          </w:p>
          <w:p w14:paraId="0D61B3EB" w14:textId="77777777" w:rsidR="007E49D2" w:rsidRPr="002321CA" w:rsidRDefault="007E49D2" w:rsidP="00FE5E32">
            <w:pPr>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(pre-COVID)</w:t>
            </w:r>
          </w:p>
        </w:tc>
        <w:tc>
          <w:tcPr>
            <w:tcW w:w="2780" w:type="dxa"/>
            <w:tcBorders>
              <w:top w:val="nil"/>
              <w:left w:val="nil"/>
              <w:bottom w:val="single" w:sz="4" w:space="0" w:color="auto"/>
              <w:right w:val="nil"/>
            </w:tcBorders>
          </w:tcPr>
          <w:p w14:paraId="783FFBF6" w14:textId="77777777" w:rsidR="007E49D2" w:rsidRPr="002321CA" w:rsidRDefault="007E49D2" w:rsidP="00FE5E32">
            <w:pPr>
              <w:jc w:val="center"/>
              <w:rPr>
                <w:rFonts w:ascii="Times New Roman" w:eastAsia="Times New Roman" w:hAnsi="Times New Roman" w:cs="Times New Roman"/>
                <w:b/>
                <w:bCs/>
                <w:iCs/>
                <w:sz w:val="24"/>
                <w:szCs w:val="24"/>
              </w:rPr>
            </w:pPr>
            <w:r w:rsidRPr="002321CA">
              <w:rPr>
                <w:rFonts w:ascii="Times New Roman" w:eastAsia="Times New Roman" w:hAnsi="Times New Roman" w:cs="Times New Roman"/>
                <w:b/>
                <w:bCs/>
                <w:iCs/>
                <w:sz w:val="24"/>
                <w:szCs w:val="24"/>
              </w:rPr>
              <w:t>Study 2</w:t>
            </w:r>
          </w:p>
          <w:p w14:paraId="49B2090C" w14:textId="77777777" w:rsidR="007E49D2" w:rsidRPr="002321CA" w:rsidRDefault="007E49D2" w:rsidP="00FE5E32">
            <w:pPr>
              <w:jc w:val="center"/>
              <w:rPr>
                <w:rFonts w:ascii="Times New Roman" w:eastAsia="Times New Roman" w:hAnsi="Times New Roman" w:cs="Times New Roman"/>
                <w:b/>
                <w:bCs/>
                <w:iCs/>
                <w:sz w:val="24"/>
                <w:szCs w:val="24"/>
              </w:rPr>
            </w:pPr>
          </w:p>
          <w:p w14:paraId="4E11F4CA" w14:textId="77777777" w:rsidR="007E49D2" w:rsidRPr="002321CA" w:rsidRDefault="007E49D2" w:rsidP="00FE5E32">
            <w:pPr>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w:t>
            </w:r>
            <w:proofErr w:type="gramStart"/>
            <w:r w:rsidRPr="002321CA">
              <w:rPr>
                <w:rFonts w:ascii="Times New Roman" w:eastAsia="Times New Roman" w:hAnsi="Times New Roman" w:cs="Times New Roman"/>
                <w:iCs/>
                <w:sz w:val="24"/>
                <w:szCs w:val="24"/>
              </w:rPr>
              <w:t>during</w:t>
            </w:r>
            <w:proofErr w:type="gramEnd"/>
            <w:r w:rsidRPr="002321CA">
              <w:rPr>
                <w:rFonts w:ascii="Times New Roman" w:eastAsia="Times New Roman" w:hAnsi="Times New Roman" w:cs="Times New Roman"/>
                <w:iCs/>
                <w:sz w:val="24"/>
                <w:szCs w:val="24"/>
              </w:rPr>
              <w:t xml:space="preserve"> COVID)</w:t>
            </w:r>
          </w:p>
        </w:tc>
      </w:tr>
      <w:tr w:rsidR="007E49D2" w:rsidRPr="002321CA" w14:paraId="1553ABC0" w14:textId="77777777" w:rsidTr="00FE5E32">
        <w:trPr>
          <w:jc w:val="center"/>
        </w:trPr>
        <w:tc>
          <w:tcPr>
            <w:tcW w:w="4050" w:type="dxa"/>
            <w:tcBorders>
              <w:top w:val="single" w:sz="4" w:space="0" w:color="auto"/>
              <w:left w:val="nil"/>
              <w:bottom w:val="single" w:sz="4" w:space="0" w:color="auto"/>
              <w:right w:val="single" w:sz="4" w:space="0" w:color="auto"/>
            </w:tcBorders>
          </w:tcPr>
          <w:p w14:paraId="79CCD0EB"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Trait - Lifetime Risk</w:t>
            </w:r>
          </w:p>
          <w:p w14:paraId="4177C58D"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(e.g., HPS-20)</w:t>
            </w:r>
          </w:p>
        </w:tc>
        <w:tc>
          <w:tcPr>
            <w:tcW w:w="2520" w:type="dxa"/>
            <w:tcBorders>
              <w:top w:val="single" w:sz="4" w:space="0" w:color="auto"/>
              <w:left w:val="single" w:sz="4" w:space="0" w:color="auto"/>
              <w:bottom w:val="single" w:sz="4" w:space="0" w:color="auto"/>
              <w:right w:val="nil"/>
            </w:tcBorders>
          </w:tcPr>
          <w:p w14:paraId="2AE28791"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No</w:t>
            </w:r>
          </w:p>
        </w:tc>
        <w:tc>
          <w:tcPr>
            <w:tcW w:w="2780" w:type="dxa"/>
            <w:tcBorders>
              <w:top w:val="single" w:sz="4" w:space="0" w:color="auto"/>
              <w:left w:val="nil"/>
              <w:bottom w:val="single" w:sz="4" w:space="0" w:color="auto"/>
              <w:right w:val="nil"/>
            </w:tcBorders>
          </w:tcPr>
          <w:p w14:paraId="4F779B3E"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Yes</w:t>
            </w:r>
          </w:p>
          <w:p w14:paraId="3A8B83FF"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ED-General</w:t>
            </w:r>
          </w:p>
        </w:tc>
      </w:tr>
      <w:tr w:rsidR="007E49D2" w:rsidRPr="002321CA" w14:paraId="5B124BF6" w14:textId="77777777" w:rsidTr="00FE5E32">
        <w:trPr>
          <w:jc w:val="center"/>
        </w:trPr>
        <w:tc>
          <w:tcPr>
            <w:tcW w:w="4050" w:type="dxa"/>
            <w:tcBorders>
              <w:top w:val="single" w:sz="4" w:space="0" w:color="auto"/>
              <w:left w:val="nil"/>
              <w:bottom w:val="single" w:sz="4" w:space="0" w:color="auto"/>
              <w:right w:val="single" w:sz="4" w:space="0" w:color="auto"/>
            </w:tcBorders>
          </w:tcPr>
          <w:p w14:paraId="45F09D9F"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State - Mania Symptoms</w:t>
            </w:r>
          </w:p>
          <w:p w14:paraId="3ADBB16E"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(e.g., ASRM, DSM5-Mania)</w:t>
            </w:r>
          </w:p>
        </w:tc>
        <w:tc>
          <w:tcPr>
            <w:tcW w:w="2520" w:type="dxa"/>
            <w:tcBorders>
              <w:top w:val="single" w:sz="4" w:space="0" w:color="auto"/>
              <w:left w:val="single" w:sz="4" w:space="0" w:color="auto"/>
              <w:bottom w:val="single" w:sz="4" w:space="0" w:color="auto"/>
              <w:right w:val="nil"/>
            </w:tcBorders>
          </w:tcPr>
          <w:p w14:paraId="1932AC8B"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Yes</w:t>
            </w:r>
          </w:p>
          <w:p w14:paraId="48121355"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ED-Positive</w:t>
            </w:r>
          </w:p>
        </w:tc>
        <w:tc>
          <w:tcPr>
            <w:tcW w:w="2780" w:type="dxa"/>
            <w:tcBorders>
              <w:top w:val="single" w:sz="4" w:space="0" w:color="auto"/>
              <w:left w:val="nil"/>
              <w:bottom w:val="single" w:sz="4" w:space="0" w:color="auto"/>
              <w:right w:val="nil"/>
            </w:tcBorders>
          </w:tcPr>
          <w:p w14:paraId="787C7E9D"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No</w:t>
            </w:r>
          </w:p>
        </w:tc>
      </w:tr>
      <w:tr w:rsidR="007E49D2" w:rsidRPr="002321CA" w14:paraId="58F37FCE" w14:textId="77777777" w:rsidTr="00FE5E32">
        <w:trPr>
          <w:jc w:val="center"/>
        </w:trPr>
        <w:tc>
          <w:tcPr>
            <w:tcW w:w="4050" w:type="dxa"/>
            <w:tcBorders>
              <w:top w:val="single" w:sz="4" w:space="0" w:color="auto"/>
              <w:left w:val="nil"/>
              <w:bottom w:val="nil"/>
              <w:right w:val="single" w:sz="4" w:space="0" w:color="auto"/>
            </w:tcBorders>
          </w:tcPr>
          <w:p w14:paraId="67F9112E"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State - Depression Symptoms</w:t>
            </w:r>
          </w:p>
          <w:p w14:paraId="5914F25E"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(e.g., BDI-SF, DSM5-Depression)</w:t>
            </w:r>
          </w:p>
        </w:tc>
        <w:tc>
          <w:tcPr>
            <w:tcW w:w="2520" w:type="dxa"/>
            <w:tcBorders>
              <w:top w:val="single" w:sz="4" w:space="0" w:color="auto"/>
              <w:left w:val="single" w:sz="4" w:space="0" w:color="auto"/>
              <w:bottom w:val="nil"/>
              <w:right w:val="nil"/>
            </w:tcBorders>
          </w:tcPr>
          <w:p w14:paraId="13A2E621"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No</w:t>
            </w:r>
          </w:p>
        </w:tc>
        <w:tc>
          <w:tcPr>
            <w:tcW w:w="2780" w:type="dxa"/>
            <w:tcBorders>
              <w:top w:val="single" w:sz="4" w:space="0" w:color="auto"/>
              <w:left w:val="nil"/>
              <w:bottom w:val="nil"/>
              <w:right w:val="nil"/>
            </w:tcBorders>
          </w:tcPr>
          <w:p w14:paraId="6B633BA1" w14:textId="77777777" w:rsidR="007E49D2" w:rsidRPr="002321CA" w:rsidRDefault="007E49D2" w:rsidP="00FE5E32">
            <w:pPr>
              <w:spacing w:line="480" w:lineRule="auto"/>
              <w:jc w:val="center"/>
              <w:rPr>
                <w:rFonts w:ascii="Times New Roman" w:eastAsia="Times New Roman" w:hAnsi="Times New Roman" w:cs="Times New Roman"/>
                <w:iCs/>
                <w:sz w:val="24"/>
                <w:szCs w:val="24"/>
              </w:rPr>
            </w:pPr>
            <w:r w:rsidRPr="002321CA">
              <w:rPr>
                <w:rFonts w:ascii="Times New Roman" w:eastAsia="Times New Roman" w:hAnsi="Times New Roman" w:cs="Times New Roman"/>
                <w:iCs/>
                <w:sz w:val="24"/>
                <w:szCs w:val="24"/>
              </w:rPr>
              <w:t>No</w:t>
            </w:r>
          </w:p>
        </w:tc>
      </w:tr>
    </w:tbl>
    <w:p w14:paraId="04210E69" w14:textId="77777777" w:rsidR="007E49D2" w:rsidRDefault="007E49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20BB7FB" w14:textId="7FA8A724" w:rsidR="00E65AEB" w:rsidRDefault="00B91D56" w:rsidP="00E65AE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w:t>
      </w:r>
    </w:p>
    <w:p w14:paraId="00000028" w14:textId="330AD7F6" w:rsidR="009925F5" w:rsidRDefault="00B91D56" w:rsidP="00E65AE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Regression Analyses using ED-General Scores to Predict BD Risk (HPS-20 Scores) Controlling for BD-Relevant Symptoms Across Study 1 and Study 2</w:t>
      </w:r>
    </w:p>
    <w:tbl>
      <w:tblPr>
        <w:tblStyle w:val="a"/>
        <w:tblW w:w="9600" w:type="dxa"/>
        <w:tblInd w:w="-185" w:type="dxa"/>
        <w:tblBorders>
          <w:top w:val="nil"/>
          <w:left w:val="nil"/>
          <w:bottom w:val="nil"/>
          <w:right w:val="nil"/>
          <w:insideH w:val="nil"/>
          <w:insideV w:val="nil"/>
        </w:tblBorders>
        <w:tblLayout w:type="fixed"/>
        <w:tblLook w:val="0600" w:firstRow="0" w:lastRow="0" w:firstColumn="0" w:lastColumn="0" w:noHBand="1" w:noVBand="1"/>
      </w:tblPr>
      <w:tblGrid>
        <w:gridCol w:w="2280"/>
        <w:gridCol w:w="1200"/>
        <w:gridCol w:w="1230"/>
        <w:gridCol w:w="1110"/>
        <w:gridCol w:w="1440"/>
        <w:gridCol w:w="1155"/>
        <w:gridCol w:w="1185"/>
      </w:tblGrid>
      <w:tr w:rsidR="009925F5" w14:paraId="57D42C5C" w14:textId="77777777">
        <w:trPr>
          <w:trHeight w:val="600"/>
        </w:trPr>
        <w:tc>
          <w:tcPr>
            <w:tcW w:w="2280" w:type="dxa"/>
            <w:tcBorders>
              <w:top w:val="nil"/>
              <w:left w:val="nil"/>
              <w:bottom w:val="nil"/>
              <w:right w:val="nil"/>
            </w:tcBorders>
            <w:tcMar>
              <w:top w:w="100" w:type="dxa"/>
              <w:left w:w="100" w:type="dxa"/>
              <w:bottom w:w="100" w:type="dxa"/>
              <w:right w:w="100" w:type="dxa"/>
            </w:tcMar>
          </w:tcPr>
          <w:p w14:paraId="00000029" w14:textId="77777777" w:rsidR="009925F5" w:rsidRDefault="00B91D56">
            <w:pPr>
              <w:ind w:left="120"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540" w:type="dxa"/>
            <w:gridSpan w:val="3"/>
            <w:tcBorders>
              <w:top w:val="nil"/>
              <w:left w:val="nil"/>
              <w:bottom w:val="nil"/>
              <w:right w:val="nil"/>
            </w:tcBorders>
            <w:tcMar>
              <w:top w:w="100" w:type="dxa"/>
              <w:left w:w="100" w:type="dxa"/>
              <w:bottom w:w="100" w:type="dxa"/>
              <w:right w:w="100" w:type="dxa"/>
            </w:tcMar>
          </w:tcPr>
          <w:p w14:paraId="0000002A" w14:textId="77777777" w:rsidR="009925F5" w:rsidRDefault="00B91D56">
            <w:pPr>
              <w:ind w:left="180"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HPS-20</w:t>
            </w:r>
          </w:p>
          <w:p w14:paraId="0000002B" w14:textId="77777777" w:rsidR="009925F5" w:rsidRDefault="00B91D56">
            <w:pPr>
              <w:ind w:left="18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 1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89)</w:t>
            </w:r>
          </w:p>
        </w:tc>
        <w:tc>
          <w:tcPr>
            <w:tcW w:w="3780" w:type="dxa"/>
            <w:gridSpan w:val="3"/>
            <w:tcBorders>
              <w:top w:val="nil"/>
              <w:left w:val="nil"/>
              <w:bottom w:val="nil"/>
              <w:right w:val="nil"/>
            </w:tcBorders>
            <w:shd w:val="clear" w:color="auto" w:fill="auto"/>
            <w:tcMar>
              <w:top w:w="100" w:type="dxa"/>
              <w:left w:w="100" w:type="dxa"/>
              <w:bottom w:w="100" w:type="dxa"/>
              <w:right w:w="100" w:type="dxa"/>
            </w:tcMar>
          </w:tcPr>
          <w:p w14:paraId="0000002E" w14:textId="77777777" w:rsidR="009925F5" w:rsidRDefault="00B91D56">
            <w:pPr>
              <w:ind w:left="120"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HPS-20</w:t>
            </w:r>
          </w:p>
          <w:p w14:paraId="0000002F"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110)</w:t>
            </w:r>
          </w:p>
        </w:tc>
      </w:tr>
      <w:tr w:rsidR="009925F5" w14:paraId="01B6B884" w14:textId="77777777">
        <w:trPr>
          <w:trHeight w:val="660"/>
        </w:trPr>
        <w:tc>
          <w:tcPr>
            <w:tcW w:w="2280" w:type="dxa"/>
            <w:tcBorders>
              <w:top w:val="nil"/>
              <w:left w:val="nil"/>
              <w:bottom w:val="nil"/>
              <w:right w:val="nil"/>
            </w:tcBorders>
            <w:shd w:val="clear" w:color="auto" w:fill="auto"/>
            <w:tcMar>
              <w:top w:w="100" w:type="dxa"/>
              <w:left w:w="100" w:type="dxa"/>
              <w:bottom w:w="100" w:type="dxa"/>
              <w:right w:w="100" w:type="dxa"/>
            </w:tcMar>
          </w:tcPr>
          <w:p w14:paraId="00000032"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33" w14:textId="77777777" w:rsidR="009925F5" w:rsidRDefault="00B91D56">
            <w:pPr>
              <w:ind w:left="120" w:right="12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34" w14:textId="77777777" w:rsidR="009925F5" w:rsidRDefault="00B91D56">
            <w:pPr>
              <w:ind w:left="120" w:right="120"/>
              <w:jc w:val="center"/>
              <w:rPr>
                <w:rFonts w:ascii="Times New Roman" w:eastAsia="Times New Roman" w:hAnsi="Times New Roman" w:cs="Times New Roman"/>
                <w:sz w:val="24"/>
                <w:szCs w:val="24"/>
                <w:vertAlign w:val="superscript"/>
              </w:rPr>
            </w:pPr>
            <w:r>
              <w:rPr>
                <w:rFonts w:ascii="Gungsuh" w:eastAsia="Gungsuh" w:hAnsi="Gungsuh" w:cs="Gungsuh"/>
                <w:sz w:val="24"/>
                <w:szCs w:val="24"/>
              </w:rPr>
              <w:t>∆R</w:t>
            </w:r>
            <w:r>
              <w:rPr>
                <w:rFonts w:ascii="Times New Roman" w:eastAsia="Times New Roman" w:hAnsi="Times New Roman" w:cs="Times New Roman"/>
                <w:sz w:val="24"/>
                <w:szCs w:val="24"/>
                <w:vertAlign w:val="superscript"/>
              </w:rPr>
              <w:t>2</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35"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β</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36" w14:textId="77777777" w:rsidR="009925F5" w:rsidRDefault="00B91D56">
            <w:pPr>
              <w:ind w:left="120" w:right="12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2</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37" w14:textId="77777777" w:rsidR="009925F5" w:rsidRDefault="00B91D56">
            <w:pPr>
              <w:ind w:left="120" w:right="120"/>
              <w:jc w:val="center"/>
              <w:rPr>
                <w:rFonts w:ascii="Times New Roman" w:eastAsia="Times New Roman" w:hAnsi="Times New Roman" w:cs="Times New Roman"/>
                <w:sz w:val="24"/>
                <w:szCs w:val="24"/>
                <w:vertAlign w:val="superscript"/>
              </w:rPr>
            </w:pPr>
            <w:r>
              <w:rPr>
                <w:rFonts w:ascii="Gungsuh" w:eastAsia="Gungsuh" w:hAnsi="Gungsuh" w:cs="Gungsuh"/>
                <w:sz w:val="24"/>
                <w:szCs w:val="24"/>
              </w:rPr>
              <w:t>∆R</w:t>
            </w:r>
            <w:r>
              <w:rPr>
                <w:rFonts w:ascii="Times New Roman" w:eastAsia="Times New Roman" w:hAnsi="Times New Roman" w:cs="Times New Roman"/>
                <w:sz w:val="24"/>
                <w:szCs w:val="24"/>
                <w:vertAlign w:val="superscript"/>
              </w:rPr>
              <w:t>2</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38"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β</w:t>
            </w:r>
          </w:p>
        </w:tc>
      </w:tr>
      <w:tr w:rsidR="009925F5" w14:paraId="59D1536D" w14:textId="77777777" w:rsidTr="00E65AEB">
        <w:trPr>
          <w:trHeight w:val="332"/>
        </w:trPr>
        <w:tc>
          <w:tcPr>
            <w:tcW w:w="2280" w:type="dxa"/>
            <w:tcBorders>
              <w:top w:val="nil"/>
              <w:left w:val="nil"/>
              <w:bottom w:val="nil"/>
              <w:right w:val="nil"/>
            </w:tcBorders>
            <w:shd w:val="clear" w:color="auto" w:fill="D9D9D9"/>
            <w:tcMar>
              <w:top w:w="100" w:type="dxa"/>
              <w:left w:w="100" w:type="dxa"/>
              <w:bottom w:w="100" w:type="dxa"/>
              <w:right w:w="100" w:type="dxa"/>
            </w:tcMar>
          </w:tcPr>
          <w:p w14:paraId="00000039"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Block 1</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03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03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03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03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03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03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4E7A74A2" w14:textId="77777777">
        <w:trPr>
          <w:trHeight w:val="585"/>
        </w:trPr>
        <w:tc>
          <w:tcPr>
            <w:tcW w:w="2280" w:type="dxa"/>
            <w:tcBorders>
              <w:top w:val="nil"/>
              <w:left w:val="nil"/>
              <w:bottom w:val="nil"/>
              <w:right w:val="nil"/>
            </w:tcBorders>
            <w:shd w:val="clear" w:color="auto" w:fill="auto"/>
            <w:tcMar>
              <w:top w:w="100" w:type="dxa"/>
              <w:left w:w="100" w:type="dxa"/>
              <w:bottom w:w="100" w:type="dxa"/>
              <w:right w:w="100" w:type="dxa"/>
            </w:tcMar>
          </w:tcPr>
          <w:p w14:paraId="00000040"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4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4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43"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.14</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44"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4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4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.06</w:t>
            </w:r>
          </w:p>
        </w:tc>
      </w:tr>
      <w:tr w:rsidR="009925F5" w14:paraId="4AD95B3E" w14:textId="77777777">
        <w:trPr>
          <w:trHeight w:val="585"/>
        </w:trPr>
        <w:tc>
          <w:tcPr>
            <w:tcW w:w="2280" w:type="dxa"/>
            <w:tcBorders>
              <w:top w:val="nil"/>
              <w:left w:val="nil"/>
              <w:bottom w:val="nil"/>
              <w:right w:val="nil"/>
            </w:tcBorders>
            <w:shd w:val="clear" w:color="auto" w:fill="auto"/>
            <w:tcMar>
              <w:top w:w="100" w:type="dxa"/>
              <w:left w:w="100" w:type="dxa"/>
              <w:bottom w:w="100" w:type="dxa"/>
              <w:right w:w="100" w:type="dxa"/>
            </w:tcMar>
          </w:tcPr>
          <w:p w14:paraId="00000047"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Gender</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4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4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4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.12</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4B"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4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4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-.12</w:t>
            </w:r>
          </w:p>
        </w:tc>
      </w:tr>
      <w:tr w:rsidR="009925F5" w14:paraId="0F8E450C" w14:textId="77777777" w:rsidTr="00E65AEB">
        <w:trPr>
          <w:trHeight w:val="386"/>
        </w:trPr>
        <w:tc>
          <w:tcPr>
            <w:tcW w:w="2280" w:type="dxa"/>
            <w:tcBorders>
              <w:top w:val="nil"/>
              <w:left w:val="nil"/>
              <w:bottom w:val="nil"/>
              <w:right w:val="nil"/>
            </w:tcBorders>
            <w:shd w:val="clear" w:color="auto" w:fill="D9D9D9"/>
            <w:tcMar>
              <w:top w:w="100" w:type="dxa"/>
              <w:left w:w="100" w:type="dxa"/>
              <w:bottom w:w="100" w:type="dxa"/>
              <w:right w:w="100" w:type="dxa"/>
            </w:tcMar>
          </w:tcPr>
          <w:p w14:paraId="0000004E"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Block 2</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04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05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051"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052"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.14**</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053"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.13**</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054" w14:textId="77777777" w:rsidR="009925F5" w:rsidRDefault="009925F5">
            <w:pPr>
              <w:ind w:left="120" w:right="120"/>
              <w:jc w:val="center"/>
              <w:rPr>
                <w:rFonts w:ascii="Times New Roman" w:eastAsia="Times New Roman" w:hAnsi="Times New Roman" w:cs="Times New Roman"/>
              </w:rPr>
            </w:pPr>
          </w:p>
        </w:tc>
      </w:tr>
      <w:tr w:rsidR="009925F5" w14:paraId="5FFBA9EF" w14:textId="77777777">
        <w:trPr>
          <w:trHeight w:val="585"/>
        </w:trPr>
        <w:tc>
          <w:tcPr>
            <w:tcW w:w="2280" w:type="dxa"/>
            <w:tcBorders>
              <w:top w:val="nil"/>
              <w:left w:val="nil"/>
              <w:bottom w:val="nil"/>
              <w:right w:val="nil"/>
            </w:tcBorders>
            <w:shd w:val="clear" w:color="auto" w:fill="auto"/>
            <w:tcMar>
              <w:top w:w="100" w:type="dxa"/>
              <w:left w:w="100" w:type="dxa"/>
              <w:bottom w:w="100" w:type="dxa"/>
              <w:right w:w="100" w:type="dxa"/>
            </w:tcMar>
          </w:tcPr>
          <w:p w14:paraId="00000055"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5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5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5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.03</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59"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5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5B"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.23*</w:t>
            </w:r>
          </w:p>
        </w:tc>
      </w:tr>
      <w:tr w:rsidR="009925F5" w14:paraId="54B32817" w14:textId="77777777">
        <w:trPr>
          <w:trHeight w:val="585"/>
        </w:trPr>
        <w:tc>
          <w:tcPr>
            <w:tcW w:w="2280" w:type="dxa"/>
            <w:tcBorders>
              <w:top w:val="nil"/>
              <w:left w:val="nil"/>
              <w:bottom w:val="nil"/>
              <w:right w:val="nil"/>
            </w:tcBorders>
            <w:shd w:val="clear" w:color="auto" w:fill="auto"/>
            <w:tcMar>
              <w:top w:w="100" w:type="dxa"/>
              <w:left w:w="100" w:type="dxa"/>
              <w:bottom w:w="100" w:type="dxa"/>
              <w:right w:w="100" w:type="dxa"/>
            </w:tcMar>
          </w:tcPr>
          <w:p w14:paraId="0000005C"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5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5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5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.09</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60"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6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6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.05</w:t>
            </w:r>
          </w:p>
        </w:tc>
      </w:tr>
      <w:tr w:rsidR="009925F5" w14:paraId="7815D444" w14:textId="77777777" w:rsidTr="00E65AEB">
        <w:trPr>
          <w:trHeight w:val="305"/>
        </w:trPr>
        <w:tc>
          <w:tcPr>
            <w:tcW w:w="2280" w:type="dxa"/>
            <w:tcBorders>
              <w:top w:val="nil"/>
              <w:left w:val="nil"/>
              <w:bottom w:val="nil"/>
              <w:right w:val="nil"/>
            </w:tcBorders>
            <w:shd w:val="clear" w:color="auto" w:fill="D9D9D9"/>
            <w:tcMar>
              <w:top w:w="100" w:type="dxa"/>
              <w:left w:w="100" w:type="dxa"/>
              <w:bottom w:w="100" w:type="dxa"/>
              <w:right w:w="100" w:type="dxa"/>
            </w:tcMar>
          </w:tcPr>
          <w:p w14:paraId="00000063"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Block 3</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064"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.17*</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065"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.15**</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066"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067"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.22**</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068"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.08*</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06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787D33B4" w14:textId="77777777">
        <w:trPr>
          <w:trHeight w:val="585"/>
        </w:trPr>
        <w:tc>
          <w:tcPr>
            <w:tcW w:w="2280" w:type="dxa"/>
            <w:tcBorders>
              <w:top w:val="nil"/>
              <w:left w:val="nil"/>
              <w:bottom w:val="nil"/>
              <w:right w:val="nil"/>
            </w:tcBorders>
            <w:shd w:val="clear" w:color="auto" w:fill="auto"/>
            <w:tcMar>
              <w:top w:w="100" w:type="dxa"/>
              <w:left w:w="100" w:type="dxa"/>
              <w:bottom w:w="100" w:type="dxa"/>
              <w:right w:w="100" w:type="dxa"/>
            </w:tcMar>
          </w:tcPr>
          <w:p w14:paraId="0000006A"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DSM5-Depression</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6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6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6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6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6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7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.06</w:t>
            </w:r>
          </w:p>
        </w:tc>
      </w:tr>
      <w:tr w:rsidR="009925F5" w14:paraId="76357C18" w14:textId="77777777" w:rsidTr="00E65AEB">
        <w:trPr>
          <w:trHeight w:val="539"/>
        </w:trPr>
        <w:tc>
          <w:tcPr>
            <w:tcW w:w="2280" w:type="dxa"/>
            <w:tcBorders>
              <w:top w:val="nil"/>
              <w:left w:val="nil"/>
              <w:bottom w:val="nil"/>
              <w:right w:val="nil"/>
            </w:tcBorders>
            <w:shd w:val="clear" w:color="auto" w:fill="auto"/>
            <w:tcMar>
              <w:top w:w="100" w:type="dxa"/>
              <w:left w:w="100" w:type="dxa"/>
              <w:bottom w:w="100" w:type="dxa"/>
              <w:right w:w="100" w:type="dxa"/>
            </w:tcMar>
          </w:tcPr>
          <w:p w14:paraId="00000071"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DSM5-Mania</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72"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73" w14:textId="77777777" w:rsidR="009925F5" w:rsidRDefault="009925F5">
            <w:pPr>
              <w:ind w:left="120" w:right="120"/>
              <w:jc w:val="center"/>
              <w:rPr>
                <w:rFonts w:ascii="Times New Roman" w:eastAsia="Times New Roman" w:hAnsi="Times New Roman" w:cs="Times New Roman"/>
              </w:rPr>
            </w:pP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74"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.37**</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75"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76" w14:textId="77777777" w:rsidR="009925F5" w:rsidRDefault="009925F5">
            <w:pPr>
              <w:ind w:left="120" w:right="120"/>
              <w:jc w:val="center"/>
              <w:rPr>
                <w:rFonts w:ascii="Times New Roman" w:eastAsia="Times New Roman" w:hAnsi="Times New Roman" w:cs="Times New Roman"/>
              </w:rPr>
            </w:pP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77"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.21*</w:t>
            </w:r>
          </w:p>
        </w:tc>
      </w:tr>
      <w:tr w:rsidR="009925F5" w14:paraId="7CE6A0B9" w14:textId="77777777" w:rsidTr="00E65AEB">
        <w:trPr>
          <w:trHeight w:val="602"/>
        </w:trPr>
        <w:tc>
          <w:tcPr>
            <w:tcW w:w="2280" w:type="dxa"/>
            <w:tcBorders>
              <w:top w:val="nil"/>
              <w:left w:val="nil"/>
              <w:bottom w:val="nil"/>
              <w:right w:val="nil"/>
            </w:tcBorders>
            <w:shd w:val="clear" w:color="auto" w:fill="auto"/>
            <w:tcMar>
              <w:top w:w="100" w:type="dxa"/>
              <w:left w:w="100" w:type="dxa"/>
              <w:bottom w:w="100" w:type="dxa"/>
              <w:right w:w="100" w:type="dxa"/>
            </w:tcMar>
          </w:tcPr>
          <w:p w14:paraId="00000078"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ASRM</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79"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7A" w14:textId="77777777" w:rsidR="009925F5" w:rsidRDefault="009925F5">
            <w:pPr>
              <w:ind w:left="120" w:right="120"/>
              <w:jc w:val="center"/>
              <w:rPr>
                <w:rFonts w:ascii="Times New Roman" w:eastAsia="Times New Roman" w:hAnsi="Times New Roman" w:cs="Times New Roman"/>
              </w:rPr>
            </w:pP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7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.09</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7C"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7D" w14:textId="77777777" w:rsidR="009925F5" w:rsidRDefault="009925F5">
            <w:pPr>
              <w:ind w:left="120" w:right="120"/>
              <w:jc w:val="center"/>
              <w:rPr>
                <w:rFonts w:ascii="Times New Roman" w:eastAsia="Times New Roman" w:hAnsi="Times New Roman" w:cs="Times New Roman"/>
              </w:rPr>
            </w:pP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7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.12</w:t>
            </w:r>
          </w:p>
        </w:tc>
      </w:tr>
      <w:tr w:rsidR="009925F5" w14:paraId="36B0CAB9" w14:textId="77777777">
        <w:trPr>
          <w:trHeight w:val="585"/>
        </w:trPr>
        <w:tc>
          <w:tcPr>
            <w:tcW w:w="2280" w:type="dxa"/>
            <w:tcBorders>
              <w:top w:val="nil"/>
              <w:left w:val="nil"/>
              <w:bottom w:val="nil"/>
              <w:right w:val="nil"/>
            </w:tcBorders>
            <w:shd w:val="clear" w:color="auto" w:fill="auto"/>
            <w:tcMar>
              <w:top w:w="100" w:type="dxa"/>
              <w:left w:w="100" w:type="dxa"/>
              <w:bottom w:w="100" w:type="dxa"/>
              <w:right w:w="100" w:type="dxa"/>
            </w:tcMar>
          </w:tcPr>
          <w:p w14:paraId="0000007F"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BDI-SF</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80"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81" w14:textId="77777777" w:rsidR="009925F5" w:rsidRDefault="009925F5">
            <w:pPr>
              <w:ind w:left="120" w:right="120"/>
              <w:jc w:val="center"/>
              <w:rPr>
                <w:rFonts w:ascii="Times New Roman" w:eastAsia="Times New Roman" w:hAnsi="Times New Roman" w:cs="Times New Roman"/>
              </w:rPr>
            </w:pP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8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83"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84" w14:textId="77777777" w:rsidR="009925F5" w:rsidRDefault="009925F5">
            <w:pPr>
              <w:ind w:left="120" w:right="120"/>
              <w:jc w:val="center"/>
              <w:rPr>
                <w:rFonts w:ascii="Times New Roman" w:eastAsia="Times New Roman" w:hAnsi="Times New Roman" w:cs="Times New Roman"/>
              </w:rPr>
            </w:pP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8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.21</w:t>
            </w:r>
          </w:p>
        </w:tc>
      </w:tr>
      <w:tr w:rsidR="009925F5" w14:paraId="375DFC3D" w14:textId="77777777" w:rsidTr="00E65AEB">
        <w:trPr>
          <w:trHeight w:val="368"/>
        </w:trPr>
        <w:tc>
          <w:tcPr>
            <w:tcW w:w="2280" w:type="dxa"/>
            <w:tcBorders>
              <w:top w:val="nil"/>
              <w:left w:val="nil"/>
              <w:bottom w:val="nil"/>
              <w:right w:val="nil"/>
            </w:tcBorders>
            <w:shd w:val="clear" w:color="auto" w:fill="D9D9D9"/>
            <w:tcMar>
              <w:top w:w="100" w:type="dxa"/>
              <w:left w:w="100" w:type="dxa"/>
              <w:bottom w:w="100" w:type="dxa"/>
              <w:right w:w="100" w:type="dxa"/>
            </w:tcMar>
          </w:tcPr>
          <w:p w14:paraId="00000086"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Block 4</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087"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.18**</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08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089"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08A"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.26**</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08B"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.04*</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08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2BA2929E" w14:textId="77777777">
        <w:trPr>
          <w:trHeight w:val="585"/>
        </w:trPr>
        <w:tc>
          <w:tcPr>
            <w:tcW w:w="2280" w:type="dxa"/>
            <w:tcBorders>
              <w:top w:val="nil"/>
              <w:left w:val="nil"/>
              <w:bottom w:val="nil"/>
              <w:right w:val="nil"/>
            </w:tcBorders>
            <w:shd w:val="clear" w:color="auto" w:fill="auto"/>
            <w:tcMar>
              <w:top w:w="100" w:type="dxa"/>
              <w:left w:w="100" w:type="dxa"/>
              <w:bottom w:w="100" w:type="dxa"/>
              <w:right w:w="100" w:type="dxa"/>
            </w:tcMar>
          </w:tcPr>
          <w:p w14:paraId="0000008D"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ED-General</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8E"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8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9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.03</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91"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9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93"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-.20*</w:t>
            </w:r>
          </w:p>
        </w:tc>
      </w:tr>
    </w:tbl>
    <w:p w14:paraId="00000094" w14:textId="77777777" w:rsidR="009925F5" w:rsidRDefault="00B91D56">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___________________________________________________________________________</w:t>
      </w:r>
    </w:p>
    <w:p w14:paraId="00000095" w14:textId="77777777" w:rsidR="009925F5" w:rsidRDefault="00B91D56">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Note: </w:t>
      </w:r>
      <w:r>
        <w:rPr>
          <w:rFonts w:ascii="Times New Roman" w:eastAsia="Times New Roman" w:hAnsi="Times New Roman" w:cs="Times New Roman"/>
          <w:sz w:val="24"/>
          <w:szCs w:val="24"/>
        </w:rPr>
        <w:t xml:space="preserve">Regression analyses were conducted using a subset of </w:t>
      </w:r>
      <w:r>
        <w:rPr>
          <w:rFonts w:ascii="Times New Roman" w:eastAsia="Times New Roman" w:hAnsi="Times New Roman" w:cs="Times New Roman"/>
          <w:sz w:val="24"/>
          <w:szCs w:val="24"/>
          <w:highlight w:val="white"/>
        </w:rPr>
        <w:t>eligible</w:t>
      </w:r>
      <w:r>
        <w:rPr>
          <w:rFonts w:ascii="Times New Roman" w:eastAsia="Times New Roman" w:hAnsi="Times New Roman" w:cs="Times New Roman"/>
          <w:sz w:val="24"/>
          <w:szCs w:val="24"/>
        </w:rPr>
        <w:t xml:space="preserve"> participants with usable ED scores and completed symptom measures (i.e., additional participants were excluded who did not have usable emotion differentiation indices due to having ICCs with zero variance (Study 1: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23; Study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14) and who did not have usable symptom measures completed within the same semester of the ESM data collection period (Study 1: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24; Study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8); see Footnotes 5 and 11). BD Risk was assessed with HPS-20 </w:t>
      </w:r>
      <w:r>
        <w:rPr>
          <w:rFonts w:ascii="Times New Roman" w:eastAsia="Times New Roman" w:hAnsi="Times New Roman" w:cs="Times New Roman"/>
          <w:sz w:val="24"/>
          <w:szCs w:val="24"/>
          <w:highlight w:val="white"/>
        </w:rPr>
        <w:t xml:space="preserve">= 20-item Hypomanic Personality Scale; </w:t>
      </w:r>
      <w:r>
        <w:rPr>
          <w:rFonts w:ascii="Times New Roman" w:eastAsia="Times New Roman" w:hAnsi="Times New Roman" w:cs="Times New Roman"/>
          <w:sz w:val="24"/>
          <w:szCs w:val="24"/>
        </w:rPr>
        <w:t xml:space="preserve">Gender (Male = 0, Female = 1); </w:t>
      </w:r>
      <w:r>
        <w:rPr>
          <w:rFonts w:ascii="Times New Roman" w:eastAsia="Times New Roman" w:hAnsi="Times New Roman" w:cs="Times New Roman"/>
          <w:sz w:val="24"/>
          <w:szCs w:val="24"/>
          <w:highlight w:val="white"/>
        </w:rPr>
        <w:t>PA = Positive Affect; NA = Negative Affect; ED = Emotion Differentiation; ED-General = General Emotion Differentiation (i.e., ED-Positive + ED-Negative)</w:t>
      </w:r>
      <w:r>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β  = Standardized beta coefficients (beta values are from Model 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w:t>
      </w:r>
      <w:r>
        <w:br w:type="page"/>
      </w:r>
    </w:p>
    <w:p w14:paraId="00000096" w14:textId="77777777" w:rsidR="009925F5" w:rsidRDefault="00B91D56">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S2</w:t>
      </w:r>
    </w:p>
    <w:p w14:paraId="00000097" w14:textId="77777777" w:rsidR="009925F5" w:rsidRDefault="00B91D56">
      <w:pPr>
        <w:spacing w:line="479"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Regression Analyses using ED-Positive and ED-Negative Scores to Predict BD Risk (HPS-20 Scores) Controlling for BD-Relevant Symptoms Across Study 1 and Study 2</w:t>
      </w:r>
    </w:p>
    <w:tbl>
      <w:tblPr>
        <w:tblStyle w:val="a0"/>
        <w:tblW w:w="9600" w:type="dxa"/>
        <w:tblInd w:w="-185" w:type="dxa"/>
        <w:tblBorders>
          <w:top w:val="nil"/>
          <w:left w:val="nil"/>
          <w:bottom w:val="nil"/>
          <w:right w:val="nil"/>
          <w:insideH w:val="nil"/>
          <w:insideV w:val="nil"/>
        </w:tblBorders>
        <w:tblLayout w:type="fixed"/>
        <w:tblLook w:val="0600" w:firstRow="0" w:lastRow="0" w:firstColumn="0" w:lastColumn="0" w:noHBand="1" w:noVBand="1"/>
      </w:tblPr>
      <w:tblGrid>
        <w:gridCol w:w="2280"/>
        <w:gridCol w:w="1200"/>
        <w:gridCol w:w="1230"/>
        <w:gridCol w:w="1110"/>
        <w:gridCol w:w="1440"/>
        <w:gridCol w:w="1155"/>
        <w:gridCol w:w="1185"/>
      </w:tblGrid>
      <w:tr w:rsidR="009925F5" w14:paraId="16DF84CD" w14:textId="77777777">
        <w:trPr>
          <w:trHeight w:val="600"/>
        </w:trPr>
        <w:tc>
          <w:tcPr>
            <w:tcW w:w="2280" w:type="dxa"/>
            <w:tcBorders>
              <w:top w:val="nil"/>
              <w:left w:val="nil"/>
              <w:bottom w:val="nil"/>
              <w:right w:val="nil"/>
            </w:tcBorders>
            <w:tcMar>
              <w:top w:w="100" w:type="dxa"/>
              <w:left w:w="100" w:type="dxa"/>
              <w:bottom w:w="100" w:type="dxa"/>
              <w:right w:w="100" w:type="dxa"/>
            </w:tcMar>
          </w:tcPr>
          <w:p w14:paraId="00000098"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3540" w:type="dxa"/>
            <w:gridSpan w:val="3"/>
            <w:tcBorders>
              <w:top w:val="nil"/>
              <w:left w:val="nil"/>
              <w:bottom w:val="nil"/>
              <w:right w:val="nil"/>
            </w:tcBorders>
            <w:tcMar>
              <w:top w:w="100" w:type="dxa"/>
              <w:left w:w="100" w:type="dxa"/>
              <w:bottom w:w="100" w:type="dxa"/>
              <w:right w:w="100" w:type="dxa"/>
            </w:tcMar>
          </w:tcPr>
          <w:p w14:paraId="00000099" w14:textId="77777777" w:rsidR="009925F5" w:rsidRDefault="00B91D56">
            <w:pPr>
              <w:ind w:left="180" w:right="120"/>
              <w:jc w:val="center"/>
              <w:rPr>
                <w:rFonts w:ascii="Times New Roman" w:eastAsia="Times New Roman" w:hAnsi="Times New Roman" w:cs="Times New Roman"/>
                <w:b/>
              </w:rPr>
            </w:pPr>
            <w:r>
              <w:rPr>
                <w:rFonts w:ascii="Times New Roman" w:eastAsia="Times New Roman" w:hAnsi="Times New Roman" w:cs="Times New Roman"/>
                <w:b/>
              </w:rPr>
              <w:t>HPS-20</w:t>
            </w:r>
          </w:p>
          <w:p w14:paraId="0000009A" w14:textId="77777777" w:rsidR="009925F5" w:rsidRDefault="00B91D56">
            <w:pPr>
              <w:ind w:left="180" w:right="120"/>
              <w:jc w:val="center"/>
              <w:rPr>
                <w:rFonts w:ascii="Times New Roman" w:eastAsia="Times New Roman" w:hAnsi="Times New Roman" w:cs="Times New Roman"/>
              </w:rPr>
            </w:pPr>
            <w:r>
              <w:rPr>
                <w:rFonts w:ascii="Times New Roman" w:eastAsia="Times New Roman" w:hAnsi="Times New Roman" w:cs="Times New Roman"/>
              </w:rPr>
              <w:t>Study 1 (</w:t>
            </w:r>
            <w:r>
              <w:rPr>
                <w:rFonts w:ascii="Times New Roman" w:eastAsia="Times New Roman" w:hAnsi="Times New Roman" w:cs="Times New Roman"/>
                <w:i/>
              </w:rPr>
              <w:t>n</w:t>
            </w:r>
            <w:r>
              <w:rPr>
                <w:rFonts w:ascii="Times New Roman" w:eastAsia="Times New Roman" w:hAnsi="Times New Roman" w:cs="Times New Roman"/>
              </w:rPr>
              <w:t xml:space="preserve"> = 89)</w:t>
            </w:r>
          </w:p>
        </w:tc>
        <w:tc>
          <w:tcPr>
            <w:tcW w:w="3780" w:type="dxa"/>
            <w:gridSpan w:val="3"/>
            <w:tcBorders>
              <w:top w:val="nil"/>
              <w:left w:val="nil"/>
              <w:bottom w:val="nil"/>
              <w:right w:val="nil"/>
            </w:tcBorders>
            <w:shd w:val="clear" w:color="auto" w:fill="auto"/>
            <w:tcMar>
              <w:top w:w="100" w:type="dxa"/>
              <w:left w:w="100" w:type="dxa"/>
              <w:bottom w:w="100" w:type="dxa"/>
              <w:right w:w="100" w:type="dxa"/>
            </w:tcMar>
          </w:tcPr>
          <w:p w14:paraId="0000009D"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HPS-20</w:t>
            </w:r>
          </w:p>
          <w:p w14:paraId="0000009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Study 2 (</w:t>
            </w:r>
            <w:r>
              <w:rPr>
                <w:rFonts w:ascii="Times New Roman" w:eastAsia="Times New Roman" w:hAnsi="Times New Roman" w:cs="Times New Roman"/>
                <w:i/>
              </w:rPr>
              <w:t xml:space="preserve">n </w:t>
            </w:r>
            <w:r>
              <w:rPr>
                <w:rFonts w:ascii="Times New Roman" w:eastAsia="Times New Roman" w:hAnsi="Times New Roman" w:cs="Times New Roman"/>
              </w:rPr>
              <w:t>= 110)</w:t>
            </w:r>
          </w:p>
        </w:tc>
      </w:tr>
      <w:tr w:rsidR="009925F5" w14:paraId="17F6784E" w14:textId="77777777" w:rsidTr="00E65AEB">
        <w:trPr>
          <w:trHeight w:val="512"/>
        </w:trPr>
        <w:tc>
          <w:tcPr>
            <w:tcW w:w="2280" w:type="dxa"/>
            <w:tcBorders>
              <w:top w:val="nil"/>
              <w:left w:val="nil"/>
              <w:bottom w:val="nil"/>
              <w:right w:val="nil"/>
            </w:tcBorders>
            <w:shd w:val="clear" w:color="auto" w:fill="auto"/>
            <w:tcMar>
              <w:top w:w="100" w:type="dxa"/>
              <w:left w:w="100" w:type="dxa"/>
              <w:bottom w:w="100" w:type="dxa"/>
              <w:right w:w="100" w:type="dxa"/>
            </w:tcMar>
          </w:tcPr>
          <w:p w14:paraId="000000A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Predictor</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A2" w14:textId="77777777" w:rsidR="009925F5" w:rsidRDefault="00B91D56">
            <w:pPr>
              <w:ind w:left="120" w:right="120"/>
              <w:jc w:val="center"/>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A3" w14:textId="77777777" w:rsidR="009925F5" w:rsidRDefault="00B91D56">
            <w:pPr>
              <w:ind w:left="120" w:right="120"/>
              <w:jc w:val="center"/>
              <w:rPr>
                <w:rFonts w:ascii="Times New Roman" w:eastAsia="Times New Roman" w:hAnsi="Times New Roman" w:cs="Times New Roman"/>
                <w:vertAlign w:val="superscript"/>
              </w:rPr>
            </w:pPr>
            <w:r>
              <w:rPr>
                <w:rFonts w:ascii="Gungsuh" w:eastAsia="Gungsuh" w:hAnsi="Gungsuh" w:cs="Gungsuh"/>
              </w:rPr>
              <w:t>∆R</w:t>
            </w:r>
            <w:r>
              <w:rPr>
                <w:rFonts w:ascii="Times New Roman" w:eastAsia="Times New Roman" w:hAnsi="Times New Roman" w:cs="Times New Roman"/>
                <w:vertAlign w:val="superscript"/>
              </w:rPr>
              <w:t>2</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A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β</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A5" w14:textId="77777777" w:rsidR="009925F5" w:rsidRDefault="00B91D56">
            <w:pPr>
              <w:ind w:left="120" w:right="120"/>
              <w:jc w:val="center"/>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A6" w14:textId="77777777" w:rsidR="009925F5" w:rsidRDefault="00B91D56">
            <w:pPr>
              <w:ind w:left="120" w:right="120"/>
              <w:jc w:val="center"/>
              <w:rPr>
                <w:rFonts w:ascii="Times New Roman" w:eastAsia="Times New Roman" w:hAnsi="Times New Roman" w:cs="Times New Roman"/>
                <w:vertAlign w:val="superscript"/>
              </w:rPr>
            </w:pPr>
            <w:r>
              <w:rPr>
                <w:rFonts w:ascii="Gungsuh" w:eastAsia="Gungsuh" w:hAnsi="Gungsuh" w:cs="Gungsuh"/>
              </w:rPr>
              <w:t>∆R</w:t>
            </w:r>
            <w:r>
              <w:rPr>
                <w:rFonts w:ascii="Times New Roman" w:eastAsia="Times New Roman" w:hAnsi="Times New Roman" w:cs="Times New Roman"/>
                <w:vertAlign w:val="superscript"/>
              </w:rPr>
              <w:t>2</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A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β</w:t>
            </w:r>
          </w:p>
        </w:tc>
      </w:tr>
      <w:tr w:rsidR="009925F5" w14:paraId="6571F4EB" w14:textId="77777777" w:rsidTr="00E65AEB">
        <w:trPr>
          <w:trHeight w:val="188"/>
        </w:trPr>
        <w:tc>
          <w:tcPr>
            <w:tcW w:w="2280" w:type="dxa"/>
            <w:tcBorders>
              <w:top w:val="nil"/>
              <w:left w:val="nil"/>
              <w:bottom w:val="nil"/>
              <w:right w:val="nil"/>
            </w:tcBorders>
            <w:shd w:val="clear" w:color="auto" w:fill="D9D9D9"/>
            <w:tcMar>
              <w:top w:w="100" w:type="dxa"/>
              <w:left w:w="100" w:type="dxa"/>
              <w:bottom w:w="100" w:type="dxa"/>
              <w:right w:w="100" w:type="dxa"/>
            </w:tcMar>
          </w:tcPr>
          <w:p w14:paraId="000000A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1</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0A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0A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0A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0A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0A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0A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5FCDB821" w14:textId="77777777" w:rsidTr="00E65AEB">
        <w:trPr>
          <w:trHeight w:val="386"/>
        </w:trPr>
        <w:tc>
          <w:tcPr>
            <w:tcW w:w="2280" w:type="dxa"/>
            <w:tcBorders>
              <w:top w:val="nil"/>
              <w:left w:val="nil"/>
              <w:bottom w:val="nil"/>
              <w:right w:val="nil"/>
            </w:tcBorders>
            <w:shd w:val="clear" w:color="auto" w:fill="auto"/>
            <w:tcMar>
              <w:top w:w="100" w:type="dxa"/>
              <w:left w:w="100" w:type="dxa"/>
              <w:bottom w:w="100" w:type="dxa"/>
              <w:right w:w="100" w:type="dxa"/>
            </w:tcMar>
          </w:tcPr>
          <w:p w14:paraId="000000A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Age</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B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B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B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.11</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B3"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B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B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.03</w:t>
            </w:r>
          </w:p>
        </w:tc>
      </w:tr>
      <w:tr w:rsidR="009925F5" w14:paraId="721DC53E" w14:textId="77777777" w:rsidTr="00E65AEB">
        <w:trPr>
          <w:trHeight w:val="332"/>
        </w:trPr>
        <w:tc>
          <w:tcPr>
            <w:tcW w:w="2280" w:type="dxa"/>
            <w:tcBorders>
              <w:top w:val="nil"/>
              <w:left w:val="nil"/>
              <w:bottom w:val="nil"/>
              <w:right w:val="nil"/>
            </w:tcBorders>
            <w:shd w:val="clear" w:color="auto" w:fill="auto"/>
            <w:tcMar>
              <w:top w:w="100" w:type="dxa"/>
              <w:left w:w="100" w:type="dxa"/>
              <w:bottom w:w="100" w:type="dxa"/>
              <w:right w:w="100" w:type="dxa"/>
            </w:tcMar>
          </w:tcPr>
          <w:p w14:paraId="000000B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Gender</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B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B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B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.10</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BA"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B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B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-.10</w:t>
            </w:r>
          </w:p>
        </w:tc>
      </w:tr>
      <w:tr w:rsidR="009925F5" w14:paraId="7B24D401" w14:textId="77777777" w:rsidTr="00E65AEB">
        <w:trPr>
          <w:trHeight w:val="287"/>
        </w:trPr>
        <w:tc>
          <w:tcPr>
            <w:tcW w:w="2280" w:type="dxa"/>
            <w:tcBorders>
              <w:top w:val="nil"/>
              <w:left w:val="nil"/>
              <w:bottom w:val="nil"/>
              <w:right w:val="nil"/>
            </w:tcBorders>
            <w:shd w:val="clear" w:color="auto" w:fill="D9D9D9"/>
            <w:tcMar>
              <w:top w:w="100" w:type="dxa"/>
              <w:left w:w="100" w:type="dxa"/>
              <w:bottom w:w="100" w:type="dxa"/>
              <w:right w:w="100" w:type="dxa"/>
            </w:tcMar>
          </w:tcPr>
          <w:p w14:paraId="000000B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2</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0B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0B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0C0"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0C1"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.14**</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0C2"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.14**</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0C3" w14:textId="77777777" w:rsidR="009925F5" w:rsidRDefault="009925F5">
            <w:pPr>
              <w:ind w:left="120" w:right="120"/>
              <w:jc w:val="center"/>
              <w:rPr>
                <w:rFonts w:ascii="Times New Roman" w:eastAsia="Times New Roman" w:hAnsi="Times New Roman" w:cs="Times New Roman"/>
              </w:rPr>
            </w:pPr>
          </w:p>
        </w:tc>
      </w:tr>
      <w:tr w:rsidR="009925F5" w14:paraId="4EE62D90" w14:textId="77777777" w:rsidTr="00E65AEB">
        <w:trPr>
          <w:trHeight w:val="305"/>
        </w:trPr>
        <w:tc>
          <w:tcPr>
            <w:tcW w:w="2280" w:type="dxa"/>
            <w:tcBorders>
              <w:top w:val="nil"/>
              <w:left w:val="nil"/>
              <w:bottom w:val="nil"/>
              <w:right w:val="nil"/>
            </w:tcBorders>
            <w:shd w:val="clear" w:color="auto" w:fill="auto"/>
            <w:tcMar>
              <w:top w:w="100" w:type="dxa"/>
              <w:left w:w="100" w:type="dxa"/>
              <w:bottom w:w="100" w:type="dxa"/>
              <w:right w:w="100" w:type="dxa"/>
            </w:tcMar>
          </w:tcPr>
          <w:p w14:paraId="000000C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PA</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C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C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C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.04</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C8"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C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CA"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.23*</w:t>
            </w:r>
          </w:p>
        </w:tc>
      </w:tr>
      <w:tr w:rsidR="009925F5" w14:paraId="6F6EC93F" w14:textId="77777777" w:rsidTr="00E65AEB">
        <w:trPr>
          <w:trHeight w:val="422"/>
        </w:trPr>
        <w:tc>
          <w:tcPr>
            <w:tcW w:w="2280" w:type="dxa"/>
            <w:tcBorders>
              <w:top w:val="nil"/>
              <w:left w:val="nil"/>
              <w:bottom w:val="nil"/>
              <w:right w:val="nil"/>
            </w:tcBorders>
            <w:shd w:val="clear" w:color="auto" w:fill="auto"/>
            <w:tcMar>
              <w:top w:w="100" w:type="dxa"/>
              <w:left w:w="100" w:type="dxa"/>
              <w:bottom w:w="100" w:type="dxa"/>
              <w:right w:w="100" w:type="dxa"/>
            </w:tcMar>
          </w:tcPr>
          <w:p w14:paraId="000000C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NA</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C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C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C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.12</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CF"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D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D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.07</w:t>
            </w:r>
          </w:p>
        </w:tc>
      </w:tr>
      <w:tr w:rsidR="009925F5" w14:paraId="082B7139" w14:textId="77777777" w:rsidTr="00E65AEB">
        <w:trPr>
          <w:trHeight w:val="377"/>
        </w:trPr>
        <w:tc>
          <w:tcPr>
            <w:tcW w:w="2280" w:type="dxa"/>
            <w:tcBorders>
              <w:top w:val="nil"/>
              <w:left w:val="nil"/>
              <w:bottom w:val="nil"/>
              <w:right w:val="nil"/>
            </w:tcBorders>
            <w:shd w:val="clear" w:color="auto" w:fill="D9D9D9"/>
            <w:tcMar>
              <w:top w:w="100" w:type="dxa"/>
              <w:left w:w="100" w:type="dxa"/>
              <w:bottom w:w="100" w:type="dxa"/>
              <w:right w:w="100" w:type="dxa"/>
            </w:tcMar>
          </w:tcPr>
          <w:p w14:paraId="000000D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3</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0D3"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.17*</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0D4"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.15*</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0D5"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0D6"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.23**</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0D7"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.09*</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0D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05A34A96" w14:textId="77777777" w:rsidTr="00E65AEB">
        <w:trPr>
          <w:trHeight w:val="395"/>
        </w:trPr>
        <w:tc>
          <w:tcPr>
            <w:tcW w:w="2280" w:type="dxa"/>
            <w:tcBorders>
              <w:top w:val="nil"/>
              <w:left w:val="nil"/>
              <w:bottom w:val="nil"/>
              <w:right w:val="nil"/>
            </w:tcBorders>
            <w:shd w:val="clear" w:color="auto" w:fill="auto"/>
            <w:tcMar>
              <w:top w:w="100" w:type="dxa"/>
              <w:left w:w="100" w:type="dxa"/>
              <w:bottom w:w="100" w:type="dxa"/>
              <w:right w:w="100" w:type="dxa"/>
            </w:tcMar>
          </w:tcPr>
          <w:p w14:paraId="000000D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DSM5-Mania</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DA"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DB" w14:textId="77777777" w:rsidR="009925F5" w:rsidRDefault="009925F5">
            <w:pPr>
              <w:ind w:left="120" w:right="120"/>
              <w:jc w:val="center"/>
              <w:rPr>
                <w:rFonts w:ascii="Times New Roman" w:eastAsia="Times New Roman" w:hAnsi="Times New Roman" w:cs="Times New Roman"/>
              </w:rPr>
            </w:pP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DC"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.35**</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DD"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DE" w14:textId="77777777" w:rsidR="009925F5" w:rsidRDefault="009925F5">
            <w:pPr>
              <w:ind w:left="120" w:right="120"/>
              <w:jc w:val="center"/>
              <w:rPr>
                <w:rFonts w:ascii="Times New Roman" w:eastAsia="Times New Roman" w:hAnsi="Times New Roman" w:cs="Times New Roman"/>
              </w:rPr>
            </w:pP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DF"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.21*</w:t>
            </w:r>
          </w:p>
        </w:tc>
      </w:tr>
      <w:tr w:rsidR="009925F5" w14:paraId="64711CC7" w14:textId="77777777" w:rsidTr="00E65AEB">
        <w:trPr>
          <w:trHeight w:val="431"/>
        </w:trPr>
        <w:tc>
          <w:tcPr>
            <w:tcW w:w="2280" w:type="dxa"/>
            <w:tcBorders>
              <w:top w:val="nil"/>
              <w:left w:val="nil"/>
              <w:bottom w:val="nil"/>
              <w:right w:val="nil"/>
            </w:tcBorders>
            <w:shd w:val="clear" w:color="auto" w:fill="auto"/>
            <w:tcMar>
              <w:top w:w="100" w:type="dxa"/>
              <w:left w:w="100" w:type="dxa"/>
              <w:bottom w:w="100" w:type="dxa"/>
              <w:right w:w="100" w:type="dxa"/>
            </w:tcMar>
          </w:tcPr>
          <w:p w14:paraId="000000E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ASRM</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E1"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E2" w14:textId="77777777" w:rsidR="009925F5" w:rsidRDefault="009925F5">
            <w:pPr>
              <w:ind w:left="120" w:right="120"/>
              <w:jc w:val="center"/>
              <w:rPr>
                <w:rFonts w:ascii="Times New Roman" w:eastAsia="Times New Roman" w:hAnsi="Times New Roman" w:cs="Times New Roman"/>
              </w:rPr>
            </w:pP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E3"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.11</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E4"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E5" w14:textId="77777777" w:rsidR="009925F5" w:rsidRDefault="009925F5">
            <w:pPr>
              <w:ind w:left="120" w:right="120"/>
              <w:jc w:val="center"/>
              <w:rPr>
                <w:rFonts w:ascii="Times New Roman" w:eastAsia="Times New Roman" w:hAnsi="Times New Roman" w:cs="Times New Roman"/>
              </w:rPr>
            </w:pP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E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.09</w:t>
            </w:r>
          </w:p>
        </w:tc>
      </w:tr>
      <w:tr w:rsidR="009925F5" w14:paraId="6269F8A6" w14:textId="77777777" w:rsidTr="00E65AEB">
        <w:trPr>
          <w:trHeight w:val="431"/>
        </w:trPr>
        <w:tc>
          <w:tcPr>
            <w:tcW w:w="2280" w:type="dxa"/>
            <w:tcBorders>
              <w:top w:val="nil"/>
              <w:left w:val="nil"/>
              <w:bottom w:val="nil"/>
              <w:right w:val="nil"/>
            </w:tcBorders>
            <w:shd w:val="clear" w:color="auto" w:fill="auto"/>
            <w:tcMar>
              <w:top w:w="100" w:type="dxa"/>
              <w:left w:w="100" w:type="dxa"/>
              <w:bottom w:w="100" w:type="dxa"/>
              <w:right w:w="100" w:type="dxa"/>
            </w:tcMar>
          </w:tcPr>
          <w:p w14:paraId="000000E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DSM5-Depression</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E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E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E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-.03</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E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E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E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.06</w:t>
            </w:r>
          </w:p>
        </w:tc>
      </w:tr>
      <w:tr w:rsidR="009925F5" w14:paraId="1674E9E6" w14:textId="77777777" w:rsidTr="00E65AEB">
        <w:trPr>
          <w:trHeight w:val="485"/>
        </w:trPr>
        <w:tc>
          <w:tcPr>
            <w:tcW w:w="2280" w:type="dxa"/>
            <w:tcBorders>
              <w:top w:val="nil"/>
              <w:left w:val="nil"/>
              <w:bottom w:val="nil"/>
              <w:right w:val="nil"/>
            </w:tcBorders>
            <w:shd w:val="clear" w:color="auto" w:fill="auto"/>
            <w:tcMar>
              <w:top w:w="100" w:type="dxa"/>
              <w:left w:w="100" w:type="dxa"/>
              <w:bottom w:w="100" w:type="dxa"/>
              <w:right w:w="100" w:type="dxa"/>
            </w:tcMar>
          </w:tcPr>
          <w:p w14:paraId="000000E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BDI-SF</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EF"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F0" w14:textId="77777777" w:rsidR="009925F5" w:rsidRDefault="009925F5">
            <w:pPr>
              <w:ind w:left="120" w:right="120"/>
              <w:jc w:val="center"/>
              <w:rPr>
                <w:rFonts w:ascii="Times New Roman" w:eastAsia="Times New Roman" w:hAnsi="Times New Roman" w:cs="Times New Roman"/>
              </w:rPr>
            </w:pP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F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0F2"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0F3" w14:textId="77777777" w:rsidR="009925F5" w:rsidRDefault="009925F5">
            <w:pPr>
              <w:ind w:left="120" w:right="120"/>
              <w:jc w:val="center"/>
              <w:rPr>
                <w:rFonts w:ascii="Times New Roman" w:eastAsia="Times New Roman" w:hAnsi="Times New Roman" w:cs="Times New Roman"/>
              </w:rPr>
            </w:pPr>
          </w:p>
        </w:tc>
        <w:tc>
          <w:tcPr>
            <w:tcW w:w="1185" w:type="dxa"/>
            <w:tcBorders>
              <w:top w:val="nil"/>
              <w:left w:val="nil"/>
              <w:bottom w:val="nil"/>
              <w:right w:val="nil"/>
            </w:tcBorders>
            <w:shd w:val="clear" w:color="auto" w:fill="auto"/>
            <w:tcMar>
              <w:top w:w="100" w:type="dxa"/>
              <w:left w:w="100" w:type="dxa"/>
              <w:bottom w:w="100" w:type="dxa"/>
              <w:right w:w="100" w:type="dxa"/>
            </w:tcMar>
          </w:tcPr>
          <w:p w14:paraId="000000F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.21</w:t>
            </w:r>
          </w:p>
        </w:tc>
      </w:tr>
      <w:tr w:rsidR="009925F5" w14:paraId="1E3DDE1F" w14:textId="77777777" w:rsidTr="00E65AEB">
        <w:trPr>
          <w:trHeight w:val="341"/>
        </w:trPr>
        <w:tc>
          <w:tcPr>
            <w:tcW w:w="2280" w:type="dxa"/>
            <w:tcBorders>
              <w:top w:val="nil"/>
              <w:left w:val="nil"/>
              <w:bottom w:val="nil"/>
              <w:right w:val="nil"/>
            </w:tcBorders>
            <w:shd w:val="clear" w:color="auto" w:fill="D9D9D9"/>
            <w:tcMar>
              <w:top w:w="100" w:type="dxa"/>
              <w:left w:w="100" w:type="dxa"/>
              <w:bottom w:w="100" w:type="dxa"/>
              <w:right w:w="100" w:type="dxa"/>
            </w:tcMar>
          </w:tcPr>
          <w:p w14:paraId="000000F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4</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0F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.18</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0F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0F8"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0F9"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.27**</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0F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.04</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0F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467EFC44" w14:textId="77777777" w:rsidTr="00E65AEB">
        <w:trPr>
          <w:trHeight w:val="341"/>
        </w:trPr>
        <w:tc>
          <w:tcPr>
            <w:tcW w:w="2280" w:type="dxa"/>
            <w:tcBorders>
              <w:top w:val="nil"/>
              <w:left w:val="nil"/>
              <w:bottom w:val="nil"/>
              <w:right w:val="nil"/>
            </w:tcBorders>
            <w:shd w:val="clear" w:color="auto" w:fill="auto"/>
            <w:tcMar>
              <w:top w:w="100" w:type="dxa"/>
              <w:left w:w="100" w:type="dxa"/>
              <w:bottom w:w="100" w:type="dxa"/>
              <w:right w:w="100" w:type="dxa"/>
            </w:tcMar>
          </w:tcPr>
          <w:p w14:paraId="000000F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ED-Positive</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0FD"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0F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0F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-.06</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100"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10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10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-.09</w:t>
            </w:r>
          </w:p>
        </w:tc>
      </w:tr>
      <w:tr w:rsidR="009925F5" w14:paraId="10A08E9A" w14:textId="77777777" w:rsidTr="00E65AEB">
        <w:trPr>
          <w:trHeight w:val="440"/>
        </w:trPr>
        <w:tc>
          <w:tcPr>
            <w:tcW w:w="2280" w:type="dxa"/>
            <w:tcBorders>
              <w:top w:val="nil"/>
              <w:left w:val="nil"/>
              <w:bottom w:val="nil"/>
              <w:right w:val="nil"/>
            </w:tcBorders>
            <w:shd w:val="clear" w:color="auto" w:fill="auto"/>
            <w:tcMar>
              <w:top w:w="100" w:type="dxa"/>
              <w:left w:w="100" w:type="dxa"/>
              <w:bottom w:w="100" w:type="dxa"/>
              <w:right w:w="100" w:type="dxa"/>
            </w:tcMar>
          </w:tcPr>
          <w:p w14:paraId="00000103"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ED-Negative</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104"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105" w14:textId="77777777" w:rsidR="009925F5" w:rsidRDefault="009925F5">
            <w:pPr>
              <w:ind w:left="120" w:right="120"/>
              <w:jc w:val="center"/>
              <w:rPr>
                <w:rFonts w:ascii="Times New Roman" w:eastAsia="Times New Roman" w:hAnsi="Times New Roman" w:cs="Times New Roman"/>
              </w:rPr>
            </w:pPr>
          </w:p>
        </w:tc>
        <w:tc>
          <w:tcPr>
            <w:tcW w:w="1110" w:type="dxa"/>
            <w:tcBorders>
              <w:top w:val="nil"/>
              <w:left w:val="nil"/>
              <w:bottom w:val="nil"/>
              <w:right w:val="nil"/>
            </w:tcBorders>
            <w:shd w:val="clear" w:color="auto" w:fill="auto"/>
            <w:tcMar>
              <w:top w:w="100" w:type="dxa"/>
              <w:left w:w="100" w:type="dxa"/>
              <w:bottom w:w="100" w:type="dxa"/>
              <w:right w:w="100" w:type="dxa"/>
            </w:tcMar>
          </w:tcPr>
          <w:p w14:paraId="0000010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.09</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107"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108" w14:textId="77777777" w:rsidR="009925F5" w:rsidRDefault="009925F5">
            <w:pPr>
              <w:ind w:left="120" w:right="120"/>
              <w:jc w:val="center"/>
              <w:rPr>
                <w:rFonts w:ascii="Times New Roman" w:eastAsia="Times New Roman" w:hAnsi="Times New Roman" w:cs="Times New Roman"/>
              </w:rPr>
            </w:pPr>
          </w:p>
        </w:tc>
        <w:tc>
          <w:tcPr>
            <w:tcW w:w="1185" w:type="dxa"/>
            <w:tcBorders>
              <w:top w:val="nil"/>
              <w:left w:val="nil"/>
              <w:bottom w:val="nil"/>
              <w:right w:val="nil"/>
            </w:tcBorders>
            <w:shd w:val="clear" w:color="auto" w:fill="auto"/>
            <w:tcMar>
              <w:top w:w="100" w:type="dxa"/>
              <w:left w:w="100" w:type="dxa"/>
              <w:bottom w:w="100" w:type="dxa"/>
              <w:right w:w="100" w:type="dxa"/>
            </w:tcMar>
          </w:tcPr>
          <w:p w14:paraId="0000010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-.09</w:t>
            </w:r>
          </w:p>
        </w:tc>
      </w:tr>
      <w:tr w:rsidR="009925F5" w14:paraId="7A8B71E0" w14:textId="77777777" w:rsidTr="00E65AEB">
        <w:trPr>
          <w:trHeight w:val="287"/>
        </w:trPr>
        <w:tc>
          <w:tcPr>
            <w:tcW w:w="2280" w:type="dxa"/>
            <w:tcBorders>
              <w:top w:val="nil"/>
              <w:left w:val="nil"/>
              <w:bottom w:val="nil"/>
              <w:right w:val="nil"/>
            </w:tcBorders>
            <w:shd w:val="clear" w:color="auto" w:fill="D9D9D9"/>
            <w:tcMar>
              <w:top w:w="100" w:type="dxa"/>
              <w:left w:w="100" w:type="dxa"/>
              <w:bottom w:w="100" w:type="dxa"/>
              <w:right w:w="100" w:type="dxa"/>
            </w:tcMar>
          </w:tcPr>
          <w:p w14:paraId="0000010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5</w:t>
            </w:r>
          </w:p>
        </w:tc>
        <w:tc>
          <w:tcPr>
            <w:tcW w:w="1200" w:type="dxa"/>
            <w:tcBorders>
              <w:top w:val="nil"/>
              <w:left w:val="nil"/>
              <w:bottom w:val="nil"/>
              <w:right w:val="nil"/>
            </w:tcBorders>
            <w:shd w:val="clear" w:color="auto" w:fill="D9D9D9"/>
            <w:tcMar>
              <w:top w:w="100" w:type="dxa"/>
              <w:left w:w="100" w:type="dxa"/>
              <w:bottom w:w="100" w:type="dxa"/>
              <w:right w:w="100" w:type="dxa"/>
            </w:tcMar>
          </w:tcPr>
          <w:p w14:paraId="0000010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.18</w:t>
            </w:r>
          </w:p>
        </w:tc>
        <w:tc>
          <w:tcPr>
            <w:tcW w:w="1230" w:type="dxa"/>
            <w:tcBorders>
              <w:top w:val="nil"/>
              <w:left w:val="nil"/>
              <w:bottom w:val="nil"/>
              <w:right w:val="nil"/>
            </w:tcBorders>
            <w:shd w:val="clear" w:color="auto" w:fill="D9D9D9"/>
            <w:tcMar>
              <w:top w:w="100" w:type="dxa"/>
              <w:left w:w="100" w:type="dxa"/>
              <w:bottom w:w="100" w:type="dxa"/>
              <w:right w:w="100" w:type="dxa"/>
            </w:tcMar>
          </w:tcPr>
          <w:p w14:paraId="0000010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w:t>
            </w:r>
          </w:p>
        </w:tc>
        <w:tc>
          <w:tcPr>
            <w:tcW w:w="1110" w:type="dxa"/>
            <w:tcBorders>
              <w:top w:val="nil"/>
              <w:left w:val="nil"/>
              <w:bottom w:val="nil"/>
              <w:right w:val="nil"/>
            </w:tcBorders>
            <w:shd w:val="clear" w:color="auto" w:fill="D9D9D9"/>
            <w:tcMar>
              <w:top w:w="100" w:type="dxa"/>
              <w:left w:w="100" w:type="dxa"/>
              <w:bottom w:w="100" w:type="dxa"/>
              <w:right w:w="100" w:type="dxa"/>
            </w:tcMar>
          </w:tcPr>
          <w:p w14:paraId="0000010D"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nil"/>
              <w:right w:val="nil"/>
            </w:tcBorders>
            <w:shd w:val="clear" w:color="auto" w:fill="D9D9D9"/>
            <w:tcMar>
              <w:top w:w="100" w:type="dxa"/>
              <w:left w:w="100" w:type="dxa"/>
              <w:bottom w:w="100" w:type="dxa"/>
              <w:right w:w="100" w:type="dxa"/>
            </w:tcMar>
          </w:tcPr>
          <w:p w14:paraId="0000010E"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.54**</w:t>
            </w:r>
          </w:p>
        </w:tc>
        <w:tc>
          <w:tcPr>
            <w:tcW w:w="1155" w:type="dxa"/>
            <w:tcBorders>
              <w:top w:val="nil"/>
              <w:left w:val="nil"/>
              <w:bottom w:val="nil"/>
              <w:right w:val="nil"/>
            </w:tcBorders>
            <w:shd w:val="clear" w:color="auto" w:fill="D9D9D9"/>
            <w:tcMar>
              <w:top w:w="100" w:type="dxa"/>
              <w:left w:w="100" w:type="dxa"/>
              <w:bottom w:w="100" w:type="dxa"/>
              <w:right w:w="100" w:type="dxa"/>
            </w:tcMar>
          </w:tcPr>
          <w:p w14:paraId="0000010F"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.03*</w:t>
            </w:r>
          </w:p>
        </w:tc>
        <w:tc>
          <w:tcPr>
            <w:tcW w:w="1185" w:type="dxa"/>
            <w:tcBorders>
              <w:top w:val="nil"/>
              <w:left w:val="nil"/>
              <w:bottom w:val="nil"/>
              <w:right w:val="nil"/>
            </w:tcBorders>
            <w:shd w:val="clear" w:color="auto" w:fill="D9D9D9"/>
            <w:tcMar>
              <w:top w:w="100" w:type="dxa"/>
              <w:left w:w="100" w:type="dxa"/>
              <w:bottom w:w="100" w:type="dxa"/>
              <w:right w:w="100" w:type="dxa"/>
            </w:tcMar>
          </w:tcPr>
          <w:p w14:paraId="0000011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529C8699" w14:textId="77777777" w:rsidTr="00E65AEB">
        <w:trPr>
          <w:trHeight w:val="620"/>
        </w:trPr>
        <w:tc>
          <w:tcPr>
            <w:tcW w:w="2280" w:type="dxa"/>
            <w:tcBorders>
              <w:top w:val="nil"/>
              <w:left w:val="nil"/>
              <w:bottom w:val="nil"/>
              <w:right w:val="nil"/>
            </w:tcBorders>
            <w:shd w:val="clear" w:color="auto" w:fill="auto"/>
            <w:tcMar>
              <w:top w:w="100" w:type="dxa"/>
              <w:left w:w="100" w:type="dxa"/>
              <w:bottom w:w="100" w:type="dxa"/>
              <w:right w:w="100" w:type="dxa"/>
            </w:tcMar>
          </w:tcPr>
          <w:p w14:paraId="0000011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ED-Positive x ED-Negative</w:t>
            </w:r>
          </w:p>
        </w:tc>
        <w:tc>
          <w:tcPr>
            <w:tcW w:w="1200" w:type="dxa"/>
            <w:tcBorders>
              <w:top w:val="nil"/>
              <w:left w:val="nil"/>
              <w:bottom w:val="nil"/>
              <w:right w:val="nil"/>
            </w:tcBorders>
            <w:shd w:val="clear" w:color="auto" w:fill="auto"/>
            <w:tcMar>
              <w:top w:w="100" w:type="dxa"/>
              <w:left w:w="100" w:type="dxa"/>
              <w:bottom w:w="100" w:type="dxa"/>
              <w:right w:w="100" w:type="dxa"/>
            </w:tcMar>
          </w:tcPr>
          <w:p w14:paraId="00000112" w14:textId="77777777" w:rsidR="009925F5" w:rsidRDefault="009925F5">
            <w:pPr>
              <w:ind w:left="120" w:right="120"/>
              <w:jc w:val="center"/>
              <w:rPr>
                <w:rFonts w:ascii="Times New Roman" w:eastAsia="Times New Roman" w:hAnsi="Times New Roman" w:cs="Times New Roman"/>
              </w:rPr>
            </w:pPr>
          </w:p>
        </w:tc>
        <w:tc>
          <w:tcPr>
            <w:tcW w:w="1230" w:type="dxa"/>
            <w:tcBorders>
              <w:top w:val="nil"/>
              <w:left w:val="nil"/>
              <w:bottom w:val="nil"/>
              <w:right w:val="nil"/>
            </w:tcBorders>
            <w:shd w:val="clear" w:color="auto" w:fill="auto"/>
            <w:tcMar>
              <w:top w:w="100" w:type="dxa"/>
              <w:left w:w="100" w:type="dxa"/>
              <w:bottom w:w="100" w:type="dxa"/>
              <w:right w:w="100" w:type="dxa"/>
            </w:tcMar>
          </w:tcPr>
          <w:p w14:paraId="00000113"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nil"/>
              <w:right w:val="nil"/>
            </w:tcBorders>
            <w:shd w:val="clear" w:color="auto" w:fill="auto"/>
            <w:tcMar>
              <w:top w:w="100" w:type="dxa"/>
              <w:left w:w="100" w:type="dxa"/>
              <w:bottom w:w="100" w:type="dxa"/>
              <w:right w:w="100" w:type="dxa"/>
            </w:tcMar>
          </w:tcPr>
          <w:p w14:paraId="0000011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.04</w:t>
            </w:r>
          </w:p>
        </w:tc>
        <w:tc>
          <w:tcPr>
            <w:tcW w:w="1440" w:type="dxa"/>
            <w:tcBorders>
              <w:top w:val="nil"/>
              <w:left w:val="nil"/>
              <w:bottom w:val="nil"/>
              <w:right w:val="nil"/>
            </w:tcBorders>
            <w:shd w:val="clear" w:color="auto" w:fill="auto"/>
            <w:tcMar>
              <w:top w:w="100" w:type="dxa"/>
              <w:left w:w="100" w:type="dxa"/>
              <w:bottom w:w="100" w:type="dxa"/>
              <w:right w:w="100" w:type="dxa"/>
            </w:tcMar>
          </w:tcPr>
          <w:p w14:paraId="00000115" w14:textId="77777777" w:rsidR="009925F5" w:rsidRDefault="009925F5">
            <w:pPr>
              <w:ind w:left="120" w:right="120"/>
              <w:jc w:val="center"/>
              <w:rPr>
                <w:rFonts w:ascii="Times New Roman" w:eastAsia="Times New Roman" w:hAnsi="Times New Roman" w:cs="Times New Roman"/>
              </w:rPr>
            </w:pPr>
          </w:p>
        </w:tc>
        <w:tc>
          <w:tcPr>
            <w:tcW w:w="1155" w:type="dxa"/>
            <w:tcBorders>
              <w:top w:val="nil"/>
              <w:left w:val="nil"/>
              <w:bottom w:val="nil"/>
              <w:right w:val="nil"/>
            </w:tcBorders>
            <w:shd w:val="clear" w:color="auto" w:fill="auto"/>
            <w:tcMar>
              <w:top w:w="100" w:type="dxa"/>
              <w:left w:w="100" w:type="dxa"/>
              <w:bottom w:w="100" w:type="dxa"/>
              <w:right w:w="100" w:type="dxa"/>
            </w:tcMar>
          </w:tcPr>
          <w:p w14:paraId="0000011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nil"/>
              <w:right w:val="nil"/>
            </w:tcBorders>
            <w:shd w:val="clear" w:color="auto" w:fill="auto"/>
            <w:tcMar>
              <w:top w:w="100" w:type="dxa"/>
              <w:left w:w="100" w:type="dxa"/>
              <w:bottom w:w="100" w:type="dxa"/>
              <w:right w:w="100" w:type="dxa"/>
            </w:tcMar>
          </w:tcPr>
          <w:p w14:paraId="00000117"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.18*</w:t>
            </w:r>
          </w:p>
        </w:tc>
      </w:tr>
    </w:tbl>
    <w:p w14:paraId="00000118" w14:textId="77777777" w:rsidR="009925F5" w:rsidRDefault="00B91D56">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___________________________________________________________________________</w:t>
      </w:r>
    </w:p>
    <w:p w14:paraId="00000119" w14:textId="77777777" w:rsidR="009925F5" w:rsidRDefault="00B91D56">
      <w:pPr>
        <w:spacing w:line="480" w:lineRule="auto"/>
        <w:rPr>
          <w:rFonts w:ascii="Times New Roman" w:eastAsia="Times New Roman" w:hAnsi="Times New Roman" w:cs="Times New Roman"/>
          <w:b/>
          <w:sz w:val="24"/>
          <w:szCs w:val="24"/>
        </w:rPr>
        <w:sectPr w:rsidR="009925F5" w:rsidSect="00734ED9">
          <w:headerReference w:type="even" r:id="rId6"/>
          <w:head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i/>
          <w:sz w:val="23"/>
          <w:szCs w:val="23"/>
        </w:rPr>
        <w:lastRenderedPageBreak/>
        <w:t xml:space="preserve">Note: </w:t>
      </w:r>
      <w:r>
        <w:rPr>
          <w:rFonts w:ascii="Times New Roman" w:eastAsia="Times New Roman" w:hAnsi="Times New Roman" w:cs="Times New Roman"/>
          <w:sz w:val="24"/>
          <w:szCs w:val="24"/>
        </w:rPr>
        <w:t xml:space="preserve">Regression analyses were conducted using a subset of </w:t>
      </w:r>
      <w:r>
        <w:rPr>
          <w:rFonts w:ascii="Times New Roman" w:eastAsia="Times New Roman" w:hAnsi="Times New Roman" w:cs="Times New Roman"/>
          <w:sz w:val="24"/>
          <w:szCs w:val="24"/>
          <w:highlight w:val="white"/>
        </w:rPr>
        <w:t>eligible</w:t>
      </w:r>
      <w:r>
        <w:rPr>
          <w:rFonts w:ascii="Times New Roman" w:eastAsia="Times New Roman" w:hAnsi="Times New Roman" w:cs="Times New Roman"/>
          <w:sz w:val="24"/>
          <w:szCs w:val="24"/>
        </w:rPr>
        <w:t xml:space="preserve"> participants with usable ED scores and completed symptom measures (i.e., additional participants were excluded who did not have usable emotion differentiation indices due to having ICCs with zero variance (Study 1: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23; Study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14) and who did not have usable symptom measures completed within the same semester of the ESM data collection period (Study 1: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24; Study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8); see Footnotes 5 and 11). </w:t>
      </w:r>
      <w:r>
        <w:rPr>
          <w:rFonts w:ascii="Times New Roman" w:eastAsia="Times New Roman" w:hAnsi="Times New Roman" w:cs="Times New Roman"/>
          <w:sz w:val="23"/>
          <w:szCs w:val="23"/>
        </w:rPr>
        <w:t xml:space="preserve">BD Risk was assessed with </w:t>
      </w:r>
      <w:r>
        <w:rPr>
          <w:rFonts w:ascii="Times New Roman" w:eastAsia="Times New Roman" w:hAnsi="Times New Roman" w:cs="Times New Roman"/>
          <w:sz w:val="23"/>
          <w:szCs w:val="23"/>
          <w:highlight w:val="white"/>
        </w:rPr>
        <w:t xml:space="preserve">HPS-20 = 20-item Hypomanic Personality Scale; </w:t>
      </w:r>
      <w:r>
        <w:rPr>
          <w:rFonts w:ascii="Times New Roman" w:eastAsia="Times New Roman" w:hAnsi="Times New Roman" w:cs="Times New Roman"/>
          <w:sz w:val="23"/>
          <w:szCs w:val="23"/>
        </w:rPr>
        <w:t xml:space="preserve">Gender (Male = 0, Female = 1); </w:t>
      </w:r>
      <w:r>
        <w:rPr>
          <w:rFonts w:ascii="Times New Roman" w:eastAsia="Times New Roman" w:hAnsi="Times New Roman" w:cs="Times New Roman"/>
          <w:sz w:val="23"/>
          <w:szCs w:val="23"/>
          <w:highlight w:val="white"/>
        </w:rPr>
        <w:t>PA = Positive Affect; NA = Negative Affect; ED = Emotion Differentiation; ED-General = General Emotion Differentiation (i.e., ED-Positive + ED-Negative)</w:t>
      </w:r>
      <w:r>
        <w:rPr>
          <w:rFonts w:ascii="Times New Roman" w:eastAsia="Times New Roman" w:hAnsi="Times New Roman" w:cs="Times New Roman"/>
          <w:sz w:val="23"/>
          <w:szCs w:val="23"/>
        </w:rPr>
        <w:t>; β  = Standardized beta coefficients (beta values are from Model 5); *</w:t>
      </w:r>
      <w:r>
        <w:rPr>
          <w:rFonts w:ascii="Times New Roman" w:eastAsia="Times New Roman" w:hAnsi="Times New Roman" w:cs="Times New Roman"/>
          <w:i/>
          <w:sz w:val="23"/>
          <w:szCs w:val="23"/>
        </w:rPr>
        <w:t>p</w:t>
      </w:r>
      <w:r>
        <w:rPr>
          <w:rFonts w:ascii="Times New Roman" w:eastAsia="Times New Roman" w:hAnsi="Times New Roman" w:cs="Times New Roman"/>
          <w:sz w:val="23"/>
          <w:szCs w:val="23"/>
        </w:rPr>
        <w:t xml:space="preserve"> &lt; .05, **</w:t>
      </w:r>
      <w:r>
        <w:rPr>
          <w:rFonts w:ascii="Times New Roman" w:eastAsia="Times New Roman" w:hAnsi="Times New Roman" w:cs="Times New Roman"/>
          <w:i/>
          <w:sz w:val="23"/>
          <w:szCs w:val="23"/>
        </w:rPr>
        <w:t>p</w:t>
      </w:r>
      <w:r>
        <w:rPr>
          <w:rFonts w:ascii="Times New Roman" w:eastAsia="Times New Roman" w:hAnsi="Times New Roman" w:cs="Times New Roman"/>
          <w:sz w:val="23"/>
          <w:szCs w:val="23"/>
        </w:rPr>
        <w:t xml:space="preserve"> &lt; .01.</w:t>
      </w:r>
    </w:p>
    <w:p w14:paraId="0000011A" w14:textId="7777777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S3</w:t>
      </w:r>
    </w:p>
    <w:p w14:paraId="0000011B" w14:textId="77777777" w:rsidR="009925F5" w:rsidRDefault="00B91D56">
      <w:pPr>
        <w:spacing w:line="240" w:lineRule="auto"/>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Descriptives</w:t>
      </w:r>
      <w:proofErr w:type="spellEnd"/>
      <w:r>
        <w:rPr>
          <w:rFonts w:ascii="Times New Roman" w:eastAsia="Times New Roman" w:hAnsi="Times New Roman" w:cs="Times New Roman"/>
          <w:i/>
          <w:sz w:val="24"/>
          <w:szCs w:val="24"/>
          <w:highlight w:val="white"/>
        </w:rPr>
        <w:t xml:space="preserve"> for Secondary Experience-Sampling Variables Across Study 1 and Study 2</w:t>
      </w:r>
    </w:p>
    <w:tbl>
      <w:tblPr>
        <w:tblStyle w:val="a1"/>
        <w:tblW w:w="12120" w:type="dxa"/>
        <w:tblBorders>
          <w:top w:val="nil"/>
          <w:left w:val="nil"/>
          <w:bottom w:val="nil"/>
          <w:right w:val="nil"/>
          <w:insideH w:val="nil"/>
          <w:insideV w:val="nil"/>
        </w:tblBorders>
        <w:tblLayout w:type="fixed"/>
        <w:tblLook w:val="0600" w:firstRow="0" w:lastRow="0" w:firstColumn="0" w:lastColumn="0" w:noHBand="1" w:noVBand="1"/>
      </w:tblPr>
      <w:tblGrid>
        <w:gridCol w:w="3435"/>
        <w:gridCol w:w="1830"/>
        <w:gridCol w:w="1755"/>
        <w:gridCol w:w="1935"/>
        <w:gridCol w:w="1515"/>
        <w:gridCol w:w="1650"/>
      </w:tblGrid>
      <w:tr w:rsidR="009925F5" w:rsidRPr="00E65AEB" w14:paraId="14FF05B8" w14:textId="77777777">
        <w:trPr>
          <w:trHeight w:val="549"/>
        </w:trPr>
        <w:tc>
          <w:tcPr>
            <w:tcW w:w="3435" w:type="dxa"/>
            <w:tcBorders>
              <w:top w:val="nil"/>
              <w:left w:val="single" w:sz="8" w:space="0" w:color="FFFFFF"/>
              <w:bottom w:val="single" w:sz="8" w:space="0" w:color="000000"/>
              <w:right w:val="single" w:sz="8" w:space="0" w:color="FFFFFF"/>
            </w:tcBorders>
            <w:tcMar>
              <w:top w:w="100" w:type="dxa"/>
              <w:left w:w="100" w:type="dxa"/>
              <w:bottom w:w="100" w:type="dxa"/>
              <w:right w:w="100" w:type="dxa"/>
            </w:tcMar>
          </w:tcPr>
          <w:p w14:paraId="0000011C" w14:textId="77777777" w:rsidR="009925F5" w:rsidRPr="00E65AEB" w:rsidRDefault="009925F5">
            <w:pPr>
              <w:rPr>
                <w:rFonts w:ascii="Times New Roman" w:eastAsia="Times New Roman" w:hAnsi="Times New Roman" w:cs="Times New Roman"/>
                <w:b/>
                <w:sz w:val="21"/>
                <w:szCs w:val="21"/>
                <w:highlight w:val="white"/>
              </w:rPr>
            </w:pPr>
          </w:p>
        </w:tc>
        <w:tc>
          <w:tcPr>
            <w:tcW w:w="1830" w:type="dxa"/>
            <w:tcBorders>
              <w:top w:val="nil"/>
              <w:left w:val="nil"/>
              <w:bottom w:val="single" w:sz="8" w:space="0" w:color="000000"/>
              <w:right w:val="single" w:sz="8" w:space="0" w:color="FFFFFF"/>
            </w:tcBorders>
            <w:tcMar>
              <w:top w:w="100" w:type="dxa"/>
              <w:left w:w="100" w:type="dxa"/>
              <w:bottom w:w="100" w:type="dxa"/>
              <w:right w:w="100" w:type="dxa"/>
            </w:tcMar>
          </w:tcPr>
          <w:p w14:paraId="0000011D" w14:textId="77777777" w:rsidR="009925F5" w:rsidRPr="00E65AEB" w:rsidRDefault="009925F5">
            <w:pPr>
              <w:rPr>
                <w:rFonts w:ascii="Times New Roman" w:eastAsia="Times New Roman" w:hAnsi="Times New Roman" w:cs="Times New Roman"/>
                <w:sz w:val="21"/>
                <w:szCs w:val="21"/>
                <w:highlight w:val="white"/>
              </w:rPr>
            </w:pPr>
          </w:p>
        </w:tc>
        <w:tc>
          <w:tcPr>
            <w:tcW w:w="1755" w:type="dxa"/>
            <w:tcBorders>
              <w:top w:val="nil"/>
              <w:left w:val="nil"/>
              <w:bottom w:val="single" w:sz="8" w:space="0" w:color="000000"/>
              <w:right w:val="single" w:sz="8" w:space="0" w:color="FFFFFF"/>
            </w:tcBorders>
            <w:tcMar>
              <w:top w:w="100" w:type="dxa"/>
              <w:left w:w="100" w:type="dxa"/>
              <w:bottom w:w="100" w:type="dxa"/>
              <w:right w:w="100" w:type="dxa"/>
            </w:tcMar>
          </w:tcPr>
          <w:p w14:paraId="0000011E" w14:textId="77777777" w:rsidR="009925F5" w:rsidRPr="00E65AEB" w:rsidRDefault="009925F5">
            <w:pPr>
              <w:rPr>
                <w:rFonts w:ascii="Times New Roman" w:eastAsia="Times New Roman" w:hAnsi="Times New Roman" w:cs="Times New Roman"/>
                <w:sz w:val="21"/>
                <w:szCs w:val="21"/>
                <w:highlight w:val="white"/>
              </w:rPr>
            </w:pPr>
          </w:p>
        </w:tc>
        <w:tc>
          <w:tcPr>
            <w:tcW w:w="1935" w:type="dxa"/>
            <w:tcBorders>
              <w:top w:val="nil"/>
              <w:left w:val="nil"/>
              <w:bottom w:val="single" w:sz="8" w:space="0" w:color="000000"/>
              <w:right w:val="single" w:sz="8" w:space="0" w:color="FFFFFF"/>
            </w:tcBorders>
            <w:tcMar>
              <w:top w:w="100" w:type="dxa"/>
              <w:left w:w="100" w:type="dxa"/>
              <w:bottom w:w="100" w:type="dxa"/>
              <w:right w:w="100" w:type="dxa"/>
            </w:tcMar>
          </w:tcPr>
          <w:p w14:paraId="0000011F" w14:textId="77777777" w:rsidR="009925F5" w:rsidRPr="00E65AEB" w:rsidRDefault="009925F5">
            <w:pPr>
              <w:rPr>
                <w:rFonts w:ascii="Times New Roman" w:eastAsia="Times New Roman" w:hAnsi="Times New Roman" w:cs="Times New Roman"/>
                <w:sz w:val="21"/>
                <w:szCs w:val="21"/>
                <w:highlight w:val="white"/>
              </w:rPr>
            </w:pPr>
          </w:p>
        </w:tc>
        <w:tc>
          <w:tcPr>
            <w:tcW w:w="1515" w:type="dxa"/>
            <w:tcBorders>
              <w:top w:val="nil"/>
              <w:left w:val="nil"/>
              <w:bottom w:val="single" w:sz="8" w:space="0" w:color="000000"/>
              <w:right w:val="single" w:sz="8" w:space="0" w:color="FFFFFF"/>
            </w:tcBorders>
            <w:tcMar>
              <w:top w:w="100" w:type="dxa"/>
              <w:left w:w="100" w:type="dxa"/>
              <w:bottom w:w="100" w:type="dxa"/>
              <w:right w:w="100" w:type="dxa"/>
            </w:tcMar>
          </w:tcPr>
          <w:p w14:paraId="00000120" w14:textId="77777777" w:rsidR="009925F5" w:rsidRPr="00E65AEB" w:rsidRDefault="009925F5">
            <w:pPr>
              <w:rPr>
                <w:rFonts w:ascii="Times New Roman" w:eastAsia="Times New Roman" w:hAnsi="Times New Roman" w:cs="Times New Roman"/>
                <w:sz w:val="21"/>
                <w:szCs w:val="21"/>
                <w:highlight w:val="white"/>
              </w:rPr>
            </w:pPr>
          </w:p>
        </w:tc>
        <w:tc>
          <w:tcPr>
            <w:tcW w:w="1650" w:type="dxa"/>
            <w:tcBorders>
              <w:top w:val="nil"/>
              <w:left w:val="nil"/>
              <w:bottom w:val="single" w:sz="8" w:space="0" w:color="000000"/>
              <w:right w:val="single" w:sz="8" w:space="0" w:color="FFFFFF"/>
            </w:tcBorders>
            <w:tcMar>
              <w:top w:w="100" w:type="dxa"/>
              <w:left w:w="100" w:type="dxa"/>
              <w:bottom w:w="100" w:type="dxa"/>
              <w:right w:w="100" w:type="dxa"/>
            </w:tcMar>
          </w:tcPr>
          <w:p w14:paraId="00000121" w14:textId="77777777" w:rsidR="009925F5" w:rsidRPr="00E65AEB" w:rsidRDefault="009925F5">
            <w:pPr>
              <w:rPr>
                <w:rFonts w:ascii="Times New Roman" w:eastAsia="Times New Roman" w:hAnsi="Times New Roman" w:cs="Times New Roman"/>
                <w:sz w:val="21"/>
                <w:szCs w:val="21"/>
                <w:highlight w:val="white"/>
              </w:rPr>
            </w:pPr>
          </w:p>
        </w:tc>
      </w:tr>
      <w:tr w:rsidR="009925F5" w:rsidRPr="00E65AEB" w14:paraId="168B26C2" w14:textId="77777777">
        <w:trPr>
          <w:trHeight w:val="529"/>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22" w14:textId="77777777" w:rsidR="009925F5" w:rsidRPr="00E65AEB" w:rsidRDefault="00B91D56">
            <w:pPr>
              <w:rPr>
                <w:rFonts w:ascii="Times New Roman" w:eastAsia="Times New Roman" w:hAnsi="Times New Roman" w:cs="Times New Roman"/>
                <w:b/>
                <w:sz w:val="21"/>
                <w:szCs w:val="21"/>
                <w:highlight w:val="white"/>
              </w:rPr>
            </w:pPr>
            <w:r w:rsidRPr="00E65AEB">
              <w:rPr>
                <w:rFonts w:ascii="Times New Roman" w:eastAsia="Times New Roman" w:hAnsi="Times New Roman" w:cs="Times New Roman"/>
                <w:b/>
                <w:sz w:val="21"/>
                <w:szCs w:val="21"/>
                <w:highlight w:val="white"/>
              </w:rPr>
              <w:t xml:space="preserve"> </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23" w14:textId="77777777" w:rsidR="009925F5" w:rsidRPr="00E65AEB" w:rsidRDefault="00B91D56">
            <w:pPr>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Study 1</w:t>
            </w:r>
          </w:p>
          <w:p w14:paraId="00000124" w14:textId="77777777" w:rsidR="009925F5" w:rsidRPr="00E65AEB" w:rsidRDefault="00B91D56">
            <w:pPr>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w:t>
            </w:r>
            <w:r w:rsidRPr="00E65AEB">
              <w:rPr>
                <w:rFonts w:ascii="Times New Roman" w:eastAsia="Times New Roman" w:hAnsi="Times New Roman" w:cs="Times New Roman"/>
                <w:i/>
                <w:sz w:val="21"/>
                <w:szCs w:val="21"/>
                <w:highlight w:val="white"/>
              </w:rPr>
              <w:t>N</w:t>
            </w:r>
            <w:r w:rsidRPr="00E65AEB">
              <w:rPr>
                <w:rFonts w:ascii="Times New Roman" w:eastAsia="Times New Roman" w:hAnsi="Times New Roman" w:cs="Times New Roman"/>
                <w:sz w:val="21"/>
                <w:szCs w:val="21"/>
                <w:highlight w:val="white"/>
              </w:rPr>
              <w:t xml:space="preserve"> = 136)</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25" w14:textId="77777777" w:rsidR="009925F5" w:rsidRPr="00E65AEB" w:rsidRDefault="00B91D56">
            <w:pPr>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Study 1</w:t>
            </w:r>
          </w:p>
          <w:p w14:paraId="00000126" w14:textId="77777777" w:rsidR="009925F5" w:rsidRPr="00E65AEB" w:rsidRDefault="00B91D56">
            <w:pPr>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Range</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27" w14:textId="77777777" w:rsidR="009925F5" w:rsidRPr="00E65AEB" w:rsidRDefault="00B91D56">
            <w:pPr>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Study 2</w:t>
            </w:r>
          </w:p>
          <w:p w14:paraId="00000128" w14:textId="77777777" w:rsidR="009925F5" w:rsidRPr="00E65AEB" w:rsidRDefault="00B91D56">
            <w:pPr>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w:t>
            </w:r>
            <w:r w:rsidRPr="00E65AEB">
              <w:rPr>
                <w:rFonts w:ascii="Times New Roman" w:eastAsia="Times New Roman" w:hAnsi="Times New Roman" w:cs="Times New Roman"/>
                <w:i/>
                <w:sz w:val="21"/>
                <w:szCs w:val="21"/>
                <w:highlight w:val="white"/>
              </w:rPr>
              <w:t>N</w:t>
            </w:r>
            <w:r w:rsidRPr="00E65AEB">
              <w:rPr>
                <w:rFonts w:ascii="Times New Roman" w:eastAsia="Times New Roman" w:hAnsi="Times New Roman" w:cs="Times New Roman"/>
                <w:sz w:val="21"/>
                <w:szCs w:val="21"/>
                <w:highlight w:val="white"/>
              </w:rPr>
              <w:t xml:space="preserve"> = 136)</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29" w14:textId="77777777" w:rsidR="009925F5" w:rsidRPr="00E65AEB" w:rsidRDefault="00B91D56">
            <w:pPr>
              <w:ind w:right="135"/>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 xml:space="preserve">Study 2    </w:t>
            </w:r>
          </w:p>
          <w:p w14:paraId="0000012A" w14:textId="77777777" w:rsidR="009925F5" w:rsidRPr="00E65AEB" w:rsidRDefault="00B91D56">
            <w:pPr>
              <w:ind w:right="135"/>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Range</w:t>
            </w:r>
          </w:p>
          <w:p w14:paraId="0000012B" w14:textId="77777777" w:rsidR="009925F5" w:rsidRPr="00E65AEB" w:rsidRDefault="00B91D56">
            <w:pPr>
              <w:ind w:right="135"/>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 xml:space="preserve"> </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2C" w14:textId="77777777" w:rsidR="009925F5" w:rsidRPr="00E65AEB" w:rsidRDefault="00B91D56">
            <w:pPr>
              <w:jc w:val="center"/>
              <w:rPr>
                <w:rFonts w:ascii="Times New Roman" w:eastAsia="Times New Roman" w:hAnsi="Times New Roman" w:cs="Times New Roman"/>
                <w:sz w:val="21"/>
                <w:szCs w:val="21"/>
                <w:highlight w:val="white"/>
              </w:rPr>
            </w:pPr>
            <w:r w:rsidRPr="00E65AEB">
              <w:rPr>
                <w:rFonts w:ascii="Times New Roman" w:eastAsia="Times New Roman" w:hAnsi="Times New Roman" w:cs="Times New Roman"/>
                <w:sz w:val="21"/>
                <w:szCs w:val="21"/>
                <w:highlight w:val="white"/>
              </w:rPr>
              <w:t>Statistic</w:t>
            </w:r>
          </w:p>
        </w:tc>
      </w:tr>
      <w:tr w:rsidR="009925F5" w:rsidRPr="00E65AEB" w14:paraId="735A9BD1"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2D" w14:textId="77777777" w:rsidR="009925F5" w:rsidRPr="00E65AEB" w:rsidRDefault="00B91D56">
            <w:pPr>
              <w:rPr>
                <w:rFonts w:ascii="Times New Roman" w:eastAsia="Times New Roman" w:hAnsi="Times New Roman" w:cs="Times New Roman"/>
                <w:sz w:val="21"/>
                <w:szCs w:val="21"/>
              </w:rPr>
            </w:pPr>
            <w:r w:rsidRPr="00E65AEB">
              <w:rPr>
                <w:rFonts w:ascii="Times New Roman" w:eastAsia="Times New Roman" w:hAnsi="Times New Roman" w:cs="Times New Roman"/>
                <w:b/>
                <w:sz w:val="21"/>
                <w:szCs w:val="21"/>
              </w:rPr>
              <w:t>Secondary Variables</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2E" w14:textId="77777777" w:rsidR="009925F5" w:rsidRPr="00E65AEB" w:rsidRDefault="009925F5">
            <w:pPr>
              <w:jc w:val="center"/>
              <w:rPr>
                <w:rFonts w:ascii="Times New Roman" w:eastAsia="Times New Roman" w:hAnsi="Times New Roman" w:cs="Times New Roman"/>
                <w:sz w:val="21"/>
                <w:szCs w:val="21"/>
              </w:rPr>
            </w:pP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2F" w14:textId="77777777" w:rsidR="009925F5" w:rsidRPr="00E65AEB" w:rsidRDefault="009925F5">
            <w:pPr>
              <w:jc w:val="center"/>
              <w:rPr>
                <w:rFonts w:ascii="Times New Roman" w:eastAsia="Times New Roman" w:hAnsi="Times New Roman" w:cs="Times New Roman"/>
                <w:sz w:val="21"/>
                <w:szCs w:val="21"/>
              </w:rPr>
            </w:pP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30" w14:textId="77777777" w:rsidR="009925F5" w:rsidRPr="00E65AEB" w:rsidRDefault="009925F5">
            <w:pPr>
              <w:jc w:val="center"/>
              <w:rPr>
                <w:rFonts w:ascii="Times New Roman" w:eastAsia="Times New Roman" w:hAnsi="Times New Roman" w:cs="Times New Roman"/>
                <w:sz w:val="21"/>
                <w:szCs w:val="21"/>
              </w:rPr>
            </w:pP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31" w14:textId="77777777" w:rsidR="009925F5" w:rsidRPr="00E65AEB" w:rsidRDefault="009925F5">
            <w:pPr>
              <w:ind w:right="135"/>
              <w:jc w:val="center"/>
              <w:rPr>
                <w:rFonts w:ascii="Times New Roman" w:eastAsia="Times New Roman" w:hAnsi="Times New Roman" w:cs="Times New Roman"/>
                <w:sz w:val="21"/>
                <w:szCs w:val="21"/>
                <w:highlight w:val="white"/>
              </w:rPr>
            </w:pP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32" w14:textId="77777777" w:rsidR="009925F5" w:rsidRPr="00E65AEB" w:rsidRDefault="009925F5">
            <w:pPr>
              <w:jc w:val="center"/>
              <w:rPr>
                <w:rFonts w:ascii="Times New Roman" w:eastAsia="Times New Roman" w:hAnsi="Times New Roman" w:cs="Times New Roman"/>
                <w:sz w:val="21"/>
                <w:szCs w:val="21"/>
                <w:highlight w:val="white"/>
              </w:rPr>
            </w:pPr>
          </w:p>
        </w:tc>
      </w:tr>
      <w:tr w:rsidR="009925F5" w:rsidRPr="00E65AEB" w14:paraId="76189BBB"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33" w14:textId="77777777" w:rsidR="009925F5" w:rsidRPr="00E65AEB" w:rsidRDefault="00B91D56">
            <w:pP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Positive Variability</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34"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1.01 (0.30)</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35"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0.35-1.86</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36"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0.85 (0.33)</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37"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0.11-2.03</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38"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17.50**</w:t>
            </w:r>
          </w:p>
        </w:tc>
      </w:tr>
      <w:tr w:rsidR="009925F5" w:rsidRPr="00E65AEB" w14:paraId="291B4A0C" w14:textId="77777777">
        <w:trPr>
          <w:trHeight w:val="512"/>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39" w14:textId="77777777" w:rsidR="009925F5" w:rsidRPr="00E65AEB" w:rsidRDefault="00B91D56">
            <w:pP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Negative Variability</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3A"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0.64 (0.31)</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3B"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0.09-1.75</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3C"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0.56 (0.29)</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3D"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0.07-1.73</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3E"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4.54*</w:t>
            </w:r>
          </w:p>
        </w:tc>
      </w:tr>
      <w:tr w:rsidR="009925F5" w:rsidRPr="00E65AEB" w14:paraId="16F4849B"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3F" w14:textId="77777777" w:rsidR="009925F5" w:rsidRPr="00E65AEB" w:rsidRDefault="00B91D56">
            <w:pP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Emotion Covariation</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40"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-0.48 (0.25)</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41"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-0.85-0.52</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42"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-0.40 (0.32)</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43"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-0.89-0.88</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44"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5.06*</w:t>
            </w:r>
          </w:p>
        </w:tc>
      </w:tr>
      <w:tr w:rsidR="009925F5" w:rsidRPr="00E65AEB" w14:paraId="3D8FE468"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45" w14:textId="77777777" w:rsidR="009925F5" w:rsidRPr="00E65AEB" w:rsidRDefault="00B91D56">
            <w:pPr>
              <w:rPr>
                <w:rFonts w:ascii="Times New Roman" w:eastAsia="Times New Roman" w:hAnsi="Times New Roman" w:cs="Times New Roman"/>
                <w:sz w:val="21"/>
                <w:szCs w:val="21"/>
              </w:rPr>
            </w:pPr>
            <w:proofErr w:type="spellStart"/>
            <w:r w:rsidRPr="00E65AEB">
              <w:rPr>
                <w:rFonts w:ascii="Times New Roman" w:eastAsia="Times New Roman" w:hAnsi="Times New Roman" w:cs="Times New Roman"/>
                <w:sz w:val="21"/>
                <w:szCs w:val="21"/>
              </w:rPr>
              <w:t>Emodiversity</w:t>
            </w:r>
            <w:proofErr w:type="spellEnd"/>
            <w:r w:rsidRPr="00E65AEB">
              <w:rPr>
                <w:rFonts w:ascii="Times New Roman" w:eastAsia="Times New Roman" w:hAnsi="Times New Roman" w:cs="Times New Roman"/>
                <w:sz w:val="21"/>
                <w:szCs w:val="21"/>
              </w:rPr>
              <w:t>-Global</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46"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1.49 (0.25)</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47"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1.04-2.12</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48"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1.75 (0.34)</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49"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0.34-2.37</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4A"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49.19**</w:t>
            </w:r>
          </w:p>
        </w:tc>
      </w:tr>
      <w:tr w:rsidR="009925F5" w:rsidRPr="00E65AEB" w14:paraId="543A492A"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4B" w14:textId="77777777" w:rsidR="009925F5" w:rsidRPr="00E65AEB" w:rsidRDefault="00B91D56">
            <w:pPr>
              <w:rPr>
                <w:rFonts w:ascii="Times New Roman" w:eastAsia="Times New Roman" w:hAnsi="Times New Roman" w:cs="Times New Roman"/>
                <w:sz w:val="21"/>
                <w:szCs w:val="21"/>
              </w:rPr>
            </w:pPr>
            <w:proofErr w:type="spellStart"/>
            <w:r w:rsidRPr="00E65AEB">
              <w:rPr>
                <w:rFonts w:ascii="Times New Roman" w:eastAsia="Times New Roman" w:hAnsi="Times New Roman" w:cs="Times New Roman"/>
                <w:sz w:val="21"/>
                <w:szCs w:val="21"/>
              </w:rPr>
              <w:t>Emodiversity</w:t>
            </w:r>
            <w:proofErr w:type="spellEnd"/>
            <w:r w:rsidRPr="00E65AEB">
              <w:rPr>
                <w:rFonts w:ascii="Times New Roman" w:eastAsia="Times New Roman" w:hAnsi="Times New Roman" w:cs="Times New Roman"/>
                <w:sz w:val="21"/>
                <w:szCs w:val="21"/>
              </w:rPr>
              <w:t>-Positive</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4C"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1.00 (0.13)</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4D"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0.17-1.10</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4E"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1.35 (0.31)</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4F"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0.02-1.61</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50"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146.67**</w:t>
            </w:r>
          </w:p>
        </w:tc>
      </w:tr>
      <w:tr w:rsidR="009925F5" w:rsidRPr="00E65AEB" w14:paraId="5B15B2DD"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51" w14:textId="77777777" w:rsidR="009925F5" w:rsidRPr="00E65AEB" w:rsidRDefault="00B91D56">
            <w:pPr>
              <w:rPr>
                <w:rFonts w:ascii="Times New Roman" w:eastAsia="Times New Roman" w:hAnsi="Times New Roman" w:cs="Times New Roman"/>
                <w:sz w:val="21"/>
                <w:szCs w:val="21"/>
              </w:rPr>
            </w:pPr>
            <w:proofErr w:type="spellStart"/>
            <w:r w:rsidRPr="00E65AEB">
              <w:rPr>
                <w:rFonts w:ascii="Times New Roman" w:eastAsia="Times New Roman" w:hAnsi="Times New Roman" w:cs="Times New Roman"/>
                <w:sz w:val="21"/>
                <w:szCs w:val="21"/>
              </w:rPr>
              <w:t>Emodiversity</w:t>
            </w:r>
            <w:proofErr w:type="spellEnd"/>
            <w:r w:rsidRPr="00E65AEB">
              <w:rPr>
                <w:rFonts w:ascii="Times New Roman" w:eastAsia="Times New Roman" w:hAnsi="Times New Roman" w:cs="Times New Roman"/>
                <w:sz w:val="21"/>
                <w:szCs w:val="21"/>
              </w:rPr>
              <w:t>-Negative</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52"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0.67 (0.47)</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53"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0.00-1.73</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54"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0.71 (0.50)</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55"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0.00-1.88</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56"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0.47</w:t>
            </w:r>
          </w:p>
        </w:tc>
      </w:tr>
      <w:tr w:rsidR="009925F5" w:rsidRPr="00E65AEB" w14:paraId="6A7BA39F"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57" w14:textId="77777777" w:rsidR="009925F5" w:rsidRPr="00E65AEB" w:rsidRDefault="00B91D56">
            <w:pP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Emotion Inertia-Positive</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58"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0.17 (0.19)</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59"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-0.30-0.67</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5A"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0.14 (0.20)</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5B"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-0.42-0.76</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5C"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2.04</w:t>
            </w:r>
          </w:p>
        </w:tc>
      </w:tr>
      <w:tr w:rsidR="009925F5" w:rsidRPr="00E65AEB" w14:paraId="2440F4B6"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5D" w14:textId="77777777" w:rsidR="009925F5" w:rsidRPr="00E65AEB" w:rsidRDefault="00B91D56">
            <w:pP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Emotion Inertia-Negative</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5E"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0.20 (0.19)</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5F"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-0.16-0.71</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60"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0.15 (0.18)</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61"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-0.45-0.67</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62"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5.77*</w:t>
            </w:r>
          </w:p>
        </w:tc>
      </w:tr>
      <w:tr w:rsidR="009925F5" w:rsidRPr="00E65AEB" w14:paraId="6AF8BDCF" w14:textId="77777777">
        <w:trPr>
          <w:trHeight w:val="465"/>
        </w:trPr>
        <w:tc>
          <w:tcPr>
            <w:tcW w:w="343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63" w14:textId="77777777" w:rsidR="009925F5" w:rsidRPr="00E65AEB" w:rsidRDefault="00B91D56">
            <w:pP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Emotion Regularity</w:t>
            </w:r>
          </w:p>
        </w:tc>
        <w:tc>
          <w:tcPr>
            <w:tcW w:w="1830" w:type="dxa"/>
            <w:tcBorders>
              <w:top w:val="nil"/>
              <w:left w:val="nil"/>
              <w:bottom w:val="single" w:sz="8" w:space="0" w:color="FFFFFF"/>
              <w:right w:val="single" w:sz="8" w:space="0" w:color="FFFFFF"/>
            </w:tcBorders>
            <w:tcMar>
              <w:top w:w="100" w:type="dxa"/>
              <w:left w:w="100" w:type="dxa"/>
              <w:bottom w:w="100" w:type="dxa"/>
              <w:right w:w="100" w:type="dxa"/>
            </w:tcMar>
          </w:tcPr>
          <w:p w14:paraId="00000164"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3.51 (4.89)</w:t>
            </w:r>
          </w:p>
        </w:tc>
        <w:tc>
          <w:tcPr>
            <w:tcW w:w="1755" w:type="dxa"/>
            <w:tcBorders>
              <w:top w:val="nil"/>
              <w:left w:val="nil"/>
              <w:bottom w:val="single" w:sz="8" w:space="0" w:color="FFFFFF"/>
              <w:right w:val="single" w:sz="8" w:space="0" w:color="FFFFFF"/>
            </w:tcBorders>
            <w:tcMar>
              <w:top w:w="100" w:type="dxa"/>
              <w:left w:w="100" w:type="dxa"/>
              <w:bottom w:w="100" w:type="dxa"/>
              <w:right w:w="100" w:type="dxa"/>
            </w:tcMar>
          </w:tcPr>
          <w:p w14:paraId="00000165"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0.34-38.44</w:t>
            </w:r>
          </w:p>
        </w:tc>
        <w:tc>
          <w:tcPr>
            <w:tcW w:w="1935" w:type="dxa"/>
            <w:tcBorders>
              <w:top w:val="nil"/>
              <w:left w:val="nil"/>
              <w:bottom w:val="single" w:sz="8" w:space="0" w:color="FFFFFF"/>
              <w:right w:val="single" w:sz="8" w:space="0" w:color="FFFFFF"/>
            </w:tcBorders>
            <w:tcMar>
              <w:top w:w="100" w:type="dxa"/>
              <w:left w:w="100" w:type="dxa"/>
              <w:bottom w:w="100" w:type="dxa"/>
              <w:right w:w="100" w:type="dxa"/>
            </w:tcMar>
          </w:tcPr>
          <w:p w14:paraId="00000166"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4.81 (11.61)</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67" w14:textId="77777777" w:rsidR="009925F5" w:rsidRPr="00E65AEB" w:rsidRDefault="00B91D56">
            <w:pPr>
              <w:ind w:right="135"/>
              <w:jc w:val="center"/>
              <w:rPr>
                <w:rFonts w:ascii="Times New Roman" w:eastAsia="Times New Roman" w:hAnsi="Times New Roman" w:cs="Times New Roman"/>
                <w:sz w:val="21"/>
                <w:szCs w:val="21"/>
              </w:rPr>
            </w:pPr>
            <w:r w:rsidRPr="00E65AEB">
              <w:rPr>
                <w:rFonts w:ascii="Times New Roman" w:eastAsia="Times New Roman" w:hAnsi="Times New Roman" w:cs="Times New Roman"/>
                <w:sz w:val="21"/>
                <w:szCs w:val="21"/>
              </w:rPr>
              <w:t>0.00-86.68</w:t>
            </w:r>
          </w:p>
        </w:tc>
        <w:tc>
          <w:tcPr>
            <w:tcW w:w="1650" w:type="dxa"/>
            <w:tcBorders>
              <w:top w:val="nil"/>
              <w:left w:val="nil"/>
              <w:bottom w:val="single" w:sz="8" w:space="0" w:color="FFFFFF"/>
              <w:right w:val="single" w:sz="8" w:space="0" w:color="FFFFFF"/>
            </w:tcBorders>
            <w:tcMar>
              <w:top w:w="100" w:type="dxa"/>
              <w:left w:w="100" w:type="dxa"/>
              <w:bottom w:w="100" w:type="dxa"/>
              <w:right w:w="100" w:type="dxa"/>
            </w:tcMar>
          </w:tcPr>
          <w:p w14:paraId="00000168" w14:textId="77777777" w:rsidR="009925F5" w:rsidRPr="00E65AEB" w:rsidRDefault="00B91D56">
            <w:pPr>
              <w:jc w:val="center"/>
              <w:rPr>
                <w:rFonts w:ascii="Times New Roman" w:eastAsia="Times New Roman" w:hAnsi="Times New Roman" w:cs="Times New Roman"/>
                <w:sz w:val="21"/>
                <w:szCs w:val="21"/>
              </w:rPr>
            </w:pPr>
            <w:r w:rsidRPr="00E65AEB">
              <w:rPr>
                <w:rFonts w:ascii="Times New Roman" w:eastAsia="Times New Roman" w:hAnsi="Times New Roman" w:cs="Times New Roman"/>
                <w:i/>
                <w:sz w:val="21"/>
                <w:szCs w:val="21"/>
              </w:rPr>
              <w:t>F</w:t>
            </w:r>
            <w:r w:rsidRPr="00E65AEB">
              <w:rPr>
                <w:rFonts w:ascii="Times New Roman" w:eastAsia="Times New Roman" w:hAnsi="Times New Roman" w:cs="Times New Roman"/>
                <w:sz w:val="21"/>
                <w:szCs w:val="21"/>
              </w:rPr>
              <w:t xml:space="preserve"> = 1.46</w:t>
            </w:r>
          </w:p>
        </w:tc>
      </w:tr>
    </w:tbl>
    <w:p w14:paraId="00000169" w14:textId="77777777" w:rsidR="009925F5" w:rsidRDefault="00B91D56">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 </w:t>
      </w:r>
    </w:p>
    <w:p w14:paraId="0000016A" w14:textId="77777777" w:rsidR="009925F5" w:rsidRDefault="00B91D56">
      <w:pPr>
        <w:spacing w:line="479" w:lineRule="auto"/>
        <w:ind w:firstLine="720"/>
        <w:rPr>
          <w:rFonts w:ascii="Times New Roman" w:eastAsia="Times New Roman" w:hAnsi="Times New Roman" w:cs="Times New Roman"/>
          <w:b/>
          <w:sz w:val="24"/>
          <w:szCs w:val="24"/>
          <w:highlight w:val="yellow"/>
        </w:rPr>
      </w:pPr>
      <w:r>
        <w:rPr>
          <w:rFonts w:ascii="Times New Roman" w:eastAsia="Times New Roman" w:hAnsi="Times New Roman" w:cs="Times New Roman"/>
          <w:i/>
          <w:sz w:val="24"/>
          <w:szCs w:val="24"/>
          <w:highlight w:val="white"/>
        </w:rPr>
        <w:t xml:space="preserve">Note: </w:t>
      </w:r>
      <w:r>
        <w:rPr>
          <w:rFonts w:ascii="Times New Roman" w:eastAsia="Times New Roman" w:hAnsi="Times New Roman" w:cs="Times New Roman"/>
          <w:sz w:val="24"/>
          <w:szCs w:val="24"/>
          <w:highlight w:val="white"/>
        </w:rPr>
        <w:t xml:space="preserve">Experience-sampling measure </w:t>
      </w:r>
      <w:proofErr w:type="spellStart"/>
      <w:r>
        <w:rPr>
          <w:rFonts w:ascii="Times New Roman" w:eastAsia="Times New Roman" w:hAnsi="Times New Roman" w:cs="Times New Roman"/>
          <w:sz w:val="24"/>
          <w:szCs w:val="24"/>
          <w:highlight w:val="white"/>
        </w:rPr>
        <w:t>descriptives</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are reported for eligible participants who met the initial study inclusion criteria, had HPS-20 scores, and completed at least 50% of ESM survey prompts. </w:t>
      </w:r>
      <w:r>
        <w:rPr>
          <w:rFonts w:ascii="Times New Roman" w:eastAsia="Times New Roman" w:hAnsi="Times New Roman" w:cs="Times New Roman"/>
          <w:sz w:val="24"/>
          <w:szCs w:val="24"/>
          <w:highlight w:val="white"/>
        </w:rPr>
        <w:t>Values display average values with standard deviations in parentheses.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.05 comparing Study 1 and Study 2;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.01 comparing Study 1 and Study 2</w:t>
      </w:r>
    </w:p>
    <w:p w14:paraId="0000016B" w14:textId="77777777" w:rsidR="009925F5" w:rsidRDefault="009925F5">
      <w:pPr>
        <w:spacing w:line="480" w:lineRule="auto"/>
        <w:rPr>
          <w:rFonts w:ascii="Times New Roman" w:eastAsia="Times New Roman" w:hAnsi="Times New Roman" w:cs="Times New Roman"/>
          <w:b/>
          <w:sz w:val="24"/>
          <w:szCs w:val="24"/>
          <w:highlight w:val="white"/>
        </w:rPr>
        <w:sectPr w:rsidR="009925F5">
          <w:pgSz w:w="15840" w:h="12240" w:orient="landscape"/>
          <w:pgMar w:top="1440" w:right="1440" w:bottom="1440" w:left="1440" w:header="720" w:footer="720" w:gutter="0"/>
          <w:cols w:space="720"/>
        </w:sectPr>
      </w:pPr>
    </w:p>
    <w:p w14:paraId="0000016C" w14:textId="77777777" w:rsidR="009925F5" w:rsidRDefault="00B91D56">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Table S4</w:t>
      </w:r>
    </w:p>
    <w:p w14:paraId="0000016D" w14:textId="77777777" w:rsidR="009925F5" w:rsidRDefault="00B91D56">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Bivariate Correlations Between Primary and Secondary Study Measures in Study 1</w:t>
      </w:r>
    </w:p>
    <w:tbl>
      <w:tblPr>
        <w:tblStyle w:val="a2"/>
        <w:tblW w:w="12982" w:type="dxa"/>
        <w:tblBorders>
          <w:top w:val="nil"/>
          <w:left w:val="nil"/>
          <w:bottom w:val="nil"/>
          <w:right w:val="nil"/>
          <w:insideH w:val="nil"/>
          <w:insideV w:val="nil"/>
        </w:tblBorders>
        <w:tblLayout w:type="fixed"/>
        <w:tblLook w:val="0600" w:firstRow="0" w:lastRow="0" w:firstColumn="0" w:lastColumn="0" w:noHBand="1" w:noVBand="1"/>
      </w:tblPr>
      <w:tblGrid>
        <w:gridCol w:w="1425"/>
        <w:gridCol w:w="1095"/>
        <w:gridCol w:w="1200"/>
        <w:gridCol w:w="1245"/>
        <w:gridCol w:w="1395"/>
        <w:gridCol w:w="1515"/>
        <w:gridCol w:w="1425"/>
        <w:gridCol w:w="1455"/>
        <w:gridCol w:w="1260"/>
        <w:gridCol w:w="967"/>
      </w:tblGrid>
      <w:tr w:rsidR="009925F5" w14:paraId="6396AA47" w14:textId="77777777">
        <w:trPr>
          <w:trHeight w:val="645"/>
        </w:trPr>
        <w:tc>
          <w:tcPr>
            <w:tcW w:w="1425" w:type="dxa"/>
            <w:tcBorders>
              <w:top w:val="nil"/>
              <w:left w:val="single" w:sz="8" w:space="0" w:color="FFFFFF"/>
              <w:bottom w:val="single" w:sz="8" w:space="0" w:color="000000"/>
              <w:right w:val="single" w:sz="8" w:space="0" w:color="FFFFFF"/>
            </w:tcBorders>
            <w:tcMar>
              <w:top w:w="100" w:type="dxa"/>
              <w:left w:w="100" w:type="dxa"/>
              <w:bottom w:w="100" w:type="dxa"/>
              <w:right w:w="100" w:type="dxa"/>
            </w:tcMar>
          </w:tcPr>
          <w:p w14:paraId="0000016E" w14:textId="77777777" w:rsidR="009925F5" w:rsidRDefault="009925F5">
            <w:pPr>
              <w:rPr>
                <w:rFonts w:ascii="Times New Roman" w:eastAsia="Times New Roman" w:hAnsi="Times New Roman" w:cs="Times New Roman"/>
                <w:b/>
                <w:sz w:val="18"/>
                <w:szCs w:val="18"/>
                <w:highlight w:val="white"/>
              </w:rPr>
            </w:pPr>
          </w:p>
        </w:tc>
        <w:tc>
          <w:tcPr>
            <w:tcW w:w="1095" w:type="dxa"/>
            <w:tcBorders>
              <w:top w:val="nil"/>
              <w:left w:val="nil"/>
              <w:bottom w:val="single" w:sz="8" w:space="0" w:color="000000"/>
              <w:right w:val="single" w:sz="8" w:space="0" w:color="FFFFFF"/>
            </w:tcBorders>
            <w:tcMar>
              <w:top w:w="100" w:type="dxa"/>
              <w:left w:w="100" w:type="dxa"/>
              <w:bottom w:w="100" w:type="dxa"/>
              <w:right w:w="100" w:type="dxa"/>
            </w:tcMar>
          </w:tcPr>
          <w:p w14:paraId="0000016F" w14:textId="77777777" w:rsidR="009925F5" w:rsidRDefault="00B91D56">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w:t>
            </w:r>
          </w:p>
        </w:tc>
        <w:tc>
          <w:tcPr>
            <w:tcW w:w="1200" w:type="dxa"/>
            <w:tcBorders>
              <w:top w:val="nil"/>
              <w:left w:val="nil"/>
              <w:bottom w:val="single" w:sz="8" w:space="0" w:color="000000"/>
              <w:right w:val="single" w:sz="8" w:space="0" w:color="FFFFFF"/>
            </w:tcBorders>
            <w:tcMar>
              <w:top w:w="100" w:type="dxa"/>
              <w:left w:w="100" w:type="dxa"/>
              <w:bottom w:w="100" w:type="dxa"/>
              <w:right w:w="100" w:type="dxa"/>
            </w:tcMar>
          </w:tcPr>
          <w:p w14:paraId="00000170" w14:textId="77777777" w:rsidR="009925F5" w:rsidRDefault="009925F5">
            <w:pPr>
              <w:rPr>
                <w:rFonts w:ascii="Times New Roman" w:eastAsia="Times New Roman" w:hAnsi="Times New Roman" w:cs="Times New Roman"/>
                <w:sz w:val="18"/>
                <w:szCs w:val="18"/>
                <w:highlight w:val="white"/>
              </w:rPr>
            </w:pPr>
          </w:p>
        </w:tc>
        <w:tc>
          <w:tcPr>
            <w:tcW w:w="1245" w:type="dxa"/>
            <w:tcBorders>
              <w:top w:val="nil"/>
              <w:left w:val="nil"/>
              <w:bottom w:val="single" w:sz="8" w:space="0" w:color="000000"/>
              <w:right w:val="single" w:sz="8" w:space="0" w:color="FFFFFF"/>
            </w:tcBorders>
            <w:tcMar>
              <w:top w:w="100" w:type="dxa"/>
              <w:left w:w="100" w:type="dxa"/>
              <w:bottom w:w="100" w:type="dxa"/>
              <w:right w:w="100" w:type="dxa"/>
            </w:tcMar>
          </w:tcPr>
          <w:p w14:paraId="00000171" w14:textId="77777777" w:rsidR="009925F5" w:rsidRDefault="009925F5">
            <w:pPr>
              <w:rPr>
                <w:rFonts w:ascii="Times New Roman" w:eastAsia="Times New Roman" w:hAnsi="Times New Roman" w:cs="Times New Roman"/>
                <w:sz w:val="18"/>
                <w:szCs w:val="18"/>
                <w:highlight w:val="white"/>
              </w:rPr>
            </w:pPr>
          </w:p>
        </w:tc>
        <w:tc>
          <w:tcPr>
            <w:tcW w:w="1395" w:type="dxa"/>
            <w:tcBorders>
              <w:top w:val="nil"/>
              <w:left w:val="nil"/>
              <w:bottom w:val="single" w:sz="8" w:space="0" w:color="000000"/>
              <w:right w:val="single" w:sz="8" w:space="0" w:color="FFFFFF"/>
            </w:tcBorders>
            <w:tcMar>
              <w:top w:w="100" w:type="dxa"/>
              <w:left w:w="100" w:type="dxa"/>
              <w:bottom w:w="100" w:type="dxa"/>
              <w:right w:w="100" w:type="dxa"/>
            </w:tcMar>
          </w:tcPr>
          <w:p w14:paraId="00000172" w14:textId="77777777" w:rsidR="009925F5" w:rsidRDefault="009925F5">
            <w:pPr>
              <w:rPr>
                <w:rFonts w:ascii="Times New Roman" w:eastAsia="Times New Roman" w:hAnsi="Times New Roman" w:cs="Times New Roman"/>
                <w:sz w:val="18"/>
                <w:szCs w:val="18"/>
                <w:highlight w:val="white"/>
              </w:rPr>
            </w:pPr>
          </w:p>
        </w:tc>
        <w:tc>
          <w:tcPr>
            <w:tcW w:w="1515" w:type="dxa"/>
            <w:tcBorders>
              <w:top w:val="nil"/>
              <w:left w:val="nil"/>
              <w:bottom w:val="single" w:sz="8" w:space="0" w:color="000000"/>
              <w:right w:val="single" w:sz="8" w:space="0" w:color="FFFFFF"/>
            </w:tcBorders>
            <w:tcMar>
              <w:top w:w="100" w:type="dxa"/>
              <w:left w:w="100" w:type="dxa"/>
              <w:bottom w:w="100" w:type="dxa"/>
              <w:right w:w="100" w:type="dxa"/>
            </w:tcMar>
          </w:tcPr>
          <w:p w14:paraId="00000173" w14:textId="77777777" w:rsidR="009925F5" w:rsidRDefault="00B91D56">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w:t>
            </w:r>
          </w:p>
        </w:tc>
        <w:tc>
          <w:tcPr>
            <w:tcW w:w="1425" w:type="dxa"/>
            <w:tcBorders>
              <w:top w:val="nil"/>
              <w:left w:val="nil"/>
              <w:bottom w:val="single" w:sz="8" w:space="0" w:color="000000"/>
              <w:right w:val="single" w:sz="8" w:space="0" w:color="FFFFFF"/>
            </w:tcBorders>
            <w:tcMar>
              <w:top w:w="100" w:type="dxa"/>
              <w:left w:w="100" w:type="dxa"/>
              <w:bottom w:w="100" w:type="dxa"/>
              <w:right w:w="100" w:type="dxa"/>
            </w:tcMar>
          </w:tcPr>
          <w:p w14:paraId="00000174" w14:textId="77777777" w:rsidR="009925F5" w:rsidRDefault="00B91D56">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w:t>
            </w:r>
          </w:p>
        </w:tc>
        <w:tc>
          <w:tcPr>
            <w:tcW w:w="1455" w:type="dxa"/>
            <w:tcBorders>
              <w:top w:val="nil"/>
              <w:left w:val="nil"/>
              <w:bottom w:val="single" w:sz="8" w:space="0" w:color="000000"/>
              <w:right w:val="single" w:sz="8" w:space="0" w:color="FFFFFF"/>
            </w:tcBorders>
            <w:tcMar>
              <w:top w:w="100" w:type="dxa"/>
              <w:left w:w="100" w:type="dxa"/>
              <w:bottom w:w="100" w:type="dxa"/>
              <w:right w:w="100" w:type="dxa"/>
            </w:tcMar>
          </w:tcPr>
          <w:p w14:paraId="00000175" w14:textId="77777777" w:rsidR="009925F5" w:rsidRDefault="00B91D56">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w:t>
            </w:r>
          </w:p>
        </w:tc>
        <w:tc>
          <w:tcPr>
            <w:tcW w:w="1260" w:type="dxa"/>
            <w:tcBorders>
              <w:top w:val="nil"/>
              <w:left w:val="nil"/>
              <w:bottom w:val="single" w:sz="8" w:space="0" w:color="000000"/>
              <w:right w:val="single" w:sz="8" w:space="0" w:color="FFFFFF"/>
            </w:tcBorders>
            <w:tcMar>
              <w:top w:w="100" w:type="dxa"/>
              <w:left w:w="100" w:type="dxa"/>
              <w:bottom w:w="100" w:type="dxa"/>
              <w:right w:w="100" w:type="dxa"/>
            </w:tcMar>
          </w:tcPr>
          <w:p w14:paraId="00000176" w14:textId="77777777" w:rsidR="009925F5" w:rsidRDefault="00B91D56">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w:t>
            </w:r>
          </w:p>
        </w:tc>
        <w:tc>
          <w:tcPr>
            <w:tcW w:w="967" w:type="dxa"/>
            <w:tcBorders>
              <w:top w:val="nil"/>
              <w:left w:val="nil"/>
              <w:bottom w:val="single" w:sz="8" w:space="0" w:color="000000"/>
              <w:right w:val="single" w:sz="8" w:space="0" w:color="FFFFFF"/>
            </w:tcBorders>
            <w:tcMar>
              <w:top w:w="100" w:type="dxa"/>
              <w:left w:w="100" w:type="dxa"/>
              <w:bottom w:w="100" w:type="dxa"/>
              <w:right w:w="100" w:type="dxa"/>
            </w:tcMar>
          </w:tcPr>
          <w:p w14:paraId="00000177" w14:textId="77777777" w:rsidR="009925F5" w:rsidRDefault="00B91D56">
            <w:pPr>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w:t>
            </w:r>
          </w:p>
        </w:tc>
      </w:tr>
      <w:tr w:rsidR="009925F5" w:rsidRPr="00E65AEB" w14:paraId="260F5E34" w14:textId="77777777" w:rsidTr="00E65AEB">
        <w:trPr>
          <w:trHeight w:val="575"/>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78" w14:textId="77777777" w:rsidR="009925F5" w:rsidRPr="00E65AEB" w:rsidRDefault="00B91D56">
            <w:pP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 </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79"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HPS-20</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7A"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DSM5-</w:t>
            </w:r>
          </w:p>
          <w:p w14:paraId="0000017B"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Mania</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7C"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ASRM</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7D"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DSM5-</w:t>
            </w:r>
          </w:p>
          <w:p w14:paraId="0000017E"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Depression</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7F"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ED-General</w:t>
            </w:r>
          </w:p>
          <w:p w14:paraId="00000180"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 </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81"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ED-Positive</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82"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ED-Negative</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83"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PA</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84"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NA</w:t>
            </w:r>
          </w:p>
        </w:tc>
      </w:tr>
      <w:tr w:rsidR="009925F5" w:rsidRPr="00E65AEB" w14:paraId="369DC6C2" w14:textId="77777777" w:rsidTr="00E65AEB">
        <w:trPr>
          <w:trHeight w:val="440"/>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85"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Positive </w:t>
            </w:r>
          </w:p>
          <w:p w14:paraId="00000186"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Variability</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87"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0.21*</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88"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sz w:val="18"/>
                <w:szCs w:val="18"/>
              </w:rPr>
              <w:t>0.09</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89"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sz w:val="18"/>
                <w:szCs w:val="18"/>
              </w:rPr>
              <w:t>-0.12</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8A"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0.30**</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8B"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-0.57**</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8C"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-0.63**</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8D"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-0.32**</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8E"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-0.17*</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8F"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0.24**</w:t>
            </w:r>
          </w:p>
        </w:tc>
      </w:tr>
      <w:tr w:rsidR="009925F5" w:rsidRPr="00E65AEB" w14:paraId="5DDEE075" w14:textId="77777777" w:rsidTr="00E65AEB">
        <w:trPr>
          <w:trHeight w:val="494"/>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90"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Negative Variability</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91"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0.17*</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92"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sz w:val="18"/>
                <w:szCs w:val="18"/>
              </w:rPr>
              <w:t>-0.04</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93"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sz w:val="18"/>
                <w:szCs w:val="18"/>
              </w:rPr>
              <w:t>0.03</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94"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0.26**</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95"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-0.62**</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96"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-0.20*</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97"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-0.77**</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98"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-0.19*</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99"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0.71**</w:t>
            </w:r>
          </w:p>
        </w:tc>
      </w:tr>
      <w:tr w:rsidR="009925F5" w:rsidRPr="00E65AEB" w14:paraId="4A55DC7E" w14:textId="77777777" w:rsidTr="00E65AEB">
        <w:trPr>
          <w:trHeight w:val="350"/>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9A" w14:textId="77777777" w:rsidR="009925F5" w:rsidRPr="00E65AEB" w:rsidRDefault="00B91D56">
            <w:pPr>
              <w:spacing w:after="320"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Emotion Covariation</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9B"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-0.11</w:t>
            </w:r>
            <w:r w:rsidRPr="00E65AEB">
              <w:rPr>
                <w:rFonts w:ascii="Times New Roman" w:eastAsia="Times New Roman" w:hAnsi="Times New Roman" w:cs="Times New Roman"/>
                <w:b/>
                <w:sz w:val="18"/>
                <w:szCs w:val="18"/>
                <w:highlight w:val="white"/>
              </w:rPr>
              <w:t xml:space="preserve"> </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9C"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0.08</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9D"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0.01</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9E"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-0.06</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9F"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0.35** </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A0"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0.36**</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A1"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0.22*</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A2"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-0.15</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A3"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0.01</w:t>
            </w:r>
          </w:p>
        </w:tc>
      </w:tr>
      <w:tr w:rsidR="009925F5" w:rsidRPr="00E65AEB" w14:paraId="5AF8AE81" w14:textId="77777777" w:rsidTr="00E65AEB">
        <w:trPr>
          <w:trHeight w:val="404"/>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A4" w14:textId="77777777" w:rsidR="009925F5" w:rsidRPr="00E65AEB" w:rsidRDefault="00B91D56">
            <w:pPr>
              <w:spacing w:after="320" w:line="240" w:lineRule="auto"/>
              <w:rPr>
                <w:rFonts w:ascii="Times New Roman" w:eastAsia="Times New Roman" w:hAnsi="Times New Roman" w:cs="Times New Roman"/>
                <w:sz w:val="18"/>
                <w:szCs w:val="18"/>
                <w:highlight w:val="white"/>
              </w:rPr>
            </w:pPr>
            <w:proofErr w:type="spellStart"/>
            <w:r w:rsidRPr="00E65AEB">
              <w:rPr>
                <w:rFonts w:ascii="Times New Roman" w:eastAsia="Times New Roman" w:hAnsi="Times New Roman" w:cs="Times New Roman"/>
                <w:sz w:val="18"/>
                <w:szCs w:val="18"/>
                <w:highlight w:val="white"/>
              </w:rPr>
              <w:t>Emodiversity</w:t>
            </w:r>
            <w:proofErr w:type="spellEnd"/>
            <w:r w:rsidRPr="00E65AEB">
              <w:rPr>
                <w:rFonts w:ascii="Times New Roman" w:eastAsia="Times New Roman" w:hAnsi="Times New Roman" w:cs="Times New Roman"/>
                <w:sz w:val="18"/>
                <w:szCs w:val="18"/>
                <w:highlight w:val="white"/>
              </w:rPr>
              <w:t>-  Global</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A5"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0.06</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A6"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0.06</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A7"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0.03</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A8"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-0.30**</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A9"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 -0.28**</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AA"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-0.01 </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AB"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-0.41** </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AC"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-0.20*</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AD"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0.87**</w:t>
            </w:r>
          </w:p>
        </w:tc>
      </w:tr>
      <w:tr w:rsidR="009925F5" w:rsidRPr="00E65AEB" w14:paraId="114B77D0" w14:textId="77777777" w:rsidTr="00E65AEB">
        <w:trPr>
          <w:trHeight w:val="503"/>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AE" w14:textId="317C06CD" w:rsidR="009925F5" w:rsidRPr="00E65AEB" w:rsidRDefault="00B91D56">
            <w:pPr>
              <w:spacing w:line="240" w:lineRule="auto"/>
              <w:rPr>
                <w:rFonts w:ascii="Times New Roman" w:eastAsia="Times New Roman" w:hAnsi="Times New Roman" w:cs="Times New Roman"/>
                <w:sz w:val="18"/>
                <w:szCs w:val="18"/>
                <w:highlight w:val="white"/>
              </w:rPr>
            </w:pPr>
            <w:proofErr w:type="spellStart"/>
            <w:r w:rsidRPr="00E65AEB">
              <w:rPr>
                <w:rFonts w:ascii="Times New Roman" w:eastAsia="Times New Roman" w:hAnsi="Times New Roman" w:cs="Times New Roman"/>
                <w:sz w:val="18"/>
                <w:szCs w:val="18"/>
                <w:highlight w:val="white"/>
              </w:rPr>
              <w:t>Emod</w:t>
            </w:r>
            <w:r w:rsidR="00E65AEB" w:rsidRPr="00E65AEB">
              <w:rPr>
                <w:rFonts w:ascii="Times New Roman" w:eastAsia="Times New Roman" w:hAnsi="Times New Roman" w:cs="Times New Roman"/>
                <w:sz w:val="18"/>
                <w:szCs w:val="18"/>
                <w:highlight w:val="white"/>
              </w:rPr>
              <w:t>i</w:t>
            </w:r>
            <w:r w:rsidRPr="00E65AEB">
              <w:rPr>
                <w:rFonts w:ascii="Times New Roman" w:eastAsia="Times New Roman" w:hAnsi="Times New Roman" w:cs="Times New Roman"/>
                <w:sz w:val="18"/>
                <w:szCs w:val="18"/>
                <w:highlight w:val="white"/>
              </w:rPr>
              <w:t>versity</w:t>
            </w:r>
            <w:proofErr w:type="spellEnd"/>
            <w:r w:rsidRPr="00E65AEB">
              <w:rPr>
                <w:rFonts w:ascii="Times New Roman" w:eastAsia="Times New Roman" w:hAnsi="Times New Roman" w:cs="Times New Roman"/>
                <w:sz w:val="18"/>
                <w:szCs w:val="18"/>
                <w:highlight w:val="white"/>
              </w:rPr>
              <w:t>- Positive</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AF"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-0.06</w:t>
            </w:r>
            <w:r w:rsidRPr="00E65AEB">
              <w:rPr>
                <w:rFonts w:ascii="Times New Roman" w:eastAsia="Times New Roman" w:hAnsi="Times New Roman" w:cs="Times New Roman"/>
                <w:b/>
                <w:sz w:val="18"/>
                <w:szCs w:val="18"/>
                <w:highlight w:val="white"/>
              </w:rPr>
              <w:t xml:space="preserve"> </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B0"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-0.06</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B1"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0.25**</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B2"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-0.37**</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B3"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0.12</w:t>
            </w:r>
            <w:r w:rsidRPr="00E65AEB">
              <w:rPr>
                <w:rFonts w:ascii="Times New Roman" w:eastAsia="Times New Roman" w:hAnsi="Times New Roman" w:cs="Times New Roman"/>
                <w:b/>
                <w:sz w:val="18"/>
                <w:szCs w:val="18"/>
                <w:highlight w:val="white"/>
              </w:rPr>
              <w:t xml:space="preserve"> </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B4"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0.05 </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B5"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0.13</w:t>
            </w:r>
            <w:r w:rsidRPr="00E65AEB">
              <w:rPr>
                <w:rFonts w:ascii="Times New Roman" w:eastAsia="Times New Roman" w:hAnsi="Times New Roman" w:cs="Times New Roman"/>
                <w:b/>
                <w:sz w:val="18"/>
                <w:szCs w:val="18"/>
                <w:highlight w:val="white"/>
              </w:rPr>
              <w:t xml:space="preserve"> </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B6"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0.70** </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B7"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-0.27**</w:t>
            </w:r>
          </w:p>
        </w:tc>
      </w:tr>
      <w:tr w:rsidR="009925F5" w:rsidRPr="00E65AEB" w14:paraId="17401E16" w14:textId="77777777" w:rsidTr="00E65AEB">
        <w:trPr>
          <w:trHeight w:val="521"/>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B8" w14:textId="77777777" w:rsidR="009925F5" w:rsidRPr="00E65AEB" w:rsidRDefault="00B91D56">
            <w:pPr>
              <w:spacing w:line="240" w:lineRule="auto"/>
              <w:rPr>
                <w:rFonts w:ascii="Times New Roman" w:eastAsia="Times New Roman" w:hAnsi="Times New Roman" w:cs="Times New Roman"/>
                <w:sz w:val="18"/>
                <w:szCs w:val="18"/>
                <w:highlight w:val="white"/>
              </w:rPr>
            </w:pPr>
            <w:proofErr w:type="spellStart"/>
            <w:r w:rsidRPr="00E65AEB">
              <w:rPr>
                <w:rFonts w:ascii="Times New Roman" w:eastAsia="Times New Roman" w:hAnsi="Times New Roman" w:cs="Times New Roman"/>
                <w:sz w:val="18"/>
                <w:szCs w:val="18"/>
                <w:highlight w:val="white"/>
              </w:rPr>
              <w:t>Emodiversity</w:t>
            </w:r>
            <w:proofErr w:type="spellEnd"/>
            <w:r w:rsidRPr="00E65AEB">
              <w:rPr>
                <w:rFonts w:ascii="Times New Roman" w:eastAsia="Times New Roman" w:hAnsi="Times New Roman" w:cs="Times New Roman"/>
                <w:sz w:val="18"/>
                <w:szCs w:val="18"/>
                <w:highlight w:val="white"/>
              </w:rPr>
              <w:t>- Negative</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B9"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0.07</w:t>
            </w:r>
            <w:r w:rsidRPr="00E65AEB">
              <w:rPr>
                <w:rFonts w:ascii="Times New Roman" w:eastAsia="Times New Roman" w:hAnsi="Times New Roman" w:cs="Times New Roman"/>
                <w:b/>
                <w:sz w:val="18"/>
                <w:szCs w:val="18"/>
                <w:highlight w:val="white"/>
              </w:rPr>
              <w:t xml:space="preserve"> </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BA"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0.08</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BB"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-0.01</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BC"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-0.33**</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BD"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-0.30** </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BE"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-0.03 </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BF"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-0.43** </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C0"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-0.33** </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C1"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0.90** </w:t>
            </w:r>
          </w:p>
        </w:tc>
      </w:tr>
      <w:tr w:rsidR="009925F5" w:rsidRPr="00E65AEB" w14:paraId="11CEFC53" w14:textId="77777777" w:rsidTr="00E65AEB">
        <w:trPr>
          <w:trHeight w:val="512"/>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C2"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Emotion Inertia-</w:t>
            </w:r>
          </w:p>
          <w:p w14:paraId="000001C3"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Positive</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C4"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0.10</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C5"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0.01</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C6"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0.11</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C7"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-0.67</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C8"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-0.16</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C9"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-0.20*</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CA"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-0.06</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CB"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-0.09</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CC"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-0.01</w:t>
            </w:r>
          </w:p>
        </w:tc>
      </w:tr>
      <w:tr w:rsidR="009925F5" w:rsidRPr="00E65AEB" w14:paraId="4CB2B6D2" w14:textId="77777777" w:rsidTr="00E65AEB">
        <w:trPr>
          <w:trHeight w:val="530"/>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CD"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Emotion Inertia-</w:t>
            </w:r>
          </w:p>
          <w:p w14:paraId="000001CE"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Negative</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CF"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0.15</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D0"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0.06</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D1"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0.04</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D2"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0.05</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D3"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-0.20*</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D4"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-0.17*</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D5"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-0.16</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D6"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-0.17*</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D7"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0.13</w:t>
            </w:r>
          </w:p>
        </w:tc>
      </w:tr>
      <w:tr w:rsidR="009925F5" w:rsidRPr="00E65AEB" w14:paraId="7F1C78BE" w14:textId="77777777">
        <w:trPr>
          <w:trHeight w:val="435"/>
        </w:trPr>
        <w:tc>
          <w:tcPr>
            <w:tcW w:w="142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D8"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Emotion Regularity</w:t>
            </w:r>
          </w:p>
        </w:tc>
        <w:tc>
          <w:tcPr>
            <w:tcW w:w="1095" w:type="dxa"/>
            <w:tcBorders>
              <w:top w:val="nil"/>
              <w:left w:val="nil"/>
              <w:bottom w:val="single" w:sz="8" w:space="0" w:color="FFFFFF"/>
              <w:right w:val="single" w:sz="8" w:space="0" w:color="FFFFFF"/>
            </w:tcBorders>
            <w:tcMar>
              <w:top w:w="100" w:type="dxa"/>
              <w:left w:w="100" w:type="dxa"/>
              <w:bottom w:w="100" w:type="dxa"/>
              <w:right w:w="100" w:type="dxa"/>
            </w:tcMar>
          </w:tcPr>
          <w:p w14:paraId="000001D9"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-0.05</w:t>
            </w:r>
            <w:r w:rsidRPr="00E65AEB">
              <w:rPr>
                <w:rFonts w:ascii="Times New Roman" w:eastAsia="Times New Roman" w:hAnsi="Times New Roman" w:cs="Times New Roman"/>
                <w:b/>
                <w:sz w:val="18"/>
                <w:szCs w:val="18"/>
                <w:highlight w:val="white"/>
              </w:rPr>
              <w:t xml:space="preserve"> </w:t>
            </w:r>
          </w:p>
        </w:tc>
        <w:tc>
          <w:tcPr>
            <w:tcW w:w="1200" w:type="dxa"/>
            <w:tcBorders>
              <w:top w:val="nil"/>
              <w:left w:val="nil"/>
              <w:bottom w:val="single" w:sz="8" w:space="0" w:color="FFFFFF"/>
              <w:right w:val="single" w:sz="8" w:space="0" w:color="FFFFFF"/>
            </w:tcBorders>
            <w:tcMar>
              <w:top w:w="100" w:type="dxa"/>
              <w:left w:w="100" w:type="dxa"/>
              <w:bottom w:w="100" w:type="dxa"/>
              <w:right w:w="100" w:type="dxa"/>
            </w:tcMar>
          </w:tcPr>
          <w:p w14:paraId="000001DA"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-0.01</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DB"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0.07</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00001DC"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-0.25**</w:t>
            </w:r>
          </w:p>
        </w:tc>
        <w:tc>
          <w:tcPr>
            <w:tcW w:w="1515" w:type="dxa"/>
            <w:tcBorders>
              <w:top w:val="nil"/>
              <w:left w:val="nil"/>
              <w:bottom w:val="single" w:sz="8" w:space="0" w:color="FFFFFF"/>
              <w:right w:val="single" w:sz="8" w:space="0" w:color="FFFFFF"/>
            </w:tcBorders>
            <w:tcMar>
              <w:top w:w="100" w:type="dxa"/>
              <w:left w:w="100" w:type="dxa"/>
              <w:bottom w:w="100" w:type="dxa"/>
              <w:right w:w="100" w:type="dxa"/>
            </w:tcMar>
          </w:tcPr>
          <w:p w14:paraId="000001DD"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0.14</w:t>
            </w:r>
          </w:p>
        </w:tc>
        <w:tc>
          <w:tcPr>
            <w:tcW w:w="1425" w:type="dxa"/>
            <w:tcBorders>
              <w:top w:val="nil"/>
              <w:left w:val="nil"/>
              <w:bottom w:val="single" w:sz="8" w:space="0" w:color="FFFFFF"/>
              <w:right w:val="single" w:sz="8" w:space="0" w:color="FFFFFF"/>
            </w:tcBorders>
            <w:tcMar>
              <w:top w:w="100" w:type="dxa"/>
              <w:left w:w="100" w:type="dxa"/>
              <w:bottom w:w="100" w:type="dxa"/>
              <w:right w:w="100" w:type="dxa"/>
            </w:tcMar>
          </w:tcPr>
          <w:p w14:paraId="000001DE"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0.03 </w:t>
            </w:r>
          </w:p>
        </w:tc>
        <w:tc>
          <w:tcPr>
            <w:tcW w:w="1455" w:type="dxa"/>
            <w:tcBorders>
              <w:top w:val="nil"/>
              <w:left w:val="nil"/>
              <w:bottom w:val="single" w:sz="8" w:space="0" w:color="FFFFFF"/>
              <w:right w:val="single" w:sz="8" w:space="0" w:color="FFFFFF"/>
            </w:tcBorders>
            <w:tcMar>
              <w:top w:w="100" w:type="dxa"/>
              <w:left w:w="100" w:type="dxa"/>
              <w:bottom w:w="100" w:type="dxa"/>
              <w:right w:w="100" w:type="dxa"/>
            </w:tcMar>
          </w:tcPr>
          <w:p w14:paraId="000001DF"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0.19*</w:t>
            </w:r>
          </w:p>
        </w:tc>
        <w:tc>
          <w:tcPr>
            <w:tcW w:w="1260" w:type="dxa"/>
            <w:tcBorders>
              <w:top w:val="nil"/>
              <w:left w:val="nil"/>
              <w:bottom w:val="single" w:sz="8" w:space="0" w:color="FFFFFF"/>
              <w:right w:val="single" w:sz="8" w:space="0" w:color="FFFFFF"/>
            </w:tcBorders>
            <w:tcMar>
              <w:top w:w="100" w:type="dxa"/>
              <w:left w:w="100" w:type="dxa"/>
              <w:bottom w:w="100" w:type="dxa"/>
              <w:right w:w="100" w:type="dxa"/>
            </w:tcMar>
          </w:tcPr>
          <w:p w14:paraId="000001E0"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0.47**</w:t>
            </w:r>
          </w:p>
        </w:tc>
        <w:tc>
          <w:tcPr>
            <w:tcW w:w="967" w:type="dxa"/>
            <w:tcBorders>
              <w:top w:val="nil"/>
              <w:left w:val="nil"/>
              <w:bottom w:val="single" w:sz="8" w:space="0" w:color="FFFFFF"/>
              <w:right w:val="single" w:sz="8" w:space="0" w:color="FFFFFF"/>
            </w:tcBorders>
            <w:tcMar>
              <w:top w:w="100" w:type="dxa"/>
              <w:left w:w="100" w:type="dxa"/>
              <w:bottom w:w="100" w:type="dxa"/>
              <w:right w:w="100" w:type="dxa"/>
            </w:tcMar>
          </w:tcPr>
          <w:p w14:paraId="000001E1"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-0.37**</w:t>
            </w:r>
          </w:p>
        </w:tc>
      </w:tr>
    </w:tbl>
    <w:p w14:paraId="000001E2" w14:textId="77777777" w:rsidR="009925F5" w:rsidRDefault="00B91D5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 </w:t>
      </w:r>
    </w:p>
    <w:p w14:paraId="000001E3" w14:textId="77777777" w:rsidR="009925F5" w:rsidRDefault="00B91D56">
      <w:pPr>
        <w:spacing w:line="4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i/>
          <w:sz w:val="24"/>
          <w:szCs w:val="24"/>
          <w:highlight w:val="white"/>
        </w:rPr>
        <w:t xml:space="preserve">Note: </w:t>
      </w:r>
      <w:r>
        <w:rPr>
          <w:rFonts w:ascii="Times New Roman" w:eastAsia="Times New Roman" w:hAnsi="Times New Roman" w:cs="Times New Roman"/>
          <w:sz w:val="24"/>
          <w:szCs w:val="24"/>
          <w:highlight w:val="white"/>
        </w:rPr>
        <w:t xml:space="preserve">  Bivariate correlations </w:t>
      </w:r>
      <w:r>
        <w:rPr>
          <w:rFonts w:ascii="Times New Roman" w:eastAsia="Times New Roman" w:hAnsi="Times New Roman" w:cs="Times New Roman"/>
          <w:sz w:val="24"/>
          <w:szCs w:val="24"/>
        </w:rPr>
        <w:t xml:space="preserve">are reported for eligible participants who met the initial study inclusion criteria, had HPS-20 scores, and completed at least 50% of ESM survey prompts. </w:t>
      </w:r>
      <w:r>
        <w:rPr>
          <w:rFonts w:ascii="Times New Roman" w:eastAsia="Times New Roman" w:hAnsi="Times New Roman" w:cs="Times New Roman"/>
          <w:sz w:val="24"/>
          <w:szCs w:val="24"/>
          <w:highlight w:val="white"/>
        </w:rPr>
        <w:t>HPS-20 = 20-item Hypomanic Personality Scale</w:t>
      </w:r>
      <w:r>
        <w:rPr>
          <w:rFonts w:ascii="Times New Roman" w:eastAsia="Times New Roman" w:hAnsi="Times New Roman" w:cs="Times New Roman"/>
          <w:sz w:val="24"/>
          <w:szCs w:val="24"/>
        </w:rPr>
        <w:t xml:space="preserve">; ASRM = Altman Self Rating Mania; BDI-SF = Beck Depression Inventory – Short Form; </w:t>
      </w:r>
      <w:r>
        <w:rPr>
          <w:rFonts w:ascii="Times New Roman" w:eastAsia="Times New Roman" w:hAnsi="Times New Roman" w:cs="Times New Roman"/>
          <w:sz w:val="24"/>
          <w:szCs w:val="24"/>
          <w:highlight w:val="white"/>
        </w:rPr>
        <w:t>ED = Emotion Differentiation; ED-General = General Emotion Differentiation (i.e., ED-Positive + ED-Negative); ED-Positive = Positive Emotion Differentiation; ED-Negative = Negative Emotion Differentiation; PA = Positive Affect; NA = Negative Affect. *</w:t>
      </w:r>
      <w:r>
        <w:rPr>
          <w:rFonts w:ascii="Times New Roman" w:eastAsia="Times New Roman" w:hAnsi="Times New Roman" w:cs="Times New Roman"/>
          <w:i/>
          <w:sz w:val="24"/>
          <w:szCs w:val="24"/>
          <w:highlight w:val="white"/>
        </w:rPr>
        <w:t xml:space="preserve">p </w:t>
      </w:r>
      <w:r>
        <w:rPr>
          <w:rFonts w:ascii="Times New Roman" w:eastAsia="Times New Roman" w:hAnsi="Times New Roman" w:cs="Times New Roman"/>
          <w:sz w:val="24"/>
          <w:szCs w:val="24"/>
          <w:highlight w:val="white"/>
        </w:rPr>
        <w:t>&lt;.05;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&lt;.01.</w:t>
      </w:r>
      <w:r>
        <w:br w:type="page"/>
      </w:r>
    </w:p>
    <w:p w14:paraId="000001E4" w14:textId="77777777" w:rsidR="009925F5" w:rsidRDefault="00B91D56">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Table S5</w:t>
      </w:r>
    </w:p>
    <w:p w14:paraId="000001E5" w14:textId="77777777" w:rsidR="009925F5" w:rsidRDefault="00B91D56">
      <w:pPr>
        <w:spacing w:line="24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Bivariate Correlations Between Primary and Secondary Study Measures in Study 2</w:t>
      </w:r>
    </w:p>
    <w:tbl>
      <w:tblPr>
        <w:tblStyle w:val="a3"/>
        <w:tblW w:w="12810" w:type="dxa"/>
        <w:tblBorders>
          <w:top w:val="nil"/>
          <w:left w:val="nil"/>
          <w:bottom w:val="nil"/>
          <w:right w:val="nil"/>
          <w:insideH w:val="nil"/>
          <w:insideV w:val="nil"/>
        </w:tblBorders>
        <w:tblLayout w:type="fixed"/>
        <w:tblLook w:val="0600" w:firstRow="0" w:lastRow="0" w:firstColumn="0" w:lastColumn="0" w:noHBand="1" w:noVBand="1"/>
      </w:tblPr>
      <w:tblGrid>
        <w:gridCol w:w="1590"/>
        <w:gridCol w:w="1035"/>
        <w:gridCol w:w="945"/>
        <w:gridCol w:w="900"/>
        <w:gridCol w:w="1050"/>
        <w:gridCol w:w="1110"/>
        <w:gridCol w:w="1365"/>
        <w:gridCol w:w="1245"/>
        <w:gridCol w:w="1485"/>
        <w:gridCol w:w="1035"/>
        <w:gridCol w:w="1050"/>
      </w:tblGrid>
      <w:tr w:rsidR="009925F5" w:rsidRPr="00E65AEB" w14:paraId="025104CB" w14:textId="77777777">
        <w:trPr>
          <w:trHeight w:val="645"/>
        </w:trPr>
        <w:tc>
          <w:tcPr>
            <w:tcW w:w="1590" w:type="dxa"/>
            <w:tcBorders>
              <w:top w:val="nil"/>
              <w:left w:val="single" w:sz="8" w:space="0" w:color="FFFFFF"/>
              <w:bottom w:val="single" w:sz="8" w:space="0" w:color="000000"/>
              <w:right w:val="single" w:sz="8" w:space="0" w:color="FFFFFF"/>
            </w:tcBorders>
            <w:tcMar>
              <w:top w:w="100" w:type="dxa"/>
              <w:left w:w="100" w:type="dxa"/>
              <w:bottom w:w="100" w:type="dxa"/>
              <w:right w:w="100" w:type="dxa"/>
            </w:tcMar>
          </w:tcPr>
          <w:p w14:paraId="000001E6" w14:textId="77777777" w:rsidR="009925F5" w:rsidRPr="00E65AEB" w:rsidRDefault="00B91D56">
            <w:pPr>
              <w:rPr>
                <w:rFonts w:ascii="Times New Roman" w:eastAsia="Times New Roman" w:hAnsi="Times New Roman" w:cs="Times New Roman"/>
                <w:b/>
                <w:sz w:val="16"/>
                <w:szCs w:val="16"/>
                <w:highlight w:val="white"/>
              </w:rPr>
            </w:pPr>
            <w:r w:rsidRPr="00E65AEB">
              <w:rPr>
                <w:rFonts w:ascii="Times New Roman" w:eastAsia="Times New Roman" w:hAnsi="Times New Roman" w:cs="Times New Roman"/>
                <w:b/>
                <w:sz w:val="16"/>
                <w:szCs w:val="16"/>
                <w:highlight w:val="white"/>
              </w:rPr>
              <w:t xml:space="preserve"> </w:t>
            </w:r>
          </w:p>
        </w:tc>
        <w:tc>
          <w:tcPr>
            <w:tcW w:w="1035" w:type="dxa"/>
            <w:tcBorders>
              <w:top w:val="nil"/>
              <w:left w:val="nil"/>
              <w:bottom w:val="single" w:sz="8" w:space="0" w:color="000000"/>
              <w:right w:val="single" w:sz="8" w:space="0" w:color="FFFFFF"/>
            </w:tcBorders>
            <w:tcMar>
              <w:top w:w="100" w:type="dxa"/>
              <w:left w:w="100" w:type="dxa"/>
              <w:bottom w:w="100" w:type="dxa"/>
              <w:right w:w="100" w:type="dxa"/>
            </w:tcMar>
          </w:tcPr>
          <w:p w14:paraId="000001E7" w14:textId="77777777" w:rsidR="009925F5" w:rsidRPr="00E65AEB" w:rsidRDefault="00B91D56">
            <w:pPr>
              <w:rPr>
                <w:rFonts w:ascii="Times New Roman" w:eastAsia="Times New Roman" w:hAnsi="Times New Roman" w:cs="Times New Roman"/>
                <w:sz w:val="16"/>
                <w:szCs w:val="16"/>
                <w:highlight w:val="white"/>
              </w:rPr>
            </w:pPr>
            <w:r w:rsidRPr="00E65AEB">
              <w:rPr>
                <w:rFonts w:ascii="Times New Roman" w:eastAsia="Times New Roman" w:hAnsi="Times New Roman" w:cs="Times New Roman"/>
                <w:sz w:val="16"/>
                <w:szCs w:val="16"/>
                <w:highlight w:val="white"/>
              </w:rPr>
              <w:t xml:space="preserve"> </w:t>
            </w:r>
          </w:p>
        </w:tc>
        <w:tc>
          <w:tcPr>
            <w:tcW w:w="945" w:type="dxa"/>
            <w:tcBorders>
              <w:top w:val="nil"/>
              <w:left w:val="nil"/>
              <w:bottom w:val="single" w:sz="8" w:space="0" w:color="000000"/>
              <w:right w:val="single" w:sz="8" w:space="0" w:color="FFFFFF"/>
            </w:tcBorders>
            <w:tcMar>
              <w:top w:w="100" w:type="dxa"/>
              <w:left w:w="100" w:type="dxa"/>
              <w:bottom w:w="100" w:type="dxa"/>
              <w:right w:w="100" w:type="dxa"/>
            </w:tcMar>
          </w:tcPr>
          <w:p w14:paraId="000001E8" w14:textId="77777777" w:rsidR="009925F5" w:rsidRPr="00E65AEB" w:rsidRDefault="009925F5">
            <w:pPr>
              <w:rPr>
                <w:rFonts w:ascii="Times New Roman" w:eastAsia="Times New Roman" w:hAnsi="Times New Roman" w:cs="Times New Roman"/>
                <w:sz w:val="16"/>
                <w:szCs w:val="16"/>
                <w:highlight w:val="white"/>
              </w:rPr>
            </w:pPr>
          </w:p>
        </w:tc>
        <w:tc>
          <w:tcPr>
            <w:tcW w:w="900" w:type="dxa"/>
            <w:tcBorders>
              <w:top w:val="nil"/>
              <w:left w:val="nil"/>
              <w:bottom w:val="single" w:sz="8" w:space="0" w:color="000000"/>
              <w:right w:val="single" w:sz="8" w:space="0" w:color="FFFFFF"/>
            </w:tcBorders>
            <w:tcMar>
              <w:top w:w="100" w:type="dxa"/>
              <w:left w:w="100" w:type="dxa"/>
              <w:bottom w:w="100" w:type="dxa"/>
              <w:right w:w="100" w:type="dxa"/>
            </w:tcMar>
          </w:tcPr>
          <w:p w14:paraId="000001E9" w14:textId="77777777" w:rsidR="009925F5" w:rsidRPr="00E65AEB" w:rsidRDefault="009925F5">
            <w:pPr>
              <w:rPr>
                <w:rFonts w:ascii="Times New Roman" w:eastAsia="Times New Roman" w:hAnsi="Times New Roman" w:cs="Times New Roman"/>
                <w:sz w:val="16"/>
                <w:szCs w:val="16"/>
                <w:highlight w:val="white"/>
              </w:rPr>
            </w:pPr>
          </w:p>
        </w:tc>
        <w:tc>
          <w:tcPr>
            <w:tcW w:w="1050" w:type="dxa"/>
            <w:tcBorders>
              <w:top w:val="nil"/>
              <w:left w:val="nil"/>
              <w:bottom w:val="single" w:sz="8" w:space="0" w:color="000000"/>
              <w:right w:val="single" w:sz="8" w:space="0" w:color="FFFFFF"/>
            </w:tcBorders>
            <w:tcMar>
              <w:top w:w="100" w:type="dxa"/>
              <w:left w:w="100" w:type="dxa"/>
              <w:bottom w:w="100" w:type="dxa"/>
              <w:right w:w="100" w:type="dxa"/>
            </w:tcMar>
          </w:tcPr>
          <w:p w14:paraId="000001EA" w14:textId="77777777" w:rsidR="009925F5" w:rsidRPr="00E65AEB" w:rsidRDefault="009925F5">
            <w:pPr>
              <w:rPr>
                <w:rFonts w:ascii="Times New Roman" w:eastAsia="Times New Roman" w:hAnsi="Times New Roman" w:cs="Times New Roman"/>
                <w:sz w:val="16"/>
                <w:szCs w:val="16"/>
                <w:highlight w:val="white"/>
              </w:rPr>
            </w:pPr>
          </w:p>
        </w:tc>
        <w:tc>
          <w:tcPr>
            <w:tcW w:w="1110" w:type="dxa"/>
            <w:tcBorders>
              <w:top w:val="nil"/>
              <w:left w:val="nil"/>
              <w:bottom w:val="single" w:sz="8" w:space="0" w:color="000000"/>
              <w:right w:val="single" w:sz="8" w:space="0" w:color="FFFFFF"/>
            </w:tcBorders>
            <w:tcMar>
              <w:top w:w="100" w:type="dxa"/>
              <w:left w:w="100" w:type="dxa"/>
              <w:bottom w:w="100" w:type="dxa"/>
              <w:right w:w="100" w:type="dxa"/>
            </w:tcMar>
          </w:tcPr>
          <w:p w14:paraId="000001EB" w14:textId="77777777" w:rsidR="009925F5" w:rsidRPr="00E65AEB" w:rsidRDefault="009925F5">
            <w:pPr>
              <w:rPr>
                <w:rFonts w:ascii="Times New Roman" w:eastAsia="Times New Roman" w:hAnsi="Times New Roman" w:cs="Times New Roman"/>
                <w:sz w:val="16"/>
                <w:szCs w:val="16"/>
                <w:highlight w:val="white"/>
              </w:rPr>
            </w:pPr>
          </w:p>
        </w:tc>
        <w:tc>
          <w:tcPr>
            <w:tcW w:w="1365" w:type="dxa"/>
            <w:tcBorders>
              <w:top w:val="nil"/>
              <w:left w:val="nil"/>
              <w:bottom w:val="single" w:sz="8" w:space="0" w:color="000000"/>
              <w:right w:val="single" w:sz="8" w:space="0" w:color="FFFFFF"/>
            </w:tcBorders>
            <w:tcMar>
              <w:top w:w="100" w:type="dxa"/>
              <w:left w:w="100" w:type="dxa"/>
              <w:bottom w:w="100" w:type="dxa"/>
              <w:right w:w="100" w:type="dxa"/>
            </w:tcMar>
          </w:tcPr>
          <w:p w14:paraId="000001EC" w14:textId="77777777" w:rsidR="009925F5" w:rsidRPr="00E65AEB" w:rsidRDefault="00B91D56">
            <w:pPr>
              <w:rPr>
                <w:rFonts w:ascii="Times New Roman" w:eastAsia="Times New Roman" w:hAnsi="Times New Roman" w:cs="Times New Roman"/>
                <w:sz w:val="16"/>
                <w:szCs w:val="16"/>
                <w:highlight w:val="white"/>
              </w:rPr>
            </w:pPr>
            <w:r w:rsidRPr="00E65AEB">
              <w:rPr>
                <w:rFonts w:ascii="Times New Roman" w:eastAsia="Times New Roman" w:hAnsi="Times New Roman" w:cs="Times New Roman"/>
                <w:sz w:val="16"/>
                <w:szCs w:val="16"/>
                <w:highlight w:val="white"/>
              </w:rPr>
              <w:t xml:space="preserve"> </w:t>
            </w:r>
          </w:p>
        </w:tc>
        <w:tc>
          <w:tcPr>
            <w:tcW w:w="1245" w:type="dxa"/>
            <w:tcBorders>
              <w:top w:val="nil"/>
              <w:left w:val="nil"/>
              <w:bottom w:val="single" w:sz="8" w:space="0" w:color="000000"/>
              <w:right w:val="single" w:sz="8" w:space="0" w:color="FFFFFF"/>
            </w:tcBorders>
            <w:tcMar>
              <w:top w:w="100" w:type="dxa"/>
              <w:left w:w="100" w:type="dxa"/>
              <w:bottom w:w="100" w:type="dxa"/>
              <w:right w:w="100" w:type="dxa"/>
            </w:tcMar>
          </w:tcPr>
          <w:p w14:paraId="000001ED" w14:textId="77777777" w:rsidR="009925F5" w:rsidRPr="00E65AEB" w:rsidRDefault="00B91D56">
            <w:pPr>
              <w:rPr>
                <w:rFonts w:ascii="Times New Roman" w:eastAsia="Times New Roman" w:hAnsi="Times New Roman" w:cs="Times New Roman"/>
                <w:sz w:val="16"/>
                <w:szCs w:val="16"/>
                <w:highlight w:val="white"/>
              </w:rPr>
            </w:pPr>
            <w:r w:rsidRPr="00E65AEB">
              <w:rPr>
                <w:rFonts w:ascii="Times New Roman" w:eastAsia="Times New Roman" w:hAnsi="Times New Roman" w:cs="Times New Roman"/>
                <w:sz w:val="16"/>
                <w:szCs w:val="16"/>
                <w:highlight w:val="white"/>
              </w:rPr>
              <w:t xml:space="preserve"> </w:t>
            </w:r>
          </w:p>
        </w:tc>
        <w:tc>
          <w:tcPr>
            <w:tcW w:w="1485" w:type="dxa"/>
            <w:tcBorders>
              <w:top w:val="nil"/>
              <w:left w:val="nil"/>
              <w:bottom w:val="single" w:sz="8" w:space="0" w:color="000000"/>
              <w:right w:val="single" w:sz="8" w:space="0" w:color="FFFFFF"/>
            </w:tcBorders>
            <w:tcMar>
              <w:top w:w="100" w:type="dxa"/>
              <w:left w:w="100" w:type="dxa"/>
              <w:bottom w:w="100" w:type="dxa"/>
              <w:right w:w="100" w:type="dxa"/>
            </w:tcMar>
          </w:tcPr>
          <w:p w14:paraId="000001EE" w14:textId="77777777" w:rsidR="009925F5" w:rsidRPr="00E65AEB" w:rsidRDefault="00B91D56">
            <w:pPr>
              <w:rPr>
                <w:rFonts w:ascii="Times New Roman" w:eastAsia="Times New Roman" w:hAnsi="Times New Roman" w:cs="Times New Roman"/>
                <w:sz w:val="16"/>
                <w:szCs w:val="16"/>
                <w:highlight w:val="white"/>
              </w:rPr>
            </w:pPr>
            <w:r w:rsidRPr="00E65AEB">
              <w:rPr>
                <w:rFonts w:ascii="Times New Roman" w:eastAsia="Times New Roman" w:hAnsi="Times New Roman" w:cs="Times New Roman"/>
                <w:sz w:val="16"/>
                <w:szCs w:val="16"/>
                <w:highlight w:val="white"/>
              </w:rPr>
              <w:t xml:space="preserve"> </w:t>
            </w:r>
          </w:p>
        </w:tc>
        <w:tc>
          <w:tcPr>
            <w:tcW w:w="1035" w:type="dxa"/>
            <w:tcBorders>
              <w:top w:val="nil"/>
              <w:left w:val="nil"/>
              <w:bottom w:val="single" w:sz="8" w:space="0" w:color="000000"/>
              <w:right w:val="single" w:sz="8" w:space="0" w:color="FFFFFF"/>
            </w:tcBorders>
            <w:tcMar>
              <w:top w:w="100" w:type="dxa"/>
              <w:left w:w="100" w:type="dxa"/>
              <w:bottom w:w="100" w:type="dxa"/>
              <w:right w:w="100" w:type="dxa"/>
            </w:tcMar>
          </w:tcPr>
          <w:p w14:paraId="000001EF" w14:textId="77777777" w:rsidR="009925F5" w:rsidRPr="00E65AEB" w:rsidRDefault="00B91D56">
            <w:pPr>
              <w:rPr>
                <w:rFonts w:ascii="Times New Roman" w:eastAsia="Times New Roman" w:hAnsi="Times New Roman" w:cs="Times New Roman"/>
                <w:sz w:val="16"/>
                <w:szCs w:val="16"/>
                <w:highlight w:val="white"/>
              </w:rPr>
            </w:pPr>
            <w:r w:rsidRPr="00E65AEB">
              <w:rPr>
                <w:rFonts w:ascii="Times New Roman" w:eastAsia="Times New Roman" w:hAnsi="Times New Roman" w:cs="Times New Roman"/>
                <w:sz w:val="16"/>
                <w:szCs w:val="16"/>
                <w:highlight w:val="white"/>
              </w:rPr>
              <w:t xml:space="preserve"> </w:t>
            </w:r>
          </w:p>
        </w:tc>
        <w:tc>
          <w:tcPr>
            <w:tcW w:w="1050" w:type="dxa"/>
            <w:tcBorders>
              <w:top w:val="nil"/>
              <w:left w:val="nil"/>
              <w:bottom w:val="single" w:sz="8" w:space="0" w:color="000000"/>
              <w:right w:val="single" w:sz="8" w:space="0" w:color="FFFFFF"/>
            </w:tcBorders>
            <w:tcMar>
              <w:top w:w="100" w:type="dxa"/>
              <w:left w:w="100" w:type="dxa"/>
              <w:bottom w:w="100" w:type="dxa"/>
              <w:right w:w="100" w:type="dxa"/>
            </w:tcMar>
          </w:tcPr>
          <w:p w14:paraId="000001F0" w14:textId="77777777" w:rsidR="009925F5" w:rsidRPr="00E65AEB" w:rsidRDefault="00B91D56">
            <w:pPr>
              <w:rPr>
                <w:rFonts w:ascii="Times New Roman" w:eastAsia="Times New Roman" w:hAnsi="Times New Roman" w:cs="Times New Roman"/>
                <w:sz w:val="16"/>
                <w:szCs w:val="16"/>
                <w:highlight w:val="white"/>
              </w:rPr>
            </w:pPr>
            <w:r w:rsidRPr="00E65AEB">
              <w:rPr>
                <w:rFonts w:ascii="Times New Roman" w:eastAsia="Times New Roman" w:hAnsi="Times New Roman" w:cs="Times New Roman"/>
                <w:sz w:val="16"/>
                <w:szCs w:val="16"/>
                <w:highlight w:val="white"/>
              </w:rPr>
              <w:t xml:space="preserve"> </w:t>
            </w:r>
          </w:p>
        </w:tc>
      </w:tr>
      <w:tr w:rsidR="009925F5" w:rsidRPr="00E65AEB" w14:paraId="79318548" w14:textId="77777777" w:rsidTr="00E65AEB">
        <w:trPr>
          <w:trHeight w:val="485"/>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F1" w14:textId="77777777" w:rsidR="009925F5" w:rsidRPr="00E65AEB" w:rsidRDefault="00B91D56">
            <w:pPr>
              <w:spacing w:line="240" w:lineRule="auto"/>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 </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1F2"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HPS-20</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1F3"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DSM5-</w:t>
            </w:r>
          </w:p>
          <w:p w14:paraId="000001F4"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Mania</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1F5"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ASRM</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1F6"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DSM5-</w:t>
            </w:r>
          </w:p>
          <w:p w14:paraId="000001F7"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Depression</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1F8"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BDI-SF</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1F9"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ED-General</w:t>
            </w:r>
          </w:p>
          <w:p w14:paraId="000001FA"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 </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1FB"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ED-Positive</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1FC"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ED-Negative</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1FD"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PA</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1FE"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NA</w:t>
            </w:r>
          </w:p>
        </w:tc>
      </w:tr>
      <w:tr w:rsidR="009925F5" w:rsidRPr="00E65AEB" w14:paraId="7BD31B6F" w14:textId="77777777" w:rsidTr="00E65AEB">
        <w:trPr>
          <w:trHeight w:val="431"/>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1FF"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Positive </w:t>
            </w:r>
          </w:p>
          <w:p w14:paraId="00000200"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Variability</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01"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0.28**</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02"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0.22**</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03"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0.06</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04"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0.05</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05"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0.03</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06"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-0.62**</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07"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-0.70**</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08"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-0.32**</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09"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0.08</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0A"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0.08</w:t>
            </w:r>
          </w:p>
        </w:tc>
      </w:tr>
      <w:tr w:rsidR="009925F5" w:rsidRPr="00E65AEB" w14:paraId="6CD0610A" w14:textId="77777777" w:rsidTr="00E65AEB">
        <w:trPr>
          <w:trHeight w:val="413"/>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0B"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Negative Variability</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0C"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0.30**</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0D"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0.27**</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0E"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0.12</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0F"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0.28**</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10"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0.38**</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11"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-0.72**</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12"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-0.36**</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13"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-0.79**</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14"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-0.02</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15"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0.59**</w:t>
            </w:r>
          </w:p>
        </w:tc>
      </w:tr>
      <w:tr w:rsidR="009925F5" w:rsidRPr="00E65AEB" w14:paraId="1127B63F" w14:textId="77777777" w:rsidTr="00E65AEB">
        <w:trPr>
          <w:trHeight w:val="431"/>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16" w14:textId="77777777" w:rsidR="009925F5" w:rsidRPr="00E65AEB" w:rsidRDefault="00B91D56">
            <w:pPr>
              <w:spacing w:after="320"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Emotion Covariation</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17"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sz w:val="18"/>
                <w:szCs w:val="18"/>
              </w:rPr>
              <w:t>-0.10</w:t>
            </w:r>
            <w:r w:rsidRPr="00E65AEB">
              <w:rPr>
                <w:rFonts w:ascii="Times New Roman" w:eastAsia="Times New Roman" w:hAnsi="Times New Roman" w:cs="Times New Roman"/>
                <w:b/>
                <w:sz w:val="18"/>
                <w:szCs w:val="18"/>
              </w:rPr>
              <w:t xml:space="preserve"> </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18"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0.10</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19"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0.07</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1A"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-0.21*</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1B"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-0.13</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1C"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0.28** </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1D"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0.30**</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1E"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0.18*</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1F"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-0.24**</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20"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-0.021</w:t>
            </w:r>
          </w:p>
        </w:tc>
      </w:tr>
      <w:tr w:rsidR="009925F5" w:rsidRPr="00E65AEB" w14:paraId="3B873ADF" w14:textId="77777777" w:rsidTr="00E65AEB">
        <w:trPr>
          <w:trHeight w:val="368"/>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21" w14:textId="77777777" w:rsidR="009925F5" w:rsidRPr="00E65AEB" w:rsidRDefault="00B91D56">
            <w:pPr>
              <w:spacing w:after="320" w:line="240" w:lineRule="auto"/>
              <w:rPr>
                <w:rFonts w:ascii="Times New Roman" w:eastAsia="Times New Roman" w:hAnsi="Times New Roman" w:cs="Times New Roman"/>
                <w:sz w:val="18"/>
                <w:szCs w:val="18"/>
                <w:highlight w:val="white"/>
              </w:rPr>
            </w:pPr>
            <w:proofErr w:type="spellStart"/>
            <w:r w:rsidRPr="00E65AEB">
              <w:rPr>
                <w:rFonts w:ascii="Times New Roman" w:eastAsia="Times New Roman" w:hAnsi="Times New Roman" w:cs="Times New Roman"/>
                <w:sz w:val="18"/>
                <w:szCs w:val="18"/>
                <w:highlight w:val="white"/>
              </w:rPr>
              <w:t>Emodiversity</w:t>
            </w:r>
            <w:proofErr w:type="spellEnd"/>
            <w:r w:rsidRPr="00E65AEB">
              <w:rPr>
                <w:rFonts w:ascii="Times New Roman" w:eastAsia="Times New Roman" w:hAnsi="Times New Roman" w:cs="Times New Roman"/>
                <w:sz w:val="18"/>
                <w:szCs w:val="18"/>
                <w:highlight w:val="white"/>
              </w:rPr>
              <w:t>- Global</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22"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0.32**</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23"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0.24**</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24"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0.04</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25"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0.19*</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26"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0.32**</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27"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 -0.06</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28"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-0.06 </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29"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-0.33** </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2A"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0.35**</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2B"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0.63**</w:t>
            </w:r>
          </w:p>
        </w:tc>
      </w:tr>
      <w:tr w:rsidR="009925F5" w:rsidRPr="00E65AEB" w14:paraId="4DEA4864" w14:textId="77777777" w:rsidTr="00E65AEB">
        <w:trPr>
          <w:trHeight w:val="557"/>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2C" w14:textId="77777777" w:rsidR="009925F5" w:rsidRPr="00E65AEB" w:rsidRDefault="00B91D56">
            <w:pPr>
              <w:spacing w:line="240" w:lineRule="auto"/>
              <w:rPr>
                <w:rFonts w:ascii="Times New Roman" w:eastAsia="Times New Roman" w:hAnsi="Times New Roman" w:cs="Times New Roman"/>
                <w:sz w:val="18"/>
                <w:szCs w:val="18"/>
                <w:highlight w:val="white"/>
              </w:rPr>
            </w:pPr>
            <w:proofErr w:type="spellStart"/>
            <w:r w:rsidRPr="00E65AEB">
              <w:rPr>
                <w:rFonts w:ascii="Times New Roman" w:eastAsia="Times New Roman" w:hAnsi="Times New Roman" w:cs="Times New Roman"/>
                <w:sz w:val="18"/>
                <w:szCs w:val="18"/>
                <w:highlight w:val="white"/>
              </w:rPr>
              <w:t>Emodiversity</w:t>
            </w:r>
            <w:proofErr w:type="spellEnd"/>
            <w:r w:rsidRPr="00E65AEB">
              <w:rPr>
                <w:rFonts w:ascii="Times New Roman" w:eastAsia="Times New Roman" w:hAnsi="Times New Roman" w:cs="Times New Roman"/>
                <w:sz w:val="18"/>
                <w:szCs w:val="18"/>
                <w:highlight w:val="white"/>
              </w:rPr>
              <w:t>-</w:t>
            </w:r>
          </w:p>
          <w:p w14:paraId="0000022D"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Positive</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2E"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 xml:space="preserve">0.25** </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2F"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0.14</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30"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0.15</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31"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-0.12</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32"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-0.09</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33"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-0.06</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34"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-0.06 </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35"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-0.12 </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36"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0.75** </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37"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0.06</w:t>
            </w:r>
          </w:p>
        </w:tc>
      </w:tr>
      <w:tr w:rsidR="009925F5" w:rsidRPr="00E65AEB" w14:paraId="2FE7F3D4" w14:textId="77777777" w:rsidTr="00E65AEB">
        <w:trPr>
          <w:trHeight w:val="521"/>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38" w14:textId="77777777" w:rsidR="009925F5" w:rsidRPr="00E65AEB" w:rsidRDefault="00B91D56">
            <w:pPr>
              <w:spacing w:line="240" w:lineRule="auto"/>
              <w:rPr>
                <w:rFonts w:ascii="Times New Roman" w:eastAsia="Times New Roman" w:hAnsi="Times New Roman" w:cs="Times New Roman"/>
                <w:sz w:val="18"/>
                <w:szCs w:val="18"/>
                <w:highlight w:val="white"/>
              </w:rPr>
            </w:pPr>
            <w:proofErr w:type="spellStart"/>
            <w:r w:rsidRPr="00E65AEB">
              <w:rPr>
                <w:rFonts w:ascii="Times New Roman" w:eastAsia="Times New Roman" w:hAnsi="Times New Roman" w:cs="Times New Roman"/>
                <w:sz w:val="18"/>
                <w:szCs w:val="18"/>
                <w:highlight w:val="white"/>
              </w:rPr>
              <w:t>Emodiversity</w:t>
            </w:r>
            <w:proofErr w:type="spellEnd"/>
            <w:r w:rsidRPr="00E65AEB">
              <w:rPr>
                <w:rFonts w:ascii="Times New Roman" w:eastAsia="Times New Roman" w:hAnsi="Times New Roman" w:cs="Times New Roman"/>
                <w:sz w:val="18"/>
                <w:szCs w:val="18"/>
                <w:highlight w:val="white"/>
              </w:rPr>
              <w:t>-</w:t>
            </w:r>
          </w:p>
          <w:p w14:paraId="00000239"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Negative</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3A"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b/>
                <w:sz w:val="18"/>
                <w:szCs w:val="18"/>
              </w:rPr>
              <w:t>0.21*</w:t>
            </w:r>
            <w:r w:rsidRPr="00E65AEB">
              <w:rPr>
                <w:rFonts w:ascii="Times New Roman" w:eastAsia="Times New Roman" w:hAnsi="Times New Roman" w:cs="Times New Roman"/>
                <w:sz w:val="18"/>
                <w:szCs w:val="18"/>
              </w:rPr>
              <w:t xml:space="preserve"> </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3B"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0.24**</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3C"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-0.09</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3D"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0.39**</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3E"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0.53**</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3F"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-0.06 </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40"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-0.06 </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41"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-0.36** </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42"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-0.19* </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43"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 xml:space="preserve">0.86** </w:t>
            </w:r>
          </w:p>
        </w:tc>
      </w:tr>
      <w:tr w:rsidR="009925F5" w:rsidRPr="00E65AEB" w14:paraId="7081DB23" w14:textId="77777777" w:rsidTr="00E65AEB">
        <w:trPr>
          <w:trHeight w:val="521"/>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44"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Emotion Inertia-</w:t>
            </w:r>
          </w:p>
          <w:p w14:paraId="00000245"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Positive</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46"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sz w:val="18"/>
                <w:szCs w:val="18"/>
              </w:rPr>
              <w:t>0.08</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47"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0.00</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48"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-0.03</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49"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-0.02</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4A"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-0.02</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4B"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-0.25**</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4C"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-0.25**</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4D"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-0.03</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4E"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-0.01</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4F"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0.01</w:t>
            </w:r>
          </w:p>
        </w:tc>
      </w:tr>
      <w:tr w:rsidR="009925F5" w:rsidRPr="00E65AEB" w14:paraId="40C0C6B9" w14:textId="77777777" w:rsidTr="00E65AEB">
        <w:trPr>
          <w:trHeight w:val="521"/>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50"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Emotion Inertia-</w:t>
            </w:r>
          </w:p>
          <w:p w14:paraId="00000251"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Negative</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52"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sz w:val="18"/>
                <w:szCs w:val="18"/>
              </w:rPr>
              <w:t>0.10</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53"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-0.02</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54"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-0.07</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55"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0.09</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56"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0.16</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57"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-0.04</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58"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-0.44</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59"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-0.18</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5A"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0.01</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5B"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0.08</w:t>
            </w:r>
          </w:p>
        </w:tc>
      </w:tr>
      <w:tr w:rsidR="009925F5" w:rsidRPr="00E65AEB" w14:paraId="3E948E89" w14:textId="77777777">
        <w:trPr>
          <w:trHeight w:val="435"/>
        </w:trPr>
        <w:tc>
          <w:tcPr>
            <w:tcW w:w="159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5C" w14:textId="77777777" w:rsidR="009925F5" w:rsidRPr="00E65AEB" w:rsidRDefault="00B91D56">
            <w:pPr>
              <w:spacing w:line="240" w:lineRule="auto"/>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Emotion Regularity</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5D"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sz w:val="18"/>
                <w:szCs w:val="18"/>
              </w:rPr>
              <w:t>0.01</w:t>
            </w:r>
            <w:r w:rsidRPr="00E65AEB">
              <w:rPr>
                <w:rFonts w:ascii="Times New Roman" w:eastAsia="Times New Roman" w:hAnsi="Times New Roman" w:cs="Times New Roman"/>
                <w:b/>
                <w:sz w:val="18"/>
                <w:szCs w:val="18"/>
              </w:rPr>
              <w:t xml:space="preserve"> </w:t>
            </w:r>
          </w:p>
        </w:tc>
        <w:tc>
          <w:tcPr>
            <w:tcW w:w="945" w:type="dxa"/>
            <w:tcBorders>
              <w:top w:val="nil"/>
              <w:left w:val="nil"/>
              <w:bottom w:val="single" w:sz="8" w:space="0" w:color="FFFFFF"/>
              <w:right w:val="single" w:sz="8" w:space="0" w:color="FFFFFF"/>
            </w:tcBorders>
            <w:tcMar>
              <w:top w:w="100" w:type="dxa"/>
              <w:left w:w="100" w:type="dxa"/>
              <w:bottom w:w="100" w:type="dxa"/>
              <w:right w:w="100" w:type="dxa"/>
            </w:tcMar>
          </w:tcPr>
          <w:p w14:paraId="0000025E"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-0.17</w:t>
            </w:r>
          </w:p>
        </w:tc>
        <w:tc>
          <w:tcPr>
            <w:tcW w:w="900" w:type="dxa"/>
            <w:tcBorders>
              <w:top w:val="nil"/>
              <w:left w:val="nil"/>
              <w:bottom w:val="single" w:sz="8" w:space="0" w:color="FFFFFF"/>
              <w:right w:val="single" w:sz="8" w:space="0" w:color="FFFFFF"/>
            </w:tcBorders>
            <w:tcMar>
              <w:top w:w="100" w:type="dxa"/>
              <w:left w:w="100" w:type="dxa"/>
              <w:bottom w:w="100" w:type="dxa"/>
              <w:right w:w="100" w:type="dxa"/>
            </w:tcMar>
          </w:tcPr>
          <w:p w14:paraId="0000025F" w14:textId="77777777" w:rsidR="009925F5" w:rsidRPr="00E65AEB" w:rsidRDefault="00B91D56">
            <w:pPr>
              <w:jc w:val="center"/>
              <w:rPr>
                <w:rFonts w:ascii="Times New Roman" w:eastAsia="Times New Roman" w:hAnsi="Times New Roman" w:cs="Times New Roman"/>
                <w:sz w:val="18"/>
                <w:szCs w:val="18"/>
              </w:rPr>
            </w:pPr>
            <w:r w:rsidRPr="00E65AEB">
              <w:rPr>
                <w:rFonts w:ascii="Times New Roman" w:eastAsia="Times New Roman" w:hAnsi="Times New Roman" w:cs="Times New Roman"/>
                <w:sz w:val="18"/>
                <w:szCs w:val="18"/>
              </w:rPr>
              <w:t>0.15</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60" w14:textId="77777777" w:rsidR="009925F5" w:rsidRPr="00E65AEB" w:rsidRDefault="00B91D56">
            <w:pPr>
              <w:jc w:val="center"/>
              <w:rPr>
                <w:rFonts w:ascii="Times New Roman" w:eastAsia="Times New Roman" w:hAnsi="Times New Roman" w:cs="Times New Roman"/>
                <w:b/>
                <w:sz w:val="18"/>
                <w:szCs w:val="18"/>
              </w:rPr>
            </w:pPr>
            <w:r w:rsidRPr="00E65AEB">
              <w:rPr>
                <w:rFonts w:ascii="Times New Roman" w:eastAsia="Times New Roman" w:hAnsi="Times New Roman" w:cs="Times New Roman"/>
                <w:b/>
                <w:sz w:val="18"/>
                <w:szCs w:val="18"/>
              </w:rPr>
              <w:t>-0.26**</w:t>
            </w:r>
          </w:p>
        </w:tc>
        <w:tc>
          <w:tcPr>
            <w:tcW w:w="1110" w:type="dxa"/>
            <w:tcBorders>
              <w:top w:val="nil"/>
              <w:left w:val="nil"/>
              <w:bottom w:val="single" w:sz="8" w:space="0" w:color="FFFFFF"/>
              <w:right w:val="single" w:sz="8" w:space="0" w:color="FFFFFF"/>
            </w:tcBorders>
            <w:tcMar>
              <w:top w:w="100" w:type="dxa"/>
              <w:left w:w="100" w:type="dxa"/>
              <w:bottom w:w="100" w:type="dxa"/>
              <w:right w:w="100" w:type="dxa"/>
            </w:tcMar>
          </w:tcPr>
          <w:p w14:paraId="00000261"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-0.25**</w:t>
            </w:r>
          </w:p>
        </w:tc>
        <w:tc>
          <w:tcPr>
            <w:tcW w:w="1365" w:type="dxa"/>
            <w:tcBorders>
              <w:top w:val="nil"/>
              <w:left w:val="nil"/>
              <w:bottom w:val="single" w:sz="8" w:space="0" w:color="FFFFFF"/>
              <w:right w:val="single" w:sz="8" w:space="0" w:color="FFFFFF"/>
            </w:tcBorders>
            <w:tcMar>
              <w:top w:w="100" w:type="dxa"/>
              <w:left w:w="100" w:type="dxa"/>
              <w:bottom w:w="100" w:type="dxa"/>
              <w:right w:w="100" w:type="dxa"/>
            </w:tcMar>
          </w:tcPr>
          <w:p w14:paraId="00000262"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-0.01</w:t>
            </w:r>
          </w:p>
        </w:tc>
        <w:tc>
          <w:tcPr>
            <w:tcW w:w="1245" w:type="dxa"/>
            <w:tcBorders>
              <w:top w:val="nil"/>
              <w:left w:val="nil"/>
              <w:bottom w:val="single" w:sz="8" w:space="0" w:color="FFFFFF"/>
              <w:right w:val="single" w:sz="8" w:space="0" w:color="FFFFFF"/>
            </w:tcBorders>
            <w:tcMar>
              <w:top w:w="100" w:type="dxa"/>
              <w:left w:w="100" w:type="dxa"/>
              <w:bottom w:w="100" w:type="dxa"/>
              <w:right w:w="100" w:type="dxa"/>
            </w:tcMar>
          </w:tcPr>
          <w:p w14:paraId="00000263" w14:textId="77777777" w:rsidR="009925F5" w:rsidRPr="00E65AEB" w:rsidRDefault="00B91D56">
            <w:pPr>
              <w:jc w:val="center"/>
              <w:rPr>
                <w:rFonts w:ascii="Times New Roman" w:eastAsia="Times New Roman" w:hAnsi="Times New Roman" w:cs="Times New Roman"/>
                <w:sz w:val="18"/>
                <w:szCs w:val="18"/>
                <w:highlight w:val="white"/>
              </w:rPr>
            </w:pPr>
            <w:r w:rsidRPr="00E65AEB">
              <w:rPr>
                <w:rFonts w:ascii="Times New Roman" w:eastAsia="Times New Roman" w:hAnsi="Times New Roman" w:cs="Times New Roman"/>
                <w:sz w:val="18"/>
                <w:szCs w:val="18"/>
                <w:highlight w:val="white"/>
              </w:rPr>
              <w:t xml:space="preserve">-0.01 </w:t>
            </w:r>
          </w:p>
        </w:tc>
        <w:tc>
          <w:tcPr>
            <w:tcW w:w="1485" w:type="dxa"/>
            <w:tcBorders>
              <w:top w:val="nil"/>
              <w:left w:val="nil"/>
              <w:bottom w:val="single" w:sz="8" w:space="0" w:color="FFFFFF"/>
              <w:right w:val="single" w:sz="8" w:space="0" w:color="FFFFFF"/>
            </w:tcBorders>
            <w:tcMar>
              <w:top w:w="100" w:type="dxa"/>
              <w:left w:w="100" w:type="dxa"/>
              <w:bottom w:w="100" w:type="dxa"/>
              <w:right w:w="100" w:type="dxa"/>
            </w:tcMar>
          </w:tcPr>
          <w:p w14:paraId="00000264"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sz w:val="18"/>
                <w:szCs w:val="18"/>
                <w:highlight w:val="white"/>
              </w:rPr>
              <w:t>0.06</w:t>
            </w:r>
          </w:p>
        </w:tc>
        <w:tc>
          <w:tcPr>
            <w:tcW w:w="1035" w:type="dxa"/>
            <w:tcBorders>
              <w:top w:val="nil"/>
              <w:left w:val="nil"/>
              <w:bottom w:val="single" w:sz="8" w:space="0" w:color="FFFFFF"/>
              <w:right w:val="single" w:sz="8" w:space="0" w:color="FFFFFF"/>
            </w:tcBorders>
            <w:tcMar>
              <w:top w:w="100" w:type="dxa"/>
              <w:left w:w="100" w:type="dxa"/>
              <w:bottom w:w="100" w:type="dxa"/>
              <w:right w:w="100" w:type="dxa"/>
            </w:tcMar>
          </w:tcPr>
          <w:p w14:paraId="00000265"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0.41**</w:t>
            </w:r>
          </w:p>
        </w:tc>
        <w:tc>
          <w:tcPr>
            <w:tcW w:w="1050" w:type="dxa"/>
            <w:tcBorders>
              <w:top w:val="nil"/>
              <w:left w:val="nil"/>
              <w:bottom w:val="single" w:sz="8" w:space="0" w:color="FFFFFF"/>
              <w:right w:val="single" w:sz="8" w:space="0" w:color="FFFFFF"/>
            </w:tcBorders>
            <w:tcMar>
              <w:top w:w="100" w:type="dxa"/>
              <w:left w:w="100" w:type="dxa"/>
              <w:bottom w:w="100" w:type="dxa"/>
              <w:right w:w="100" w:type="dxa"/>
            </w:tcMar>
          </w:tcPr>
          <w:p w14:paraId="00000266" w14:textId="77777777" w:rsidR="009925F5" w:rsidRPr="00E65AEB" w:rsidRDefault="00B91D56">
            <w:pPr>
              <w:jc w:val="center"/>
              <w:rPr>
                <w:rFonts w:ascii="Times New Roman" w:eastAsia="Times New Roman" w:hAnsi="Times New Roman" w:cs="Times New Roman"/>
                <w:b/>
                <w:sz w:val="18"/>
                <w:szCs w:val="18"/>
                <w:highlight w:val="white"/>
              </w:rPr>
            </w:pPr>
            <w:r w:rsidRPr="00E65AEB">
              <w:rPr>
                <w:rFonts w:ascii="Times New Roman" w:eastAsia="Times New Roman" w:hAnsi="Times New Roman" w:cs="Times New Roman"/>
                <w:b/>
                <w:sz w:val="18"/>
                <w:szCs w:val="18"/>
                <w:highlight w:val="white"/>
              </w:rPr>
              <w:t>-0.28**</w:t>
            </w:r>
          </w:p>
        </w:tc>
      </w:tr>
    </w:tbl>
    <w:p w14:paraId="00000267" w14:textId="77777777" w:rsidR="009925F5" w:rsidRDefault="00B91D5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00000268" w14:textId="77777777" w:rsidR="009925F5" w:rsidRDefault="00B91D56">
      <w:pPr>
        <w:spacing w:line="479" w:lineRule="auto"/>
        <w:rPr>
          <w:rFonts w:ascii="Times New Roman" w:eastAsia="Times New Roman" w:hAnsi="Times New Roman" w:cs="Times New Roman"/>
          <w:b/>
          <w:sz w:val="24"/>
          <w:szCs w:val="24"/>
        </w:rPr>
        <w:sectPr w:rsidR="009925F5">
          <w:pgSz w:w="15840" w:h="12240" w:orient="landscape"/>
          <w:pgMar w:top="1440" w:right="1440" w:bottom="1440" w:left="1440" w:header="720" w:footer="720" w:gutter="0"/>
          <w:cols w:space="720"/>
        </w:sectPr>
      </w:pPr>
      <w:r>
        <w:rPr>
          <w:rFonts w:ascii="Times New Roman" w:eastAsia="Times New Roman" w:hAnsi="Times New Roman" w:cs="Times New Roman"/>
          <w:i/>
          <w:sz w:val="24"/>
          <w:szCs w:val="24"/>
          <w:highlight w:val="white"/>
        </w:rPr>
        <w:lastRenderedPageBreak/>
        <w:t xml:space="preserve">Note: </w:t>
      </w:r>
      <w:r>
        <w:rPr>
          <w:rFonts w:ascii="Times New Roman" w:eastAsia="Times New Roman" w:hAnsi="Times New Roman" w:cs="Times New Roman"/>
          <w:sz w:val="24"/>
          <w:szCs w:val="24"/>
          <w:highlight w:val="white"/>
        </w:rPr>
        <w:t xml:space="preserve">  Bivariate correlations </w:t>
      </w:r>
      <w:r>
        <w:rPr>
          <w:rFonts w:ascii="Times New Roman" w:eastAsia="Times New Roman" w:hAnsi="Times New Roman" w:cs="Times New Roman"/>
          <w:sz w:val="24"/>
          <w:szCs w:val="24"/>
        </w:rPr>
        <w:t xml:space="preserve">are reported for eligible participants who met the initial study inclusion criteria, had HPS-20 scores, and completed at least 50% of ESM survey prompts. </w:t>
      </w:r>
      <w:r>
        <w:rPr>
          <w:rFonts w:ascii="Times New Roman" w:eastAsia="Times New Roman" w:hAnsi="Times New Roman" w:cs="Times New Roman"/>
          <w:sz w:val="24"/>
          <w:szCs w:val="24"/>
          <w:highlight w:val="white"/>
        </w:rPr>
        <w:t>HPS-20 = 20-item Hypomanic Personality Scale</w:t>
      </w:r>
      <w:r>
        <w:rPr>
          <w:rFonts w:ascii="Times New Roman" w:eastAsia="Times New Roman" w:hAnsi="Times New Roman" w:cs="Times New Roman"/>
          <w:sz w:val="24"/>
          <w:szCs w:val="24"/>
        </w:rPr>
        <w:t xml:space="preserve">; ASRM = Altman Self Rating Mania; BDI-SF = Beck Depression Inventory – Short Form; </w:t>
      </w:r>
      <w:r>
        <w:rPr>
          <w:rFonts w:ascii="Times New Roman" w:eastAsia="Times New Roman" w:hAnsi="Times New Roman" w:cs="Times New Roman"/>
          <w:sz w:val="24"/>
          <w:szCs w:val="24"/>
          <w:highlight w:val="white"/>
        </w:rPr>
        <w:t>ED = Emotion Differentiation; ED-General = General Emotion Differentiation (i.e., ED-Positive + ED-Negative); ED-Positive = Positive Emotion Differentiation; ED-Negative = Negative Emotion Differentiation; PA = Positive Affect; NA = Negative Affect. *</w:t>
      </w:r>
      <w:r>
        <w:rPr>
          <w:rFonts w:ascii="Times New Roman" w:eastAsia="Times New Roman" w:hAnsi="Times New Roman" w:cs="Times New Roman"/>
          <w:i/>
          <w:sz w:val="24"/>
          <w:szCs w:val="24"/>
          <w:highlight w:val="white"/>
        </w:rPr>
        <w:t xml:space="preserve">p </w:t>
      </w:r>
      <w:r>
        <w:rPr>
          <w:rFonts w:ascii="Times New Roman" w:eastAsia="Times New Roman" w:hAnsi="Times New Roman" w:cs="Times New Roman"/>
          <w:sz w:val="24"/>
          <w:szCs w:val="24"/>
          <w:highlight w:val="white"/>
        </w:rPr>
        <w:t>&lt;.05;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&lt;.01.</w:t>
      </w:r>
    </w:p>
    <w:p w14:paraId="00000269" w14:textId="7777777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S6</w:t>
      </w:r>
    </w:p>
    <w:p w14:paraId="0000026A" w14:textId="77777777" w:rsidR="009925F5" w:rsidRDefault="00B91D5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Regression Analyses using Secondary Emotion Variables to Predict BD Risk (HPS-20 Scores)</w:t>
      </w:r>
    </w:p>
    <w:tbl>
      <w:tblPr>
        <w:tblStyle w:val="a4"/>
        <w:tblW w:w="9450"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2670"/>
        <w:gridCol w:w="1080"/>
        <w:gridCol w:w="990"/>
        <w:gridCol w:w="1140"/>
        <w:gridCol w:w="1005"/>
        <w:gridCol w:w="1260"/>
        <w:gridCol w:w="1305"/>
      </w:tblGrid>
      <w:tr w:rsidR="009925F5" w14:paraId="642CE3C0" w14:textId="77777777">
        <w:trPr>
          <w:trHeight w:val="600"/>
        </w:trPr>
        <w:tc>
          <w:tcPr>
            <w:tcW w:w="2670" w:type="dxa"/>
            <w:tcBorders>
              <w:top w:val="nil"/>
              <w:left w:val="nil"/>
              <w:bottom w:val="nil"/>
              <w:right w:val="nil"/>
            </w:tcBorders>
            <w:tcMar>
              <w:top w:w="100" w:type="dxa"/>
              <w:left w:w="100" w:type="dxa"/>
              <w:bottom w:w="100" w:type="dxa"/>
              <w:right w:w="100" w:type="dxa"/>
            </w:tcMar>
          </w:tcPr>
          <w:p w14:paraId="0000026B" w14:textId="77777777" w:rsidR="009925F5" w:rsidRDefault="00B91D56">
            <w:pPr>
              <w:ind w:left="120"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210" w:type="dxa"/>
            <w:gridSpan w:val="3"/>
            <w:tcBorders>
              <w:top w:val="nil"/>
              <w:left w:val="nil"/>
              <w:bottom w:val="nil"/>
              <w:right w:val="nil"/>
            </w:tcBorders>
            <w:tcMar>
              <w:top w:w="100" w:type="dxa"/>
              <w:left w:w="100" w:type="dxa"/>
              <w:bottom w:w="100" w:type="dxa"/>
              <w:right w:w="100" w:type="dxa"/>
            </w:tcMar>
          </w:tcPr>
          <w:p w14:paraId="0000026C" w14:textId="77777777" w:rsidR="009925F5" w:rsidRDefault="00B91D56">
            <w:pPr>
              <w:ind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HPS-20</w:t>
            </w:r>
          </w:p>
          <w:p w14:paraId="0000026D" w14:textId="77777777" w:rsidR="009925F5" w:rsidRDefault="00B91D56">
            <w:pPr>
              <w:ind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 1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133)</w:t>
            </w:r>
          </w:p>
        </w:tc>
        <w:tc>
          <w:tcPr>
            <w:tcW w:w="3570" w:type="dxa"/>
            <w:gridSpan w:val="3"/>
            <w:tcBorders>
              <w:top w:val="nil"/>
              <w:left w:val="nil"/>
              <w:bottom w:val="nil"/>
              <w:right w:val="nil"/>
            </w:tcBorders>
            <w:shd w:val="clear" w:color="auto" w:fill="auto"/>
            <w:tcMar>
              <w:top w:w="100" w:type="dxa"/>
              <w:left w:w="100" w:type="dxa"/>
              <w:bottom w:w="100" w:type="dxa"/>
              <w:right w:w="100" w:type="dxa"/>
            </w:tcMar>
          </w:tcPr>
          <w:p w14:paraId="00000270" w14:textId="77777777" w:rsidR="009925F5" w:rsidRDefault="00B91D56">
            <w:pPr>
              <w:ind w:left="120"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HPS-20</w:t>
            </w:r>
          </w:p>
          <w:p w14:paraId="00000271"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135)</w:t>
            </w:r>
          </w:p>
        </w:tc>
      </w:tr>
      <w:tr w:rsidR="009925F5" w14:paraId="292A2F9E" w14:textId="77777777">
        <w:trPr>
          <w:trHeight w:val="660"/>
        </w:trPr>
        <w:tc>
          <w:tcPr>
            <w:tcW w:w="2670" w:type="dxa"/>
            <w:tcBorders>
              <w:top w:val="nil"/>
              <w:left w:val="nil"/>
              <w:bottom w:val="nil"/>
              <w:right w:val="nil"/>
            </w:tcBorders>
            <w:shd w:val="clear" w:color="auto" w:fill="auto"/>
            <w:tcMar>
              <w:top w:w="100" w:type="dxa"/>
              <w:left w:w="100" w:type="dxa"/>
              <w:bottom w:w="100" w:type="dxa"/>
              <w:right w:w="100" w:type="dxa"/>
            </w:tcMar>
          </w:tcPr>
          <w:p w14:paraId="0000027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Predictor</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75" w14:textId="77777777" w:rsidR="009925F5" w:rsidRDefault="00B91D56">
            <w:pPr>
              <w:ind w:left="120" w:right="120"/>
              <w:jc w:val="center"/>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276" w14:textId="77777777" w:rsidR="009925F5" w:rsidRDefault="00B91D56">
            <w:pPr>
              <w:ind w:left="120" w:right="120"/>
              <w:jc w:val="center"/>
              <w:rPr>
                <w:rFonts w:ascii="Times New Roman" w:eastAsia="Times New Roman" w:hAnsi="Times New Roman" w:cs="Times New Roman"/>
                <w:vertAlign w:val="superscript"/>
              </w:rPr>
            </w:pPr>
            <w:r>
              <w:rPr>
                <w:rFonts w:ascii="Gungsuh" w:eastAsia="Gungsuh" w:hAnsi="Gungsuh" w:cs="Gungsuh"/>
              </w:rPr>
              <w:t>∆R</w:t>
            </w:r>
            <w:r>
              <w:rPr>
                <w:rFonts w:ascii="Times New Roman" w:eastAsia="Times New Roman" w:hAnsi="Times New Roman" w:cs="Times New Roman"/>
                <w:vertAlign w:val="superscript"/>
              </w:rPr>
              <w:t>2</w:t>
            </w: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7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β</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78" w14:textId="77777777" w:rsidR="009925F5" w:rsidRDefault="00B91D56">
            <w:pPr>
              <w:ind w:left="120" w:right="120"/>
              <w:jc w:val="center"/>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79" w14:textId="77777777" w:rsidR="009925F5" w:rsidRDefault="00B91D56">
            <w:pPr>
              <w:ind w:left="120" w:right="120"/>
              <w:jc w:val="center"/>
              <w:rPr>
                <w:rFonts w:ascii="Times New Roman" w:eastAsia="Times New Roman" w:hAnsi="Times New Roman" w:cs="Times New Roman"/>
                <w:vertAlign w:val="superscript"/>
              </w:rPr>
            </w:pPr>
            <w:r>
              <w:rPr>
                <w:rFonts w:ascii="Gungsuh" w:eastAsia="Gungsuh" w:hAnsi="Gungsuh" w:cs="Gungsuh"/>
              </w:rPr>
              <w:t>∆R</w:t>
            </w:r>
            <w:r>
              <w:rPr>
                <w:rFonts w:ascii="Times New Roman" w:eastAsia="Times New Roman" w:hAnsi="Times New Roman" w:cs="Times New Roman"/>
                <w:vertAlign w:val="superscript"/>
              </w:rPr>
              <w:t>2</w:t>
            </w: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7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β</w:t>
            </w:r>
          </w:p>
        </w:tc>
      </w:tr>
      <w:tr w:rsidR="009925F5" w14:paraId="52718555" w14:textId="77777777" w:rsidTr="00E65AEB">
        <w:trPr>
          <w:trHeight w:val="260"/>
        </w:trPr>
        <w:tc>
          <w:tcPr>
            <w:tcW w:w="2670" w:type="dxa"/>
            <w:tcBorders>
              <w:top w:val="nil"/>
              <w:left w:val="nil"/>
              <w:bottom w:val="nil"/>
              <w:right w:val="nil"/>
            </w:tcBorders>
            <w:shd w:val="clear" w:color="auto" w:fill="D9D9D9"/>
            <w:tcMar>
              <w:top w:w="100" w:type="dxa"/>
              <w:left w:w="100" w:type="dxa"/>
              <w:bottom w:w="100" w:type="dxa"/>
              <w:right w:w="100" w:type="dxa"/>
            </w:tcMar>
          </w:tcPr>
          <w:p w14:paraId="0000027B"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Block 1</w:t>
            </w:r>
          </w:p>
        </w:tc>
        <w:tc>
          <w:tcPr>
            <w:tcW w:w="1080" w:type="dxa"/>
            <w:tcBorders>
              <w:top w:val="nil"/>
              <w:left w:val="nil"/>
              <w:bottom w:val="nil"/>
              <w:right w:val="nil"/>
            </w:tcBorders>
            <w:shd w:val="clear" w:color="auto" w:fill="D9D9D9"/>
            <w:tcMar>
              <w:top w:w="100" w:type="dxa"/>
              <w:left w:w="100" w:type="dxa"/>
              <w:bottom w:w="100" w:type="dxa"/>
              <w:right w:w="100" w:type="dxa"/>
            </w:tcMar>
          </w:tcPr>
          <w:p w14:paraId="0000027C" w14:textId="77777777" w:rsidR="009925F5" w:rsidRDefault="00B91D56">
            <w:pPr>
              <w:ind w:left="9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27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40" w:type="dxa"/>
            <w:tcBorders>
              <w:top w:val="nil"/>
              <w:left w:val="nil"/>
              <w:bottom w:val="nil"/>
              <w:right w:val="nil"/>
            </w:tcBorders>
            <w:shd w:val="clear" w:color="auto" w:fill="D9D9D9"/>
            <w:tcMar>
              <w:top w:w="100" w:type="dxa"/>
              <w:left w:w="100" w:type="dxa"/>
              <w:bottom w:w="100" w:type="dxa"/>
              <w:right w:w="100" w:type="dxa"/>
            </w:tcMar>
          </w:tcPr>
          <w:p w14:paraId="0000027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005" w:type="dxa"/>
            <w:tcBorders>
              <w:top w:val="nil"/>
              <w:left w:val="nil"/>
              <w:bottom w:val="nil"/>
              <w:right w:val="nil"/>
            </w:tcBorders>
            <w:shd w:val="clear" w:color="auto" w:fill="D9D9D9"/>
            <w:tcMar>
              <w:top w:w="100" w:type="dxa"/>
              <w:left w:w="100" w:type="dxa"/>
              <w:bottom w:w="100" w:type="dxa"/>
              <w:right w:w="100" w:type="dxa"/>
            </w:tcMar>
          </w:tcPr>
          <w:p w14:paraId="0000027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w:t>
            </w:r>
          </w:p>
        </w:tc>
        <w:tc>
          <w:tcPr>
            <w:tcW w:w="1260" w:type="dxa"/>
            <w:tcBorders>
              <w:top w:val="nil"/>
              <w:left w:val="nil"/>
              <w:bottom w:val="nil"/>
              <w:right w:val="nil"/>
            </w:tcBorders>
            <w:shd w:val="clear" w:color="auto" w:fill="D9D9D9"/>
            <w:tcMar>
              <w:top w:w="100" w:type="dxa"/>
              <w:left w:w="100" w:type="dxa"/>
              <w:bottom w:w="100" w:type="dxa"/>
              <w:right w:w="100" w:type="dxa"/>
            </w:tcMar>
          </w:tcPr>
          <w:p w14:paraId="0000028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w:t>
            </w:r>
          </w:p>
        </w:tc>
        <w:tc>
          <w:tcPr>
            <w:tcW w:w="1305" w:type="dxa"/>
            <w:tcBorders>
              <w:top w:val="nil"/>
              <w:left w:val="nil"/>
              <w:bottom w:val="nil"/>
              <w:right w:val="nil"/>
            </w:tcBorders>
            <w:shd w:val="clear" w:color="auto" w:fill="D9D9D9"/>
            <w:tcMar>
              <w:top w:w="100" w:type="dxa"/>
              <w:left w:w="100" w:type="dxa"/>
              <w:bottom w:w="100" w:type="dxa"/>
              <w:right w:w="100" w:type="dxa"/>
            </w:tcMar>
          </w:tcPr>
          <w:p w14:paraId="00000281" w14:textId="77777777" w:rsidR="009925F5" w:rsidRDefault="00B91D56">
            <w:pPr>
              <w:ind w:left="120" w:right="-3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6814EBE9" w14:textId="77777777" w:rsidTr="00E65AEB">
        <w:trPr>
          <w:trHeight w:val="404"/>
        </w:trPr>
        <w:tc>
          <w:tcPr>
            <w:tcW w:w="2670" w:type="dxa"/>
            <w:tcBorders>
              <w:top w:val="nil"/>
              <w:left w:val="nil"/>
              <w:bottom w:val="nil"/>
              <w:right w:val="nil"/>
            </w:tcBorders>
            <w:shd w:val="clear" w:color="auto" w:fill="auto"/>
            <w:tcMar>
              <w:top w:w="100" w:type="dxa"/>
              <w:left w:w="100" w:type="dxa"/>
              <w:bottom w:w="100" w:type="dxa"/>
              <w:right w:w="100" w:type="dxa"/>
            </w:tcMar>
          </w:tcPr>
          <w:p w14:paraId="0000028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Age</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83" w14:textId="77777777" w:rsidR="009925F5" w:rsidRDefault="00B91D56">
            <w:pPr>
              <w:ind w:left="9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28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8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.06</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86"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8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8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r>
      <w:tr w:rsidR="009925F5" w14:paraId="05AB4847" w14:textId="77777777" w:rsidTr="00E65AEB">
        <w:trPr>
          <w:trHeight w:val="512"/>
        </w:trPr>
        <w:tc>
          <w:tcPr>
            <w:tcW w:w="2670" w:type="dxa"/>
            <w:tcBorders>
              <w:top w:val="nil"/>
              <w:left w:val="nil"/>
              <w:bottom w:val="nil"/>
              <w:right w:val="nil"/>
            </w:tcBorders>
            <w:shd w:val="clear" w:color="auto" w:fill="auto"/>
            <w:tcMar>
              <w:top w:w="100" w:type="dxa"/>
              <w:left w:w="100" w:type="dxa"/>
              <w:bottom w:w="100" w:type="dxa"/>
              <w:right w:w="100" w:type="dxa"/>
            </w:tcMar>
          </w:tcPr>
          <w:p w14:paraId="0000028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Gender</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8A" w14:textId="77777777" w:rsidR="009925F5" w:rsidRDefault="00B91D56">
            <w:pPr>
              <w:ind w:left="9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28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8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.05</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8D"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8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8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-.05</w:t>
            </w:r>
          </w:p>
        </w:tc>
      </w:tr>
      <w:tr w:rsidR="009925F5" w14:paraId="17007E39" w14:textId="77777777" w:rsidTr="00E65AEB">
        <w:trPr>
          <w:trHeight w:val="269"/>
        </w:trPr>
        <w:tc>
          <w:tcPr>
            <w:tcW w:w="2670" w:type="dxa"/>
            <w:tcBorders>
              <w:top w:val="nil"/>
              <w:left w:val="nil"/>
              <w:bottom w:val="nil"/>
              <w:right w:val="nil"/>
            </w:tcBorders>
            <w:shd w:val="clear" w:color="auto" w:fill="D9D9D9"/>
            <w:tcMar>
              <w:top w:w="100" w:type="dxa"/>
              <w:left w:w="100" w:type="dxa"/>
              <w:bottom w:w="100" w:type="dxa"/>
              <w:right w:w="100" w:type="dxa"/>
            </w:tcMar>
          </w:tcPr>
          <w:p w14:paraId="00000290"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Block 2</w:t>
            </w:r>
          </w:p>
        </w:tc>
        <w:tc>
          <w:tcPr>
            <w:tcW w:w="1080" w:type="dxa"/>
            <w:tcBorders>
              <w:top w:val="nil"/>
              <w:left w:val="nil"/>
              <w:bottom w:val="nil"/>
              <w:right w:val="nil"/>
            </w:tcBorders>
            <w:shd w:val="clear" w:color="auto" w:fill="D9D9D9"/>
            <w:tcMar>
              <w:top w:w="100" w:type="dxa"/>
              <w:left w:w="100" w:type="dxa"/>
              <w:bottom w:w="100" w:type="dxa"/>
              <w:right w:w="100" w:type="dxa"/>
            </w:tcMar>
          </w:tcPr>
          <w:p w14:paraId="00000291" w14:textId="77777777" w:rsidR="009925F5" w:rsidRDefault="00B91D56">
            <w:pPr>
              <w:ind w:left="90" w:right="120"/>
              <w:jc w:val="center"/>
              <w:rPr>
                <w:rFonts w:ascii="Times New Roman" w:eastAsia="Times New Roman" w:hAnsi="Times New Roman" w:cs="Times New Roman"/>
              </w:rPr>
            </w:pPr>
            <w:r>
              <w:rPr>
                <w:rFonts w:ascii="Times New Roman" w:eastAsia="Times New Roman" w:hAnsi="Times New Roman" w:cs="Times New Roman"/>
              </w:rPr>
              <w:t>.03</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29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140" w:type="dxa"/>
            <w:tcBorders>
              <w:top w:val="nil"/>
              <w:left w:val="nil"/>
              <w:bottom w:val="nil"/>
              <w:right w:val="nil"/>
            </w:tcBorders>
            <w:shd w:val="clear" w:color="auto" w:fill="D9D9D9"/>
            <w:tcMar>
              <w:top w:w="100" w:type="dxa"/>
              <w:left w:w="100" w:type="dxa"/>
              <w:bottom w:w="100" w:type="dxa"/>
              <w:right w:w="100" w:type="dxa"/>
            </w:tcMar>
          </w:tcPr>
          <w:p w14:paraId="00000293"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005" w:type="dxa"/>
            <w:tcBorders>
              <w:top w:val="nil"/>
              <w:left w:val="nil"/>
              <w:bottom w:val="nil"/>
              <w:right w:val="nil"/>
            </w:tcBorders>
            <w:shd w:val="clear" w:color="auto" w:fill="D9D9D9"/>
            <w:tcMar>
              <w:top w:w="100" w:type="dxa"/>
              <w:left w:w="100" w:type="dxa"/>
              <w:bottom w:w="100" w:type="dxa"/>
              <w:right w:w="100" w:type="dxa"/>
            </w:tcMar>
          </w:tcPr>
          <w:p w14:paraId="00000294"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.15**</w:t>
            </w:r>
          </w:p>
        </w:tc>
        <w:tc>
          <w:tcPr>
            <w:tcW w:w="1260" w:type="dxa"/>
            <w:tcBorders>
              <w:top w:val="nil"/>
              <w:left w:val="nil"/>
              <w:bottom w:val="nil"/>
              <w:right w:val="nil"/>
            </w:tcBorders>
            <w:shd w:val="clear" w:color="auto" w:fill="D9D9D9"/>
            <w:tcMar>
              <w:top w:w="100" w:type="dxa"/>
              <w:left w:w="100" w:type="dxa"/>
              <w:bottom w:w="100" w:type="dxa"/>
              <w:right w:w="100" w:type="dxa"/>
            </w:tcMar>
          </w:tcPr>
          <w:p w14:paraId="00000295"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.14**</w:t>
            </w:r>
          </w:p>
        </w:tc>
        <w:tc>
          <w:tcPr>
            <w:tcW w:w="1305" w:type="dxa"/>
            <w:tcBorders>
              <w:top w:val="nil"/>
              <w:left w:val="nil"/>
              <w:bottom w:val="nil"/>
              <w:right w:val="nil"/>
            </w:tcBorders>
            <w:shd w:val="clear" w:color="auto" w:fill="D9D9D9"/>
            <w:tcMar>
              <w:top w:w="100" w:type="dxa"/>
              <w:left w:w="100" w:type="dxa"/>
              <w:bottom w:w="100" w:type="dxa"/>
              <w:right w:w="100" w:type="dxa"/>
            </w:tcMar>
          </w:tcPr>
          <w:p w14:paraId="00000296" w14:textId="77777777" w:rsidR="009925F5" w:rsidRDefault="009925F5">
            <w:pPr>
              <w:ind w:left="120" w:right="120"/>
              <w:jc w:val="center"/>
              <w:rPr>
                <w:rFonts w:ascii="Times New Roman" w:eastAsia="Times New Roman" w:hAnsi="Times New Roman" w:cs="Times New Roman"/>
              </w:rPr>
            </w:pPr>
          </w:p>
        </w:tc>
      </w:tr>
      <w:tr w:rsidR="009925F5" w14:paraId="08F70D8D" w14:textId="77777777" w:rsidTr="00E65AEB">
        <w:trPr>
          <w:trHeight w:val="476"/>
        </w:trPr>
        <w:tc>
          <w:tcPr>
            <w:tcW w:w="2670" w:type="dxa"/>
            <w:tcBorders>
              <w:top w:val="nil"/>
              <w:left w:val="nil"/>
              <w:bottom w:val="nil"/>
              <w:right w:val="nil"/>
            </w:tcBorders>
            <w:shd w:val="clear" w:color="auto" w:fill="auto"/>
            <w:tcMar>
              <w:top w:w="100" w:type="dxa"/>
              <w:left w:w="100" w:type="dxa"/>
              <w:bottom w:w="100" w:type="dxa"/>
              <w:right w:w="100" w:type="dxa"/>
            </w:tcMar>
          </w:tcPr>
          <w:p w14:paraId="0000029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PA</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98" w14:textId="77777777" w:rsidR="009925F5" w:rsidRDefault="00B91D56">
            <w:pPr>
              <w:ind w:left="9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29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9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.18</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9B"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9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9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.21</w:t>
            </w:r>
          </w:p>
        </w:tc>
      </w:tr>
      <w:tr w:rsidR="009925F5" w14:paraId="08CFA096" w14:textId="77777777" w:rsidTr="00E65AEB">
        <w:trPr>
          <w:trHeight w:val="440"/>
        </w:trPr>
        <w:tc>
          <w:tcPr>
            <w:tcW w:w="2670" w:type="dxa"/>
            <w:tcBorders>
              <w:top w:val="nil"/>
              <w:left w:val="nil"/>
              <w:bottom w:val="nil"/>
              <w:right w:val="nil"/>
            </w:tcBorders>
            <w:shd w:val="clear" w:color="auto" w:fill="auto"/>
            <w:tcMar>
              <w:top w:w="100" w:type="dxa"/>
              <w:left w:w="100" w:type="dxa"/>
              <w:bottom w:w="100" w:type="dxa"/>
              <w:right w:w="100" w:type="dxa"/>
            </w:tcMar>
          </w:tcPr>
          <w:p w14:paraId="0000029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NA</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9F" w14:textId="77777777" w:rsidR="009925F5" w:rsidRDefault="00B91D56">
            <w:pPr>
              <w:ind w:left="9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2A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A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.13</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A2"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A3"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A4"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rPr>
              <w:t>.10</w:t>
            </w:r>
          </w:p>
        </w:tc>
      </w:tr>
      <w:tr w:rsidR="009925F5" w14:paraId="20503D1C" w14:textId="77777777" w:rsidTr="00E65AEB">
        <w:trPr>
          <w:trHeight w:val="305"/>
        </w:trPr>
        <w:tc>
          <w:tcPr>
            <w:tcW w:w="2670" w:type="dxa"/>
            <w:tcBorders>
              <w:top w:val="nil"/>
              <w:left w:val="nil"/>
              <w:bottom w:val="nil"/>
              <w:right w:val="nil"/>
            </w:tcBorders>
            <w:shd w:val="clear" w:color="auto" w:fill="D9D9D9"/>
            <w:tcMar>
              <w:top w:w="100" w:type="dxa"/>
              <w:left w:w="100" w:type="dxa"/>
              <w:bottom w:w="100" w:type="dxa"/>
              <w:right w:w="100" w:type="dxa"/>
            </w:tcMar>
          </w:tcPr>
          <w:p w14:paraId="000002A5"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Block 3</w:t>
            </w:r>
          </w:p>
        </w:tc>
        <w:tc>
          <w:tcPr>
            <w:tcW w:w="1080" w:type="dxa"/>
            <w:tcBorders>
              <w:top w:val="nil"/>
              <w:left w:val="nil"/>
              <w:bottom w:val="nil"/>
              <w:right w:val="nil"/>
            </w:tcBorders>
            <w:shd w:val="clear" w:color="auto" w:fill="D9D9D9"/>
            <w:tcMar>
              <w:top w:w="100" w:type="dxa"/>
              <w:left w:w="100" w:type="dxa"/>
              <w:bottom w:w="100" w:type="dxa"/>
              <w:right w:w="100" w:type="dxa"/>
            </w:tcMar>
          </w:tcPr>
          <w:p w14:paraId="000002A6" w14:textId="77777777" w:rsidR="009925F5" w:rsidRDefault="00B91D56">
            <w:pPr>
              <w:ind w:left="90" w:right="120"/>
              <w:jc w:val="center"/>
              <w:rPr>
                <w:rFonts w:ascii="Times New Roman" w:eastAsia="Times New Roman" w:hAnsi="Times New Roman" w:cs="Times New Roman"/>
              </w:rPr>
            </w:pPr>
            <w:r>
              <w:rPr>
                <w:rFonts w:ascii="Times New Roman" w:eastAsia="Times New Roman" w:hAnsi="Times New Roman" w:cs="Times New Roman"/>
              </w:rPr>
              <w:t>.10</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2A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.06</w:t>
            </w:r>
          </w:p>
        </w:tc>
        <w:tc>
          <w:tcPr>
            <w:tcW w:w="1140" w:type="dxa"/>
            <w:tcBorders>
              <w:top w:val="nil"/>
              <w:left w:val="nil"/>
              <w:bottom w:val="nil"/>
              <w:right w:val="nil"/>
            </w:tcBorders>
            <w:shd w:val="clear" w:color="auto" w:fill="D9D9D9"/>
            <w:tcMar>
              <w:top w:w="100" w:type="dxa"/>
              <w:left w:w="100" w:type="dxa"/>
              <w:bottom w:w="100" w:type="dxa"/>
              <w:right w:w="100" w:type="dxa"/>
            </w:tcMar>
          </w:tcPr>
          <w:p w14:paraId="000002A8"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005" w:type="dxa"/>
            <w:tcBorders>
              <w:top w:val="nil"/>
              <w:left w:val="nil"/>
              <w:bottom w:val="nil"/>
              <w:right w:val="nil"/>
            </w:tcBorders>
            <w:shd w:val="clear" w:color="auto" w:fill="D9D9D9"/>
            <w:tcMar>
              <w:top w:w="100" w:type="dxa"/>
              <w:left w:w="100" w:type="dxa"/>
              <w:bottom w:w="100" w:type="dxa"/>
              <w:right w:w="100" w:type="dxa"/>
            </w:tcMar>
          </w:tcPr>
          <w:p w14:paraId="000002A9"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.22**</w:t>
            </w:r>
          </w:p>
        </w:tc>
        <w:tc>
          <w:tcPr>
            <w:tcW w:w="1260" w:type="dxa"/>
            <w:tcBorders>
              <w:top w:val="nil"/>
              <w:left w:val="nil"/>
              <w:bottom w:val="nil"/>
              <w:right w:val="nil"/>
            </w:tcBorders>
            <w:shd w:val="clear" w:color="auto" w:fill="D9D9D9"/>
            <w:tcMar>
              <w:top w:w="100" w:type="dxa"/>
              <w:left w:w="100" w:type="dxa"/>
              <w:bottom w:w="100" w:type="dxa"/>
              <w:right w:w="100" w:type="dxa"/>
            </w:tcMar>
          </w:tcPr>
          <w:p w14:paraId="000002A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.08</w:t>
            </w:r>
          </w:p>
        </w:tc>
        <w:tc>
          <w:tcPr>
            <w:tcW w:w="1305" w:type="dxa"/>
            <w:tcBorders>
              <w:top w:val="nil"/>
              <w:left w:val="nil"/>
              <w:bottom w:val="nil"/>
              <w:right w:val="nil"/>
            </w:tcBorders>
            <w:shd w:val="clear" w:color="auto" w:fill="D9D9D9"/>
            <w:tcMar>
              <w:top w:w="100" w:type="dxa"/>
              <w:left w:w="100" w:type="dxa"/>
              <w:bottom w:w="100" w:type="dxa"/>
              <w:right w:w="100" w:type="dxa"/>
            </w:tcMar>
          </w:tcPr>
          <w:p w14:paraId="000002A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414531DD" w14:textId="77777777" w:rsidTr="00E65AEB">
        <w:trPr>
          <w:trHeight w:val="458"/>
        </w:trPr>
        <w:tc>
          <w:tcPr>
            <w:tcW w:w="267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AC" w14:textId="77777777" w:rsidR="009925F5" w:rsidRDefault="00B91D56">
            <w:pPr>
              <w:ind w:right="120"/>
              <w:jc w:val="center"/>
              <w:rPr>
                <w:rFonts w:ascii="Times New Roman" w:eastAsia="Times New Roman" w:hAnsi="Times New Roman" w:cs="Times New Roman"/>
              </w:rPr>
            </w:pPr>
            <w:r>
              <w:rPr>
                <w:rFonts w:ascii="Times New Roman" w:eastAsia="Times New Roman" w:hAnsi="Times New Roman" w:cs="Times New Roman"/>
              </w:rPr>
              <w:t>Positive Variability</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AD" w14:textId="77777777" w:rsidR="009925F5" w:rsidRDefault="00B91D56">
            <w:pPr>
              <w:ind w:left="9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2A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A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.13</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B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B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B2"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.23*</w:t>
            </w:r>
          </w:p>
        </w:tc>
      </w:tr>
      <w:tr w:rsidR="009925F5" w14:paraId="1696CB32" w14:textId="77777777" w:rsidTr="00E65AEB">
        <w:trPr>
          <w:trHeight w:val="521"/>
        </w:trPr>
        <w:tc>
          <w:tcPr>
            <w:tcW w:w="267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B3" w14:textId="77777777" w:rsidR="009925F5" w:rsidRDefault="00B91D56">
            <w:pPr>
              <w:ind w:right="120"/>
              <w:jc w:val="center"/>
              <w:rPr>
                <w:rFonts w:ascii="Times New Roman" w:eastAsia="Times New Roman" w:hAnsi="Times New Roman" w:cs="Times New Roman"/>
              </w:rPr>
            </w:pPr>
            <w:r>
              <w:rPr>
                <w:rFonts w:ascii="Times New Roman" w:eastAsia="Times New Roman" w:hAnsi="Times New Roman" w:cs="Times New Roman"/>
              </w:rPr>
              <w:t>Negative Variability</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B4" w14:textId="77777777" w:rsidR="009925F5" w:rsidRDefault="009925F5">
            <w:pPr>
              <w:ind w:left="9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2B5" w14:textId="77777777" w:rsidR="009925F5" w:rsidRDefault="009925F5">
            <w:pPr>
              <w:ind w:left="120" w:right="120"/>
              <w:jc w:val="center"/>
              <w:rPr>
                <w:rFonts w:ascii="Times New Roman" w:eastAsia="Times New Roman" w:hAnsi="Times New Roman" w:cs="Times New Roman"/>
              </w:rPr>
            </w:pP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B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B7" w14:textId="77777777" w:rsidR="009925F5" w:rsidRDefault="009925F5">
            <w:pPr>
              <w:ind w:left="120" w:right="120"/>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B8" w14:textId="77777777" w:rsidR="009925F5" w:rsidRDefault="009925F5">
            <w:pPr>
              <w:ind w:left="120" w:right="120"/>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B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.06</w:t>
            </w:r>
          </w:p>
        </w:tc>
      </w:tr>
      <w:tr w:rsidR="009925F5" w14:paraId="31FE03D3" w14:textId="77777777" w:rsidTr="00E65AEB">
        <w:trPr>
          <w:trHeight w:val="521"/>
        </w:trPr>
        <w:tc>
          <w:tcPr>
            <w:tcW w:w="267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BA" w14:textId="77777777" w:rsidR="009925F5" w:rsidRDefault="00B91D56">
            <w:pPr>
              <w:ind w:right="120"/>
              <w:jc w:val="center"/>
              <w:rPr>
                <w:rFonts w:ascii="Times New Roman" w:eastAsia="Times New Roman" w:hAnsi="Times New Roman" w:cs="Times New Roman"/>
              </w:rPr>
            </w:pPr>
            <w:r>
              <w:rPr>
                <w:rFonts w:ascii="Times New Roman" w:eastAsia="Times New Roman" w:hAnsi="Times New Roman" w:cs="Times New Roman"/>
              </w:rPr>
              <w:t>Emotion Covariation</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BB" w14:textId="77777777" w:rsidR="009925F5" w:rsidRDefault="009925F5">
            <w:pPr>
              <w:ind w:left="9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2BC" w14:textId="77777777" w:rsidR="009925F5" w:rsidRDefault="009925F5">
            <w:pPr>
              <w:ind w:left="120" w:right="120"/>
              <w:jc w:val="center"/>
              <w:rPr>
                <w:rFonts w:ascii="Times New Roman" w:eastAsia="Times New Roman" w:hAnsi="Times New Roman" w:cs="Times New Roman"/>
              </w:rPr>
            </w:pP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B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BE" w14:textId="77777777" w:rsidR="009925F5" w:rsidRDefault="009925F5">
            <w:pPr>
              <w:ind w:left="120" w:right="120"/>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BF" w14:textId="77777777" w:rsidR="009925F5" w:rsidRDefault="009925F5">
            <w:pPr>
              <w:ind w:left="120" w:right="120"/>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C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.04</w:t>
            </w:r>
          </w:p>
        </w:tc>
      </w:tr>
      <w:tr w:rsidR="009925F5" w14:paraId="78E57424" w14:textId="77777777" w:rsidTr="00E65AEB">
        <w:trPr>
          <w:trHeight w:val="431"/>
        </w:trPr>
        <w:tc>
          <w:tcPr>
            <w:tcW w:w="267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C1" w14:textId="77777777" w:rsidR="009925F5" w:rsidRDefault="00B91D56">
            <w:pPr>
              <w:ind w:right="120"/>
              <w:jc w:val="center"/>
              <w:rPr>
                <w:rFonts w:ascii="Times New Roman" w:eastAsia="Times New Roman" w:hAnsi="Times New Roman" w:cs="Times New Roman"/>
              </w:rPr>
            </w:pPr>
            <w:proofErr w:type="spellStart"/>
            <w:r>
              <w:rPr>
                <w:rFonts w:ascii="Times New Roman" w:eastAsia="Times New Roman" w:hAnsi="Times New Roman" w:cs="Times New Roman"/>
              </w:rPr>
              <w:t>Emodiversity</w:t>
            </w:r>
            <w:proofErr w:type="spellEnd"/>
            <w:r>
              <w:rPr>
                <w:rFonts w:ascii="Times New Roman" w:eastAsia="Times New Roman" w:hAnsi="Times New Roman" w:cs="Times New Roman"/>
              </w:rPr>
              <w:t>-Global</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C2" w14:textId="77777777" w:rsidR="009925F5" w:rsidRDefault="009925F5">
            <w:pPr>
              <w:ind w:left="9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2C3" w14:textId="77777777" w:rsidR="009925F5" w:rsidRDefault="009925F5">
            <w:pPr>
              <w:ind w:left="120" w:right="120"/>
              <w:jc w:val="center"/>
              <w:rPr>
                <w:rFonts w:ascii="Times New Roman" w:eastAsia="Times New Roman" w:hAnsi="Times New Roman" w:cs="Times New Roman"/>
              </w:rPr>
            </w:pP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C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-.14</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C5" w14:textId="77777777" w:rsidR="009925F5" w:rsidRDefault="009925F5">
            <w:pPr>
              <w:ind w:left="120" w:right="120"/>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C6" w14:textId="77777777" w:rsidR="009925F5" w:rsidRDefault="009925F5">
            <w:pPr>
              <w:ind w:left="120" w:right="120"/>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C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.17</w:t>
            </w:r>
          </w:p>
        </w:tc>
      </w:tr>
      <w:tr w:rsidR="009925F5" w14:paraId="15A575A7" w14:textId="77777777" w:rsidTr="00E65AEB">
        <w:trPr>
          <w:trHeight w:val="512"/>
        </w:trPr>
        <w:tc>
          <w:tcPr>
            <w:tcW w:w="267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C8" w14:textId="77777777" w:rsidR="009925F5" w:rsidRDefault="00B91D56">
            <w:pPr>
              <w:ind w:right="120"/>
              <w:jc w:val="center"/>
              <w:rPr>
                <w:rFonts w:ascii="Times New Roman" w:eastAsia="Times New Roman" w:hAnsi="Times New Roman" w:cs="Times New Roman"/>
              </w:rPr>
            </w:pPr>
            <w:r>
              <w:rPr>
                <w:rFonts w:ascii="Times New Roman" w:eastAsia="Times New Roman" w:hAnsi="Times New Roman" w:cs="Times New Roman"/>
              </w:rPr>
              <w:t>Emotion Inertia-Positive</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C9" w14:textId="77777777" w:rsidR="009925F5" w:rsidRDefault="009925F5">
            <w:pPr>
              <w:ind w:left="9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2CA" w14:textId="77777777" w:rsidR="009925F5" w:rsidRDefault="009925F5">
            <w:pPr>
              <w:ind w:left="120" w:right="120"/>
              <w:jc w:val="center"/>
              <w:rPr>
                <w:rFonts w:ascii="Times New Roman" w:eastAsia="Times New Roman" w:hAnsi="Times New Roman" w:cs="Times New Roman"/>
              </w:rPr>
            </w:pP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C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.04</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CC" w14:textId="77777777" w:rsidR="009925F5" w:rsidRDefault="009925F5">
            <w:pPr>
              <w:ind w:left="120" w:right="120"/>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CD" w14:textId="77777777" w:rsidR="009925F5" w:rsidRDefault="009925F5">
            <w:pPr>
              <w:ind w:left="120" w:right="120"/>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C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w:t>
            </w:r>
          </w:p>
        </w:tc>
      </w:tr>
      <w:tr w:rsidR="009925F5" w14:paraId="079F42CA" w14:textId="77777777" w:rsidTr="00E65AEB">
        <w:trPr>
          <w:trHeight w:val="521"/>
        </w:trPr>
        <w:tc>
          <w:tcPr>
            <w:tcW w:w="267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CF" w14:textId="77777777" w:rsidR="009925F5" w:rsidRDefault="00B91D56">
            <w:pPr>
              <w:ind w:right="120"/>
              <w:jc w:val="center"/>
              <w:rPr>
                <w:rFonts w:ascii="Times New Roman" w:eastAsia="Times New Roman" w:hAnsi="Times New Roman" w:cs="Times New Roman"/>
              </w:rPr>
            </w:pPr>
            <w:r>
              <w:rPr>
                <w:rFonts w:ascii="Times New Roman" w:eastAsia="Times New Roman" w:hAnsi="Times New Roman" w:cs="Times New Roman"/>
              </w:rPr>
              <w:t>Emotion Inertia-Negative</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D0" w14:textId="77777777" w:rsidR="009925F5" w:rsidRDefault="009925F5">
            <w:pPr>
              <w:ind w:left="9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2D1" w14:textId="77777777" w:rsidR="009925F5" w:rsidRDefault="009925F5">
            <w:pPr>
              <w:ind w:left="120" w:right="120"/>
              <w:jc w:val="center"/>
              <w:rPr>
                <w:rFonts w:ascii="Times New Roman" w:eastAsia="Times New Roman" w:hAnsi="Times New Roman" w:cs="Times New Roman"/>
              </w:rPr>
            </w:pP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D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.06</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D3" w14:textId="77777777" w:rsidR="009925F5" w:rsidRDefault="009925F5">
            <w:pPr>
              <w:ind w:left="120" w:right="120"/>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D4" w14:textId="77777777" w:rsidR="009925F5" w:rsidRDefault="009925F5">
            <w:pPr>
              <w:ind w:left="120" w:right="120"/>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D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.07</w:t>
            </w:r>
          </w:p>
        </w:tc>
      </w:tr>
      <w:tr w:rsidR="009925F5" w14:paraId="03D1FEED" w14:textId="77777777">
        <w:trPr>
          <w:trHeight w:val="585"/>
        </w:trPr>
        <w:tc>
          <w:tcPr>
            <w:tcW w:w="2670"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00002D6" w14:textId="77777777" w:rsidR="009925F5" w:rsidRDefault="00B91D56">
            <w:pPr>
              <w:ind w:right="120"/>
              <w:jc w:val="center"/>
              <w:rPr>
                <w:rFonts w:ascii="Times New Roman" w:eastAsia="Times New Roman" w:hAnsi="Times New Roman" w:cs="Times New Roman"/>
              </w:rPr>
            </w:pPr>
            <w:r>
              <w:rPr>
                <w:rFonts w:ascii="Times New Roman" w:eastAsia="Times New Roman" w:hAnsi="Times New Roman" w:cs="Times New Roman"/>
              </w:rPr>
              <w:t>Emotion Regularity</w:t>
            </w:r>
          </w:p>
        </w:tc>
        <w:tc>
          <w:tcPr>
            <w:tcW w:w="1080" w:type="dxa"/>
            <w:tcBorders>
              <w:top w:val="nil"/>
              <w:left w:val="nil"/>
              <w:bottom w:val="nil"/>
              <w:right w:val="nil"/>
            </w:tcBorders>
            <w:shd w:val="clear" w:color="auto" w:fill="auto"/>
            <w:tcMar>
              <w:top w:w="100" w:type="dxa"/>
              <w:left w:w="100" w:type="dxa"/>
              <w:bottom w:w="100" w:type="dxa"/>
              <w:right w:w="100" w:type="dxa"/>
            </w:tcMar>
          </w:tcPr>
          <w:p w14:paraId="000002D7" w14:textId="77777777" w:rsidR="009925F5" w:rsidRDefault="009925F5">
            <w:pPr>
              <w:ind w:left="9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2D8" w14:textId="77777777" w:rsidR="009925F5" w:rsidRDefault="009925F5">
            <w:pPr>
              <w:ind w:left="120" w:right="120"/>
              <w:jc w:val="center"/>
              <w:rPr>
                <w:rFonts w:ascii="Times New Roman" w:eastAsia="Times New Roman" w:hAnsi="Times New Roman" w:cs="Times New Roman"/>
              </w:rPr>
            </w:pPr>
          </w:p>
        </w:tc>
        <w:tc>
          <w:tcPr>
            <w:tcW w:w="1140" w:type="dxa"/>
            <w:tcBorders>
              <w:top w:val="nil"/>
              <w:left w:val="nil"/>
              <w:bottom w:val="nil"/>
              <w:right w:val="nil"/>
            </w:tcBorders>
            <w:shd w:val="clear" w:color="auto" w:fill="auto"/>
            <w:tcMar>
              <w:top w:w="100" w:type="dxa"/>
              <w:left w:w="100" w:type="dxa"/>
              <w:bottom w:w="100" w:type="dxa"/>
              <w:right w:w="100" w:type="dxa"/>
            </w:tcMar>
          </w:tcPr>
          <w:p w14:paraId="000002D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-.19</w:t>
            </w:r>
          </w:p>
        </w:tc>
        <w:tc>
          <w:tcPr>
            <w:tcW w:w="1005" w:type="dxa"/>
            <w:tcBorders>
              <w:top w:val="nil"/>
              <w:left w:val="nil"/>
              <w:bottom w:val="nil"/>
              <w:right w:val="nil"/>
            </w:tcBorders>
            <w:shd w:val="clear" w:color="auto" w:fill="auto"/>
            <w:tcMar>
              <w:top w:w="100" w:type="dxa"/>
              <w:left w:w="100" w:type="dxa"/>
              <w:bottom w:w="100" w:type="dxa"/>
              <w:right w:w="100" w:type="dxa"/>
            </w:tcMar>
          </w:tcPr>
          <w:p w14:paraId="000002DA" w14:textId="77777777" w:rsidR="009925F5" w:rsidRDefault="009925F5">
            <w:pPr>
              <w:ind w:left="120" w:right="120"/>
              <w:jc w:val="center"/>
              <w:rPr>
                <w:rFonts w:ascii="Times New Roman" w:eastAsia="Times New Roman" w:hAnsi="Times New Roman" w:cs="Times New Roman"/>
              </w:rPr>
            </w:pPr>
          </w:p>
        </w:tc>
        <w:tc>
          <w:tcPr>
            <w:tcW w:w="1260" w:type="dxa"/>
            <w:tcBorders>
              <w:top w:val="nil"/>
              <w:left w:val="nil"/>
              <w:bottom w:val="nil"/>
              <w:right w:val="nil"/>
            </w:tcBorders>
            <w:shd w:val="clear" w:color="auto" w:fill="auto"/>
            <w:tcMar>
              <w:top w:w="100" w:type="dxa"/>
              <w:left w:w="100" w:type="dxa"/>
              <w:bottom w:w="100" w:type="dxa"/>
              <w:right w:w="100" w:type="dxa"/>
            </w:tcMar>
          </w:tcPr>
          <w:p w14:paraId="000002DB" w14:textId="77777777" w:rsidR="009925F5" w:rsidRDefault="009925F5">
            <w:pPr>
              <w:ind w:left="120" w:right="120"/>
              <w:jc w:val="center"/>
              <w:rPr>
                <w:rFonts w:ascii="Times New Roman" w:eastAsia="Times New Roman" w:hAnsi="Times New Roman" w:cs="Times New Roman"/>
              </w:rPr>
            </w:pPr>
          </w:p>
        </w:tc>
        <w:tc>
          <w:tcPr>
            <w:tcW w:w="1305" w:type="dxa"/>
            <w:tcBorders>
              <w:top w:val="nil"/>
              <w:left w:val="nil"/>
              <w:bottom w:val="nil"/>
              <w:right w:val="nil"/>
            </w:tcBorders>
            <w:shd w:val="clear" w:color="auto" w:fill="auto"/>
            <w:tcMar>
              <w:top w:w="100" w:type="dxa"/>
              <w:left w:w="100" w:type="dxa"/>
              <w:bottom w:w="100" w:type="dxa"/>
              <w:right w:w="100" w:type="dxa"/>
            </w:tcMar>
          </w:tcPr>
          <w:p w14:paraId="000002D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w:t>
            </w:r>
          </w:p>
        </w:tc>
      </w:tr>
    </w:tbl>
    <w:p w14:paraId="000002DD" w14:textId="77777777" w:rsidR="009925F5" w:rsidRDefault="00B91D56">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___________________________________________________________________________</w:t>
      </w:r>
    </w:p>
    <w:p w14:paraId="000002DE" w14:textId="77777777" w:rsidR="009925F5" w:rsidRDefault="00B91D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Note: </w:t>
      </w:r>
      <w:r>
        <w:rPr>
          <w:rFonts w:ascii="Times New Roman" w:eastAsia="Times New Roman" w:hAnsi="Times New Roman" w:cs="Times New Roman"/>
          <w:sz w:val="24"/>
          <w:szCs w:val="24"/>
        </w:rPr>
        <w:t xml:space="preserve">Regression analyses were conducted for eligible participants who met the initial study inclusion criteria, had HPS-20 scores, and completed at least 50% of ESM survey prompts. Prior to analyses, emotion regularity was transformed using a (LG(10)+1) transformation. BD Risk was assessed with </w:t>
      </w:r>
      <w:r>
        <w:rPr>
          <w:rFonts w:ascii="Times New Roman" w:eastAsia="Times New Roman" w:hAnsi="Times New Roman" w:cs="Times New Roman"/>
          <w:sz w:val="24"/>
          <w:szCs w:val="24"/>
          <w:highlight w:val="white"/>
        </w:rPr>
        <w:t xml:space="preserve">HPS-20 = 20-item Hypomanic Personality Scale; </w:t>
      </w:r>
      <w:r>
        <w:rPr>
          <w:rFonts w:ascii="Times New Roman" w:eastAsia="Times New Roman" w:hAnsi="Times New Roman" w:cs="Times New Roman"/>
          <w:sz w:val="24"/>
          <w:szCs w:val="24"/>
        </w:rPr>
        <w:t xml:space="preserve">Gender (Male = 0, Female = 1); </w:t>
      </w:r>
      <w:r>
        <w:rPr>
          <w:rFonts w:ascii="Times New Roman" w:eastAsia="Times New Roman" w:hAnsi="Times New Roman" w:cs="Times New Roman"/>
          <w:sz w:val="24"/>
          <w:szCs w:val="24"/>
          <w:highlight w:val="white"/>
        </w:rPr>
        <w:t>PA = Positive Affect Mean Intensity; NA = Negative Affect Mean Intensity</w:t>
      </w:r>
      <w:r>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β  = Standardized beta coefficients (beta values are from Model 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w:t>
      </w:r>
    </w:p>
    <w:p w14:paraId="000002DF" w14:textId="77777777" w:rsidR="009925F5" w:rsidRDefault="00B91D56">
      <w:pPr>
        <w:rPr>
          <w:rFonts w:ascii="Times New Roman" w:eastAsia="Times New Roman" w:hAnsi="Times New Roman" w:cs="Times New Roman"/>
          <w:b/>
          <w:sz w:val="24"/>
          <w:szCs w:val="24"/>
        </w:rPr>
      </w:pPr>
      <w:r>
        <w:br w:type="page"/>
      </w:r>
    </w:p>
    <w:p w14:paraId="000002E0" w14:textId="77777777" w:rsidR="009925F5" w:rsidRDefault="00B91D56">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S7</w:t>
      </w:r>
    </w:p>
    <w:p w14:paraId="000002E1" w14:textId="77777777" w:rsidR="009925F5" w:rsidRDefault="00B91D56">
      <w:pPr>
        <w:spacing w:line="479"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Regression Analyses using ED Scores to Predict BD Risk (HPS-20 Scores) Controlling for Positive Emotion Variability in Study 2</w:t>
      </w:r>
    </w:p>
    <w:tbl>
      <w:tblPr>
        <w:tblStyle w:val="a5"/>
        <w:tblW w:w="9630" w:type="dxa"/>
        <w:tblInd w:w="-185" w:type="dxa"/>
        <w:tblBorders>
          <w:top w:val="nil"/>
          <w:left w:val="nil"/>
          <w:bottom w:val="nil"/>
          <w:right w:val="nil"/>
          <w:insideH w:val="nil"/>
          <w:insideV w:val="nil"/>
        </w:tblBorders>
        <w:tblLayout w:type="fixed"/>
        <w:tblLook w:val="0600" w:firstRow="0" w:lastRow="0" w:firstColumn="0" w:lastColumn="0" w:noHBand="1" w:noVBand="1"/>
      </w:tblPr>
      <w:tblGrid>
        <w:gridCol w:w="1575"/>
        <w:gridCol w:w="945"/>
        <w:gridCol w:w="960"/>
        <w:gridCol w:w="990"/>
        <w:gridCol w:w="420"/>
        <w:gridCol w:w="1875"/>
        <w:gridCol w:w="945"/>
        <w:gridCol w:w="990"/>
        <w:gridCol w:w="930"/>
      </w:tblGrid>
      <w:tr w:rsidR="009925F5" w14:paraId="2A2D7EC6" w14:textId="77777777">
        <w:trPr>
          <w:trHeight w:val="600"/>
        </w:trPr>
        <w:tc>
          <w:tcPr>
            <w:tcW w:w="1575" w:type="dxa"/>
            <w:tcBorders>
              <w:top w:val="nil"/>
              <w:left w:val="nil"/>
              <w:bottom w:val="nil"/>
              <w:right w:val="nil"/>
            </w:tcBorders>
            <w:tcMar>
              <w:top w:w="100" w:type="dxa"/>
              <w:left w:w="100" w:type="dxa"/>
              <w:bottom w:w="100" w:type="dxa"/>
              <w:right w:w="100" w:type="dxa"/>
            </w:tcMar>
          </w:tcPr>
          <w:p w14:paraId="000002E2" w14:textId="77777777" w:rsidR="009925F5" w:rsidRDefault="00B91D56">
            <w:pPr>
              <w:ind w:left="120"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895" w:type="dxa"/>
            <w:gridSpan w:val="3"/>
            <w:tcBorders>
              <w:top w:val="nil"/>
              <w:left w:val="nil"/>
              <w:bottom w:val="nil"/>
              <w:right w:val="nil"/>
            </w:tcBorders>
            <w:tcMar>
              <w:top w:w="100" w:type="dxa"/>
              <w:left w:w="100" w:type="dxa"/>
              <w:bottom w:w="100" w:type="dxa"/>
              <w:right w:w="100" w:type="dxa"/>
            </w:tcMar>
          </w:tcPr>
          <w:p w14:paraId="000002E3" w14:textId="77777777" w:rsidR="009925F5" w:rsidRDefault="00B91D56">
            <w:pPr>
              <w:ind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HPS-20</w:t>
            </w:r>
          </w:p>
          <w:p w14:paraId="000002E4" w14:textId="77777777" w:rsidR="009925F5" w:rsidRDefault="00B91D56">
            <w:pPr>
              <w:ind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121)</w:t>
            </w:r>
          </w:p>
        </w:tc>
        <w:tc>
          <w:tcPr>
            <w:tcW w:w="420" w:type="dxa"/>
            <w:tcBorders>
              <w:top w:val="nil"/>
              <w:left w:val="nil"/>
              <w:bottom w:val="nil"/>
              <w:right w:val="nil"/>
            </w:tcBorders>
            <w:tcMar>
              <w:top w:w="100" w:type="dxa"/>
              <w:left w:w="100" w:type="dxa"/>
              <w:bottom w:w="100" w:type="dxa"/>
              <w:right w:w="100" w:type="dxa"/>
            </w:tcMar>
          </w:tcPr>
          <w:p w14:paraId="000002E7" w14:textId="77777777" w:rsidR="009925F5" w:rsidRDefault="009925F5">
            <w:pPr>
              <w:ind w:left="120" w:right="120"/>
              <w:jc w:val="center"/>
              <w:rPr>
                <w:rFonts w:ascii="Times New Roman" w:eastAsia="Times New Roman" w:hAnsi="Times New Roman" w:cs="Times New Roman"/>
                <w:b/>
                <w:sz w:val="24"/>
                <w:szCs w:val="24"/>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2E8" w14:textId="77777777" w:rsidR="009925F5" w:rsidRDefault="009925F5">
            <w:pPr>
              <w:ind w:left="120" w:right="120"/>
              <w:jc w:val="center"/>
              <w:rPr>
                <w:rFonts w:ascii="Times New Roman" w:eastAsia="Times New Roman" w:hAnsi="Times New Roman" w:cs="Times New Roman"/>
                <w:b/>
                <w:sz w:val="24"/>
                <w:szCs w:val="24"/>
              </w:rPr>
            </w:pPr>
          </w:p>
        </w:tc>
        <w:tc>
          <w:tcPr>
            <w:tcW w:w="2865" w:type="dxa"/>
            <w:gridSpan w:val="3"/>
            <w:tcBorders>
              <w:top w:val="nil"/>
              <w:left w:val="nil"/>
              <w:bottom w:val="nil"/>
              <w:right w:val="nil"/>
            </w:tcBorders>
            <w:shd w:val="clear" w:color="auto" w:fill="auto"/>
            <w:tcMar>
              <w:top w:w="100" w:type="dxa"/>
              <w:left w:w="100" w:type="dxa"/>
              <w:bottom w:w="100" w:type="dxa"/>
              <w:right w:w="100" w:type="dxa"/>
            </w:tcMar>
          </w:tcPr>
          <w:p w14:paraId="000002E9" w14:textId="77777777" w:rsidR="009925F5" w:rsidRDefault="00B91D56">
            <w:pPr>
              <w:ind w:left="120"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HPS-20</w:t>
            </w:r>
          </w:p>
          <w:p w14:paraId="000002EA" w14:textId="77777777" w:rsidR="009925F5" w:rsidRDefault="00B91D56">
            <w:pPr>
              <w:ind w:left="120" w:righ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121)</w:t>
            </w:r>
          </w:p>
        </w:tc>
      </w:tr>
      <w:tr w:rsidR="009925F5" w14:paraId="2E654002" w14:textId="77777777">
        <w:trPr>
          <w:trHeight w:val="660"/>
        </w:trPr>
        <w:tc>
          <w:tcPr>
            <w:tcW w:w="1575" w:type="dxa"/>
            <w:tcBorders>
              <w:top w:val="nil"/>
              <w:left w:val="nil"/>
              <w:bottom w:val="nil"/>
              <w:right w:val="nil"/>
            </w:tcBorders>
            <w:shd w:val="clear" w:color="auto" w:fill="auto"/>
            <w:tcMar>
              <w:top w:w="100" w:type="dxa"/>
              <w:left w:w="100" w:type="dxa"/>
              <w:bottom w:w="100" w:type="dxa"/>
              <w:right w:w="100" w:type="dxa"/>
            </w:tcMar>
          </w:tcPr>
          <w:p w14:paraId="000002E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Predictor</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2EE" w14:textId="77777777" w:rsidR="009925F5" w:rsidRDefault="00B91D56">
            <w:pPr>
              <w:ind w:left="120" w:right="120"/>
              <w:jc w:val="center"/>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960" w:type="dxa"/>
            <w:tcBorders>
              <w:top w:val="nil"/>
              <w:left w:val="nil"/>
              <w:bottom w:val="nil"/>
              <w:right w:val="nil"/>
            </w:tcBorders>
            <w:shd w:val="clear" w:color="auto" w:fill="auto"/>
            <w:tcMar>
              <w:top w:w="100" w:type="dxa"/>
              <w:left w:w="100" w:type="dxa"/>
              <w:bottom w:w="100" w:type="dxa"/>
              <w:right w:w="100" w:type="dxa"/>
            </w:tcMar>
          </w:tcPr>
          <w:p w14:paraId="000002EF" w14:textId="77777777" w:rsidR="009925F5" w:rsidRDefault="00B91D56">
            <w:pPr>
              <w:ind w:left="120" w:right="120"/>
              <w:jc w:val="center"/>
              <w:rPr>
                <w:rFonts w:ascii="Times New Roman" w:eastAsia="Times New Roman" w:hAnsi="Times New Roman" w:cs="Times New Roman"/>
                <w:vertAlign w:val="superscript"/>
              </w:rPr>
            </w:pPr>
            <w:r>
              <w:rPr>
                <w:rFonts w:ascii="Gungsuh" w:eastAsia="Gungsuh" w:hAnsi="Gungsuh" w:cs="Gungsuh"/>
              </w:rPr>
              <w:t>∆R</w:t>
            </w:r>
            <w:r>
              <w:rPr>
                <w:rFonts w:ascii="Times New Roman" w:eastAsia="Times New Roman" w:hAnsi="Times New Roman" w:cs="Times New Roman"/>
                <w:vertAlign w:val="superscript"/>
              </w:rPr>
              <w:t>2</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2F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β</w:t>
            </w:r>
          </w:p>
        </w:tc>
        <w:tc>
          <w:tcPr>
            <w:tcW w:w="420" w:type="dxa"/>
            <w:tcBorders>
              <w:top w:val="nil"/>
              <w:left w:val="nil"/>
              <w:bottom w:val="nil"/>
              <w:right w:val="nil"/>
            </w:tcBorders>
            <w:tcMar>
              <w:top w:w="100" w:type="dxa"/>
              <w:left w:w="100" w:type="dxa"/>
              <w:bottom w:w="100" w:type="dxa"/>
              <w:right w:w="100" w:type="dxa"/>
            </w:tcMar>
          </w:tcPr>
          <w:p w14:paraId="000002F1" w14:textId="77777777" w:rsidR="009925F5" w:rsidRDefault="009925F5">
            <w:pPr>
              <w:ind w:left="120" w:right="1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2F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Predictor</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2F3" w14:textId="77777777" w:rsidR="009925F5" w:rsidRDefault="00B91D56">
            <w:pPr>
              <w:ind w:left="120" w:right="120"/>
              <w:jc w:val="center"/>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2F4" w14:textId="77777777" w:rsidR="009925F5" w:rsidRDefault="00B91D56">
            <w:pPr>
              <w:ind w:left="120" w:right="120"/>
              <w:jc w:val="center"/>
              <w:rPr>
                <w:rFonts w:ascii="Times New Roman" w:eastAsia="Times New Roman" w:hAnsi="Times New Roman" w:cs="Times New Roman"/>
                <w:vertAlign w:val="superscript"/>
              </w:rPr>
            </w:pPr>
            <w:r>
              <w:rPr>
                <w:rFonts w:ascii="Gungsuh" w:eastAsia="Gungsuh" w:hAnsi="Gungsuh" w:cs="Gungsuh"/>
              </w:rPr>
              <w:t>∆R</w:t>
            </w:r>
            <w:r>
              <w:rPr>
                <w:rFonts w:ascii="Times New Roman" w:eastAsia="Times New Roman" w:hAnsi="Times New Roman" w:cs="Times New Roman"/>
                <w:vertAlign w:val="superscript"/>
              </w:rPr>
              <w:t>2</w:t>
            </w:r>
          </w:p>
        </w:tc>
        <w:tc>
          <w:tcPr>
            <w:tcW w:w="930" w:type="dxa"/>
            <w:tcBorders>
              <w:top w:val="nil"/>
              <w:left w:val="nil"/>
              <w:bottom w:val="nil"/>
              <w:right w:val="nil"/>
            </w:tcBorders>
            <w:shd w:val="clear" w:color="auto" w:fill="auto"/>
            <w:tcMar>
              <w:top w:w="100" w:type="dxa"/>
              <w:left w:w="100" w:type="dxa"/>
              <w:bottom w:w="100" w:type="dxa"/>
              <w:right w:w="100" w:type="dxa"/>
            </w:tcMar>
          </w:tcPr>
          <w:p w14:paraId="000002F5" w14:textId="77777777" w:rsidR="009925F5" w:rsidRDefault="00B91D56">
            <w:pPr>
              <w:ind w:left="-90" w:right="-90"/>
              <w:jc w:val="center"/>
              <w:rPr>
                <w:rFonts w:ascii="Times New Roman" w:eastAsia="Times New Roman" w:hAnsi="Times New Roman" w:cs="Times New Roman"/>
              </w:rPr>
            </w:pPr>
            <w:r>
              <w:rPr>
                <w:rFonts w:ascii="Times New Roman" w:eastAsia="Times New Roman" w:hAnsi="Times New Roman" w:cs="Times New Roman"/>
              </w:rPr>
              <w:t>β</w:t>
            </w:r>
          </w:p>
        </w:tc>
      </w:tr>
      <w:tr w:rsidR="009925F5" w14:paraId="7D554A8A" w14:textId="77777777" w:rsidTr="00E65AEB">
        <w:trPr>
          <w:trHeight w:val="332"/>
        </w:trPr>
        <w:tc>
          <w:tcPr>
            <w:tcW w:w="1575" w:type="dxa"/>
            <w:tcBorders>
              <w:top w:val="nil"/>
              <w:left w:val="nil"/>
              <w:bottom w:val="nil"/>
              <w:right w:val="nil"/>
            </w:tcBorders>
            <w:shd w:val="clear" w:color="auto" w:fill="D9D9D9"/>
            <w:tcMar>
              <w:top w:w="100" w:type="dxa"/>
              <w:left w:w="100" w:type="dxa"/>
              <w:bottom w:w="100" w:type="dxa"/>
              <w:right w:w="100" w:type="dxa"/>
            </w:tcMar>
          </w:tcPr>
          <w:p w14:paraId="000002F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1</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2F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960" w:type="dxa"/>
            <w:tcBorders>
              <w:top w:val="nil"/>
              <w:left w:val="nil"/>
              <w:bottom w:val="nil"/>
              <w:right w:val="nil"/>
            </w:tcBorders>
            <w:shd w:val="clear" w:color="auto" w:fill="D9D9D9"/>
            <w:tcMar>
              <w:top w:w="100" w:type="dxa"/>
              <w:left w:w="100" w:type="dxa"/>
              <w:bottom w:w="100" w:type="dxa"/>
              <w:right w:w="100" w:type="dxa"/>
            </w:tcMar>
          </w:tcPr>
          <w:p w14:paraId="000002F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2F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420" w:type="dxa"/>
            <w:tcBorders>
              <w:top w:val="nil"/>
              <w:left w:val="nil"/>
              <w:bottom w:val="nil"/>
              <w:right w:val="nil"/>
            </w:tcBorders>
            <w:tcMar>
              <w:top w:w="100" w:type="dxa"/>
              <w:left w:w="100" w:type="dxa"/>
              <w:bottom w:w="100" w:type="dxa"/>
              <w:right w:w="100" w:type="dxa"/>
            </w:tcMar>
          </w:tcPr>
          <w:p w14:paraId="000002FA" w14:textId="77777777" w:rsidR="009925F5" w:rsidRDefault="009925F5">
            <w:pPr>
              <w:ind w:left="120" w:right="120"/>
              <w:jc w:val="center"/>
              <w:rPr>
                <w:rFonts w:ascii="Times New Roman" w:eastAsia="Times New Roman" w:hAnsi="Times New Roman" w:cs="Times New Roman"/>
                <w:b/>
                <w:highlight w:val="yellow"/>
              </w:rPr>
            </w:pPr>
          </w:p>
        </w:tc>
        <w:tc>
          <w:tcPr>
            <w:tcW w:w="1875" w:type="dxa"/>
            <w:tcBorders>
              <w:top w:val="nil"/>
              <w:left w:val="nil"/>
              <w:bottom w:val="nil"/>
              <w:right w:val="nil"/>
            </w:tcBorders>
            <w:shd w:val="clear" w:color="auto" w:fill="D9D9D9"/>
            <w:tcMar>
              <w:top w:w="100" w:type="dxa"/>
              <w:left w:w="100" w:type="dxa"/>
              <w:bottom w:w="100" w:type="dxa"/>
              <w:right w:w="100" w:type="dxa"/>
            </w:tcMar>
          </w:tcPr>
          <w:p w14:paraId="000002FB"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Block 1</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2F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2F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.01</w:t>
            </w:r>
          </w:p>
        </w:tc>
        <w:tc>
          <w:tcPr>
            <w:tcW w:w="930" w:type="dxa"/>
            <w:tcBorders>
              <w:top w:val="nil"/>
              <w:left w:val="nil"/>
              <w:bottom w:val="nil"/>
              <w:right w:val="nil"/>
            </w:tcBorders>
            <w:shd w:val="clear" w:color="auto" w:fill="D9D9D9"/>
            <w:tcMar>
              <w:top w:w="100" w:type="dxa"/>
              <w:left w:w="100" w:type="dxa"/>
              <w:bottom w:w="100" w:type="dxa"/>
              <w:right w:w="100" w:type="dxa"/>
            </w:tcMar>
          </w:tcPr>
          <w:p w14:paraId="000002FE" w14:textId="77777777" w:rsidR="009925F5" w:rsidRDefault="00B91D56">
            <w:pPr>
              <w:ind w:left="-90" w:right="-9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4C198AB7" w14:textId="77777777" w:rsidTr="00E65AEB">
        <w:trPr>
          <w:trHeight w:val="431"/>
        </w:trPr>
        <w:tc>
          <w:tcPr>
            <w:tcW w:w="1575" w:type="dxa"/>
            <w:tcBorders>
              <w:top w:val="nil"/>
              <w:left w:val="nil"/>
              <w:bottom w:val="nil"/>
              <w:right w:val="nil"/>
            </w:tcBorders>
            <w:shd w:val="clear" w:color="auto" w:fill="auto"/>
            <w:tcMar>
              <w:top w:w="100" w:type="dxa"/>
              <w:left w:w="100" w:type="dxa"/>
              <w:bottom w:w="100" w:type="dxa"/>
              <w:right w:w="100" w:type="dxa"/>
            </w:tcMar>
          </w:tcPr>
          <w:p w14:paraId="000002F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Age</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0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60" w:type="dxa"/>
            <w:tcBorders>
              <w:top w:val="nil"/>
              <w:left w:val="nil"/>
              <w:bottom w:val="nil"/>
              <w:right w:val="nil"/>
            </w:tcBorders>
            <w:shd w:val="clear" w:color="auto" w:fill="auto"/>
            <w:tcMar>
              <w:top w:w="100" w:type="dxa"/>
              <w:left w:w="100" w:type="dxa"/>
              <w:bottom w:w="100" w:type="dxa"/>
              <w:right w:w="100" w:type="dxa"/>
            </w:tcMar>
          </w:tcPr>
          <w:p w14:paraId="0000030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0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-0.02</w:t>
            </w:r>
          </w:p>
        </w:tc>
        <w:tc>
          <w:tcPr>
            <w:tcW w:w="420" w:type="dxa"/>
            <w:tcBorders>
              <w:top w:val="nil"/>
              <w:left w:val="nil"/>
              <w:bottom w:val="nil"/>
              <w:right w:val="nil"/>
            </w:tcBorders>
            <w:tcMar>
              <w:top w:w="100" w:type="dxa"/>
              <w:left w:w="100" w:type="dxa"/>
              <w:bottom w:w="100" w:type="dxa"/>
              <w:right w:w="100" w:type="dxa"/>
            </w:tcMar>
          </w:tcPr>
          <w:p w14:paraId="00000303" w14:textId="77777777" w:rsidR="009925F5" w:rsidRDefault="009925F5">
            <w:pPr>
              <w:ind w:left="120" w:right="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304"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Age</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05"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0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nil"/>
              <w:right w:val="nil"/>
            </w:tcBorders>
            <w:shd w:val="clear" w:color="auto" w:fill="auto"/>
            <w:tcMar>
              <w:top w:w="100" w:type="dxa"/>
              <w:left w:w="100" w:type="dxa"/>
              <w:bottom w:w="100" w:type="dxa"/>
              <w:right w:w="100" w:type="dxa"/>
            </w:tcMar>
          </w:tcPr>
          <w:p w14:paraId="00000307" w14:textId="77777777" w:rsidR="009925F5" w:rsidRDefault="00B91D56">
            <w:pPr>
              <w:ind w:left="-90" w:right="-90"/>
              <w:jc w:val="center"/>
              <w:rPr>
                <w:rFonts w:ascii="Times New Roman" w:eastAsia="Times New Roman" w:hAnsi="Times New Roman" w:cs="Times New Roman"/>
              </w:rPr>
            </w:pPr>
            <w:r>
              <w:rPr>
                <w:rFonts w:ascii="Times New Roman" w:eastAsia="Times New Roman" w:hAnsi="Times New Roman" w:cs="Times New Roman"/>
              </w:rPr>
              <w:t>-0.04</w:t>
            </w:r>
          </w:p>
        </w:tc>
      </w:tr>
      <w:tr w:rsidR="009925F5" w14:paraId="0AEB6E9E" w14:textId="77777777" w:rsidTr="00E65AEB">
        <w:trPr>
          <w:trHeight w:val="512"/>
        </w:trPr>
        <w:tc>
          <w:tcPr>
            <w:tcW w:w="1575" w:type="dxa"/>
            <w:tcBorders>
              <w:top w:val="nil"/>
              <w:left w:val="nil"/>
              <w:bottom w:val="nil"/>
              <w:right w:val="nil"/>
            </w:tcBorders>
            <w:shd w:val="clear" w:color="auto" w:fill="auto"/>
            <w:tcMar>
              <w:top w:w="100" w:type="dxa"/>
              <w:left w:w="100" w:type="dxa"/>
              <w:bottom w:w="100" w:type="dxa"/>
              <w:right w:w="100" w:type="dxa"/>
            </w:tcMar>
          </w:tcPr>
          <w:p w14:paraId="0000030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Gender</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0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60" w:type="dxa"/>
            <w:tcBorders>
              <w:top w:val="nil"/>
              <w:left w:val="nil"/>
              <w:bottom w:val="nil"/>
              <w:right w:val="nil"/>
            </w:tcBorders>
            <w:shd w:val="clear" w:color="auto" w:fill="auto"/>
            <w:tcMar>
              <w:top w:w="100" w:type="dxa"/>
              <w:left w:w="100" w:type="dxa"/>
              <w:bottom w:w="100" w:type="dxa"/>
              <w:right w:w="100" w:type="dxa"/>
            </w:tcMar>
          </w:tcPr>
          <w:p w14:paraId="0000030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0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-0.07</w:t>
            </w:r>
          </w:p>
        </w:tc>
        <w:tc>
          <w:tcPr>
            <w:tcW w:w="420" w:type="dxa"/>
            <w:tcBorders>
              <w:top w:val="nil"/>
              <w:left w:val="nil"/>
              <w:bottom w:val="nil"/>
              <w:right w:val="nil"/>
            </w:tcBorders>
            <w:tcMar>
              <w:top w:w="100" w:type="dxa"/>
              <w:left w:w="100" w:type="dxa"/>
              <w:bottom w:w="100" w:type="dxa"/>
              <w:right w:w="100" w:type="dxa"/>
            </w:tcMar>
          </w:tcPr>
          <w:p w14:paraId="0000030C" w14:textId="77777777" w:rsidR="009925F5" w:rsidRDefault="009925F5">
            <w:pPr>
              <w:ind w:left="120" w:right="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30D"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Gender</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0E"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0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nil"/>
              <w:right w:val="nil"/>
            </w:tcBorders>
            <w:shd w:val="clear" w:color="auto" w:fill="auto"/>
            <w:tcMar>
              <w:top w:w="100" w:type="dxa"/>
              <w:left w:w="100" w:type="dxa"/>
              <w:bottom w:w="100" w:type="dxa"/>
              <w:right w:w="100" w:type="dxa"/>
            </w:tcMar>
          </w:tcPr>
          <w:p w14:paraId="00000310" w14:textId="77777777" w:rsidR="009925F5" w:rsidRDefault="00B91D56">
            <w:pPr>
              <w:ind w:left="-90" w:right="-90"/>
              <w:jc w:val="center"/>
              <w:rPr>
                <w:rFonts w:ascii="Times New Roman" w:eastAsia="Times New Roman" w:hAnsi="Times New Roman" w:cs="Times New Roman"/>
              </w:rPr>
            </w:pPr>
            <w:r>
              <w:rPr>
                <w:rFonts w:ascii="Times New Roman" w:eastAsia="Times New Roman" w:hAnsi="Times New Roman" w:cs="Times New Roman"/>
              </w:rPr>
              <w:t>-0.07</w:t>
            </w:r>
          </w:p>
        </w:tc>
      </w:tr>
      <w:tr w:rsidR="009925F5" w14:paraId="04FF589A" w14:textId="77777777" w:rsidTr="00E65AEB">
        <w:trPr>
          <w:trHeight w:val="350"/>
        </w:trPr>
        <w:tc>
          <w:tcPr>
            <w:tcW w:w="1575" w:type="dxa"/>
            <w:tcBorders>
              <w:top w:val="nil"/>
              <w:left w:val="nil"/>
              <w:bottom w:val="nil"/>
              <w:right w:val="nil"/>
            </w:tcBorders>
            <w:shd w:val="clear" w:color="auto" w:fill="D9D9D9"/>
            <w:tcMar>
              <w:top w:w="100" w:type="dxa"/>
              <w:left w:w="100" w:type="dxa"/>
              <w:bottom w:w="100" w:type="dxa"/>
              <w:right w:w="100" w:type="dxa"/>
            </w:tcMar>
          </w:tcPr>
          <w:p w14:paraId="0000031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2</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312"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.13</w:t>
            </w:r>
          </w:p>
        </w:tc>
        <w:tc>
          <w:tcPr>
            <w:tcW w:w="960" w:type="dxa"/>
            <w:tcBorders>
              <w:top w:val="nil"/>
              <w:left w:val="nil"/>
              <w:bottom w:val="nil"/>
              <w:right w:val="nil"/>
            </w:tcBorders>
            <w:shd w:val="clear" w:color="auto" w:fill="D9D9D9"/>
            <w:tcMar>
              <w:top w:w="100" w:type="dxa"/>
              <w:left w:w="100" w:type="dxa"/>
              <w:bottom w:w="100" w:type="dxa"/>
              <w:right w:w="100" w:type="dxa"/>
            </w:tcMar>
          </w:tcPr>
          <w:p w14:paraId="00000313"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.12**</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314"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420" w:type="dxa"/>
            <w:tcBorders>
              <w:top w:val="nil"/>
              <w:left w:val="nil"/>
              <w:bottom w:val="nil"/>
              <w:right w:val="nil"/>
            </w:tcBorders>
            <w:tcMar>
              <w:top w:w="100" w:type="dxa"/>
              <w:left w:w="100" w:type="dxa"/>
              <w:bottom w:w="100" w:type="dxa"/>
              <w:right w:w="100" w:type="dxa"/>
            </w:tcMar>
          </w:tcPr>
          <w:p w14:paraId="00000315" w14:textId="77777777" w:rsidR="009925F5" w:rsidRDefault="009925F5">
            <w:pPr>
              <w:ind w:left="120" w:right="120"/>
              <w:jc w:val="center"/>
              <w:rPr>
                <w:rFonts w:ascii="Times New Roman" w:eastAsia="Times New Roman" w:hAnsi="Times New Roman" w:cs="Times New Roman"/>
                <w:b/>
                <w:highlight w:val="yellow"/>
              </w:rPr>
            </w:pPr>
          </w:p>
        </w:tc>
        <w:tc>
          <w:tcPr>
            <w:tcW w:w="1875" w:type="dxa"/>
            <w:tcBorders>
              <w:top w:val="nil"/>
              <w:left w:val="nil"/>
              <w:bottom w:val="nil"/>
              <w:right w:val="nil"/>
            </w:tcBorders>
            <w:shd w:val="clear" w:color="auto" w:fill="D9D9D9"/>
            <w:tcMar>
              <w:top w:w="100" w:type="dxa"/>
              <w:left w:w="100" w:type="dxa"/>
              <w:bottom w:w="100" w:type="dxa"/>
              <w:right w:w="100" w:type="dxa"/>
            </w:tcMar>
          </w:tcPr>
          <w:p w14:paraId="00000316"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Block 2</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317"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.13**</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318"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.12**</w:t>
            </w:r>
          </w:p>
        </w:tc>
        <w:tc>
          <w:tcPr>
            <w:tcW w:w="930" w:type="dxa"/>
            <w:tcBorders>
              <w:top w:val="nil"/>
              <w:left w:val="nil"/>
              <w:bottom w:val="nil"/>
              <w:right w:val="nil"/>
            </w:tcBorders>
            <w:shd w:val="clear" w:color="auto" w:fill="D9D9D9"/>
            <w:tcMar>
              <w:top w:w="100" w:type="dxa"/>
              <w:left w:w="100" w:type="dxa"/>
              <w:bottom w:w="100" w:type="dxa"/>
              <w:right w:w="100" w:type="dxa"/>
            </w:tcMar>
          </w:tcPr>
          <w:p w14:paraId="00000319" w14:textId="77777777" w:rsidR="009925F5" w:rsidRDefault="009925F5">
            <w:pPr>
              <w:ind w:left="-90" w:right="-90"/>
              <w:jc w:val="center"/>
              <w:rPr>
                <w:rFonts w:ascii="Times New Roman" w:eastAsia="Times New Roman" w:hAnsi="Times New Roman" w:cs="Times New Roman"/>
              </w:rPr>
            </w:pPr>
          </w:p>
        </w:tc>
      </w:tr>
      <w:tr w:rsidR="009925F5" w14:paraId="52F6BE12" w14:textId="77777777" w:rsidTr="00E65AEB">
        <w:trPr>
          <w:trHeight w:val="512"/>
        </w:trPr>
        <w:tc>
          <w:tcPr>
            <w:tcW w:w="1575" w:type="dxa"/>
            <w:tcBorders>
              <w:top w:val="nil"/>
              <w:left w:val="nil"/>
              <w:bottom w:val="nil"/>
              <w:right w:val="nil"/>
            </w:tcBorders>
            <w:shd w:val="clear" w:color="auto" w:fill="auto"/>
            <w:tcMar>
              <w:top w:w="100" w:type="dxa"/>
              <w:left w:w="100" w:type="dxa"/>
              <w:bottom w:w="100" w:type="dxa"/>
              <w:right w:w="100" w:type="dxa"/>
            </w:tcMar>
          </w:tcPr>
          <w:p w14:paraId="0000031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PA</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1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60" w:type="dxa"/>
            <w:tcBorders>
              <w:top w:val="nil"/>
              <w:left w:val="nil"/>
              <w:bottom w:val="nil"/>
              <w:right w:val="nil"/>
            </w:tcBorders>
            <w:shd w:val="clear" w:color="auto" w:fill="auto"/>
            <w:tcMar>
              <w:top w:w="100" w:type="dxa"/>
              <w:left w:w="100" w:type="dxa"/>
              <w:bottom w:w="100" w:type="dxa"/>
              <w:right w:w="100" w:type="dxa"/>
            </w:tcMar>
          </w:tcPr>
          <w:p w14:paraId="0000031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1D"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.23**</w:t>
            </w:r>
          </w:p>
        </w:tc>
        <w:tc>
          <w:tcPr>
            <w:tcW w:w="420" w:type="dxa"/>
            <w:tcBorders>
              <w:top w:val="nil"/>
              <w:left w:val="nil"/>
              <w:bottom w:val="nil"/>
              <w:right w:val="nil"/>
            </w:tcBorders>
            <w:tcMar>
              <w:top w:w="100" w:type="dxa"/>
              <w:left w:w="100" w:type="dxa"/>
              <w:bottom w:w="100" w:type="dxa"/>
              <w:right w:w="100" w:type="dxa"/>
            </w:tcMar>
          </w:tcPr>
          <w:p w14:paraId="0000031E" w14:textId="77777777" w:rsidR="009925F5" w:rsidRDefault="009925F5">
            <w:pPr>
              <w:ind w:left="120" w:right="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31F"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PA</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20"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21"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nil"/>
              <w:right w:val="nil"/>
            </w:tcBorders>
            <w:shd w:val="clear" w:color="auto" w:fill="auto"/>
            <w:tcMar>
              <w:top w:w="100" w:type="dxa"/>
              <w:left w:w="100" w:type="dxa"/>
              <w:bottom w:w="100" w:type="dxa"/>
              <w:right w:w="100" w:type="dxa"/>
            </w:tcMar>
          </w:tcPr>
          <w:p w14:paraId="00000322" w14:textId="77777777" w:rsidR="009925F5" w:rsidRDefault="00B91D56">
            <w:pPr>
              <w:ind w:left="-90" w:right="-90"/>
              <w:jc w:val="center"/>
              <w:rPr>
                <w:rFonts w:ascii="Times New Roman" w:eastAsia="Times New Roman" w:hAnsi="Times New Roman" w:cs="Times New Roman"/>
                <w:b/>
              </w:rPr>
            </w:pPr>
            <w:r>
              <w:rPr>
                <w:rFonts w:ascii="Times New Roman" w:eastAsia="Times New Roman" w:hAnsi="Times New Roman" w:cs="Times New Roman"/>
                <w:b/>
              </w:rPr>
              <w:t>0.22*</w:t>
            </w:r>
          </w:p>
        </w:tc>
      </w:tr>
      <w:tr w:rsidR="009925F5" w14:paraId="5EE6A63C" w14:textId="77777777" w:rsidTr="00E65AEB">
        <w:trPr>
          <w:trHeight w:val="521"/>
        </w:trPr>
        <w:tc>
          <w:tcPr>
            <w:tcW w:w="1575" w:type="dxa"/>
            <w:tcBorders>
              <w:top w:val="nil"/>
              <w:left w:val="nil"/>
              <w:bottom w:val="nil"/>
              <w:right w:val="nil"/>
            </w:tcBorders>
            <w:shd w:val="clear" w:color="auto" w:fill="auto"/>
            <w:tcMar>
              <w:top w:w="100" w:type="dxa"/>
              <w:left w:w="100" w:type="dxa"/>
              <w:bottom w:w="100" w:type="dxa"/>
              <w:right w:w="100" w:type="dxa"/>
            </w:tcMar>
          </w:tcPr>
          <w:p w14:paraId="00000323"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NA</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24"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60" w:type="dxa"/>
            <w:tcBorders>
              <w:top w:val="nil"/>
              <w:left w:val="nil"/>
              <w:bottom w:val="nil"/>
              <w:right w:val="nil"/>
            </w:tcBorders>
            <w:shd w:val="clear" w:color="auto" w:fill="auto"/>
            <w:tcMar>
              <w:top w:w="100" w:type="dxa"/>
              <w:left w:w="100" w:type="dxa"/>
              <w:bottom w:w="100" w:type="dxa"/>
              <w:right w:w="100" w:type="dxa"/>
            </w:tcMar>
          </w:tcPr>
          <w:p w14:paraId="0000032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26"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.25**</w:t>
            </w:r>
          </w:p>
        </w:tc>
        <w:tc>
          <w:tcPr>
            <w:tcW w:w="420" w:type="dxa"/>
            <w:tcBorders>
              <w:top w:val="nil"/>
              <w:left w:val="nil"/>
              <w:bottom w:val="nil"/>
              <w:right w:val="nil"/>
            </w:tcBorders>
            <w:tcMar>
              <w:top w:w="100" w:type="dxa"/>
              <w:left w:w="100" w:type="dxa"/>
              <w:bottom w:w="100" w:type="dxa"/>
              <w:right w:w="100" w:type="dxa"/>
            </w:tcMar>
          </w:tcPr>
          <w:p w14:paraId="00000327" w14:textId="77777777" w:rsidR="009925F5" w:rsidRDefault="009925F5">
            <w:pPr>
              <w:ind w:left="120" w:right="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328"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NA</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29" w14:textId="77777777" w:rsidR="009925F5" w:rsidRDefault="00B91D56">
            <w:pPr>
              <w:ind w:left="120" w:right="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2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nil"/>
              <w:right w:val="nil"/>
            </w:tcBorders>
            <w:shd w:val="clear" w:color="auto" w:fill="auto"/>
            <w:tcMar>
              <w:top w:w="100" w:type="dxa"/>
              <w:left w:w="100" w:type="dxa"/>
              <w:bottom w:w="100" w:type="dxa"/>
              <w:right w:w="100" w:type="dxa"/>
            </w:tcMar>
          </w:tcPr>
          <w:p w14:paraId="0000032B" w14:textId="77777777" w:rsidR="009925F5" w:rsidRDefault="00B91D56">
            <w:pPr>
              <w:ind w:left="-90" w:right="-90"/>
              <w:jc w:val="center"/>
              <w:rPr>
                <w:rFonts w:ascii="Times New Roman" w:eastAsia="Times New Roman" w:hAnsi="Times New Roman" w:cs="Times New Roman"/>
                <w:b/>
              </w:rPr>
            </w:pPr>
            <w:r>
              <w:rPr>
                <w:rFonts w:ascii="Times New Roman" w:eastAsia="Times New Roman" w:hAnsi="Times New Roman" w:cs="Times New Roman"/>
                <w:b/>
              </w:rPr>
              <w:t>0.23*</w:t>
            </w:r>
          </w:p>
        </w:tc>
      </w:tr>
      <w:tr w:rsidR="009925F5" w14:paraId="518422A3" w14:textId="77777777" w:rsidTr="00E65AEB">
        <w:trPr>
          <w:trHeight w:val="386"/>
        </w:trPr>
        <w:tc>
          <w:tcPr>
            <w:tcW w:w="1575" w:type="dxa"/>
            <w:tcBorders>
              <w:top w:val="nil"/>
              <w:left w:val="nil"/>
              <w:bottom w:val="nil"/>
              <w:right w:val="nil"/>
            </w:tcBorders>
            <w:shd w:val="clear" w:color="auto" w:fill="D9D9D9"/>
            <w:tcMar>
              <w:top w:w="100" w:type="dxa"/>
              <w:left w:w="100" w:type="dxa"/>
              <w:bottom w:w="100" w:type="dxa"/>
              <w:right w:w="100" w:type="dxa"/>
            </w:tcMar>
          </w:tcPr>
          <w:p w14:paraId="0000032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3</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32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.21</w:t>
            </w:r>
          </w:p>
        </w:tc>
        <w:tc>
          <w:tcPr>
            <w:tcW w:w="960" w:type="dxa"/>
            <w:tcBorders>
              <w:top w:val="nil"/>
              <w:left w:val="nil"/>
              <w:bottom w:val="nil"/>
              <w:right w:val="nil"/>
            </w:tcBorders>
            <w:shd w:val="clear" w:color="auto" w:fill="D9D9D9"/>
            <w:tcMar>
              <w:top w:w="100" w:type="dxa"/>
              <w:left w:w="100" w:type="dxa"/>
              <w:bottom w:w="100" w:type="dxa"/>
              <w:right w:w="100" w:type="dxa"/>
            </w:tcMar>
          </w:tcPr>
          <w:p w14:paraId="0000032E"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.08**</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32F" w14:textId="77777777" w:rsidR="009925F5" w:rsidRDefault="00B91D56">
            <w:pPr>
              <w:ind w:left="120" w:right="4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420" w:type="dxa"/>
            <w:tcBorders>
              <w:top w:val="nil"/>
              <w:left w:val="nil"/>
              <w:bottom w:val="nil"/>
              <w:right w:val="nil"/>
            </w:tcBorders>
            <w:tcMar>
              <w:top w:w="100" w:type="dxa"/>
              <w:left w:w="100" w:type="dxa"/>
              <w:bottom w:w="100" w:type="dxa"/>
              <w:right w:w="100" w:type="dxa"/>
            </w:tcMar>
          </w:tcPr>
          <w:p w14:paraId="00000330" w14:textId="77777777" w:rsidR="009925F5" w:rsidRDefault="009925F5">
            <w:pPr>
              <w:ind w:left="120" w:right="120"/>
              <w:jc w:val="center"/>
              <w:rPr>
                <w:rFonts w:ascii="Times New Roman" w:eastAsia="Times New Roman" w:hAnsi="Times New Roman" w:cs="Times New Roman"/>
                <w:b/>
                <w:highlight w:val="yellow"/>
              </w:rPr>
            </w:pPr>
          </w:p>
        </w:tc>
        <w:tc>
          <w:tcPr>
            <w:tcW w:w="1875" w:type="dxa"/>
            <w:tcBorders>
              <w:top w:val="nil"/>
              <w:left w:val="nil"/>
              <w:bottom w:val="nil"/>
              <w:right w:val="nil"/>
            </w:tcBorders>
            <w:shd w:val="clear" w:color="auto" w:fill="D9D9D9"/>
            <w:tcMar>
              <w:top w:w="100" w:type="dxa"/>
              <w:left w:w="100" w:type="dxa"/>
              <w:bottom w:w="100" w:type="dxa"/>
              <w:right w:w="100" w:type="dxa"/>
            </w:tcMar>
          </w:tcPr>
          <w:p w14:paraId="00000331"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Block 3</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332"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.21**</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333"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.08**</w:t>
            </w:r>
          </w:p>
        </w:tc>
        <w:tc>
          <w:tcPr>
            <w:tcW w:w="930" w:type="dxa"/>
            <w:tcBorders>
              <w:top w:val="nil"/>
              <w:left w:val="nil"/>
              <w:bottom w:val="nil"/>
              <w:right w:val="nil"/>
            </w:tcBorders>
            <w:shd w:val="clear" w:color="auto" w:fill="D9D9D9"/>
            <w:tcMar>
              <w:top w:w="100" w:type="dxa"/>
              <w:left w:w="100" w:type="dxa"/>
              <w:bottom w:w="100" w:type="dxa"/>
              <w:right w:w="100" w:type="dxa"/>
            </w:tcMar>
          </w:tcPr>
          <w:p w14:paraId="00000334" w14:textId="77777777" w:rsidR="009925F5" w:rsidRDefault="00B91D56">
            <w:pPr>
              <w:ind w:left="-90" w:right="-9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5531B50F" w14:textId="77777777" w:rsidTr="00E65AEB">
        <w:trPr>
          <w:trHeight w:val="827"/>
        </w:trPr>
        <w:tc>
          <w:tcPr>
            <w:tcW w:w="1575" w:type="dxa"/>
            <w:tcBorders>
              <w:top w:val="nil"/>
              <w:left w:val="nil"/>
              <w:bottom w:val="nil"/>
              <w:right w:val="nil"/>
            </w:tcBorders>
            <w:shd w:val="clear" w:color="auto" w:fill="auto"/>
            <w:tcMar>
              <w:top w:w="100" w:type="dxa"/>
              <w:left w:w="100" w:type="dxa"/>
              <w:bottom w:w="100" w:type="dxa"/>
              <w:right w:w="100" w:type="dxa"/>
            </w:tcMar>
          </w:tcPr>
          <w:p w14:paraId="0000033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Positive Variability</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36"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60" w:type="dxa"/>
            <w:tcBorders>
              <w:top w:val="nil"/>
              <w:left w:val="nil"/>
              <w:bottom w:val="nil"/>
              <w:right w:val="nil"/>
            </w:tcBorders>
            <w:shd w:val="clear" w:color="auto" w:fill="auto"/>
            <w:tcMar>
              <w:top w:w="100" w:type="dxa"/>
              <w:left w:w="100" w:type="dxa"/>
              <w:bottom w:w="100" w:type="dxa"/>
              <w:right w:w="100" w:type="dxa"/>
            </w:tcMar>
          </w:tcPr>
          <w:p w14:paraId="0000033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38"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.27*</w:t>
            </w:r>
          </w:p>
        </w:tc>
        <w:tc>
          <w:tcPr>
            <w:tcW w:w="420" w:type="dxa"/>
            <w:tcBorders>
              <w:top w:val="nil"/>
              <w:left w:val="nil"/>
              <w:bottom w:val="nil"/>
              <w:right w:val="nil"/>
            </w:tcBorders>
            <w:tcMar>
              <w:top w:w="100" w:type="dxa"/>
              <w:left w:w="100" w:type="dxa"/>
              <w:bottom w:w="100" w:type="dxa"/>
              <w:right w:w="100" w:type="dxa"/>
            </w:tcMar>
          </w:tcPr>
          <w:p w14:paraId="00000339" w14:textId="77777777" w:rsidR="009925F5" w:rsidRDefault="009925F5">
            <w:pPr>
              <w:ind w:left="120" w:right="1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33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Positive Variability</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3B"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3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nil"/>
              <w:right w:val="nil"/>
            </w:tcBorders>
            <w:shd w:val="clear" w:color="auto" w:fill="auto"/>
            <w:tcMar>
              <w:top w:w="100" w:type="dxa"/>
              <w:left w:w="100" w:type="dxa"/>
              <w:bottom w:w="100" w:type="dxa"/>
              <w:right w:w="100" w:type="dxa"/>
            </w:tcMar>
          </w:tcPr>
          <w:p w14:paraId="0000033D" w14:textId="77777777" w:rsidR="009925F5" w:rsidRDefault="00B91D56">
            <w:pPr>
              <w:ind w:left="-90" w:right="-90"/>
              <w:jc w:val="center"/>
              <w:rPr>
                <w:rFonts w:ascii="Times New Roman" w:eastAsia="Times New Roman" w:hAnsi="Times New Roman" w:cs="Times New Roman"/>
                <w:b/>
              </w:rPr>
            </w:pPr>
            <w:r>
              <w:rPr>
                <w:rFonts w:ascii="Times New Roman" w:eastAsia="Times New Roman" w:hAnsi="Times New Roman" w:cs="Times New Roman"/>
                <w:b/>
              </w:rPr>
              <w:t>0.32*</w:t>
            </w:r>
          </w:p>
        </w:tc>
      </w:tr>
      <w:tr w:rsidR="009925F5" w14:paraId="6EFBE53A" w14:textId="77777777" w:rsidTr="00E65AEB">
        <w:trPr>
          <w:trHeight w:val="368"/>
        </w:trPr>
        <w:tc>
          <w:tcPr>
            <w:tcW w:w="1575" w:type="dxa"/>
            <w:tcBorders>
              <w:top w:val="nil"/>
              <w:left w:val="nil"/>
              <w:bottom w:val="nil"/>
              <w:right w:val="nil"/>
            </w:tcBorders>
            <w:shd w:val="clear" w:color="auto" w:fill="D9D9D9"/>
            <w:tcMar>
              <w:top w:w="100" w:type="dxa"/>
              <w:left w:w="100" w:type="dxa"/>
              <w:bottom w:w="100" w:type="dxa"/>
              <w:right w:w="100" w:type="dxa"/>
            </w:tcMar>
          </w:tcPr>
          <w:p w14:paraId="0000033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b/>
              </w:rPr>
              <w:t>Block 4</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33F"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.21</w:t>
            </w:r>
          </w:p>
        </w:tc>
        <w:tc>
          <w:tcPr>
            <w:tcW w:w="960" w:type="dxa"/>
            <w:tcBorders>
              <w:top w:val="nil"/>
              <w:left w:val="nil"/>
              <w:bottom w:val="nil"/>
              <w:right w:val="nil"/>
            </w:tcBorders>
            <w:shd w:val="clear" w:color="auto" w:fill="D9D9D9"/>
            <w:tcMar>
              <w:top w:w="100" w:type="dxa"/>
              <w:left w:w="100" w:type="dxa"/>
              <w:bottom w:w="100" w:type="dxa"/>
              <w:right w:w="100" w:type="dxa"/>
            </w:tcMar>
          </w:tcPr>
          <w:p w14:paraId="0000034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.00</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341" w14:textId="77777777" w:rsidR="009925F5" w:rsidRDefault="00B91D56">
            <w:pPr>
              <w:ind w:left="120" w:right="4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420" w:type="dxa"/>
            <w:tcBorders>
              <w:top w:val="nil"/>
              <w:left w:val="nil"/>
              <w:bottom w:val="nil"/>
              <w:right w:val="nil"/>
            </w:tcBorders>
            <w:tcMar>
              <w:top w:w="100" w:type="dxa"/>
              <w:left w:w="100" w:type="dxa"/>
              <w:bottom w:w="100" w:type="dxa"/>
              <w:right w:w="100" w:type="dxa"/>
            </w:tcMar>
          </w:tcPr>
          <w:p w14:paraId="00000342" w14:textId="77777777" w:rsidR="009925F5" w:rsidRDefault="009925F5">
            <w:pPr>
              <w:ind w:left="120" w:right="120"/>
              <w:jc w:val="center"/>
              <w:rPr>
                <w:rFonts w:ascii="Times New Roman" w:eastAsia="Times New Roman" w:hAnsi="Times New Roman" w:cs="Times New Roman"/>
                <w:highlight w:val="yellow"/>
              </w:rPr>
            </w:pPr>
          </w:p>
        </w:tc>
        <w:tc>
          <w:tcPr>
            <w:tcW w:w="1875" w:type="dxa"/>
            <w:tcBorders>
              <w:top w:val="nil"/>
              <w:left w:val="nil"/>
              <w:bottom w:val="nil"/>
              <w:right w:val="nil"/>
            </w:tcBorders>
            <w:shd w:val="clear" w:color="auto" w:fill="D9D9D9"/>
            <w:tcMar>
              <w:top w:w="100" w:type="dxa"/>
              <w:left w:w="100" w:type="dxa"/>
              <w:bottom w:w="100" w:type="dxa"/>
              <w:right w:w="100" w:type="dxa"/>
            </w:tcMar>
          </w:tcPr>
          <w:p w14:paraId="00000343"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Block 4</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344"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.22**</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34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930" w:type="dxa"/>
            <w:tcBorders>
              <w:top w:val="nil"/>
              <w:left w:val="nil"/>
              <w:bottom w:val="nil"/>
              <w:right w:val="nil"/>
            </w:tcBorders>
            <w:shd w:val="clear" w:color="auto" w:fill="D9D9D9"/>
            <w:tcMar>
              <w:top w:w="100" w:type="dxa"/>
              <w:left w:w="100" w:type="dxa"/>
              <w:bottom w:w="100" w:type="dxa"/>
              <w:right w:w="100" w:type="dxa"/>
            </w:tcMar>
          </w:tcPr>
          <w:p w14:paraId="00000346" w14:textId="77777777" w:rsidR="009925F5" w:rsidRDefault="00B91D56">
            <w:pPr>
              <w:ind w:left="-90" w:right="-9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5095C7AC" w14:textId="77777777" w:rsidTr="00E65AEB">
        <w:trPr>
          <w:trHeight w:val="422"/>
        </w:trPr>
        <w:tc>
          <w:tcPr>
            <w:tcW w:w="1575" w:type="dxa"/>
            <w:tcBorders>
              <w:top w:val="nil"/>
              <w:left w:val="nil"/>
              <w:bottom w:val="nil"/>
              <w:right w:val="nil"/>
            </w:tcBorders>
            <w:shd w:val="clear" w:color="auto" w:fill="auto"/>
            <w:tcMar>
              <w:top w:w="100" w:type="dxa"/>
              <w:left w:w="100" w:type="dxa"/>
              <w:bottom w:w="100" w:type="dxa"/>
              <w:right w:w="100" w:type="dxa"/>
            </w:tcMar>
          </w:tcPr>
          <w:p w14:paraId="0000034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ED-General</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4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60" w:type="dxa"/>
            <w:tcBorders>
              <w:top w:val="nil"/>
              <w:left w:val="nil"/>
              <w:bottom w:val="nil"/>
              <w:right w:val="nil"/>
            </w:tcBorders>
            <w:shd w:val="clear" w:color="auto" w:fill="auto"/>
            <w:tcMar>
              <w:top w:w="100" w:type="dxa"/>
              <w:left w:w="100" w:type="dxa"/>
              <w:bottom w:w="100" w:type="dxa"/>
              <w:right w:w="100" w:type="dxa"/>
            </w:tcMar>
          </w:tcPr>
          <w:p w14:paraId="0000034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4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420" w:type="dxa"/>
            <w:tcBorders>
              <w:top w:val="nil"/>
              <w:left w:val="nil"/>
              <w:bottom w:val="nil"/>
              <w:right w:val="nil"/>
            </w:tcBorders>
            <w:tcMar>
              <w:top w:w="100" w:type="dxa"/>
              <w:left w:w="100" w:type="dxa"/>
              <w:bottom w:w="100" w:type="dxa"/>
              <w:right w:w="100" w:type="dxa"/>
            </w:tcMar>
          </w:tcPr>
          <w:p w14:paraId="0000034B" w14:textId="77777777" w:rsidR="009925F5" w:rsidRDefault="009925F5">
            <w:pPr>
              <w:ind w:left="120" w:right="1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34C"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ED-Positive</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4D"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4E"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nil"/>
              <w:right w:val="nil"/>
            </w:tcBorders>
            <w:shd w:val="clear" w:color="auto" w:fill="auto"/>
            <w:tcMar>
              <w:top w:w="100" w:type="dxa"/>
              <w:left w:w="100" w:type="dxa"/>
              <w:bottom w:w="100" w:type="dxa"/>
              <w:right w:w="100" w:type="dxa"/>
            </w:tcMar>
          </w:tcPr>
          <w:p w14:paraId="0000034F" w14:textId="77777777" w:rsidR="009925F5" w:rsidRDefault="00B91D56">
            <w:pPr>
              <w:ind w:left="-90" w:right="-90"/>
              <w:jc w:val="center"/>
              <w:rPr>
                <w:rFonts w:ascii="Times New Roman" w:eastAsia="Times New Roman" w:hAnsi="Times New Roman" w:cs="Times New Roman"/>
                <w:b/>
              </w:rPr>
            </w:pPr>
            <w:r>
              <w:rPr>
                <w:rFonts w:ascii="Times New Roman" w:eastAsia="Times New Roman" w:hAnsi="Times New Roman" w:cs="Times New Roman"/>
              </w:rPr>
              <w:t>.17</w:t>
            </w:r>
          </w:p>
        </w:tc>
      </w:tr>
      <w:tr w:rsidR="009925F5" w14:paraId="1D19F704" w14:textId="77777777" w:rsidTr="00E65AEB">
        <w:trPr>
          <w:trHeight w:val="530"/>
        </w:trPr>
        <w:tc>
          <w:tcPr>
            <w:tcW w:w="1575" w:type="dxa"/>
            <w:tcBorders>
              <w:top w:val="nil"/>
              <w:left w:val="nil"/>
              <w:bottom w:val="nil"/>
              <w:right w:val="nil"/>
            </w:tcBorders>
            <w:shd w:val="clear" w:color="auto" w:fill="auto"/>
            <w:tcMar>
              <w:top w:w="100" w:type="dxa"/>
              <w:left w:w="100" w:type="dxa"/>
              <w:bottom w:w="100" w:type="dxa"/>
              <w:right w:w="100" w:type="dxa"/>
            </w:tcMar>
          </w:tcPr>
          <w:p w14:paraId="00000350" w14:textId="77777777" w:rsidR="009925F5" w:rsidRDefault="009925F5">
            <w:pPr>
              <w:ind w:left="120" w:right="120"/>
              <w:jc w:val="center"/>
              <w:rPr>
                <w:rFonts w:ascii="Times New Roman" w:eastAsia="Times New Roman" w:hAnsi="Times New Roman" w:cs="Times New Roman"/>
              </w:rPr>
            </w:pPr>
          </w:p>
        </w:tc>
        <w:tc>
          <w:tcPr>
            <w:tcW w:w="945" w:type="dxa"/>
            <w:tcBorders>
              <w:top w:val="nil"/>
              <w:left w:val="nil"/>
              <w:bottom w:val="nil"/>
              <w:right w:val="nil"/>
            </w:tcBorders>
            <w:shd w:val="clear" w:color="auto" w:fill="auto"/>
            <w:tcMar>
              <w:top w:w="100" w:type="dxa"/>
              <w:left w:w="100" w:type="dxa"/>
              <w:bottom w:w="100" w:type="dxa"/>
              <w:right w:w="100" w:type="dxa"/>
            </w:tcMar>
          </w:tcPr>
          <w:p w14:paraId="00000351" w14:textId="77777777" w:rsidR="009925F5" w:rsidRDefault="009925F5">
            <w:pPr>
              <w:ind w:left="120" w:right="120"/>
              <w:jc w:val="center"/>
              <w:rPr>
                <w:rFonts w:ascii="Times New Roman" w:eastAsia="Times New Roman" w:hAnsi="Times New Roman" w:cs="Times New Roman"/>
              </w:rPr>
            </w:pPr>
          </w:p>
        </w:tc>
        <w:tc>
          <w:tcPr>
            <w:tcW w:w="960" w:type="dxa"/>
            <w:tcBorders>
              <w:top w:val="nil"/>
              <w:left w:val="nil"/>
              <w:bottom w:val="nil"/>
              <w:right w:val="nil"/>
            </w:tcBorders>
            <w:shd w:val="clear" w:color="auto" w:fill="auto"/>
            <w:tcMar>
              <w:top w:w="100" w:type="dxa"/>
              <w:left w:w="100" w:type="dxa"/>
              <w:bottom w:w="100" w:type="dxa"/>
              <w:right w:w="100" w:type="dxa"/>
            </w:tcMar>
          </w:tcPr>
          <w:p w14:paraId="00000352" w14:textId="77777777" w:rsidR="009925F5" w:rsidRDefault="009925F5">
            <w:pPr>
              <w:ind w:left="12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353" w14:textId="77777777" w:rsidR="009925F5" w:rsidRDefault="009925F5">
            <w:pPr>
              <w:ind w:left="120" w:right="120"/>
              <w:jc w:val="center"/>
              <w:rPr>
                <w:rFonts w:ascii="Times New Roman" w:eastAsia="Times New Roman" w:hAnsi="Times New Roman" w:cs="Times New Roman"/>
              </w:rPr>
            </w:pPr>
          </w:p>
        </w:tc>
        <w:tc>
          <w:tcPr>
            <w:tcW w:w="420" w:type="dxa"/>
            <w:tcBorders>
              <w:top w:val="nil"/>
              <w:left w:val="nil"/>
              <w:bottom w:val="nil"/>
              <w:right w:val="nil"/>
            </w:tcBorders>
            <w:tcMar>
              <w:top w:w="100" w:type="dxa"/>
              <w:left w:w="100" w:type="dxa"/>
              <w:bottom w:w="100" w:type="dxa"/>
              <w:right w:w="100" w:type="dxa"/>
            </w:tcMar>
          </w:tcPr>
          <w:p w14:paraId="00000354" w14:textId="77777777" w:rsidR="009925F5" w:rsidRDefault="009925F5">
            <w:pPr>
              <w:ind w:left="120" w:right="1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355"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ED-Negative</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56" w14:textId="77777777" w:rsidR="009925F5" w:rsidRDefault="009925F5">
            <w:pPr>
              <w:ind w:left="12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357" w14:textId="77777777" w:rsidR="009925F5" w:rsidRDefault="009925F5">
            <w:pPr>
              <w:ind w:left="120" w:right="120"/>
              <w:jc w:val="center"/>
              <w:rPr>
                <w:rFonts w:ascii="Times New Roman" w:eastAsia="Times New Roman" w:hAnsi="Times New Roman" w:cs="Times New Roman"/>
              </w:rPr>
            </w:pPr>
          </w:p>
        </w:tc>
        <w:tc>
          <w:tcPr>
            <w:tcW w:w="930" w:type="dxa"/>
            <w:tcBorders>
              <w:top w:val="nil"/>
              <w:left w:val="nil"/>
              <w:bottom w:val="nil"/>
              <w:right w:val="nil"/>
            </w:tcBorders>
            <w:shd w:val="clear" w:color="auto" w:fill="auto"/>
            <w:tcMar>
              <w:top w:w="100" w:type="dxa"/>
              <w:left w:w="100" w:type="dxa"/>
              <w:bottom w:w="100" w:type="dxa"/>
              <w:right w:w="100" w:type="dxa"/>
            </w:tcMar>
          </w:tcPr>
          <w:p w14:paraId="00000358" w14:textId="77777777" w:rsidR="009925F5" w:rsidRDefault="00B91D56">
            <w:pPr>
              <w:ind w:left="-90" w:right="-90"/>
              <w:jc w:val="center"/>
              <w:rPr>
                <w:rFonts w:ascii="Times New Roman" w:eastAsia="Times New Roman" w:hAnsi="Times New Roman" w:cs="Times New Roman"/>
              </w:rPr>
            </w:pPr>
            <w:r>
              <w:rPr>
                <w:rFonts w:ascii="Times New Roman" w:eastAsia="Times New Roman" w:hAnsi="Times New Roman" w:cs="Times New Roman"/>
              </w:rPr>
              <w:t>-0.11</w:t>
            </w:r>
          </w:p>
        </w:tc>
      </w:tr>
      <w:tr w:rsidR="009925F5" w14:paraId="08260CA7" w14:textId="77777777" w:rsidTr="00E65AEB">
        <w:trPr>
          <w:trHeight w:val="341"/>
        </w:trPr>
        <w:tc>
          <w:tcPr>
            <w:tcW w:w="1575" w:type="dxa"/>
            <w:tcBorders>
              <w:top w:val="nil"/>
              <w:left w:val="nil"/>
              <w:bottom w:val="nil"/>
              <w:right w:val="nil"/>
            </w:tcBorders>
            <w:shd w:val="clear" w:color="auto" w:fill="auto"/>
            <w:tcMar>
              <w:top w:w="100" w:type="dxa"/>
              <w:left w:w="100" w:type="dxa"/>
              <w:bottom w:w="100" w:type="dxa"/>
              <w:right w:w="100" w:type="dxa"/>
            </w:tcMar>
          </w:tcPr>
          <w:p w14:paraId="00000359" w14:textId="77777777" w:rsidR="009925F5" w:rsidRDefault="009925F5">
            <w:pPr>
              <w:ind w:left="120" w:right="120"/>
              <w:jc w:val="center"/>
              <w:rPr>
                <w:rFonts w:ascii="Times New Roman" w:eastAsia="Times New Roman" w:hAnsi="Times New Roman" w:cs="Times New Roman"/>
              </w:rPr>
            </w:pPr>
          </w:p>
        </w:tc>
        <w:tc>
          <w:tcPr>
            <w:tcW w:w="945" w:type="dxa"/>
            <w:tcBorders>
              <w:top w:val="nil"/>
              <w:left w:val="nil"/>
              <w:bottom w:val="nil"/>
              <w:right w:val="nil"/>
            </w:tcBorders>
            <w:shd w:val="clear" w:color="auto" w:fill="auto"/>
            <w:tcMar>
              <w:top w:w="100" w:type="dxa"/>
              <w:left w:w="100" w:type="dxa"/>
              <w:bottom w:w="100" w:type="dxa"/>
              <w:right w:w="100" w:type="dxa"/>
            </w:tcMar>
          </w:tcPr>
          <w:p w14:paraId="0000035A" w14:textId="77777777" w:rsidR="009925F5" w:rsidRDefault="009925F5">
            <w:pPr>
              <w:ind w:left="120" w:right="120"/>
              <w:jc w:val="center"/>
              <w:rPr>
                <w:rFonts w:ascii="Times New Roman" w:eastAsia="Times New Roman" w:hAnsi="Times New Roman" w:cs="Times New Roman"/>
              </w:rPr>
            </w:pPr>
          </w:p>
        </w:tc>
        <w:tc>
          <w:tcPr>
            <w:tcW w:w="960" w:type="dxa"/>
            <w:tcBorders>
              <w:top w:val="nil"/>
              <w:left w:val="nil"/>
              <w:bottom w:val="nil"/>
              <w:right w:val="nil"/>
            </w:tcBorders>
            <w:shd w:val="clear" w:color="auto" w:fill="auto"/>
            <w:tcMar>
              <w:top w:w="100" w:type="dxa"/>
              <w:left w:w="100" w:type="dxa"/>
              <w:bottom w:w="100" w:type="dxa"/>
              <w:right w:w="100" w:type="dxa"/>
            </w:tcMar>
          </w:tcPr>
          <w:p w14:paraId="0000035B" w14:textId="77777777" w:rsidR="009925F5" w:rsidRDefault="009925F5">
            <w:pPr>
              <w:ind w:left="12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35C" w14:textId="77777777" w:rsidR="009925F5" w:rsidRDefault="009925F5">
            <w:pPr>
              <w:ind w:left="120" w:right="120"/>
              <w:jc w:val="center"/>
              <w:rPr>
                <w:rFonts w:ascii="Times New Roman" w:eastAsia="Times New Roman" w:hAnsi="Times New Roman" w:cs="Times New Roman"/>
              </w:rPr>
            </w:pPr>
          </w:p>
        </w:tc>
        <w:tc>
          <w:tcPr>
            <w:tcW w:w="420" w:type="dxa"/>
            <w:tcBorders>
              <w:top w:val="nil"/>
              <w:left w:val="nil"/>
              <w:bottom w:val="nil"/>
              <w:right w:val="nil"/>
            </w:tcBorders>
            <w:tcMar>
              <w:top w:w="100" w:type="dxa"/>
              <w:left w:w="100" w:type="dxa"/>
              <w:bottom w:w="100" w:type="dxa"/>
              <w:right w:w="100" w:type="dxa"/>
            </w:tcMar>
          </w:tcPr>
          <w:p w14:paraId="0000035D" w14:textId="77777777" w:rsidR="009925F5" w:rsidRDefault="009925F5">
            <w:pPr>
              <w:ind w:left="120" w:right="120"/>
              <w:jc w:val="center"/>
              <w:rPr>
                <w:rFonts w:ascii="Times New Roman" w:eastAsia="Times New Roman" w:hAnsi="Times New Roman" w:cs="Times New Roman"/>
              </w:rPr>
            </w:pPr>
          </w:p>
        </w:tc>
        <w:tc>
          <w:tcPr>
            <w:tcW w:w="1875" w:type="dxa"/>
            <w:tcBorders>
              <w:top w:val="nil"/>
              <w:left w:val="nil"/>
              <w:bottom w:val="nil"/>
              <w:right w:val="nil"/>
            </w:tcBorders>
            <w:shd w:val="clear" w:color="auto" w:fill="D9D9D9"/>
            <w:tcMar>
              <w:top w:w="100" w:type="dxa"/>
              <w:left w:w="100" w:type="dxa"/>
              <w:bottom w:w="100" w:type="dxa"/>
              <w:right w:w="100" w:type="dxa"/>
            </w:tcMar>
          </w:tcPr>
          <w:p w14:paraId="0000035E"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Block 5</w:t>
            </w:r>
          </w:p>
        </w:tc>
        <w:tc>
          <w:tcPr>
            <w:tcW w:w="945" w:type="dxa"/>
            <w:tcBorders>
              <w:top w:val="nil"/>
              <w:left w:val="nil"/>
              <w:bottom w:val="nil"/>
              <w:right w:val="nil"/>
            </w:tcBorders>
            <w:shd w:val="clear" w:color="auto" w:fill="D9D9D9"/>
            <w:tcMar>
              <w:top w:w="100" w:type="dxa"/>
              <w:left w:w="100" w:type="dxa"/>
              <w:bottom w:w="100" w:type="dxa"/>
              <w:right w:w="100" w:type="dxa"/>
            </w:tcMar>
          </w:tcPr>
          <w:p w14:paraId="0000035F" w14:textId="77777777" w:rsidR="009925F5" w:rsidRDefault="00B91D56">
            <w:pPr>
              <w:ind w:left="120" w:right="120"/>
              <w:jc w:val="center"/>
              <w:rPr>
                <w:rFonts w:ascii="Times New Roman" w:eastAsia="Times New Roman" w:hAnsi="Times New Roman" w:cs="Times New Roman"/>
                <w:b/>
              </w:rPr>
            </w:pPr>
            <w:r>
              <w:rPr>
                <w:rFonts w:ascii="Times New Roman" w:eastAsia="Times New Roman" w:hAnsi="Times New Roman" w:cs="Times New Roman"/>
                <w:b/>
              </w:rPr>
              <w:t>.24**</w:t>
            </w:r>
          </w:p>
        </w:tc>
        <w:tc>
          <w:tcPr>
            <w:tcW w:w="990" w:type="dxa"/>
            <w:tcBorders>
              <w:top w:val="nil"/>
              <w:left w:val="nil"/>
              <w:bottom w:val="nil"/>
              <w:right w:val="nil"/>
            </w:tcBorders>
            <w:shd w:val="clear" w:color="auto" w:fill="D9D9D9"/>
            <w:tcMar>
              <w:top w:w="100" w:type="dxa"/>
              <w:left w:w="100" w:type="dxa"/>
              <w:bottom w:w="100" w:type="dxa"/>
              <w:right w:w="100" w:type="dxa"/>
            </w:tcMar>
          </w:tcPr>
          <w:p w14:paraId="00000360"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.02</w:t>
            </w:r>
          </w:p>
        </w:tc>
        <w:tc>
          <w:tcPr>
            <w:tcW w:w="930" w:type="dxa"/>
            <w:tcBorders>
              <w:top w:val="nil"/>
              <w:left w:val="nil"/>
              <w:bottom w:val="nil"/>
              <w:right w:val="nil"/>
            </w:tcBorders>
            <w:shd w:val="clear" w:color="auto" w:fill="D9D9D9"/>
            <w:tcMar>
              <w:top w:w="100" w:type="dxa"/>
              <w:left w:w="100" w:type="dxa"/>
              <w:bottom w:w="100" w:type="dxa"/>
              <w:right w:w="100" w:type="dxa"/>
            </w:tcMar>
          </w:tcPr>
          <w:p w14:paraId="00000361" w14:textId="77777777" w:rsidR="009925F5" w:rsidRDefault="00B91D56">
            <w:pPr>
              <w:ind w:left="-90" w:right="-9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9925F5" w14:paraId="36C01EFC" w14:textId="77777777">
        <w:trPr>
          <w:trHeight w:val="814"/>
        </w:trPr>
        <w:tc>
          <w:tcPr>
            <w:tcW w:w="1575" w:type="dxa"/>
            <w:tcBorders>
              <w:top w:val="nil"/>
              <w:left w:val="nil"/>
              <w:bottom w:val="nil"/>
              <w:right w:val="nil"/>
            </w:tcBorders>
            <w:shd w:val="clear" w:color="auto" w:fill="auto"/>
            <w:tcMar>
              <w:top w:w="100" w:type="dxa"/>
              <w:left w:w="100" w:type="dxa"/>
              <w:bottom w:w="100" w:type="dxa"/>
              <w:right w:w="100" w:type="dxa"/>
            </w:tcMar>
          </w:tcPr>
          <w:p w14:paraId="00000362" w14:textId="77777777" w:rsidR="009925F5" w:rsidRDefault="009925F5">
            <w:pPr>
              <w:ind w:left="120" w:right="120"/>
              <w:jc w:val="center"/>
              <w:rPr>
                <w:rFonts w:ascii="Times New Roman" w:eastAsia="Times New Roman" w:hAnsi="Times New Roman" w:cs="Times New Roman"/>
              </w:rPr>
            </w:pPr>
          </w:p>
        </w:tc>
        <w:tc>
          <w:tcPr>
            <w:tcW w:w="945" w:type="dxa"/>
            <w:tcBorders>
              <w:top w:val="nil"/>
              <w:left w:val="nil"/>
              <w:bottom w:val="nil"/>
              <w:right w:val="nil"/>
            </w:tcBorders>
            <w:shd w:val="clear" w:color="auto" w:fill="auto"/>
            <w:tcMar>
              <w:top w:w="100" w:type="dxa"/>
              <w:left w:w="100" w:type="dxa"/>
              <w:bottom w:w="100" w:type="dxa"/>
              <w:right w:w="100" w:type="dxa"/>
            </w:tcMar>
          </w:tcPr>
          <w:p w14:paraId="00000363" w14:textId="77777777" w:rsidR="009925F5" w:rsidRDefault="009925F5">
            <w:pPr>
              <w:ind w:left="120" w:right="120"/>
              <w:jc w:val="center"/>
              <w:rPr>
                <w:rFonts w:ascii="Times New Roman" w:eastAsia="Times New Roman" w:hAnsi="Times New Roman" w:cs="Times New Roman"/>
              </w:rPr>
            </w:pPr>
          </w:p>
        </w:tc>
        <w:tc>
          <w:tcPr>
            <w:tcW w:w="960" w:type="dxa"/>
            <w:tcBorders>
              <w:top w:val="nil"/>
              <w:left w:val="nil"/>
              <w:bottom w:val="nil"/>
              <w:right w:val="nil"/>
            </w:tcBorders>
            <w:shd w:val="clear" w:color="auto" w:fill="auto"/>
            <w:tcMar>
              <w:top w:w="100" w:type="dxa"/>
              <w:left w:w="100" w:type="dxa"/>
              <w:bottom w:w="100" w:type="dxa"/>
              <w:right w:w="100" w:type="dxa"/>
            </w:tcMar>
          </w:tcPr>
          <w:p w14:paraId="00000364" w14:textId="77777777" w:rsidR="009925F5" w:rsidRDefault="009925F5">
            <w:pPr>
              <w:ind w:left="120" w:right="120"/>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tcMar>
              <w:top w:w="100" w:type="dxa"/>
              <w:left w:w="100" w:type="dxa"/>
              <w:bottom w:w="100" w:type="dxa"/>
              <w:right w:w="100" w:type="dxa"/>
            </w:tcMar>
          </w:tcPr>
          <w:p w14:paraId="00000365" w14:textId="77777777" w:rsidR="009925F5" w:rsidRDefault="009925F5">
            <w:pPr>
              <w:ind w:left="120" w:right="120"/>
              <w:jc w:val="center"/>
              <w:rPr>
                <w:rFonts w:ascii="Times New Roman" w:eastAsia="Times New Roman" w:hAnsi="Times New Roman" w:cs="Times New Roman"/>
                <w:highlight w:val="yellow"/>
              </w:rPr>
            </w:pPr>
          </w:p>
        </w:tc>
        <w:tc>
          <w:tcPr>
            <w:tcW w:w="420" w:type="dxa"/>
            <w:tcBorders>
              <w:top w:val="nil"/>
              <w:left w:val="nil"/>
              <w:bottom w:val="nil"/>
              <w:right w:val="nil"/>
            </w:tcBorders>
            <w:tcMar>
              <w:top w:w="100" w:type="dxa"/>
              <w:left w:w="100" w:type="dxa"/>
              <w:bottom w:w="100" w:type="dxa"/>
              <w:right w:w="100" w:type="dxa"/>
            </w:tcMar>
          </w:tcPr>
          <w:p w14:paraId="00000366" w14:textId="77777777" w:rsidR="009925F5" w:rsidRDefault="009925F5">
            <w:pPr>
              <w:ind w:left="120" w:right="120"/>
              <w:jc w:val="center"/>
              <w:rPr>
                <w:rFonts w:ascii="Times New Roman" w:eastAsia="Times New Roman" w:hAnsi="Times New Roman" w:cs="Times New Roman"/>
              </w:rPr>
            </w:pPr>
          </w:p>
        </w:tc>
        <w:tc>
          <w:tcPr>
            <w:tcW w:w="1875" w:type="dxa"/>
            <w:tcBorders>
              <w:top w:val="nil"/>
              <w:left w:val="nil"/>
              <w:bottom w:val="nil"/>
              <w:right w:val="nil"/>
            </w:tcBorders>
            <w:shd w:val="clear" w:color="auto" w:fill="auto"/>
            <w:tcMar>
              <w:top w:w="100" w:type="dxa"/>
              <w:left w:w="100" w:type="dxa"/>
              <w:bottom w:w="100" w:type="dxa"/>
              <w:right w:w="100" w:type="dxa"/>
            </w:tcMar>
          </w:tcPr>
          <w:p w14:paraId="00000367"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ED-Positive x</w:t>
            </w:r>
          </w:p>
          <w:p w14:paraId="00000368"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ED-Negative</w:t>
            </w:r>
          </w:p>
        </w:tc>
        <w:tc>
          <w:tcPr>
            <w:tcW w:w="945" w:type="dxa"/>
            <w:tcBorders>
              <w:top w:val="nil"/>
              <w:left w:val="nil"/>
              <w:bottom w:val="nil"/>
              <w:right w:val="nil"/>
            </w:tcBorders>
            <w:shd w:val="clear" w:color="auto" w:fill="auto"/>
            <w:tcMar>
              <w:top w:w="100" w:type="dxa"/>
              <w:left w:w="100" w:type="dxa"/>
              <w:bottom w:w="100" w:type="dxa"/>
              <w:right w:w="100" w:type="dxa"/>
            </w:tcMar>
          </w:tcPr>
          <w:p w14:paraId="00000369"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0000036A" w14:textId="77777777" w:rsidR="009925F5" w:rsidRDefault="00B91D56">
            <w:pPr>
              <w:ind w:left="120" w:right="12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nil"/>
              <w:right w:val="nil"/>
            </w:tcBorders>
            <w:shd w:val="clear" w:color="auto" w:fill="auto"/>
            <w:tcMar>
              <w:top w:w="100" w:type="dxa"/>
              <w:left w:w="100" w:type="dxa"/>
              <w:bottom w:w="100" w:type="dxa"/>
              <w:right w:w="100" w:type="dxa"/>
            </w:tcMar>
          </w:tcPr>
          <w:p w14:paraId="0000036B" w14:textId="77777777" w:rsidR="009925F5" w:rsidRDefault="00B91D56">
            <w:pPr>
              <w:ind w:left="-90" w:right="-90"/>
              <w:jc w:val="center"/>
              <w:rPr>
                <w:rFonts w:ascii="Times New Roman" w:eastAsia="Times New Roman" w:hAnsi="Times New Roman" w:cs="Times New Roman"/>
                <w:b/>
              </w:rPr>
            </w:pPr>
            <w:r>
              <w:rPr>
                <w:rFonts w:ascii="Times New Roman" w:eastAsia="Times New Roman" w:hAnsi="Times New Roman" w:cs="Times New Roman"/>
              </w:rPr>
              <w:t>0.14</w:t>
            </w:r>
          </w:p>
        </w:tc>
      </w:tr>
    </w:tbl>
    <w:p w14:paraId="0000036C" w14:textId="77777777" w:rsidR="009925F5" w:rsidRDefault="00B91D56">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___________________________________________________________________________</w:t>
      </w:r>
    </w:p>
    <w:p w14:paraId="0000036D" w14:textId="77777777" w:rsidR="009925F5" w:rsidRDefault="00B91D56">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lastRenderedPageBreak/>
        <w:t xml:space="preserve">Note: </w:t>
      </w:r>
      <w:r>
        <w:rPr>
          <w:rFonts w:ascii="Times New Roman" w:eastAsia="Times New Roman" w:hAnsi="Times New Roman" w:cs="Times New Roman"/>
          <w:sz w:val="24"/>
          <w:szCs w:val="24"/>
        </w:rPr>
        <w:t>Regression analyses were conducted for eligible participants who met the initial study inclusion criteria, had HPS-20 scores, and completed at least 50% of ESM survey prompts.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BD Risk was assessed with </w:t>
      </w:r>
      <w:r>
        <w:rPr>
          <w:rFonts w:ascii="Times New Roman" w:eastAsia="Times New Roman" w:hAnsi="Times New Roman" w:cs="Times New Roman"/>
          <w:sz w:val="24"/>
          <w:szCs w:val="24"/>
          <w:highlight w:val="white"/>
        </w:rPr>
        <w:t xml:space="preserve">HPS-20 = 20-item Hypomanic Personality Scale; </w:t>
      </w:r>
      <w:r>
        <w:rPr>
          <w:rFonts w:ascii="Times New Roman" w:eastAsia="Times New Roman" w:hAnsi="Times New Roman" w:cs="Times New Roman"/>
          <w:sz w:val="24"/>
          <w:szCs w:val="24"/>
        </w:rPr>
        <w:t xml:space="preserve">Gender (Male = 0, Female = 1); </w:t>
      </w:r>
      <w:r>
        <w:rPr>
          <w:rFonts w:ascii="Times New Roman" w:eastAsia="Times New Roman" w:hAnsi="Times New Roman" w:cs="Times New Roman"/>
          <w:sz w:val="24"/>
          <w:szCs w:val="24"/>
          <w:highlight w:val="white"/>
        </w:rPr>
        <w:t>PA = Positive Affect Mean Intensity; NA = Negative Affect Mean Intensity; ED = Emotion Differentiation; ED-Positive = Positive Emotion Differentiation; ED-Negative = Negative Emotion Differentiation; ED-Positive x ED-Negative = Interaction of Positive Emotion Differentiation and Negative Emotion Differentiation</w:t>
      </w:r>
      <w:r>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β  = Standardized beta coefficients (beta values are from Model 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w:t>
      </w:r>
    </w:p>
    <w:p w14:paraId="0000036E" w14:textId="77777777" w:rsidR="009925F5" w:rsidRDefault="00B91D56">
      <w:pPr>
        <w:spacing w:line="480" w:lineRule="auto"/>
        <w:rPr>
          <w:rFonts w:ascii="Times New Roman" w:eastAsia="Times New Roman" w:hAnsi="Times New Roman" w:cs="Times New Roman"/>
          <w:b/>
          <w:sz w:val="23"/>
          <w:szCs w:val="23"/>
          <w:highlight w:val="white"/>
        </w:rPr>
      </w:pPr>
      <w:r>
        <w:br w:type="page"/>
      </w:r>
    </w:p>
    <w:p w14:paraId="175761B4" w14:textId="490B650F" w:rsidR="007E49D2" w:rsidRPr="002321CA" w:rsidRDefault="007E49D2" w:rsidP="007E49D2">
      <w:pPr>
        <w:spacing w:line="480" w:lineRule="auto"/>
        <w:rPr>
          <w:rFonts w:ascii="Times New Roman" w:eastAsia="Times New Roman" w:hAnsi="Times New Roman" w:cs="Times New Roman"/>
          <w:b/>
          <w:sz w:val="24"/>
          <w:szCs w:val="24"/>
        </w:rPr>
      </w:pPr>
      <w:r w:rsidRPr="002321CA">
        <w:rPr>
          <w:rFonts w:ascii="Times New Roman" w:eastAsia="Times New Roman" w:hAnsi="Times New Roman" w:cs="Times New Roman"/>
          <w:b/>
          <w:sz w:val="24"/>
          <w:szCs w:val="24"/>
        </w:rPr>
        <w:lastRenderedPageBreak/>
        <w:t xml:space="preserve">Table </w:t>
      </w:r>
      <w:r>
        <w:rPr>
          <w:rFonts w:ascii="Times New Roman" w:eastAsia="Times New Roman" w:hAnsi="Times New Roman" w:cs="Times New Roman"/>
          <w:b/>
          <w:sz w:val="24"/>
          <w:szCs w:val="24"/>
        </w:rPr>
        <w:t>S8</w:t>
      </w:r>
    </w:p>
    <w:p w14:paraId="0E4BE8F8" w14:textId="77777777" w:rsidR="007E49D2" w:rsidRPr="002321CA" w:rsidRDefault="007E49D2" w:rsidP="007E49D2">
      <w:pPr>
        <w:spacing w:line="480" w:lineRule="auto"/>
        <w:rPr>
          <w:rFonts w:ascii="Times New Roman" w:eastAsia="Times New Roman" w:hAnsi="Times New Roman" w:cs="Times New Roman"/>
          <w:i/>
          <w:sz w:val="24"/>
          <w:szCs w:val="24"/>
        </w:rPr>
      </w:pPr>
      <w:proofErr w:type="spellStart"/>
      <w:r w:rsidRPr="002321CA">
        <w:rPr>
          <w:rFonts w:ascii="Times New Roman" w:eastAsia="Times New Roman" w:hAnsi="Times New Roman" w:cs="Times New Roman"/>
          <w:i/>
          <w:sz w:val="24"/>
          <w:szCs w:val="24"/>
        </w:rPr>
        <w:t>Descriptives</w:t>
      </w:r>
      <w:proofErr w:type="spellEnd"/>
      <w:r w:rsidRPr="002321CA">
        <w:rPr>
          <w:rFonts w:ascii="Times New Roman" w:eastAsia="Times New Roman" w:hAnsi="Times New Roman" w:cs="Times New Roman"/>
          <w:i/>
          <w:sz w:val="24"/>
          <w:szCs w:val="24"/>
        </w:rPr>
        <w:t xml:space="preserve"> for Primary Experience-Sampling Variables for Participants with Usable ED Scores Across Study 1 and Study 2</w:t>
      </w:r>
    </w:p>
    <w:tbl>
      <w:tblPr>
        <w:tblW w:w="9750" w:type="dxa"/>
        <w:tblBorders>
          <w:top w:val="nil"/>
          <w:left w:val="nil"/>
          <w:bottom w:val="nil"/>
          <w:right w:val="nil"/>
          <w:insideH w:val="nil"/>
          <w:insideV w:val="nil"/>
        </w:tblBorders>
        <w:tblLayout w:type="fixed"/>
        <w:tblLook w:val="0600" w:firstRow="0" w:lastRow="0" w:firstColumn="0" w:lastColumn="0" w:noHBand="1" w:noVBand="1"/>
      </w:tblPr>
      <w:tblGrid>
        <w:gridCol w:w="2205"/>
        <w:gridCol w:w="1635"/>
        <w:gridCol w:w="1380"/>
        <w:gridCol w:w="1545"/>
        <w:gridCol w:w="1590"/>
        <w:gridCol w:w="1395"/>
      </w:tblGrid>
      <w:tr w:rsidR="007E49D2" w:rsidRPr="002321CA" w14:paraId="59E0446F" w14:textId="77777777" w:rsidTr="00FE5E32">
        <w:trPr>
          <w:trHeight w:val="294"/>
        </w:trPr>
        <w:tc>
          <w:tcPr>
            <w:tcW w:w="2205" w:type="dxa"/>
            <w:tcBorders>
              <w:top w:val="nil"/>
              <w:left w:val="single" w:sz="8" w:space="0" w:color="FFFFFF"/>
              <w:bottom w:val="single" w:sz="8" w:space="0" w:color="000000"/>
              <w:right w:val="single" w:sz="8" w:space="0" w:color="FFFFFF"/>
            </w:tcBorders>
            <w:tcMar>
              <w:top w:w="100" w:type="dxa"/>
              <w:left w:w="100" w:type="dxa"/>
              <w:bottom w:w="100" w:type="dxa"/>
              <w:right w:w="100" w:type="dxa"/>
            </w:tcMar>
          </w:tcPr>
          <w:p w14:paraId="11353CE0" w14:textId="77777777" w:rsidR="007E49D2" w:rsidRPr="002321CA" w:rsidRDefault="007E49D2" w:rsidP="00FE5E32">
            <w:pPr>
              <w:spacing w:line="480" w:lineRule="auto"/>
              <w:rPr>
                <w:rFonts w:ascii="Times New Roman" w:eastAsia="Times New Roman" w:hAnsi="Times New Roman" w:cs="Times New Roman"/>
                <w:b/>
                <w:sz w:val="20"/>
                <w:szCs w:val="20"/>
              </w:rPr>
            </w:pPr>
          </w:p>
        </w:tc>
        <w:tc>
          <w:tcPr>
            <w:tcW w:w="1635" w:type="dxa"/>
            <w:tcBorders>
              <w:top w:val="nil"/>
              <w:left w:val="nil"/>
              <w:bottom w:val="single" w:sz="8" w:space="0" w:color="000000"/>
              <w:right w:val="single" w:sz="8" w:space="0" w:color="FFFFFF"/>
            </w:tcBorders>
            <w:tcMar>
              <w:top w:w="100" w:type="dxa"/>
              <w:left w:w="100" w:type="dxa"/>
              <w:bottom w:w="100" w:type="dxa"/>
              <w:right w:w="100" w:type="dxa"/>
            </w:tcMar>
          </w:tcPr>
          <w:p w14:paraId="426D1B7E" w14:textId="77777777" w:rsidR="007E49D2" w:rsidRPr="002321CA" w:rsidRDefault="007E49D2" w:rsidP="00FE5E32">
            <w:pPr>
              <w:spacing w:line="480" w:lineRule="auto"/>
              <w:rPr>
                <w:rFonts w:ascii="Times New Roman" w:eastAsia="Times New Roman" w:hAnsi="Times New Roman" w:cs="Times New Roman"/>
                <w:sz w:val="20"/>
                <w:szCs w:val="20"/>
              </w:rPr>
            </w:pPr>
          </w:p>
        </w:tc>
        <w:tc>
          <w:tcPr>
            <w:tcW w:w="1380" w:type="dxa"/>
            <w:tcBorders>
              <w:top w:val="nil"/>
              <w:left w:val="nil"/>
              <w:bottom w:val="single" w:sz="8" w:space="0" w:color="000000"/>
              <w:right w:val="single" w:sz="8" w:space="0" w:color="FFFFFF"/>
            </w:tcBorders>
            <w:tcMar>
              <w:top w:w="100" w:type="dxa"/>
              <w:left w:w="100" w:type="dxa"/>
              <w:bottom w:w="100" w:type="dxa"/>
              <w:right w:w="100" w:type="dxa"/>
            </w:tcMar>
          </w:tcPr>
          <w:p w14:paraId="6EC47A80" w14:textId="77777777" w:rsidR="007E49D2" w:rsidRPr="002321CA" w:rsidRDefault="007E49D2" w:rsidP="00FE5E32">
            <w:pPr>
              <w:spacing w:line="480" w:lineRule="auto"/>
              <w:rPr>
                <w:rFonts w:ascii="Times New Roman" w:eastAsia="Times New Roman" w:hAnsi="Times New Roman" w:cs="Times New Roman"/>
                <w:sz w:val="20"/>
                <w:szCs w:val="20"/>
              </w:rPr>
            </w:pPr>
          </w:p>
        </w:tc>
        <w:tc>
          <w:tcPr>
            <w:tcW w:w="1545" w:type="dxa"/>
            <w:tcBorders>
              <w:top w:val="nil"/>
              <w:left w:val="nil"/>
              <w:bottom w:val="single" w:sz="8" w:space="0" w:color="000000"/>
              <w:right w:val="single" w:sz="8" w:space="0" w:color="FFFFFF"/>
            </w:tcBorders>
            <w:tcMar>
              <w:top w:w="100" w:type="dxa"/>
              <w:left w:w="100" w:type="dxa"/>
              <w:bottom w:w="100" w:type="dxa"/>
              <w:right w:w="100" w:type="dxa"/>
            </w:tcMar>
          </w:tcPr>
          <w:p w14:paraId="029C7684" w14:textId="77777777" w:rsidR="007E49D2" w:rsidRPr="002321CA" w:rsidRDefault="007E49D2" w:rsidP="00FE5E32">
            <w:pPr>
              <w:spacing w:line="480" w:lineRule="auto"/>
              <w:rPr>
                <w:rFonts w:ascii="Times New Roman" w:eastAsia="Times New Roman" w:hAnsi="Times New Roman" w:cs="Times New Roman"/>
                <w:sz w:val="20"/>
                <w:szCs w:val="20"/>
              </w:rPr>
            </w:pPr>
          </w:p>
        </w:tc>
        <w:tc>
          <w:tcPr>
            <w:tcW w:w="1590" w:type="dxa"/>
            <w:tcBorders>
              <w:top w:val="nil"/>
              <w:left w:val="nil"/>
              <w:bottom w:val="single" w:sz="8" w:space="0" w:color="000000"/>
              <w:right w:val="single" w:sz="8" w:space="0" w:color="FFFFFF"/>
            </w:tcBorders>
            <w:tcMar>
              <w:top w:w="100" w:type="dxa"/>
              <w:left w:w="100" w:type="dxa"/>
              <w:bottom w:w="100" w:type="dxa"/>
              <w:right w:w="100" w:type="dxa"/>
            </w:tcMar>
          </w:tcPr>
          <w:p w14:paraId="477B5CBA" w14:textId="77777777" w:rsidR="007E49D2" w:rsidRPr="002321CA" w:rsidRDefault="007E49D2" w:rsidP="00FE5E32">
            <w:pPr>
              <w:spacing w:line="480" w:lineRule="auto"/>
              <w:rPr>
                <w:rFonts w:ascii="Times New Roman" w:eastAsia="Times New Roman" w:hAnsi="Times New Roman" w:cs="Times New Roman"/>
                <w:sz w:val="20"/>
                <w:szCs w:val="20"/>
              </w:rPr>
            </w:pPr>
          </w:p>
        </w:tc>
        <w:tc>
          <w:tcPr>
            <w:tcW w:w="1395" w:type="dxa"/>
            <w:tcBorders>
              <w:top w:val="nil"/>
              <w:left w:val="nil"/>
              <w:bottom w:val="single" w:sz="8" w:space="0" w:color="000000"/>
              <w:right w:val="single" w:sz="8" w:space="0" w:color="FFFFFF"/>
            </w:tcBorders>
            <w:tcMar>
              <w:top w:w="100" w:type="dxa"/>
              <w:left w:w="100" w:type="dxa"/>
              <w:bottom w:w="100" w:type="dxa"/>
              <w:right w:w="100" w:type="dxa"/>
            </w:tcMar>
          </w:tcPr>
          <w:p w14:paraId="62A11CF1" w14:textId="77777777" w:rsidR="007E49D2" w:rsidRPr="002321CA" w:rsidRDefault="007E49D2" w:rsidP="00FE5E32">
            <w:pPr>
              <w:spacing w:line="480" w:lineRule="auto"/>
              <w:rPr>
                <w:rFonts w:ascii="Times New Roman" w:eastAsia="Times New Roman" w:hAnsi="Times New Roman" w:cs="Times New Roman"/>
                <w:sz w:val="20"/>
                <w:szCs w:val="20"/>
              </w:rPr>
            </w:pPr>
          </w:p>
        </w:tc>
      </w:tr>
      <w:tr w:rsidR="007E49D2" w:rsidRPr="002321CA" w14:paraId="113AE78D" w14:textId="77777777" w:rsidTr="00FE5E32">
        <w:trPr>
          <w:trHeight w:val="529"/>
        </w:trPr>
        <w:tc>
          <w:tcPr>
            <w:tcW w:w="220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BAE2BF9" w14:textId="77777777" w:rsidR="007E49D2" w:rsidRPr="002321CA" w:rsidRDefault="007E49D2" w:rsidP="00FE5E32">
            <w:pPr>
              <w:spacing w:line="480" w:lineRule="auto"/>
              <w:rPr>
                <w:rFonts w:ascii="Times New Roman" w:eastAsia="Times New Roman" w:hAnsi="Times New Roman" w:cs="Times New Roman"/>
                <w:b/>
                <w:sz w:val="24"/>
                <w:szCs w:val="24"/>
              </w:rPr>
            </w:pPr>
            <w:r w:rsidRPr="002321CA">
              <w:rPr>
                <w:rFonts w:ascii="Times New Roman" w:eastAsia="Times New Roman" w:hAnsi="Times New Roman" w:cs="Times New Roman"/>
                <w:b/>
                <w:sz w:val="24"/>
                <w:szCs w:val="24"/>
              </w:rPr>
              <w:t xml:space="preserve"> </w:t>
            </w:r>
          </w:p>
        </w:tc>
        <w:tc>
          <w:tcPr>
            <w:tcW w:w="1635" w:type="dxa"/>
            <w:tcBorders>
              <w:top w:val="nil"/>
              <w:left w:val="nil"/>
              <w:bottom w:val="single" w:sz="8" w:space="0" w:color="FFFFFF"/>
              <w:right w:val="single" w:sz="8" w:space="0" w:color="FFFFFF"/>
            </w:tcBorders>
            <w:tcMar>
              <w:top w:w="100" w:type="dxa"/>
              <w:left w:w="100" w:type="dxa"/>
              <w:bottom w:w="100" w:type="dxa"/>
              <w:right w:w="100" w:type="dxa"/>
            </w:tcMar>
          </w:tcPr>
          <w:p w14:paraId="33D9942C"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Study 1</w:t>
            </w:r>
          </w:p>
          <w:p w14:paraId="3D1635F9"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w:t>
            </w:r>
            <w:r w:rsidRPr="002321CA">
              <w:rPr>
                <w:rFonts w:ascii="Times New Roman" w:eastAsia="Times New Roman" w:hAnsi="Times New Roman" w:cs="Times New Roman"/>
                <w:i/>
                <w:sz w:val="24"/>
                <w:szCs w:val="24"/>
              </w:rPr>
              <w:t>n</w:t>
            </w:r>
            <w:r>
              <w:rPr>
                <w:rFonts w:ascii="Times New Roman" w:eastAsia="Times New Roman" w:hAnsi="Times New Roman" w:cs="Times New Roman"/>
                <w:i/>
                <w:sz w:val="24"/>
                <w:szCs w:val="24"/>
              </w:rPr>
              <w:t>=</w:t>
            </w:r>
            <w:r w:rsidRPr="002321CA">
              <w:rPr>
                <w:rFonts w:ascii="Times New Roman" w:eastAsia="Times New Roman" w:hAnsi="Times New Roman" w:cs="Times New Roman"/>
                <w:sz w:val="24"/>
                <w:szCs w:val="24"/>
              </w:rPr>
              <w:t>113)</w:t>
            </w:r>
          </w:p>
        </w:tc>
        <w:tc>
          <w:tcPr>
            <w:tcW w:w="1380" w:type="dxa"/>
            <w:tcBorders>
              <w:top w:val="nil"/>
              <w:left w:val="nil"/>
              <w:bottom w:val="single" w:sz="8" w:space="0" w:color="FFFFFF"/>
              <w:right w:val="single" w:sz="8" w:space="0" w:color="FFFFFF"/>
            </w:tcBorders>
            <w:tcMar>
              <w:top w:w="100" w:type="dxa"/>
              <w:left w:w="100" w:type="dxa"/>
              <w:bottom w:w="100" w:type="dxa"/>
              <w:right w:w="100" w:type="dxa"/>
            </w:tcMar>
          </w:tcPr>
          <w:p w14:paraId="18217111"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Study 1</w:t>
            </w:r>
          </w:p>
          <w:p w14:paraId="55FB6A52"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Range</w:t>
            </w:r>
          </w:p>
        </w:tc>
        <w:tc>
          <w:tcPr>
            <w:tcW w:w="1545" w:type="dxa"/>
            <w:tcBorders>
              <w:top w:val="nil"/>
              <w:left w:val="nil"/>
              <w:bottom w:val="single" w:sz="8" w:space="0" w:color="FFFFFF"/>
              <w:right w:val="single" w:sz="8" w:space="0" w:color="FFFFFF"/>
            </w:tcBorders>
            <w:tcMar>
              <w:top w:w="100" w:type="dxa"/>
              <w:left w:w="100" w:type="dxa"/>
              <w:bottom w:w="100" w:type="dxa"/>
              <w:right w:w="100" w:type="dxa"/>
            </w:tcMar>
          </w:tcPr>
          <w:p w14:paraId="292AC121"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Study 2</w:t>
            </w:r>
          </w:p>
          <w:p w14:paraId="683FD3B2"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w:t>
            </w:r>
            <w:r w:rsidRPr="002321CA">
              <w:rPr>
                <w:rFonts w:ascii="Times New Roman" w:eastAsia="Times New Roman" w:hAnsi="Times New Roman" w:cs="Times New Roman"/>
                <w:i/>
                <w:sz w:val="24"/>
                <w:szCs w:val="24"/>
              </w:rPr>
              <w:t>n</w:t>
            </w:r>
            <w:r>
              <w:rPr>
                <w:rFonts w:ascii="Times New Roman" w:eastAsia="Times New Roman" w:hAnsi="Times New Roman" w:cs="Times New Roman"/>
                <w:i/>
                <w:sz w:val="24"/>
                <w:szCs w:val="24"/>
              </w:rPr>
              <w:t>=</w:t>
            </w:r>
            <w:r w:rsidRPr="002321CA">
              <w:rPr>
                <w:rFonts w:ascii="Times New Roman" w:eastAsia="Times New Roman" w:hAnsi="Times New Roman" w:cs="Times New Roman"/>
                <w:sz w:val="24"/>
                <w:szCs w:val="24"/>
              </w:rPr>
              <w:t>122)</w:t>
            </w:r>
          </w:p>
        </w:tc>
        <w:tc>
          <w:tcPr>
            <w:tcW w:w="1590" w:type="dxa"/>
            <w:tcBorders>
              <w:top w:val="nil"/>
              <w:left w:val="nil"/>
              <w:bottom w:val="single" w:sz="8" w:space="0" w:color="FFFFFF"/>
              <w:right w:val="single" w:sz="8" w:space="0" w:color="FFFFFF"/>
            </w:tcBorders>
            <w:tcMar>
              <w:top w:w="100" w:type="dxa"/>
              <w:left w:w="100" w:type="dxa"/>
              <w:bottom w:w="100" w:type="dxa"/>
              <w:right w:w="100" w:type="dxa"/>
            </w:tcMar>
          </w:tcPr>
          <w:p w14:paraId="73A94328" w14:textId="77777777" w:rsidR="007E49D2" w:rsidRPr="002321CA" w:rsidRDefault="007E49D2" w:rsidP="00FE5E32">
            <w:pPr>
              <w:spacing w:line="480" w:lineRule="auto"/>
              <w:ind w:right="-90"/>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 xml:space="preserve">Study 2        </w:t>
            </w:r>
          </w:p>
          <w:p w14:paraId="3F823A29" w14:textId="77777777" w:rsidR="007E49D2" w:rsidRPr="002321CA" w:rsidRDefault="007E49D2" w:rsidP="00FE5E32">
            <w:pPr>
              <w:spacing w:line="480" w:lineRule="auto"/>
              <w:ind w:right="-90"/>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Range</w:t>
            </w:r>
          </w:p>
          <w:p w14:paraId="01FE0EA4"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 xml:space="preserve"> </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A845198"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Statistic</w:t>
            </w:r>
          </w:p>
        </w:tc>
      </w:tr>
      <w:tr w:rsidR="007E49D2" w:rsidRPr="002321CA" w14:paraId="680C3AD2" w14:textId="77777777" w:rsidTr="00FE5E32">
        <w:trPr>
          <w:trHeight w:val="529"/>
        </w:trPr>
        <w:tc>
          <w:tcPr>
            <w:tcW w:w="220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1BD1C097" w14:textId="77777777" w:rsidR="007E49D2" w:rsidRPr="002321CA" w:rsidRDefault="007E49D2" w:rsidP="00FE5E32">
            <w:pPr>
              <w:spacing w:line="480" w:lineRule="auto"/>
              <w:rPr>
                <w:rFonts w:ascii="Times New Roman" w:eastAsia="Times New Roman" w:hAnsi="Times New Roman" w:cs="Times New Roman"/>
                <w:b/>
                <w:sz w:val="24"/>
                <w:szCs w:val="24"/>
              </w:rPr>
            </w:pPr>
            <w:r w:rsidRPr="002321CA">
              <w:rPr>
                <w:rFonts w:ascii="Times New Roman" w:eastAsia="Times New Roman" w:hAnsi="Times New Roman" w:cs="Times New Roman"/>
                <w:b/>
                <w:sz w:val="24"/>
                <w:szCs w:val="24"/>
              </w:rPr>
              <w:t>Primary Variables</w:t>
            </w:r>
          </w:p>
        </w:tc>
        <w:tc>
          <w:tcPr>
            <w:tcW w:w="1635" w:type="dxa"/>
            <w:tcBorders>
              <w:top w:val="nil"/>
              <w:left w:val="nil"/>
              <w:bottom w:val="single" w:sz="8" w:space="0" w:color="FFFFFF"/>
              <w:right w:val="single" w:sz="8" w:space="0" w:color="FFFFFF"/>
            </w:tcBorders>
            <w:tcMar>
              <w:top w:w="100" w:type="dxa"/>
              <w:left w:w="100" w:type="dxa"/>
              <w:bottom w:w="100" w:type="dxa"/>
              <w:right w:w="100" w:type="dxa"/>
            </w:tcMar>
          </w:tcPr>
          <w:p w14:paraId="58D62A2C" w14:textId="77777777" w:rsidR="007E49D2" w:rsidRPr="002321CA" w:rsidRDefault="007E49D2" w:rsidP="00FE5E32">
            <w:pPr>
              <w:spacing w:line="480" w:lineRule="auto"/>
              <w:jc w:val="center"/>
              <w:rPr>
                <w:rFonts w:ascii="Times New Roman" w:eastAsia="Times New Roman" w:hAnsi="Times New Roman" w:cs="Times New Roman"/>
                <w:sz w:val="24"/>
                <w:szCs w:val="24"/>
              </w:rPr>
            </w:pPr>
          </w:p>
        </w:tc>
        <w:tc>
          <w:tcPr>
            <w:tcW w:w="1380" w:type="dxa"/>
            <w:tcBorders>
              <w:top w:val="nil"/>
              <w:left w:val="nil"/>
              <w:bottom w:val="single" w:sz="8" w:space="0" w:color="FFFFFF"/>
              <w:right w:val="single" w:sz="8" w:space="0" w:color="FFFFFF"/>
            </w:tcBorders>
            <w:tcMar>
              <w:top w:w="100" w:type="dxa"/>
              <w:left w:w="100" w:type="dxa"/>
              <w:bottom w:w="100" w:type="dxa"/>
              <w:right w:w="100" w:type="dxa"/>
            </w:tcMar>
          </w:tcPr>
          <w:p w14:paraId="2B1CBCDB" w14:textId="77777777" w:rsidR="007E49D2" w:rsidRPr="002321CA" w:rsidRDefault="007E49D2" w:rsidP="00FE5E32">
            <w:pPr>
              <w:spacing w:line="480" w:lineRule="auto"/>
              <w:jc w:val="center"/>
              <w:rPr>
                <w:rFonts w:ascii="Times New Roman" w:eastAsia="Times New Roman" w:hAnsi="Times New Roman" w:cs="Times New Roman"/>
                <w:sz w:val="24"/>
                <w:szCs w:val="24"/>
              </w:rPr>
            </w:pPr>
          </w:p>
        </w:tc>
        <w:tc>
          <w:tcPr>
            <w:tcW w:w="1545" w:type="dxa"/>
            <w:tcBorders>
              <w:top w:val="nil"/>
              <w:left w:val="nil"/>
              <w:bottom w:val="single" w:sz="8" w:space="0" w:color="FFFFFF"/>
              <w:right w:val="single" w:sz="8" w:space="0" w:color="FFFFFF"/>
            </w:tcBorders>
            <w:tcMar>
              <w:top w:w="100" w:type="dxa"/>
              <w:left w:w="100" w:type="dxa"/>
              <w:bottom w:w="100" w:type="dxa"/>
              <w:right w:w="100" w:type="dxa"/>
            </w:tcMar>
          </w:tcPr>
          <w:p w14:paraId="0885D7B5" w14:textId="77777777" w:rsidR="007E49D2" w:rsidRPr="002321CA" w:rsidRDefault="007E49D2" w:rsidP="00FE5E32">
            <w:pPr>
              <w:spacing w:line="480" w:lineRule="auto"/>
              <w:jc w:val="center"/>
              <w:rPr>
                <w:rFonts w:ascii="Times New Roman" w:eastAsia="Times New Roman" w:hAnsi="Times New Roman" w:cs="Times New Roman"/>
                <w:sz w:val="24"/>
                <w:szCs w:val="24"/>
              </w:rPr>
            </w:pPr>
          </w:p>
        </w:tc>
        <w:tc>
          <w:tcPr>
            <w:tcW w:w="1590" w:type="dxa"/>
            <w:tcBorders>
              <w:top w:val="nil"/>
              <w:left w:val="nil"/>
              <w:bottom w:val="single" w:sz="8" w:space="0" w:color="FFFFFF"/>
              <w:right w:val="single" w:sz="8" w:space="0" w:color="FFFFFF"/>
            </w:tcBorders>
            <w:tcMar>
              <w:top w:w="100" w:type="dxa"/>
              <w:left w:w="100" w:type="dxa"/>
              <w:bottom w:w="100" w:type="dxa"/>
              <w:right w:w="100" w:type="dxa"/>
            </w:tcMar>
          </w:tcPr>
          <w:p w14:paraId="11B0EC6F" w14:textId="77777777" w:rsidR="007E49D2" w:rsidRPr="002321CA" w:rsidRDefault="007E49D2" w:rsidP="00FE5E32">
            <w:pPr>
              <w:spacing w:line="480" w:lineRule="auto"/>
              <w:ind w:right="-480"/>
              <w:rPr>
                <w:rFonts w:ascii="Times New Roman" w:eastAsia="Times New Roman" w:hAnsi="Times New Roman" w:cs="Times New Roman"/>
                <w:sz w:val="24"/>
                <w:szCs w:val="24"/>
              </w:rPr>
            </w:pP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4B6B2235" w14:textId="77777777" w:rsidR="007E49D2" w:rsidRPr="002321CA" w:rsidRDefault="007E49D2" w:rsidP="00FE5E32">
            <w:pPr>
              <w:spacing w:line="480" w:lineRule="auto"/>
              <w:ind w:right="-480"/>
              <w:jc w:val="center"/>
              <w:rPr>
                <w:rFonts w:ascii="Times New Roman" w:eastAsia="Times New Roman" w:hAnsi="Times New Roman" w:cs="Times New Roman"/>
                <w:sz w:val="24"/>
                <w:szCs w:val="24"/>
              </w:rPr>
            </w:pPr>
          </w:p>
        </w:tc>
      </w:tr>
      <w:tr w:rsidR="007E49D2" w:rsidRPr="002321CA" w14:paraId="0E238427" w14:textId="77777777" w:rsidTr="00FE5E32">
        <w:trPr>
          <w:trHeight w:val="512"/>
        </w:trPr>
        <w:tc>
          <w:tcPr>
            <w:tcW w:w="220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383975E3" w14:textId="77777777" w:rsidR="007E49D2" w:rsidRPr="002321CA" w:rsidRDefault="007E49D2" w:rsidP="00FE5E32">
            <w:pPr>
              <w:spacing w:line="480" w:lineRule="auto"/>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ED-General</w:t>
            </w:r>
          </w:p>
        </w:tc>
        <w:tc>
          <w:tcPr>
            <w:tcW w:w="1635" w:type="dxa"/>
            <w:tcBorders>
              <w:top w:val="nil"/>
              <w:left w:val="nil"/>
              <w:bottom w:val="single" w:sz="8" w:space="0" w:color="FFFFFF"/>
              <w:right w:val="single" w:sz="8" w:space="0" w:color="FFFFFF"/>
            </w:tcBorders>
            <w:tcMar>
              <w:top w:w="100" w:type="dxa"/>
              <w:left w:w="100" w:type="dxa"/>
              <w:bottom w:w="100" w:type="dxa"/>
              <w:right w:w="100" w:type="dxa"/>
            </w:tcMar>
          </w:tcPr>
          <w:p w14:paraId="0F6C5903"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0.11 (0.55)</w:t>
            </w:r>
          </w:p>
        </w:tc>
        <w:tc>
          <w:tcPr>
            <w:tcW w:w="1380" w:type="dxa"/>
            <w:tcBorders>
              <w:top w:val="nil"/>
              <w:left w:val="nil"/>
              <w:bottom w:val="single" w:sz="8" w:space="0" w:color="FFFFFF"/>
              <w:right w:val="single" w:sz="8" w:space="0" w:color="FFFFFF"/>
            </w:tcBorders>
            <w:tcMar>
              <w:top w:w="100" w:type="dxa"/>
              <w:left w:w="100" w:type="dxa"/>
              <w:bottom w:w="100" w:type="dxa"/>
              <w:right w:w="100" w:type="dxa"/>
            </w:tcMar>
          </w:tcPr>
          <w:p w14:paraId="4A9F8FDF"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-1.09 - 1.82</w:t>
            </w:r>
          </w:p>
        </w:tc>
        <w:tc>
          <w:tcPr>
            <w:tcW w:w="1545" w:type="dxa"/>
            <w:tcBorders>
              <w:top w:val="nil"/>
              <w:left w:val="nil"/>
              <w:bottom w:val="single" w:sz="8" w:space="0" w:color="FFFFFF"/>
              <w:right w:val="single" w:sz="8" w:space="0" w:color="FFFFFF"/>
            </w:tcBorders>
            <w:tcMar>
              <w:top w:w="100" w:type="dxa"/>
              <w:left w:w="100" w:type="dxa"/>
              <w:bottom w:w="100" w:type="dxa"/>
              <w:right w:w="100" w:type="dxa"/>
            </w:tcMar>
          </w:tcPr>
          <w:p w14:paraId="665F384C"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0.10 (0.63)</w:t>
            </w:r>
          </w:p>
        </w:tc>
        <w:tc>
          <w:tcPr>
            <w:tcW w:w="1590" w:type="dxa"/>
            <w:tcBorders>
              <w:top w:val="nil"/>
              <w:left w:val="nil"/>
              <w:bottom w:val="single" w:sz="8" w:space="0" w:color="FFFFFF"/>
              <w:right w:val="single" w:sz="8" w:space="0" w:color="FFFFFF"/>
            </w:tcBorders>
            <w:tcMar>
              <w:top w:w="100" w:type="dxa"/>
              <w:left w:w="100" w:type="dxa"/>
              <w:bottom w:w="100" w:type="dxa"/>
              <w:right w:w="100" w:type="dxa"/>
            </w:tcMar>
          </w:tcPr>
          <w:p w14:paraId="6DFFB717"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-1.74 - 1.47</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061FD463"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i/>
                <w:sz w:val="24"/>
                <w:szCs w:val="24"/>
              </w:rPr>
              <w:t>F</w:t>
            </w:r>
            <w:r>
              <w:rPr>
                <w:rFonts w:ascii="Times New Roman" w:eastAsia="Times New Roman" w:hAnsi="Times New Roman" w:cs="Times New Roman"/>
                <w:i/>
                <w:sz w:val="24"/>
                <w:szCs w:val="24"/>
              </w:rPr>
              <w:t>=</w:t>
            </w:r>
            <w:r w:rsidRPr="002321CA">
              <w:rPr>
                <w:rFonts w:ascii="Times New Roman" w:eastAsia="Times New Roman" w:hAnsi="Times New Roman" w:cs="Times New Roman"/>
                <w:sz w:val="24"/>
                <w:szCs w:val="24"/>
              </w:rPr>
              <w:t>0.02</w:t>
            </w:r>
          </w:p>
        </w:tc>
      </w:tr>
      <w:tr w:rsidR="007E49D2" w:rsidRPr="002321CA" w14:paraId="109FF27F" w14:textId="77777777" w:rsidTr="00FE5E32">
        <w:trPr>
          <w:trHeight w:val="465"/>
        </w:trPr>
        <w:tc>
          <w:tcPr>
            <w:tcW w:w="220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39189C3" w14:textId="77777777" w:rsidR="007E49D2" w:rsidRPr="002321CA" w:rsidRDefault="007E49D2" w:rsidP="00FE5E32">
            <w:pPr>
              <w:spacing w:line="480" w:lineRule="auto"/>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ED-Positive</w:t>
            </w:r>
          </w:p>
        </w:tc>
        <w:tc>
          <w:tcPr>
            <w:tcW w:w="1635" w:type="dxa"/>
            <w:tcBorders>
              <w:top w:val="nil"/>
              <w:left w:val="nil"/>
              <w:bottom w:val="single" w:sz="8" w:space="0" w:color="FFFFFF"/>
              <w:right w:val="single" w:sz="8" w:space="0" w:color="FFFFFF"/>
            </w:tcBorders>
            <w:tcMar>
              <w:top w:w="100" w:type="dxa"/>
              <w:left w:w="100" w:type="dxa"/>
              <w:bottom w:w="100" w:type="dxa"/>
              <w:right w:w="100" w:type="dxa"/>
            </w:tcMar>
          </w:tcPr>
          <w:p w14:paraId="015EBD29"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-0.04 (0.31)</w:t>
            </w:r>
          </w:p>
        </w:tc>
        <w:tc>
          <w:tcPr>
            <w:tcW w:w="1380" w:type="dxa"/>
            <w:tcBorders>
              <w:top w:val="nil"/>
              <w:left w:val="nil"/>
              <w:bottom w:val="single" w:sz="8" w:space="0" w:color="FFFFFF"/>
              <w:right w:val="single" w:sz="8" w:space="0" w:color="FFFFFF"/>
            </w:tcBorders>
            <w:tcMar>
              <w:top w:w="100" w:type="dxa"/>
              <w:left w:w="100" w:type="dxa"/>
              <w:bottom w:w="100" w:type="dxa"/>
              <w:right w:w="100" w:type="dxa"/>
            </w:tcMar>
          </w:tcPr>
          <w:p w14:paraId="2A8B6DAA"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-0.73 - 0.82</w:t>
            </w:r>
          </w:p>
        </w:tc>
        <w:tc>
          <w:tcPr>
            <w:tcW w:w="1545" w:type="dxa"/>
            <w:tcBorders>
              <w:top w:val="nil"/>
              <w:left w:val="nil"/>
              <w:bottom w:val="single" w:sz="8" w:space="0" w:color="FFFFFF"/>
              <w:right w:val="single" w:sz="8" w:space="0" w:color="FFFFFF"/>
            </w:tcBorders>
            <w:tcMar>
              <w:top w:w="100" w:type="dxa"/>
              <w:left w:w="100" w:type="dxa"/>
              <w:bottom w:w="100" w:type="dxa"/>
              <w:right w:w="100" w:type="dxa"/>
            </w:tcMar>
          </w:tcPr>
          <w:p w14:paraId="41FAED33"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-0.07 (0.37)</w:t>
            </w:r>
          </w:p>
        </w:tc>
        <w:tc>
          <w:tcPr>
            <w:tcW w:w="1590" w:type="dxa"/>
            <w:tcBorders>
              <w:top w:val="nil"/>
              <w:left w:val="nil"/>
              <w:bottom w:val="single" w:sz="8" w:space="0" w:color="FFFFFF"/>
              <w:right w:val="single" w:sz="8" w:space="0" w:color="FFFFFF"/>
            </w:tcBorders>
            <w:tcMar>
              <w:top w:w="100" w:type="dxa"/>
              <w:left w:w="100" w:type="dxa"/>
              <w:bottom w:w="100" w:type="dxa"/>
              <w:right w:w="100" w:type="dxa"/>
            </w:tcMar>
          </w:tcPr>
          <w:p w14:paraId="526A85B8"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-1.60 - 0.74</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5B98D13D"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i/>
                <w:sz w:val="24"/>
                <w:szCs w:val="24"/>
              </w:rPr>
              <w:t>F</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0.52</w:t>
            </w:r>
          </w:p>
        </w:tc>
      </w:tr>
      <w:tr w:rsidR="007E49D2" w:rsidRPr="002321CA" w14:paraId="62B30C37" w14:textId="77777777" w:rsidTr="00FE5E32">
        <w:trPr>
          <w:trHeight w:val="465"/>
        </w:trPr>
        <w:tc>
          <w:tcPr>
            <w:tcW w:w="220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6326A3BD" w14:textId="77777777" w:rsidR="007E49D2" w:rsidRPr="002321CA" w:rsidRDefault="007E49D2" w:rsidP="00FE5E32">
            <w:pPr>
              <w:spacing w:line="480" w:lineRule="auto"/>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ED-Negative</w:t>
            </w:r>
          </w:p>
        </w:tc>
        <w:tc>
          <w:tcPr>
            <w:tcW w:w="1635" w:type="dxa"/>
            <w:tcBorders>
              <w:top w:val="nil"/>
              <w:left w:val="nil"/>
              <w:bottom w:val="single" w:sz="8" w:space="0" w:color="FFFFFF"/>
              <w:right w:val="single" w:sz="8" w:space="0" w:color="FFFFFF"/>
            </w:tcBorders>
            <w:tcMar>
              <w:top w:w="100" w:type="dxa"/>
              <w:left w:w="100" w:type="dxa"/>
              <w:bottom w:w="100" w:type="dxa"/>
              <w:right w:w="100" w:type="dxa"/>
            </w:tcMar>
          </w:tcPr>
          <w:p w14:paraId="5C646CF0"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0.15 (0.36)</w:t>
            </w:r>
          </w:p>
        </w:tc>
        <w:tc>
          <w:tcPr>
            <w:tcW w:w="1380" w:type="dxa"/>
            <w:tcBorders>
              <w:top w:val="nil"/>
              <w:left w:val="nil"/>
              <w:bottom w:val="single" w:sz="8" w:space="0" w:color="FFFFFF"/>
              <w:right w:val="single" w:sz="8" w:space="0" w:color="FFFFFF"/>
            </w:tcBorders>
            <w:tcMar>
              <w:top w:w="100" w:type="dxa"/>
              <w:left w:w="100" w:type="dxa"/>
              <w:bottom w:w="100" w:type="dxa"/>
              <w:right w:w="100" w:type="dxa"/>
            </w:tcMar>
          </w:tcPr>
          <w:p w14:paraId="13B426E1"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-0.57 - 1.00</w:t>
            </w:r>
          </w:p>
        </w:tc>
        <w:tc>
          <w:tcPr>
            <w:tcW w:w="1545" w:type="dxa"/>
            <w:tcBorders>
              <w:top w:val="nil"/>
              <w:left w:val="nil"/>
              <w:bottom w:val="single" w:sz="8" w:space="0" w:color="FFFFFF"/>
              <w:right w:val="single" w:sz="8" w:space="0" w:color="FFFFFF"/>
            </w:tcBorders>
            <w:tcMar>
              <w:top w:w="100" w:type="dxa"/>
              <w:left w:w="100" w:type="dxa"/>
              <w:bottom w:w="100" w:type="dxa"/>
              <w:right w:w="100" w:type="dxa"/>
            </w:tcMar>
          </w:tcPr>
          <w:p w14:paraId="01444A9A"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0.17 (0.40)</w:t>
            </w:r>
          </w:p>
        </w:tc>
        <w:tc>
          <w:tcPr>
            <w:tcW w:w="1590" w:type="dxa"/>
            <w:tcBorders>
              <w:top w:val="nil"/>
              <w:left w:val="nil"/>
              <w:bottom w:val="single" w:sz="8" w:space="0" w:color="FFFFFF"/>
              <w:right w:val="single" w:sz="8" w:space="0" w:color="FFFFFF"/>
            </w:tcBorders>
            <w:tcMar>
              <w:top w:w="100" w:type="dxa"/>
              <w:left w:w="100" w:type="dxa"/>
              <w:bottom w:w="100" w:type="dxa"/>
              <w:right w:w="100" w:type="dxa"/>
            </w:tcMar>
          </w:tcPr>
          <w:p w14:paraId="33EEA6A6"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-0.99 - 1.00</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657C0AB1"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i/>
                <w:sz w:val="24"/>
                <w:szCs w:val="24"/>
              </w:rPr>
              <w:t>F</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0.19</w:t>
            </w:r>
          </w:p>
        </w:tc>
      </w:tr>
      <w:tr w:rsidR="007E49D2" w:rsidRPr="002321CA" w14:paraId="787A7070" w14:textId="77777777" w:rsidTr="00FE5E32">
        <w:trPr>
          <w:trHeight w:val="512"/>
        </w:trPr>
        <w:tc>
          <w:tcPr>
            <w:tcW w:w="220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9E88F52" w14:textId="77777777" w:rsidR="007E49D2" w:rsidRPr="002321CA" w:rsidRDefault="007E49D2" w:rsidP="00FE5E32">
            <w:pPr>
              <w:spacing w:line="480" w:lineRule="auto"/>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Mean PA</w:t>
            </w:r>
          </w:p>
        </w:tc>
        <w:tc>
          <w:tcPr>
            <w:tcW w:w="1635" w:type="dxa"/>
            <w:tcBorders>
              <w:top w:val="nil"/>
              <w:left w:val="nil"/>
              <w:bottom w:val="single" w:sz="8" w:space="0" w:color="FFFFFF"/>
              <w:right w:val="single" w:sz="8" w:space="0" w:color="FFFFFF"/>
            </w:tcBorders>
            <w:tcMar>
              <w:top w:w="100" w:type="dxa"/>
              <w:left w:w="100" w:type="dxa"/>
              <w:bottom w:w="100" w:type="dxa"/>
              <w:right w:w="100" w:type="dxa"/>
            </w:tcMar>
          </w:tcPr>
          <w:p w14:paraId="39CF0180"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3.33 (1.02)</w:t>
            </w:r>
          </w:p>
        </w:tc>
        <w:tc>
          <w:tcPr>
            <w:tcW w:w="1380" w:type="dxa"/>
            <w:tcBorders>
              <w:top w:val="nil"/>
              <w:left w:val="nil"/>
              <w:bottom w:val="single" w:sz="8" w:space="0" w:color="FFFFFF"/>
              <w:right w:val="single" w:sz="8" w:space="0" w:color="FFFFFF"/>
            </w:tcBorders>
            <w:tcMar>
              <w:top w:w="100" w:type="dxa"/>
              <w:left w:w="100" w:type="dxa"/>
              <w:bottom w:w="100" w:type="dxa"/>
              <w:right w:w="100" w:type="dxa"/>
            </w:tcMar>
          </w:tcPr>
          <w:p w14:paraId="557954A1"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0.35 - 5.72</w:t>
            </w:r>
          </w:p>
        </w:tc>
        <w:tc>
          <w:tcPr>
            <w:tcW w:w="1545" w:type="dxa"/>
            <w:tcBorders>
              <w:top w:val="nil"/>
              <w:left w:val="nil"/>
              <w:bottom w:val="single" w:sz="8" w:space="0" w:color="FFFFFF"/>
              <w:right w:val="single" w:sz="8" w:space="0" w:color="FFFFFF"/>
            </w:tcBorders>
            <w:tcMar>
              <w:top w:w="100" w:type="dxa"/>
              <w:left w:w="100" w:type="dxa"/>
              <w:bottom w:w="100" w:type="dxa"/>
              <w:right w:w="100" w:type="dxa"/>
            </w:tcMar>
          </w:tcPr>
          <w:p w14:paraId="2AB0891E"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2.79 (1.30)</w:t>
            </w:r>
          </w:p>
        </w:tc>
        <w:tc>
          <w:tcPr>
            <w:tcW w:w="1590" w:type="dxa"/>
            <w:tcBorders>
              <w:top w:val="nil"/>
              <w:left w:val="nil"/>
              <w:bottom w:val="single" w:sz="8" w:space="0" w:color="FFFFFF"/>
              <w:right w:val="single" w:sz="8" w:space="0" w:color="FFFFFF"/>
            </w:tcBorders>
            <w:tcMar>
              <w:top w:w="100" w:type="dxa"/>
              <w:left w:w="100" w:type="dxa"/>
              <w:bottom w:w="100" w:type="dxa"/>
              <w:right w:w="100" w:type="dxa"/>
            </w:tcMar>
          </w:tcPr>
          <w:p w14:paraId="51891B90"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0.02 - 5.92</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13F35116"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i/>
                <w:sz w:val="24"/>
                <w:szCs w:val="24"/>
              </w:rPr>
              <w:t>F</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12.68**</w:t>
            </w:r>
          </w:p>
        </w:tc>
      </w:tr>
      <w:tr w:rsidR="007E49D2" w:rsidRPr="002321CA" w14:paraId="4A192B15" w14:textId="77777777" w:rsidTr="00FE5E32">
        <w:trPr>
          <w:trHeight w:val="465"/>
        </w:trPr>
        <w:tc>
          <w:tcPr>
            <w:tcW w:w="220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0C38626A" w14:textId="77777777" w:rsidR="007E49D2" w:rsidRPr="002321CA" w:rsidRDefault="007E49D2" w:rsidP="00FE5E32">
            <w:pPr>
              <w:spacing w:line="480" w:lineRule="auto"/>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Mean NA</w:t>
            </w:r>
          </w:p>
        </w:tc>
        <w:tc>
          <w:tcPr>
            <w:tcW w:w="1635" w:type="dxa"/>
            <w:tcBorders>
              <w:top w:val="nil"/>
              <w:left w:val="nil"/>
              <w:bottom w:val="single" w:sz="8" w:space="0" w:color="FFFFFF"/>
              <w:right w:val="single" w:sz="8" w:space="0" w:color="FFFFFF"/>
            </w:tcBorders>
            <w:tcMar>
              <w:top w:w="100" w:type="dxa"/>
              <w:left w:w="100" w:type="dxa"/>
              <w:bottom w:w="100" w:type="dxa"/>
              <w:right w:w="100" w:type="dxa"/>
            </w:tcMar>
          </w:tcPr>
          <w:p w14:paraId="6A243B5F"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1.18 (0.78)</w:t>
            </w:r>
          </w:p>
        </w:tc>
        <w:tc>
          <w:tcPr>
            <w:tcW w:w="1380" w:type="dxa"/>
            <w:tcBorders>
              <w:top w:val="nil"/>
              <w:left w:val="nil"/>
              <w:bottom w:val="single" w:sz="8" w:space="0" w:color="FFFFFF"/>
              <w:right w:val="single" w:sz="8" w:space="0" w:color="FFFFFF"/>
            </w:tcBorders>
            <w:tcMar>
              <w:top w:w="100" w:type="dxa"/>
              <w:left w:w="100" w:type="dxa"/>
              <w:bottom w:w="100" w:type="dxa"/>
              <w:right w:w="100" w:type="dxa"/>
            </w:tcMar>
          </w:tcPr>
          <w:p w14:paraId="0B069491"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0.06 - 3.65</w:t>
            </w:r>
          </w:p>
        </w:tc>
        <w:tc>
          <w:tcPr>
            <w:tcW w:w="1545" w:type="dxa"/>
            <w:tcBorders>
              <w:top w:val="nil"/>
              <w:left w:val="nil"/>
              <w:bottom w:val="single" w:sz="8" w:space="0" w:color="FFFFFF"/>
              <w:right w:val="single" w:sz="8" w:space="0" w:color="FFFFFF"/>
            </w:tcBorders>
            <w:tcMar>
              <w:top w:w="100" w:type="dxa"/>
              <w:left w:w="100" w:type="dxa"/>
              <w:bottom w:w="100" w:type="dxa"/>
              <w:right w:w="100" w:type="dxa"/>
            </w:tcMar>
          </w:tcPr>
          <w:p w14:paraId="167E251E"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1.01 (0.74)</w:t>
            </w:r>
          </w:p>
        </w:tc>
        <w:tc>
          <w:tcPr>
            <w:tcW w:w="1590" w:type="dxa"/>
            <w:tcBorders>
              <w:top w:val="nil"/>
              <w:left w:val="nil"/>
              <w:bottom w:val="single" w:sz="8" w:space="0" w:color="FFFFFF"/>
              <w:right w:val="single" w:sz="8" w:space="0" w:color="FFFFFF"/>
            </w:tcBorders>
            <w:tcMar>
              <w:top w:w="100" w:type="dxa"/>
              <w:left w:w="100" w:type="dxa"/>
              <w:bottom w:w="100" w:type="dxa"/>
              <w:right w:w="100" w:type="dxa"/>
            </w:tcMar>
          </w:tcPr>
          <w:p w14:paraId="0062AA59"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sz w:val="24"/>
                <w:szCs w:val="24"/>
              </w:rPr>
              <w:t>0.05 - 4.49</w:t>
            </w:r>
          </w:p>
        </w:tc>
        <w:tc>
          <w:tcPr>
            <w:tcW w:w="1395" w:type="dxa"/>
            <w:tcBorders>
              <w:top w:val="nil"/>
              <w:left w:val="nil"/>
              <w:bottom w:val="single" w:sz="8" w:space="0" w:color="FFFFFF"/>
              <w:right w:val="single" w:sz="8" w:space="0" w:color="FFFFFF"/>
            </w:tcBorders>
            <w:tcMar>
              <w:top w:w="100" w:type="dxa"/>
              <w:left w:w="100" w:type="dxa"/>
              <w:bottom w:w="100" w:type="dxa"/>
              <w:right w:w="100" w:type="dxa"/>
            </w:tcMar>
          </w:tcPr>
          <w:p w14:paraId="642DBF85" w14:textId="77777777" w:rsidR="007E49D2" w:rsidRPr="002321CA" w:rsidRDefault="007E49D2" w:rsidP="00FE5E32">
            <w:pPr>
              <w:spacing w:line="480" w:lineRule="auto"/>
              <w:jc w:val="center"/>
              <w:rPr>
                <w:rFonts w:ascii="Times New Roman" w:eastAsia="Times New Roman" w:hAnsi="Times New Roman" w:cs="Times New Roman"/>
                <w:sz w:val="24"/>
                <w:szCs w:val="24"/>
              </w:rPr>
            </w:pPr>
            <w:r w:rsidRPr="002321CA">
              <w:rPr>
                <w:rFonts w:ascii="Times New Roman" w:eastAsia="Times New Roman" w:hAnsi="Times New Roman" w:cs="Times New Roman"/>
                <w:i/>
                <w:sz w:val="24"/>
                <w:szCs w:val="24"/>
              </w:rPr>
              <w:t>F</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2.90</w:t>
            </w:r>
          </w:p>
        </w:tc>
      </w:tr>
      <w:tr w:rsidR="007E49D2" w:rsidRPr="002321CA" w14:paraId="32D5604B" w14:textId="77777777" w:rsidTr="00FE5E32">
        <w:trPr>
          <w:trHeight w:val="465"/>
        </w:trPr>
        <w:tc>
          <w:tcPr>
            <w:tcW w:w="2205" w:type="dxa"/>
            <w:tcBorders>
              <w:top w:val="nil"/>
              <w:left w:val="single" w:sz="8" w:space="0" w:color="FFFFFF"/>
              <w:bottom w:val="single" w:sz="8" w:space="0" w:color="000000"/>
              <w:right w:val="single" w:sz="8" w:space="0" w:color="FFFFFF"/>
            </w:tcBorders>
            <w:tcMar>
              <w:top w:w="100" w:type="dxa"/>
              <w:left w:w="100" w:type="dxa"/>
              <w:bottom w:w="100" w:type="dxa"/>
              <w:right w:w="100" w:type="dxa"/>
            </w:tcMar>
          </w:tcPr>
          <w:p w14:paraId="42969DB8" w14:textId="77777777" w:rsidR="007E49D2" w:rsidRPr="002321CA" w:rsidRDefault="007E49D2" w:rsidP="00FE5E32">
            <w:pPr>
              <w:spacing w:line="480" w:lineRule="auto"/>
              <w:rPr>
                <w:rFonts w:ascii="Times New Roman" w:eastAsia="Times New Roman" w:hAnsi="Times New Roman" w:cs="Times New Roman"/>
                <w:sz w:val="24"/>
                <w:szCs w:val="24"/>
              </w:rPr>
            </w:pPr>
          </w:p>
        </w:tc>
        <w:tc>
          <w:tcPr>
            <w:tcW w:w="1635" w:type="dxa"/>
            <w:tcBorders>
              <w:top w:val="nil"/>
              <w:left w:val="nil"/>
              <w:bottom w:val="single" w:sz="8" w:space="0" w:color="000000"/>
              <w:right w:val="single" w:sz="8" w:space="0" w:color="FFFFFF"/>
            </w:tcBorders>
            <w:tcMar>
              <w:top w:w="100" w:type="dxa"/>
              <w:left w:w="100" w:type="dxa"/>
              <w:bottom w:w="100" w:type="dxa"/>
              <w:right w:w="100" w:type="dxa"/>
            </w:tcMar>
          </w:tcPr>
          <w:p w14:paraId="272D7490" w14:textId="77777777" w:rsidR="007E49D2" w:rsidRPr="002321CA" w:rsidRDefault="007E49D2" w:rsidP="00FE5E32">
            <w:pPr>
              <w:spacing w:line="480" w:lineRule="auto"/>
              <w:jc w:val="center"/>
              <w:rPr>
                <w:rFonts w:ascii="Times New Roman" w:eastAsia="Times New Roman" w:hAnsi="Times New Roman" w:cs="Times New Roman"/>
                <w:b/>
                <w:sz w:val="24"/>
                <w:szCs w:val="24"/>
              </w:rPr>
            </w:pPr>
            <w:r w:rsidRPr="002321CA">
              <w:rPr>
                <w:rFonts w:ascii="Times New Roman" w:eastAsia="Times New Roman" w:hAnsi="Times New Roman" w:cs="Times New Roman"/>
                <w:b/>
                <w:sz w:val="24"/>
                <w:szCs w:val="24"/>
              </w:rPr>
              <w:t xml:space="preserve"> </w:t>
            </w:r>
          </w:p>
        </w:tc>
        <w:tc>
          <w:tcPr>
            <w:tcW w:w="1380" w:type="dxa"/>
            <w:tcBorders>
              <w:top w:val="nil"/>
              <w:left w:val="nil"/>
              <w:bottom w:val="single" w:sz="8" w:space="0" w:color="000000"/>
              <w:right w:val="single" w:sz="8" w:space="0" w:color="FFFFFF"/>
            </w:tcBorders>
            <w:tcMar>
              <w:top w:w="100" w:type="dxa"/>
              <w:left w:w="100" w:type="dxa"/>
              <w:bottom w:w="100" w:type="dxa"/>
              <w:right w:w="100" w:type="dxa"/>
            </w:tcMar>
          </w:tcPr>
          <w:p w14:paraId="15DD6E30" w14:textId="77777777" w:rsidR="007E49D2" w:rsidRPr="002321CA" w:rsidRDefault="007E49D2" w:rsidP="00FE5E32">
            <w:pPr>
              <w:spacing w:line="480" w:lineRule="auto"/>
              <w:jc w:val="center"/>
              <w:rPr>
                <w:rFonts w:ascii="Times New Roman" w:eastAsia="Times New Roman" w:hAnsi="Times New Roman" w:cs="Times New Roman"/>
                <w:sz w:val="24"/>
                <w:szCs w:val="24"/>
              </w:rPr>
            </w:pPr>
          </w:p>
        </w:tc>
        <w:tc>
          <w:tcPr>
            <w:tcW w:w="1545" w:type="dxa"/>
            <w:tcBorders>
              <w:top w:val="nil"/>
              <w:left w:val="nil"/>
              <w:bottom w:val="single" w:sz="8" w:space="0" w:color="000000"/>
              <w:right w:val="single" w:sz="8" w:space="0" w:color="FFFFFF"/>
            </w:tcBorders>
            <w:tcMar>
              <w:top w:w="100" w:type="dxa"/>
              <w:left w:w="100" w:type="dxa"/>
              <w:bottom w:w="100" w:type="dxa"/>
              <w:right w:w="100" w:type="dxa"/>
            </w:tcMar>
          </w:tcPr>
          <w:p w14:paraId="6AD8F1EA" w14:textId="77777777" w:rsidR="007E49D2" w:rsidRPr="002321CA" w:rsidRDefault="007E49D2" w:rsidP="00FE5E32">
            <w:pPr>
              <w:spacing w:line="480" w:lineRule="auto"/>
              <w:jc w:val="center"/>
              <w:rPr>
                <w:rFonts w:ascii="Times New Roman" w:eastAsia="Times New Roman" w:hAnsi="Times New Roman" w:cs="Times New Roman"/>
                <w:sz w:val="24"/>
                <w:szCs w:val="24"/>
              </w:rPr>
            </w:pPr>
          </w:p>
        </w:tc>
        <w:tc>
          <w:tcPr>
            <w:tcW w:w="1590" w:type="dxa"/>
            <w:tcBorders>
              <w:top w:val="nil"/>
              <w:left w:val="nil"/>
              <w:bottom w:val="single" w:sz="8" w:space="0" w:color="000000"/>
              <w:right w:val="single" w:sz="8" w:space="0" w:color="FFFFFF"/>
            </w:tcBorders>
            <w:tcMar>
              <w:top w:w="100" w:type="dxa"/>
              <w:left w:w="100" w:type="dxa"/>
              <w:bottom w:w="100" w:type="dxa"/>
              <w:right w:w="100" w:type="dxa"/>
            </w:tcMar>
          </w:tcPr>
          <w:p w14:paraId="1FC58CFB" w14:textId="77777777" w:rsidR="007E49D2" w:rsidRPr="002321CA" w:rsidRDefault="007E49D2" w:rsidP="00FE5E32">
            <w:pPr>
              <w:spacing w:line="480" w:lineRule="auto"/>
              <w:jc w:val="center"/>
              <w:rPr>
                <w:rFonts w:ascii="Times New Roman" w:eastAsia="Times New Roman" w:hAnsi="Times New Roman" w:cs="Times New Roman"/>
                <w:sz w:val="24"/>
                <w:szCs w:val="24"/>
              </w:rPr>
            </w:pPr>
          </w:p>
        </w:tc>
        <w:tc>
          <w:tcPr>
            <w:tcW w:w="1395" w:type="dxa"/>
            <w:tcBorders>
              <w:top w:val="nil"/>
              <w:left w:val="nil"/>
              <w:bottom w:val="single" w:sz="8" w:space="0" w:color="000000"/>
              <w:right w:val="single" w:sz="8" w:space="0" w:color="FFFFFF"/>
            </w:tcBorders>
            <w:tcMar>
              <w:top w:w="100" w:type="dxa"/>
              <w:left w:w="100" w:type="dxa"/>
              <w:bottom w:w="100" w:type="dxa"/>
              <w:right w:w="100" w:type="dxa"/>
            </w:tcMar>
          </w:tcPr>
          <w:p w14:paraId="78BE2D1B" w14:textId="77777777" w:rsidR="007E49D2" w:rsidRPr="002321CA" w:rsidRDefault="007E49D2" w:rsidP="00FE5E32">
            <w:pPr>
              <w:spacing w:line="480" w:lineRule="auto"/>
              <w:jc w:val="center"/>
              <w:rPr>
                <w:rFonts w:ascii="Times New Roman" w:eastAsia="Times New Roman" w:hAnsi="Times New Roman" w:cs="Times New Roman"/>
                <w:sz w:val="24"/>
                <w:szCs w:val="24"/>
              </w:rPr>
            </w:pPr>
          </w:p>
        </w:tc>
      </w:tr>
    </w:tbl>
    <w:p w14:paraId="3EDBDDE9" w14:textId="77777777" w:rsidR="007E49D2" w:rsidRPr="002321CA" w:rsidRDefault="007E49D2" w:rsidP="007E49D2">
      <w:pPr>
        <w:spacing w:line="480" w:lineRule="auto"/>
        <w:rPr>
          <w:rFonts w:ascii="Times New Roman" w:eastAsia="Times New Roman" w:hAnsi="Times New Roman" w:cs="Times New Roman"/>
          <w:b/>
          <w:sz w:val="24"/>
          <w:szCs w:val="24"/>
        </w:rPr>
      </w:pPr>
      <w:r w:rsidRPr="002321CA">
        <w:rPr>
          <w:rFonts w:ascii="Times New Roman" w:eastAsia="Times New Roman" w:hAnsi="Times New Roman" w:cs="Times New Roman"/>
          <w:b/>
          <w:sz w:val="24"/>
          <w:szCs w:val="24"/>
        </w:rPr>
        <w:t xml:space="preserve"> </w:t>
      </w:r>
    </w:p>
    <w:p w14:paraId="13DD041F" w14:textId="4F98F3A4" w:rsidR="007E49D2" w:rsidRPr="002321CA" w:rsidRDefault="007E49D2" w:rsidP="007E49D2">
      <w:pPr>
        <w:spacing w:line="480" w:lineRule="auto"/>
        <w:rPr>
          <w:rFonts w:ascii="Times New Roman" w:eastAsia="Times New Roman" w:hAnsi="Times New Roman" w:cs="Times New Roman"/>
          <w:b/>
          <w:sz w:val="24"/>
          <w:szCs w:val="24"/>
        </w:rPr>
        <w:sectPr w:rsidR="007E49D2" w:rsidRPr="002321CA">
          <w:headerReference w:type="default" r:id="rId8"/>
          <w:headerReference w:type="first" r:id="rId9"/>
          <w:pgSz w:w="12240" w:h="15840"/>
          <w:pgMar w:top="1440" w:right="1440" w:bottom="1440" w:left="1440" w:header="720" w:footer="720" w:gutter="0"/>
          <w:pgNumType w:start="1"/>
          <w:cols w:space="720"/>
          <w:titlePg/>
        </w:sectPr>
      </w:pPr>
      <w:r w:rsidRPr="002321CA">
        <w:rPr>
          <w:rFonts w:ascii="Times New Roman" w:eastAsia="Times New Roman" w:hAnsi="Times New Roman" w:cs="Times New Roman"/>
          <w:i/>
          <w:sz w:val="24"/>
          <w:szCs w:val="24"/>
        </w:rPr>
        <w:t xml:space="preserve">Note: </w:t>
      </w:r>
      <w:r w:rsidRPr="002321CA">
        <w:rPr>
          <w:rFonts w:ascii="Times New Roman" w:eastAsia="Times New Roman" w:hAnsi="Times New Roman" w:cs="Times New Roman"/>
          <w:sz w:val="24"/>
          <w:szCs w:val="24"/>
        </w:rPr>
        <w:t xml:space="preserve">Experience-sampling measure </w:t>
      </w:r>
      <w:proofErr w:type="spellStart"/>
      <w:r w:rsidRPr="002321CA">
        <w:rPr>
          <w:rFonts w:ascii="Times New Roman" w:eastAsia="Times New Roman" w:hAnsi="Times New Roman" w:cs="Times New Roman"/>
          <w:sz w:val="24"/>
          <w:szCs w:val="24"/>
        </w:rPr>
        <w:t>descriptives</w:t>
      </w:r>
      <w:proofErr w:type="spellEnd"/>
      <w:r w:rsidRPr="002321CA">
        <w:rPr>
          <w:rFonts w:ascii="Times New Roman" w:eastAsia="Times New Roman" w:hAnsi="Times New Roman" w:cs="Times New Roman"/>
          <w:sz w:val="24"/>
          <w:szCs w:val="24"/>
        </w:rPr>
        <w:t xml:space="preserve"> are reported for eligible participants who met the initial study inclusion criteria, had HPS-20 scores, completed at least 50% of ESM survey prompts, and had usable ED scores (i.e., additional participants were excluded who did not have reliable emotion differentiation indices due to having ICCs with zero variance; Study 1: </w:t>
      </w:r>
      <w:r w:rsidRPr="002321CA">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 xml:space="preserve">23; Study 2: </w:t>
      </w:r>
      <w:r w:rsidRPr="002321CA">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 xml:space="preserve">14; see Footnote 5). Values display average values with standard deviations in </w:t>
      </w:r>
      <w:r w:rsidRPr="002321CA">
        <w:rPr>
          <w:rFonts w:ascii="Times New Roman" w:eastAsia="Times New Roman" w:hAnsi="Times New Roman" w:cs="Times New Roman"/>
          <w:sz w:val="24"/>
          <w:szCs w:val="24"/>
        </w:rPr>
        <w:lastRenderedPageBreak/>
        <w:t>parentheses. Range is the minimum and maximum value in Study 1 and Study 2. ED</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Emotion Differentiation; ED-General</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General Emotion Differentiation (i.e., ED-Positive + ED-Negative); ED-Positive</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Positive Emotion Differentiation; ED-Negative</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Negative Emotion Differentiation; PA</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Positive Affect; NA</w:t>
      </w:r>
      <w:r>
        <w:rPr>
          <w:rFonts w:ascii="Times New Roman" w:eastAsia="Times New Roman" w:hAnsi="Times New Roman" w:cs="Times New Roman"/>
          <w:sz w:val="24"/>
          <w:szCs w:val="24"/>
        </w:rPr>
        <w:t>=</w:t>
      </w:r>
      <w:r w:rsidRPr="002321CA">
        <w:rPr>
          <w:rFonts w:ascii="Times New Roman" w:eastAsia="Times New Roman" w:hAnsi="Times New Roman" w:cs="Times New Roman"/>
          <w:sz w:val="24"/>
          <w:szCs w:val="24"/>
        </w:rPr>
        <w:t>Negative Affect. *</w:t>
      </w:r>
      <w:r w:rsidRPr="002321CA">
        <w:rPr>
          <w:rFonts w:ascii="Times New Roman" w:eastAsia="Times New Roman" w:hAnsi="Times New Roman" w:cs="Times New Roman"/>
          <w:i/>
          <w:sz w:val="24"/>
          <w:szCs w:val="24"/>
        </w:rPr>
        <w:t>p</w:t>
      </w:r>
      <w:r w:rsidRPr="002321CA">
        <w:rPr>
          <w:rFonts w:ascii="Times New Roman" w:eastAsia="Times New Roman" w:hAnsi="Times New Roman" w:cs="Times New Roman"/>
          <w:sz w:val="24"/>
          <w:szCs w:val="24"/>
        </w:rPr>
        <w:t xml:space="preserve"> &lt; .05 comparing Study 1 and Study 2; **</w:t>
      </w:r>
      <w:r w:rsidRPr="002321CA">
        <w:rPr>
          <w:rFonts w:ascii="Times New Roman" w:eastAsia="Times New Roman" w:hAnsi="Times New Roman" w:cs="Times New Roman"/>
          <w:i/>
          <w:sz w:val="24"/>
          <w:szCs w:val="24"/>
        </w:rPr>
        <w:t>p</w:t>
      </w:r>
      <w:r w:rsidRPr="002321CA">
        <w:rPr>
          <w:rFonts w:ascii="Times New Roman" w:eastAsia="Times New Roman" w:hAnsi="Times New Roman" w:cs="Times New Roman"/>
          <w:sz w:val="24"/>
          <w:szCs w:val="24"/>
        </w:rPr>
        <w:t xml:space="preserve"> &lt; .01 comparing Study 1 and Stud</w:t>
      </w:r>
      <w:r>
        <w:rPr>
          <w:rFonts w:ascii="Times New Roman" w:eastAsia="Times New Roman" w:hAnsi="Times New Roman" w:cs="Times New Roman"/>
          <w:sz w:val="24"/>
          <w:szCs w:val="24"/>
        </w:rPr>
        <w:t>y 2</w:t>
      </w:r>
      <w:r>
        <w:rPr>
          <w:rFonts w:ascii="Times New Roman" w:eastAsia="Times New Roman" w:hAnsi="Times New Roman" w:cs="Times New Roman"/>
          <w:sz w:val="24"/>
          <w:szCs w:val="24"/>
        </w:rPr>
        <w:t>.</w:t>
      </w:r>
    </w:p>
    <w:p w14:paraId="0000036F" w14:textId="663DABB7" w:rsidR="009925F5" w:rsidRDefault="00B91D56" w:rsidP="007E49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w:t>
      </w:r>
      <w:r w:rsidR="007E49D2">
        <w:rPr>
          <w:rFonts w:ascii="Times New Roman" w:eastAsia="Times New Roman" w:hAnsi="Times New Roman" w:cs="Times New Roman"/>
          <w:b/>
          <w:sz w:val="24"/>
          <w:szCs w:val="24"/>
        </w:rPr>
        <w:t>9</w:t>
      </w:r>
    </w:p>
    <w:p w14:paraId="66F17C8C" w14:textId="77777777" w:rsidR="007E49D2" w:rsidRDefault="007E49D2" w:rsidP="007E49D2">
      <w:pPr>
        <w:rPr>
          <w:rFonts w:ascii="Times New Roman" w:eastAsia="Times New Roman" w:hAnsi="Times New Roman" w:cs="Times New Roman"/>
          <w:b/>
          <w:sz w:val="24"/>
          <w:szCs w:val="24"/>
        </w:rPr>
      </w:pPr>
    </w:p>
    <w:p w14:paraId="00000370" w14:textId="77777777" w:rsidR="009925F5" w:rsidRDefault="00B91D56">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List of Additional Survey Measures Administered for Study 1</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4710"/>
        <w:gridCol w:w="4650"/>
      </w:tblGrid>
      <w:tr w:rsidR="009925F5" w14:paraId="03718BDB" w14:textId="77777777">
        <w:trPr>
          <w:trHeight w:val="450"/>
        </w:trPr>
        <w:tc>
          <w:tcPr>
            <w:tcW w:w="4709"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0000371"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4650"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14:paraId="0000037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925F5" w14:paraId="360F1006" w14:textId="77777777">
        <w:trPr>
          <w:trHeight w:val="73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73"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74"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Scale Citation</w:t>
            </w:r>
          </w:p>
          <w:p w14:paraId="00000375"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applicable)</w:t>
            </w:r>
          </w:p>
        </w:tc>
      </w:tr>
      <w:tr w:rsidR="009925F5" w14:paraId="7AE68A3F" w14:textId="77777777">
        <w:trPr>
          <w:trHeight w:val="208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76"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Characteristics</w:t>
            </w:r>
          </w:p>
          <w:p w14:paraId="0000037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Study ID number</w:t>
            </w:r>
          </w:p>
          <w:p w14:paraId="00000378"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 questions</w:t>
            </w:r>
          </w:p>
          <w:p w14:paraId="00000379"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use questionnaire</w:t>
            </w:r>
          </w:p>
          <w:p w14:paraId="0000037A"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Information Questionnaire</w:t>
            </w:r>
          </w:p>
          <w:p w14:paraId="0000037B"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Counseling and Treatment Questionnaire</w:t>
            </w:r>
          </w:p>
          <w:p w14:paraId="0000037C"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medication use (past month)</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7D"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7E"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37F"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38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381"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382"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Sachs et al. (2003)</w:t>
            </w:r>
          </w:p>
          <w:p w14:paraId="00000383"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25F5" w14:paraId="79528B71" w14:textId="77777777">
        <w:trPr>
          <w:trHeight w:val="289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84"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Affective Decision-Making and Behavior</w:t>
            </w:r>
          </w:p>
          <w:p w14:paraId="0000038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CARE</w:t>
            </w:r>
          </w:p>
          <w:p w14:paraId="0000038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Sexual Risk Behavior Index</w:t>
            </w:r>
          </w:p>
          <w:p w14:paraId="0000038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SUPPS-P</w:t>
            </w:r>
          </w:p>
          <w:p w14:paraId="00000388"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Monetary Choice Questionnaire</w:t>
            </w:r>
          </w:p>
          <w:p w14:paraId="00000389"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Activation System-Reward Responsiveness</w:t>
            </w:r>
          </w:p>
          <w:p w14:paraId="0000038A"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and Decision-Making Beliefs</w:t>
            </w:r>
          </w:p>
          <w:p w14:paraId="0000038B"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8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8D"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Fromme</w:t>
            </w:r>
            <w:proofErr w:type="spellEnd"/>
            <w:r>
              <w:rPr>
                <w:rFonts w:ascii="Times New Roman" w:eastAsia="Times New Roman" w:hAnsi="Times New Roman" w:cs="Times New Roman"/>
                <w:sz w:val="24"/>
                <w:szCs w:val="24"/>
              </w:rPr>
              <w:t>, Kratz, &amp; Rivet (1997)</w:t>
            </w:r>
          </w:p>
          <w:p w14:paraId="0000038E"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Hendershot, </w:t>
            </w:r>
            <w:proofErr w:type="spellStart"/>
            <w:r>
              <w:rPr>
                <w:rFonts w:ascii="Times New Roman" w:eastAsia="Times New Roman" w:hAnsi="Times New Roman" w:cs="Times New Roman"/>
                <w:sz w:val="24"/>
                <w:szCs w:val="24"/>
              </w:rPr>
              <w:t>Magnan</w:t>
            </w:r>
            <w:proofErr w:type="spellEnd"/>
            <w:r>
              <w:rPr>
                <w:rFonts w:ascii="Times New Roman" w:eastAsia="Times New Roman" w:hAnsi="Times New Roman" w:cs="Times New Roman"/>
                <w:sz w:val="24"/>
                <w:szCs w:val="24"/>
              </w:rPr>
              <w:t xml:space="preserve"> &amp; Bryan (2010)</w:t>
            </w:r>
          </w:p>
          <w:p w14:paraId="0000038F"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Cyders, Littlefield, Coffey, &amp; </w:t>
            </w:r>
            <w:proofErr w:type="spellStart"/>
            <w:r>
              <w:rPr>
                <w:rFonts w:ascii="Times New Roman" w:eastAsia="Times New Roman" w:hAnsi="Times New Roman" w:cs="Times New Roman"/>
                <w:sz w:val="24"/>
                <w:szCs w:val="24"/>
              </w:rPr>
              <w:t>Karyadi</w:t>
            </w:r>
            <w:proofErr w:type="spellEnd"/>
            <w:r>
              <w:rPr>
                <w:rFonts w:ascii="Times New Roman" w:eastAsia="Times New Roman" w:hAnsi="Times New Roman" w:cs="Times New Roman"/>
                <w:sz w:val="24"/>
                <w:szCs w:val="24"/>
              </w:rPr>
              <w:t xml:space="preserve"> (2014)</w:t>
            </w:r>
          </w:p>
          <w:p w14:paraId="0000039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Kirby, Petry, &amp; Bickel (1999)</w:t>
            </w:r>
          </w:p>
          <w:p w14:paraId="00000391"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Carver &amp; White (1994)</w:t>
            </w:r>
          </w:p>
          <w:p w14:paraId="00000392"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93"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Gatchpazian</w:t>
            </w:r>
            <w:proofErr w:type="spellEnd"/>
            <w:r>
              <w:rPr>
                <w:rFonts w:ascii="Times New Roman" w:eastAsia="Times New Roman" w:hAnsi="Times New Roman" w:cs="Times New Roman"/>
                <w:sz w:val="24"/>
                <w:szCs w:val="24"/>
              </w:rPr>
              <w:t xml:space="preserve"> &amp; Ford (in prep)</w:t>
            </w:r>
          </w:p>
        </w:tc>
      </w:tr>
      <w:tr w:rsidR="009925F5" w14:paraId="6EBC784A" w14:textId="77777777">
        <w:trPr>
          <w:trHeight w:val="316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94"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 and Well-Being</w:t>
            </w:r>
          </w:p>
          <w:p w14:paraId="0000039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Differential Emotions Scale (</w:t>
            </w:r>
            <w:proofErr w:type="spellStart"/>
            <w:r>
              <w:rPr>
                <w:rFonts w:ascii="Times New Roman" w:eastAsia="Times New Roman" w:hAnsi="Times New Roman" w:cs="Times New Roman"/>
                <w:sz w:val="24"/>
                <w:szCs w:val="24"/>
              </w:rPr>
              <w:t>mDES</w:t>
            </w:r>
            <w:proofErr w:type="spellEnd"/>
            <w:r>
              <w:rPr>
                <w:rFonts w:ascii="Times New Roman" w:eastAsia="Times New Roman" w:hAnsi="Times New Roman" w:cs="Times New Roman"/>
                <w:sz w:val="24"/>
                <w:szCs w:val="24"/>
              </w:rPr>
              <w:t>)</w:t>
            </w:r>
          </w:p>
          <w:p w14:paraId="0000039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Subjective Happiness Scale (SHS)</w:t>
            </w:r>
          </w:p>
          <w:p w14:paraId="0000039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Satisfaction with Life Scale (SWLS)</w:t>
            </w:r>
          </w:p>
          <w:p w14:paraId="00000398"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Valuing of Happiness Scale (VHQ)</w:t>
            </w:r>
          </w:p>
          <w:p w14:paraId="00000399"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Fear of Happiness (FOH)</w:t>
            </w:r>
          </w:p>
          <w:p w14:paraId="0000039A"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and Decision-Making Beliefs</w:t>
            </w:r>
          </w:p>
          <w:p w14:paraId="0000039B"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Control Beliefs (Items 5-16)</w:t>
            </w:r>
          </w:p>
          <w:p w14:paraId="0000039C"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Perth Alexithymia Scale (PAQ)</w:t>
            </w:r>
          </w:p>
          <w:p w14:paraId="0000039D"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Domain-Specific Impulsivity in Children</w:t>
            </w:r>
          </w:p>
          <w:p w14:paraId="0000039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Resilience Scale</w:t>
            </w:r>
          </w:p>
          <w:p w14:paraId="0000039F"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Emotion Persistence (PEP)</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A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A1"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Cohn et al. (2009)</w:t>
            </w:r>
          </w:p>
          <w:p w14:paraId="000003A2"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Lyubomirsky &amp; </w:t>
            </w:r>
            <w:proofErr w:type="spellStart"/>
            <w:r>
              <w:rPr>
                <w:rFonts w:ascii="Times New Roman" w:eastAsia="Times New Roman" w:hAnsi="Times New Roman" w:cs="Times New Roman"/>
                <w:sz w:val="24"/>
                <w:szCs w:val="24"/>
              </w:rPr>
              <w:t>Kepper</w:t>
            </w:r>
            <w:proofErr w:type="spellEnd"/>
            <w:r>
              <w:rPr>
                <w:rFonts w:ascii="Times New Roman" w:eastAsia="Times New Roman" w:hAnsi="Times New Roman" w:cs="Times New Roman"/>
                <w:sz w:val="24"/>
                <w:szCs w:val="24"/>
              </w:rPr>
              <w:t xml:space="preserve"> (1999)</w:t>
            </w:r>
          </w:p>
          <w:p w14:paraId="000003A3"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Diener, Emmons, Larsen, &amp; Griffin (1985)</w:t>
            </w:r>
          </w:p>
          <w:p w14:paraId="000003A4"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Mauss</w:t>
            </w:r>
            <w:proofErr w:type="spellEnd"/>
            <w:r>
              <w:rPr>
                <w:rFonts w:ascii="Times New Roman" w:eastAsia="Times New Roman" w:hAnsi="Times New Roman" w:cs="Times New Roman"/>
                <w:sz w:val="24"/>
                <w:szCs w:val="24"/>
              </w:rPr>
              <w:t xml:space="preserve"> et al. (2011)</w:t>
            </w:r>
          </w:p>
          <w:p w14:paraId="000003A5"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Joshanloo</w:t>
            </w:r>
            <w:proofErr w:type="spellEnd"/>
            <w:r>
              <w:rPr>
                <w:rFonts w:ascii="Times New Roman" w:eastAsia="Times New Roman" w:hAnsi="Times New Roman" w:cs="Times New Roman"/>
                <w:sz w:val="24"/>
                <w:szCs w:val="24"/>
              </w:rPr>
              <w:t xml:space="preserve"> (2013)</w:t>
            </w:r>
          </w:p>
          <w:p w14:paraId="000003A6"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Gatchpazian</w:t>
            </w:r>
            <w:proofErr w:type="spellEnd"/>
            <w:r>
              <w:rPr>
                <w:rFonts w:ascii="Times New Roman" w:eastAsia="Times New Roman" w:hAnsi="Times New Roman" w:cs="Times New Roman"/>
                <w:sz w:val="24"/>
                <w:szCs w:val="24"/>
              </w:rPr>
              <w:t xml:space="preserve"> &amp; Ford (in prep)</w:t>
            </w:r>
          </w:p>
          <w:p w14:paraId="000003A7"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Mauss</w:t>
            </w:r>
            <w:proofErr w:type="spellEnd"/>
            <w:r>
              <w:rPr>
                <w:rFonts w:ascii="Times New Roman" w:eastAsia="Times New Roman" w:hAnsi="Times New Roman" w:cs="Times New Roman"/>
                <w:sz w:val="24"/>
                <w:szCs w:val="24"/>
              </w:rPr>
              <w:t>, Butler, Roberts, &amp; Chu (2010)</w:t>
            </w:r>
          </w:p>
          <w:p w14:paraId="000003A8"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Preece</w:t>
            </w:r>
            <w:proofErr w:type="spellEnd"/>
            <w:r>
              <w:rPr>
                <w:rFonts w:ascii="Times New Roman" w:eastAsia="Times New Roman" w:hAnsi="Times New Roman" w:cs="Times New Roman"/>
                <w:sz w:val="24"/>
                <w:szCs w:val="24"/>
              </w:rPr>
              <w:t xml:space="preserve"> et al. (2018)</w:t>
            </w:r>
          </w:p>
          <w:p w14:paraId="000003A9"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Tsukayama</w:t>
            </w:r>
            <w:proofErr w:type="spellEnd"/>
            <w:r>
              <w:rPr>
                <w:rFonts w:ascii="Times New Roman" w:eastAsia="Times New Roman" w:hAnsi="Times New Roman" w:cs="Times New Roman"/>
                <w:sz w:val="24"/>
                <w:szCs w:val="24"/>
              </w:rPr>
              <w:t>, Duckworth, &amp; Kim (2013)</w:t>
            </w:r>
          </w:p>
          <w:p w14:paraId="000003A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Smith et al. (2008)</w:t>
            </w:r>
          </w:p>
          <w:p w14:paraId="000003A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Gruber et al. (in prep)</w:t>
            </w:r>
          </w:p>
        </w:tc>
      </w:tr>
      <w:tr w:rsidR="009925F5" w14:paraId="4F5FB408" w14:textId="77777777">
        <w:trPr>
          <w:trHeight w:val="316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AC"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Psychological Adjustment</w:t>
            </w:r>
          </w:p>
          <w:p w14:paraId="000003AD"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DSM-5 Cross Cutting Measure</w:t>
            </w:r>
          </w:p>
          <w:p w14:paraId="000003A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Safety Screener-3</w:t>
            </w:r>
          </w:p>
          <w:p w14:paraId="000003AF"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for Nonadaptive and Adaptive Personality-Self-Harm</w:t>
            </w:r>
          </w:p>
          <w:p w14:paraId="000003B0"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PROMIS</w:t>
            </w:r>
          </w:p>
          <w:p w14:paraId="000003B1"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Alcohol Frequency Questionnaire (AQF)</w:t>
            </w:r>
          </w:p>
          <w:p w14:paraId="000003B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RAPI Alcohol Problems Questionnaire</w:t>
            </w:r>
          </w:p>
          <w:p w14:paraId="000003B3"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Perceived Stress Scale (PSS)</w:t>
            </w:r>
          </w:p>
          <w:p w14:paraId="000003B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Drug Abuse Screening Test (DAST-10)</w:t>
            </w:r>
          </w:p>
          <w:p w14:paraId="000003B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Cannabis Use Problems Identification Test</w:t>
            </w:r>
          </w:p>
          <w:p w14:paraId="000003B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Healthy Living Questionnaire 2011</w:t>
            </w:r>
          </w:p>
          <w:p w14:paraId="000003B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Prodromal Questionnaire for Psychosis</w:t>
            </w:r>
          </w:p>
          <w:p w14:paraId="000003B8" w14:textId="77777777" w:rsidR="009925F5" w:rsidRDefault="00B91D5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TriPM</w:t>
            </w:r>
            <w:proofErr w:type="spellEnd"/>
          </w:p>
          <w:p w14:paraId="000003B9"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GAD-7 (Generalized Anxiety Disorder)</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B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B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Psychiatric Association (2013b)</w:t>
            </w:r>
          </w:p>
          <w:p w14:paraId="000003B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Boudreaux et al. (2015)</w:t>
            </w:r>
          </w:p>
          <w:p w14:paraId="000003BD"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Clark et al. (1993)</w:t>
            </w:r>
          </w:p>
          <w:p w14:paraId="000003BE"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Algorta</w:t>
            </w:r>
            <w:proofErr w:type="spellEnd"/>
            <w:r>
              <w:rPr>
                <w:rFonts w:ascii="Times New Roman" w:eastAsia="Times New Roman" w:hAnsi="Times New Roman" w:cs="Times New Roman"/>
                <w:sz w:val="24"/>
                <w:szCs w:val="24"/>
              </w:rPr>
              <w:t xml:space="preserve"> et al. (2013)</w:t>
            </w:r>
          </w:p>
          <w:p w14:paraId="000003BF"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Yu et al. (2012)</w:t>
            </w:r>
          </w:p>
          <w:p w14:paraId="000003C0"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Cocco</w:t>
            </w:r>
            <w:proofErr w:type="spellEnd"/>
            <w:r>
              <w:rPr>
                <w:rFonts w:ascii="Times New Roman" w:eastAsia="Times New Roman" w:hAnsi="Times New Roman" w:cs="Times New Roman"/>
                <w:sz w:val="24"/>
                <w:szCs w:val="24"/>
              </w:rPr>
              <w:t xml:space="preserve"> &amp; Carey (1998)</w:t>
            </w:r>
          </w:p>
          <w:p w14:paraId="000003C1"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&amp; </w:t>
            </w:r>
            <w:proofErr w:type="spellStart"/>
            <w:r>
              <w:rPr>
                <w:rFonts w:ascii="Times New Roman" w:eastAsia="Times New Roman" w:hAnsi="Times New Roman" w:cs="Times New Roman"/>
                <w:sz w:val="24"/>
                <w:szCs w:val="24"/>
              </w:rPr>
              <w:t>Labouvie</w:t>
            </w:r>
            <w:proofErr w:type="spellEnd"/>
            <w:r>
              <w:rPr>
                <w:rFonts w:ascii="Times New Roman" w:eastAsia="Times New Roman" w:hAnsi="Times New Roman" w:cs="Times New Roman"/>
                <w:sz w:val="24"/>
                <w:szCs w:val="24"/>
              </w:rPr>
              <w:t xml:space="preserve"> (1989)</w:t>
            </w:r>
          </w:p>
          <w:p w14:paraId="000003C2"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Cohen et al. (1983)</w:t>
            </w:r>
          </w:p>
          <w:p w14:paraId="000003C3"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Cocco</w:t>
            </w:r>
            <w:proofErr w:type="spellEnd"/>
            <w:r>
              <w:rPr>
                <w:rFonts w:ascii="Times New Roman" w:eastAsia="Times New Roman" w:hAnsi="Times New Roman" w:cs="Times New Roman"/>
                <w:sz w:val="24"/>
                <w:szCs w:val="24"/>
              </w:rPr>
              <w:t xml:space="preserve"> &amp; Carey (1998); Skinner (1982)</w:t>
            </w:r>
          </w:p>
          <w:p w14:paraId="000003C4"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Bashford, </w:t>
            </w:r>
            <w:proofErr w:type="spellStart"/>
            <w:r>
              <w:rPr>
                <w:rFonts w:ascii="Times New Roman" w:eastAsia="Times New Roman" w:hAnsi="Times New Roman" w:cs="Times New Roman"/>
                <w:sz w:val="24"/>
                <w:szCs w:val="24"/>
              </w:rPr>
              <w:t>Flett</w:t>
            </w:r>
            <w:proofErr w:type="spellEnd"/>
            <w:r>
              <w:rPr>
                <w:rFonts w:ascii="Times New Roman" w:eastAsia="Times New Roman" w:hAnsi="Times New Roman" w:cs="Times New Roman"/>
                <w:sz w:val="24"/>
                <w:szCs w:val="24"/>
              </w:rPr>
              <w:t>, &amp; Copeland (2010)</w:t>
            </w:r>
          </w:p>
          <w:p w14:paraId="000003C5"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Ware et al. (2001)</w:t>
            </w:r>
          </w:p>
          <w:p w14:paraId="000003C6"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Loewy et al. (2011)</w:t>
            </w:r>
          </w:p>
          <w:p w14:paraId="000003C7"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Patrick et al. (2009)</w:t>
            </w:r>
          </w:p>
          <w:p w14:paraId="000003C8"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Spitzer et al., (2006)</w:t>
            </w:r>
          </w:p>
        </w:tc>
      </w:tr>
      <w:tr w:rsidR="009925F5" w14:paraId="258A6835" w14:textId="77777777">
        <w:trPr>
          <w:trHeight w:val="316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C9"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Functioning and Connection</w:t>
            </w:r>
          </w:p>
          <w:p w14:paraId="000003CA"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Perceived Social Support and Conflict-friends</w:t>
            </w:r>
          </w:p>
          <w:p w14:paraId="000003CB"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Identity Scale at CU Boulder</w:t>
            </w:r>
          </w:p>
          <w:p w14:paraId="000003CC"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Belonging Uncertainty Scale</w:t>
            </w:r>
          </w:p>
          <w:p w14:paraId="000003CD"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Network-Quantity</w:t>
            </w:r>
          </w:p>
          <w:p w14:paraId="000003C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Network-Quality</w:t>
            </w:r>
          </w:p>
          <w:p w14:paraId="000003CF" w14:textId="77777777" w:rsidR="009925F5" w:rsidRDefault="00B91D5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D0"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Adjustment</w:t>
            </w:r>
          </w:p>
          <w:p w14:paraId="000003D1"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Survey of Student Engagement</w:t>
            </w:r>
          </w:p>
          <w:p w14:paraId="000003D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Self-Efficacy</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D3"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D4"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Schuster, Kessler, &amp; </w:t>
            </w:r>
            <w:proofErr w:type="spellStart"/>
            <w:r>
              <w:rPr>
                <w:rFonts w:ascii="Times New Roman" w:eastAsia="Times New Roman" w:hAnsi="Times New Roman" w:cs="Times New Roman"/>
                <w:sz w:val="24"/>
                <w:szCs w:val="24"/>
              </w:rPr>
              <w:t>Aseltine</w:t>
            </w:r>
            <w:proofErr w:type="spellEnd"/>
            <w:r>
              <w:rPr>
                <w:rFonts w:ascii="Times New Roman" w:eastAsia="Times New Roman" w:hAnsi="Times New Roman" w:cs="Times New Roman"/>
                <w:sz w:val="24"/>
                <w:szCs w:val="24"/>
              </w:rPr>
              <w:t xml:space="preserve"> (1990); Whalen &amp; Lachman (2000)</w:t>
            </w:r>
          </w:p>
          <w:p w14:paraId="000003D5"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Leach et al. (2008)</w:t>
            </w:r>
          </w:p>
          <w:p w14:paraId="000003D6"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Walton &amp; Cohen (2007)</w:t>
            </w:r>
          </w:p>
          <w:p w14:paraId="000003D7"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Wheatley et al. (2018)</w:t>
            </w:r>
          </w:p>
          <w:p w14:paraId="000003D8"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Morelli et al. (2017)</w:t>
            </w:r>
          </w:p>
          <w:p w14:paraId="000003D9"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D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DB"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Kuh</w:t>
            </w:r>
            <w:proofErr w:type="spellEnd"/>
            <w:r>
              <w:rPr>
                <w:rFonts w:ascii="Times New Roman" w:eastAsia="Times New Roman" w:hAnsi="Times New Roman" w:cs="Times New Roman"/>
                <w:sz w:val="24"/>
                <w:szCs w:val="24"/>
              </w:rPr>
              <w:t xml:space="preserve"> et al. (2001)</w:t>
            </w:r>
          </w:p>
          <w:p w14:paraId="000003DC"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Gaumer</w:t>
            </w:r>
            <w:proofErr w:type="spellEnd"/>
            <w:r>
              <w:rPr>
                <w:rFonts w:ascii="Times New Roman" w:eastAsia="Times New Roman" w:hAnsi="Times New Roman" w:cs="Times New Roman"/>
                <w:sz w:val="24"/>
                <w:szCs w:val="24"/>
              </w:rPr>
              <w:t xml:space="preserve"> Erickson et al. (2016)</w:t>
            </w:r>
          </w:p>
        </w:tc>
      </w:tr>
      <w:tr w:rsidR="009925F5" w14:paraId="49CC6FCD" w14:textId="77777777">
        <w:trPr>
          <w:trHeight w:val="100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DD"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w:t>
            </w:r>
          </w:p>
          <w:p w14:paraId="000003D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Social Desirability Scale</w:t>
            </w:r>
          </w:p>
          <w:p w14:paraId="000003DF"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Catch Items</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E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E1"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Haghighat</w:t>
            </w:r>
            <w:proofErr w:type="spellEnd"/>
            <w:r>
              <w:rPr>
                <w:rFonts w:ascii="Times New Roman" w:eastAsia="Times New Roman" w:hAnsi="Times New Roman" w:cs="Times New Roman"/>
                <w:sz w:val="24"/>
                <w:szCs w:val="24"/>
              </w:rPr>
              <w:t xml:space="preserve"> (2007)</w:t>
            </w:r>
          </w:p>
          <w:p w14:paraId="000003E2"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25F5" w14:paraId="42E9EE4E" w14:textId="77777777">
        <w:trPr>
          <w:trHeight w:val="465"/>
        </w:trPr>
        <w:tc>
          <w:tcPr>
            <w:tcW w:w="4709"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00003E3"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0"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14:paraId="000003E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3E5"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3E6" w14:textId="77777777" w:rsidR="009925F5" w:rsidRDefault="00B91D56">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n/a = Not officially published scale.</w:t>
      </w:r>
    </w:p>
    <w:p w14:paraId="000003E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E8" w14:textId="77777777" w:rsidR="009925F5" w:rsidRDefault="009925F5">
      <w:pPr>
        <w:rPr>
          <w:rFonts w:ascii="Times New Roman" w:eastAsia="Times New Roman" w:hAnsi="Times New Roman" w:cs="Times New Roman"/>
          <w:b/>
          <w:sz w:val="24"/>
          <w:szCs w:val="24"/>
        </w:rPr>
      </w:pPr>
    </w:p>
    <w:p w14:paraId="000003E9"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3EA" w14:textId="77777777" w:rsidR="009925F5" w:rsidRDefault="00B91D56">
      <w:pPr>
        <w:rPr>
          <w:rFonts w:ascii="Times New Roman" w:eastAsia="Times New Roman" w:hAnsi="Times New Roman" w:cs="Times New Roman"/>
          <w:b/>
          <w:sz w:val="24"/>
          <w:szCs w:val="24"/>
        </w:rPr>
      </w:pPr>
      <w:r>
        <w:br w:type="page"/>
      </w:r>
    </w:p>
    <w:p w14:paraId="000003EB" w14:textId="6C2A9AF7" w:rsidR="009925F5" w:rsidRDefault="00B91D5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w:t>
      </w:r>
      <w:r w:rsidR="007E49D2">
        <w:rPr>
          <w:rFonts w:ascii="Times New Roman" w:eastAsia="Times New Roman" w:hAnsi="Times New Roman" w:cs="Times New Roman"/>
          <w:b/>
          <w:sz w:val="24"/>
          <w:szCs w:val="24"/>
        </w:rPr>
        <w:t>10</w:t>
      </w:r>
    </w:p>
    <w:p w14:paraId="000003EC" w14:textId="77777777" w:rsidR="009925F5" w:rsidRDefault="00B91D56">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List of Additional Survey Measures Administered for Study 2</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4710"/>
        <w:gridCol w:w="4650"/>
      </w:tblGrid>
      <w:tr w:rsidR="009925F5" w14:paraId="2367F038" w14:textId="77777777">
        <w:trPr>
          <w:trHeight w:val="450"/>
        </w:trPr>
        <w:tc>
          <w:tcPr>
            <w:tcW w:w="4709" w:type="dxa"/>
            <w:tcBorders>
              <w:top w:val="nil"/>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00003ED"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4650" w:type="dxa"/>
            <w:tcBorders>
              <w:top w:val="nil"/>
              <w:left w:val="nil"/>
              <w:bottom w:val="single" w:sz="8" w:space="0" w:color="000000"/>
              <w:right w:val="single" w:sz="8" w:space="0" w:color="FFFFFF"/>
            </w:tcBorders>
            <w:shd w:val="clear" w:color="auto" w:fill="auto"/>
            <w:tcMar>
              <w:top w:w="100" w:type="dxa"/>
              <w:left w:w="100" w:type="dxa"/>
              <w:bottom w:w="100" w:type="dxa"/>
              <w:right w:w="100" w:type="dxa"/>
            </w:tcMar>
          </w:tcPr>
          <w:p w14:paraId="000003E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925F5" w14:paraId="65774B90" w14:textId="77777777">
        <w:trPr>
          <w:trHeight w:val="73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EF"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F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Scale Citation</w:t>
            </w:r>
          </w:p>
          <w:p w14:paraId="000003F1"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(if applicable)</w:t>
            </w:r>
          </w:p>
        </w:tc>
      </w:tr>
      <w:tr w:rsidR="009925F5" w14:paraId="2C9ACE7F" w14:textId="77777777">
        <w:trPr>
          <w:trHeight w:val="208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3F2"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Characteristics</w:t>
            </w:r>
          </w:p>
          <w:p w14:paraId="000003F3"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Study ID number</w:t>
            </w:r>
          </w:p>
          <w:p w14:paraId="000003F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 questions</w:t>
            </w:r>
          </w:p>
          <w:p w14:paraId="000003F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use questionnaire</w:t>
            </w:r>
          </w:p>
          <w:p w14:paraId="000003F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Information Questionnaire</w:t>
            </w:r>
          </w:p>
          <w:p w14:paraId="000003F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Counseling and Treatment Questionnaire</w:t>
            </w:r>
          </w:p>
          <w:p w14:paraId="000003F8"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medication use (past month)</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3F9"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3F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3F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3F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3FD"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3FE"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Sachs et al. (2003)</w:t>
            </w:r>
          </w:p>
          <w:p w14:paraId="000003FF"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25F5" w14:paraId="49F0A94A" w14:textId="77777777">
        <w:trPr>
          <w:trHeight w:val="262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400"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Affective Decision-Making and Behavior</w:t>
            </w:r>
          </w:p>
          <w:p w14:paraId="00000401"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CARE</w:t>
            </w:r>
          </w:p>
          <w:p w14:paraId="0000040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Sexual Risk Behavior Index</w:t>
            </w:r>
          </w:p>
          <w:p w14:paraId="00000403"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SUPPS-P</w:t>
            </w:r>
          </w:p>
          <w:p w14:paraId="0000040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Monetary Choice Questionnaire</w:t>
            </w:r>
          </w:p>
          <w:p w14:paraId="0000040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Activation System-Reward Responsiveness</w:t>
            </w:r>
          </w:p>
          <w:p w14:paraId="0000040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and Decision-Making Beliefs</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407"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08"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Fromme</w:t>
            </w:r>
            <w:proofErr w:type="spellEnd"/>
            <w:r>
              <w:rPr>
                <w:rFonts w:ascii="Times New Roman" w:eastAsia="Times New Roman" w:hAnsi="Times New Roman" w:cs="Times New Roman"/>
                <w:sz w:val="24"/>
                <w:szCs w:val="24"/>
              </w:rPr>
              <w:t>, Kratz, &amp; Rivet (1997)</w:t>
            </w:r>
          </w:p>
          <w:p w14:paraId="00000409"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Hendershot, </w:t>
            </w:r>
            <w:proofErr w:type="spellStart"/>
            <w:r>
              <w:rPr>
                <w:rFonts w:ascii="Times New Roman" w:eastAsia="Times New Roman" w:hAnsi="Times New Roman" w:cs="Times New Roman"/>
                <w:sz w:val="24"/>
                <w:szCs w:val="24"/>
              </w:rPr>
              <w:t>Magnan</w:t>
            </w:r>
            <w:proofErr w:type="spellEnd"/>
            <w:r>
              <w:rPr>
                <w:rFonts w:ascii="Times New Roman" w:eastAsia="Times New Roman" w:hAnsi="Times New Roman" w:cs="Times New Roman"/>
                <w:sz w:val="24"/>
                <w:szCs w:val="24"/>
              </w:rPr>
              <w:t xml:space="preserve"> &amp; Bryan (2010)</w:t>
            </w:r>
          </w:p>
          <w:p w14:paraId="0000040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Cyders, Littlefield, Coffey, &amp; </w:t>
            </w:r>
            <w:proofErr w:type="spellStart"/>
            <w:r>
              <w:rPr>
                <w:rFonts w:ascii="Times New Roman" w:eastAsia="Times New Roman" w:hAnsi="Times New Roman" w:cs="Times New Roman"/>
                <w:sz w:val="24"/>
                <w:szCs w:val="24"/>
              </w:rPr>
              <w:t>Karyadi</w:t>
            </w:r>
            <w:proofErr w:type="spellEnd"/>
            <w:r>
              <w:rPr>
                <w:rFonts w:ascii="Times New Roman" w:eastAsia="Times New Roman" w:hAnsi="Times New Roman" w:cs="Times New Roman"/>
                <w:sz w:val="24"/>
                <w:szCs w:val="24"/>
              </w:rPr>
              <w:t xml:space="preserve"> (2014)</w:t>
            </w:r>
          </w:p>
          <w:p w14:paraId="0000040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Kirby, Petry, &amp; Bickel (1999)</w:t>
            </w:r>
          </w:p>
          <w:p w14:paraId="0000040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Carver &amp; White (1994)</w:t>
            </w:r>
          </w:p>
          <w:p w14:paraId="0000040D"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0E"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Gatchpazian</w:t>
            </w:r>
            <w:proofErr w:type="spellEnd"/>
            <w:r>
              <w:rPr>
                <w:rFonts w:ascii="Times New Roman" w:eastAsia="Times New Roman" w:hAnsi="Times New Roman" w:cs="Times New Roman"/>
                <w:sz w:val="24"/>
                <w:szCs w:val="24"/>
              </w:rPr>
              <w:t xml:space="preserve"> &amp; Ford (in prep)</w:t>
            </w:r>
          </w:p>
        </w:tc>
      </w:tr>
      <w:tr w:rsidR="009925F5" w14:paraId="309B5CD7" w14:textId="77777777">
        <w:trPr>
          <w:trHeight w:val="397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40F"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 and Well-Being</w:t>
            </w:r>
          </w:p>
          <w:p w14:paraId="00000410"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Differential Emotions Scale (</w:t>
            </w:r>
            <w:proofErr w:type="spellStart"/>
            <w:r>
              <w:rPr>
                <w:rFonts w:ascii="Times New Roman" w:eastAsia="Times New Roman" w:hAnsi="Times New Roman" w:cs="Times New Roman"/>
                <w:sz w:val="24"/>
                <w:szCs w:val="24"/>
              </w:rPr>
              <w:t>mDES</w:t>
            </w:r>
            <w:proofErr w:type="spellEnd"/>
            <w:r>
              <w:rPr>
                <w:rFonts w:ascii="Times New Roman" w:eastAsia="Times New Roman" w:hAnsi="Times New Roman" w:cs="Times New Roman"/>
                <w:sz w:val="24"/>
                <w:szCs w:val="24"/>
              </w:rPr>
              <w:t>)</w:t>
            </w:r>
          </w:p>
          <w:p w14:paraId="00000411"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Subjective Happiness Scale (SHS)</w:t>
            </w:r>
          </w:p>
          <w:p w14:paraId="0000041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Satisfaction with Life Scale (SWLS)</w:t>
            </w:r>
          </w:p>
          <w:p w14:paraId="00000413"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Valuing of Happiness Scale (VHQ)</w:t>
            </w:r>
          </w:p>
          <w:p w14:paraId="0000041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Fear of Happiness (FOH)</w:t>
            </w:r>
          </w:p>
          <w:p w14:paraId="0000041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Regulation Questionnaire (ERQ)</w:t>
            </w:r>
          </w:p>
          <w:p w14:paraId="0000041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and Decision-Making Beliefs</w:t>
            </w:r>
          </w:p>
          <w:p w14:paraId="0000041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Control Beliefs (Items 1-4)</w:t>
            </w:r>
          </w:p>
          <w:p w14:paraId="00000418"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Control Beliefs (Items 5-16)</w:t>
            </w:r>
          </w:p>
          <w:p w14:paraId="00000419"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Domain-Specific Impulsivity in Children</w:t>
            </w:r>
          </w:p>
          <w:p w14:paraId="0000041A"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Resilience Scale</w:t>
            </w:r>
          </w:p>
          <w:p w14:paraId="0000041B"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COPE</w:t>
            </w:r>
          </w:p>
          <w:p w14:paraId="0000041C"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 Regulation COVID-19 Items</w:t>
            </w:r>
          </w:p>
          <w:p w14:paraId="0000041D"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Emotion Persistence (PEP</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41E"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1F"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Cohn et al. (2009)</w:t>
            </w:r>
          </w:p>
          <w:p w14:paraId="0000042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Lyubomirsky &amp; </w:t>
            </w:r>
            <w:proofErr w:type="spellStart"/>
            <w:r>
              <w:rPr>
                <w:rFonts w:ascii="Times New Roman" w:eastAsia="Times New Roman" w:hAnsi="Times New Roman" w:cs="Times New Roman"/>
                <w:sz w:val="24"/>
                <w:szCs w:val="24"/>
              </w:rPr>
              <w:t>Kepper</w:t>
            </w:r>
            <w:proofErr w:type="spellEnd"/>
            <w:r>
              <w:rPr>
                <w:rFonts w:ascii="Times New Roman" w:eastAsia="Times New Roman" w:hAnsi="Times New Roman" w:cs="Times New Roman"/>
                <w:sz w:val="24"/>
                <w:szCs w:val="24"/>
              </w:rPr>
              <w:t xml:space="preserve"> (1999)</w:t>
            </w:r>
          </w:p>
          <w:p w14:paraId="00000421"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Diener, Emmons, Larsen, &amp; Griffin (1985)</w:t>
            </w:r>
          </w:p>
          <w:p w14:paraId="00000422"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Mauss</w:t>
            </w:r>
            <w:proofErr w:type="spellEnd"/>
            <w:r>
              <w:rPr>
                <w:rFonts w:ascii="Times New Roman" w:eastAsia="Times New Roman" w:hAnsi="Times New Roman" w:cs="Times New Roman"/>
                <w:sz w:val="24"/>
                <w:szCs w:val="24"/>
              </w:rPr>
              <w:t xml:space="preserve"> et al. (2011)</w:t>
            </w:r>
          </w:p>
          <w:p w14:paraId="00000423"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Joshanloo</w:t>
            </w:r>
            <w:proofErr w:type="spellEnd"/>
            <w:r>
              <w:rPr>
                <w:rFonts w:ascii="Times New Roman" w:eastAsia="Times New Roman" w:hAnsi="Times New Roman" w:cs="Times New Roman"/>
                <w:sz w:val="24"/>
                <w:szCs w:val="24"/>
              </w:rPr>
              <w:t xml:space="preserve"> (2013)</w:t>
            </w:r>
          </w:p>
          <w:p w14:paraId="00000424"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Gross &amp; John (2003)</w:t>
            </w:r>
          </w:p>
          <w:p w14:paraId="00000425"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Gatchpazian</w:t>
            </w:r>
            <w:proofErr w:type="spellEnd"/>
            <w:r>
              <w:rPr>
                <w:rFonts w:ascii="Times New Roman" w:eastAsia="Times New Roman" w:hAnsi="Times New Roman" w:cs="Times New Roman"/>
                <w:sz w:val="24"/>
                <w:szCs w:val="24"/>
              </w:rPr>
              <w:t xml:space="preserve"> &amp; Ford (in prep)</w:t>
            </w:r>
          </w:p>
          <w:p w14:paraId="00000426"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Tamir, John, Srivastava, &amp; Gross (2007)</w:t>
            </w:r>
          </w:p>
          <w:p w14:paraId="00000427"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Mauss</w:t>
            </w:r>
            <w:proofErr w:type="spellEnd"/>
            <w:r>
              <w:rPr>
                <w:rFonts w:ascii="Times New Roman" w:eastAsia="Times New Roman" w:hAnsi="Times New Roman" w:cs="Times New Roman"/>
                <w:sz w:val="24"/>
                <w:szCs w:val="24"/>
              </w:rPr>
              <w:t>, Butler, Roberts, &amp; Chu (2010)</w:t>
            </w:r>
          </w:p>
          <w:p w14:paraId="00000428"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Tsukayama</w:t>
            </w:r>
            <w:proofErr w:type="spellEnd"/>
            <w:r>
              <w:rPr>
                <w:rFonts w:ascii="Times New Roman" w:eastAsia="Times New Roman" w:hAnsi="Times New Roman" w:cs="Times New Roman"/>
                <w:sz w:val="24"/>
                <w:szCs w:val="24"/>
              </w:rPr>
              <w:t>, Duckworth, &amp; Kim (2013)</w:t>
            </w:r>
          </w:p>
          <w:p w14:paraId="00000429"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Smith et al. (2008)</w:t>
            </w:r>
          </w:p>
          <w:p w14:paraId="0000042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Carver (1997)</w:t>
            </w:r>
          </w:p>
          <w:p w14:paraId="0000042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2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Gruber et al. (in prep)</w:t>
            </w:r>
          </w:p>
        </w:tc>
      </w:tr>
      <w:tr w:rsidR="009925F5" w14:paraId="53457F98" w14:textId="77777777">
        <w:trPr>
          <w:trHeight w:val="343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42D"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Psychological Adjustment</w:t>
            </w:r>
          </w:p>
          <w:p w14:paraId="0000042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DSM-5 Cross Cutting Measure</w:t>
            </w:r>
          </w:p>
          <w:p w14:paraId="0000042F"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Safety Screener-3</w:t>
            </w:r>
          </w:p>
          <w:p w14:paraId="00000430"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for Nonadaptive and Adaptive Personality-Self-Harm</w:t>
            </w:r>
          </w:p>
          <w:p w14:paraId="00000431"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Family Index of Risk for Mood</w:t>
            </w:r>
          </w:p>
          <w:p w14:paraId="0000043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PROMIS</w:t>
            </w:r>
          </w:p>
          <w:p w14:paraId="00000433"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Alcohol Frequency Questionnaire (AQF)</w:t>
            </w:r>
          </w:p>
          <w:p w14:paraId="0000043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RAPI Alcohol Problems Questionnaire</w:t>
            </w:r>
          </w:p>
          <w:p w14:paraId="0000043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Perceived Stress Scale (PSS)</w:t>
            </w:r>
          </w:p>
          <w:p w14:paraId="0000043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Drug Abuse Screening Test (DAST-10)</w:t>
            </w:r>
          </w:p>
          <w:p w14:paraId="0000043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Cannabis Use Problems Identification Test</w:t>
            </w:r>
          </w:p>
          <w:p w14:paraId="00000438"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Healthy Living Questionnaire 2011</w:t>
            </w:r>
          </w:p>
          <w:p w14:paraId="00000439"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Prodromal Questionnaire for Psychosis</w:t>
            </w:r>
          </w:p>
          <w:p w14:paraId="0000043A"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GAD-7 (Generalized Anxiety Disorder)</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43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3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Psychiatric Association (2013b)</w:t>
            </w:r>
          </w:p>
          <w:p w14:paraId="0000043D"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Boudreaux et al. (2015)</w:t>
            </w:r>
          </w:p>
          <w:p w14:paraId="0000043E"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Clark et al. (1993)</w:t>
            </w:r>
          </w:p>
          <w:p w14:paraId="0000043F" w14:textId="77777777" w:rsidR="009925F5" w:rsidRDefault="009925F5">
            <w:pPr>
              <w:jc w:val="center"/>
              <w:rPr>
                <w:rFonts w:ascii="Times New Roman" w:eastAsia="Times New Roman" w:hAnsi="Times New Roman" w:cs="Times New Roman"/>
                <w:sz w:val="24"/>
                <w:szCs w:val="24"/>
              </w:rPr>
            </w:pPr>
          </w:p>
          <w:p w14:paraId="00000440"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Algorta</w:t>
            </w:r>
            <w:proofErr w:type="spellEnd"/>
            <w:r>
              <w:rPr>
                <w:rFonts w:ascii="Times New Roman" w:eastAsia="Times New Roman" w:hAnsi="Times New Roman" w:cs="Times New Roman"/>
                <w:sz w:val="24"/>
                <w:szCs w:val="24"/>
              </w:rPr>
              <w:t xml:space="preserve"> et al. (2013)</w:t>
            </w:r>
          </w:p>
          <w:p w14:paraId="00000441"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Yu et al. (2012)</w:t>
            </w:r>
          </w:p>
          <w:p w14:paraId="00000442"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Rehm (1998)</w:t>
            </w:r>
          </w:p>
          <w:p w14:paraId="00000443"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&amp; </w:t>
            </w:r>
            <w:proofErr w:type="spellStart"/>
            <w:r>
              <w:rPr>
                <w:rFonts w:ascii="Times New Roman" w:eastAsia="Times New Roman" w:hAnsi="Times New Roman" w:cs="Times New Roman"/>
                <w:sz w:val="24"/>
                <w:szCs w:val="24"/>
              </w:rPr>
              <w:t>Labouvie</w:t>
            </w:r>
            <w:proofErr w:type="spellEnd"/>
            <w:r>
              <w:rPr>
                <w:rFonts w:ascii="Times New Roman" w:eastAsia="Times New Roman" w:hAnsi="Times New Roman" w:cs="Times New Roman"/>
                <w:sz w:val="24"/>
                <w:szCs w:val="24"/>
              </w:rPr>
              <w:t xml:space="preserve"> (1989)</w:t>
            </w:r>
          </w:p>
          <w:p w14:paraId="00000444"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Cohen et al. (1983)</w:t>
            </w:r>
          </w:p>
          <w:p w14:paraId="00000445"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Cocco</w:t>
            </w:r>
            <w:proofErr w:type="spellEnd"/>
            <w:r>
              <w:rPr>
                <w:rFonts w:ascii="Times New Roman" w:eastAsia="Times New Roman" w:hAnsi="Times New Roman" w:cs="Times New Roman"/>
                <w:sz w:val="24"/>
                <w:szCs w:val="24"/>
              </w:rPr>
              <w:t xml:space="preserve"> &amp; Carey (1998); Skinner (1982)</w:t>
            </w:r>
          </w:p>
          <w:p w14:paraId="00000446"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Bashford, </w:t>
            </w:r>
            <w:proofErr w:type="spellStart"/>
            <w:r>
              <w:rPr>
                <w:rFonts w:ascii="Times New Roman" w:eastAsia="Times New Roman" w:hAnsi="Times New Roman" w:cs="Times New Roman"/>
                <w:sz w:val="24"/>
                <w:szCs w:val="24"/>
              </w:rPr>
              <w:t>Flett</w:t>
            </w:r>
            <w:proofErr w:type="spellEnd"/>
            <w:r>
              <w:rPr>
                <w:rFonts w:ascii="Times New Roman" w:eastAsia="Times New Roman" w:hAnsi="Times New Roman" w:cs="Times New Roman"/>
                <w:sz w:val="24"/>
                <w:szCs w:val="24"/>
              </w:rPr>
              <w:t>, &amp; Copeland (2010)</w:t>
            </w:r>
          </w:p>
          <w:p w14:paraId="00000447"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Ware et al. (2001)</w:t>
            </w:r>
          </w:p>
          <w:p w14:paraId="00000448"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Loewy et al. (2011)</w:t>
            </w:r>
          </w:p>
          <w:p w14:paraId="00000449"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Spitzer et al., (2006)</w:t>
            </w:r>
          </w:p>
        </w:tc>
      </w:tr>
      <w:tr w:rsidR="009925F5" w14:paraId="2C3CBBBE" w14:textId="77777777">
        <w:trPr>
          <w:trHeight w:val="370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44A"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Functioning and Connection</w:t>
            </w:r>
          </w:p>
          <w:p w14:paraId="0000044B"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Perceived Social Support and Conflict-friends</w:t>
            </w:r>
          </w:p>
          <w:p w14:paraId="0000044C"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4D"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Identity Scale at CU Boulder</w:t>
            </w:r>
          </w:p>
          <w:p w14:paraId="0000044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Belonging Uncertainty Scale</w:t>
            </w:r>
          </w:p>
          <w:p w14:paraId="0000044F"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Network-Quantity</w:t>
            </w:r>
          </w:p>
          <w:p w14:paraId="00000450"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Network-Quality</w:t>
            </w:r>
          </w:p>
          <w:p w14:paraId="00000451"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UCLA Loneliness Scale</w:t>
            </w:r>
          </w:p>
          <w:p w14:paraId="0000045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Inclusion of Self in Other Scale</w:t>
            </w:r>
          </w:p>
          <w:p w14:paraId="00000453" w14:textId="77777777" w:rsidR="009925F5" w:rsidRDefault="00B91D5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54"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Adjustment</w:t>
            </w:r>
          </w:p>
          <w:p w14:paraId="0000045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Survey of Student Engagement</w:t>
            </w:r>
          </w:p>
          <w:p w14:paraId="0000045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Self-Efficacy</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457"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58"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Schuster, Kessler, &amp; </w:t>
            </w:r>
            <w:proofErr w:type="spellStart"/>
            <w:r>
              <w:rPr>
                <w:rFonts w:ascii="Times New Roman" w:eastAsia="Times New Roman" w:hAnsi="Times New Roman" w:cs="Times New Roman"/>
                <w:sz w:val="24"/>
                <w:szCs w:val="24"/>
              </w:rPr>
              <w:t>Aseltine</w:t>
            </w:r>
            <w:proofErr w:type="spellEnd"/>
            <w:r>
              <w:rPr>
                <w:rFonts w:ascii="Times New Roman" w:eastAsia="Times New Roman" w:hAnsi="Times New Roman" w:cs="Times New Roman"/>
                <w:sz w:val="24"/>
                <w:szCs w:val="24"/>
              </w:rPr>
              <w:t xml:space="preserve"> (1990); Whalen &amp; Lachman (2000)</w:t>
            </w:r>
          </w:p>
          <w:p w14:paraId="00000459"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Leach et al. (2008)</w:t>
            </w:r>
          </w:p>
          <w:p w14:paraId="0000045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Walton &amp; Cohen (2007)</w:t>
            </w:r>
          </w:p>
          <w:p w14:paraId="0000045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Wheatley et al. (2018)</w:t>
            </w:r>
          </w:p>
          <w:p w14:paraId="0000045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Morelli et al. (2017)</w:t>
            </w:r>
          </w:p>
          <w:p w14:paraId="0000045D"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Russell et al (1978)</w:t>
            </w:r>
          </w:p>
          <w:p w14:paraId="0000045E"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Aaron et al. (1991)</w:t>
            </w:r>
          </w:p>
          <w:p w14:paraId="0000045F"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6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61"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Kuh</w:t>
            </w:r>
            <w:proofErr w:type="spellEnd"/>
            <w:r>
              <w:rPr>
                <w:rFonts w:ascii="Times New Roman" w:eastAsia="Times New Roman" w:hAnsi="Times New Roman" w:cs="Times New Roman"/>
                <w:sz w:val="24"/>
                <w:szCs w:val="24"/>
              </w:rPr>
              <w:t xml:space="preserve"> et al. (2001)</w:t>
            </w:r>
          </w:p>
          <w:p w14:paraId="00000462"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Gaumer</w:t>
            </w:r>
            <w:proofErr w:type="spellEnd"/>
            <w:r>
              <w:rPr>
                <w:rFonts w:ascii="Times New Roman" w:eastAsia="Times New Roman" w:hAnsi="Times New Roman" w:cs="Times New Roman"/>
                <w:sz w:val="24"/>
                <w:szCs w:val="24"/>
              </w:rPr>
              <w:t xml:space="preserve"> Erickson et al. (2016)</w:t>
            </w:r>
          </w:p>
        </w:tc>
      </w:tr>
      <w:tr w:rsidR="009925F5" w14:paraId="30FB337A" w14:textId="77777777">
        <w:trPr>
          <w:trHeight w:val="100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463"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w:t>
            </w:r>
          </w:p>
          <w:p w14:paraId="0000046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Social Desirability Scale</w:t>
            </w:r>
          </w:p>
          <w:p w14:paraId="0000046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Catch Items</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466"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67" w14:textId="77777777" w:rsidR="009925F5" w:rsidRDefault="00B91D5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Haghighat</w:t>
            </w:r>
            <w:proofErr w:type="spellEnd"/>
            <w:r>
              <w:rPr>
                <w:rFonts w:ascii="Times New Roman" w:eastAsia="Times New Roman" w:hAnsi="Times New Roman" w:cs="Times New Roman"/>
                <w:sz w:val="24"/>
                <w:szCs w:val="24"/>
              </w:rPr>
              <w:t xml:space="preserve"> (2007)</w:t>
            </w:r>
          </w:p>
          <w:p w14:paraId="00000468"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25F5" w14:paraId="2FF2A5CA" w14:textId="77777777">
        <w:trPr>
          <w:trHeight w:val="73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469"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Creativity Items</w:t>
            </w:r>
          </w:p>
          <w:p w14:paraId="0000046A"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Free Association Task</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46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6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Gray et al. (2019)</w:t>
            </w:r>
          </w:p>
        </w:tc>
      </w:tr>
      <w:tr w:rsidR="009925F5" w14:paraId="0ACF0164" w14:textId="77777777">
        <w:trPr>
          <w:trHeight w:val="289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46D"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COVID-19 Items</w:t>
            </w:r>
          </w:p>
          <w:p w14:paraId="0000046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Health Exposure</w:t>
            </w:r>
          </w:p>
          <w:p w14:paraId="0000046F"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Health Behavioral Changes</w:t>
            </w:r>
          </w:p>
          <w:p w14:paraId="00000470"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Perceived Control</w:t>
            </w:r>
          </w:p>
          <w:p w14:paraId="00000471"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Perceived Threat</w:t>
            </w:r>
          </w:p>
          <w:p w14:paraId="0000047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Health Mindset</w:t>
            </w:r>
          </w:p>
          <w:p w14:paraId="00000473"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Health Impact</w:t>
            </w:r>
          </w:p>
          <w:p w14:paraId="0000047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COVID-19 Health Anxiety</w:t>
            </w:r>
          </w:p>
          <w:p w14:paraId="0000047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Belief in Conspiracy Theories</w:t>
            </w:r>
          </w:p>
          <w:p w14:paraId="0000047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Orientation</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47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78"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79"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7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7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7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7D"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7E"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7F"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8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925F5" w14:paraId="427505FC" w14:textId="77777777">
        <w:trPr>
          <w:trHeight w:val="3975"/>
        </w:trPr>
        <w:tc>
          <w:tcPr>
            <w:tcW w:w="4709"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481"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ESM Measures (2 week daily sampling)</w:t>
            </w:r>
          </w:p>
          <w:p w14:paraId="0000048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Daily Prompt – DRM Emotions</w:t>
            </w:r>
          </w:p>
          <w:p w14:paraId="00000483"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Daily Prompt – Emotion Regulation Strategies</w:t>
            </w:r>
          </w:p>
          <w:p w14:paraId="00000484"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Daily Prompt – Mind wandering</w:t>
            </w:r>
          </w:p>
          <w:p w14:paraId="00000485"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Daily Prompt – Context</w:t>
            </w:r>
          </w:p>
          <w:p w14:paraId="00000486"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Daily Prompt – Context (COVID-19)</w:t>
            </w:r>
          </w:p>
          <w:p w14:paraId="00000487"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Day – DRM Emotions</w:t>
            </w:r>
          </w:p>
          <w:p w14:paraId="00000488"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Day – Emotion Regulation</w:t>
            </w:r>
          </w:p>
          <w:p w14:paraId="00000489"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Day – Mind Wandering</w:t>
            </w:r>
          </w:p>
          <w:p w14:paraId="0000048A"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Day – Context</w:t>
            </w:r>
          </w:p>
          <w:p w14:paraId="0000048B"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Day – Daily Events Scale</w:t>
            </w:r>
          </w:p>
          <w:p w14:paraId="0000048C"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Day – Daily Satisfaction</w:t>
            </w:r>
          </w:p>
          <w:p w14:paraId="0000048D"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Day – SF-36</w:t>
            </w:r>
          </w:p>
          <w:p w14:paraId="0000048E"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of Day – Sleep</w:t>
            </w:r>
          </w:p>
        </w:tc>
        <w:tc>
          <w:tcPr>
            <w:tcW w:w="465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000048F"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90"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Kahneman et al. (2004)</w:t>
            </w:r>
          </w:p>
          <w:p w14:paraId="00000491"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Kogan,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&amp; Murray (2013)</w:t>
            </w:r>
          </w:p>
          <w:p w14:paraId="00000492"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Killingworth &amp; Gilbert (2010)</w:t>
            </w:r>
          </w:p>
          <w:p w14:paraId="00000493"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Kogan,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&amp; Murray (2013)</w:t>
            </w:r>
          </w:p>
          <w:p w14:paraId="00000494"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Kogan,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&amp; Murray (2013)</w:t>
            </w:r>
          </w:p>
          <w:p w14:paraId="00000495"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Kahneman et al. (2004)</w:t>
            </w:r>
          </w:p>
          <w:p w14:paraId="00000496"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497"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Killingworth &amp; Gilbert (2010)</w:t>
            </w:r>
          </w:p>
          <w:p w14:paraId="00000498"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Kogan,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&amp; Murray (2013)</w:t>
            </w:r>
          </w:p>
          <w:p w14:paraId="00000499"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Kogan,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&amp; Murray (2013)</w:t>
            </w:r>
          </w:p>
          <w:p w14:paraId="0000049A"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Kogan,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&amp; Murray (2013)</w:t>
            </w:r>
          </w:p>
          <w:p w14:paraId="0000049B"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Kogan,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&amp; Murray (2013)</w:t>
            </w:r>
          </w:p>
          <w:p w14:paraId="0000049C" w14:textId="77777777" w:rsidR="009925F5" w:rsidRDefault="00B91D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0000049D" w14:textId="77777777" w:rsidR="009925F5" w:rsidRDefault="00B91D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49E" w14:textId="77777777" w:rsidR="009925F5" w:rsidRDefault="00B91D56">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_____________________________________________________________________________</w:t>
      </w:r>
    </w:p>
    <w:p w14:paraId="0000049F" w14:textId="77777777" w:rsidR="009925F5" w:rsidRDefault="00B91D56">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n/a = Not officially published scale.</w:t>
      </w:r>
    </w:p>
    <w:p w14:paraId="000004A0"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A1"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A2"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A3" w14:textId="77777777" w:rsidR="009925F5" w:rsidRDefault="009925F5">
      <w:pPr>
        <w:rPr>
          <w:rFonts w:ascii="Times New Roman" w:eastAsia="Times New Roman" w:hAnsi="Times New Roman" w:cs="Times New Roman"/>
          <w:sz w:val="24"/>
          <w:szCs w:val="24"/>
        </w:rPr>
      </w:pPr>
    </w:p>
    <w:p w14:paraId="000004A4" w14:textId="77777777" w:rsidR="009925F5" w:rsidRDefault="009925F5">
      <w:pPr>
        <w:rPr>
          <w:rFonts w:ascii="Times New Roman" w:eastAsia="Times New Roman" w:hAnsi="Times New Roman" w:cs="Times New Roman"/>
          <w:sz w:val="24"/>
          <w:szCs w:val="24"/>
        </w:rPr>
      </w:pPr>
    </w:p>
    <w:p w14:paraId="000004A5" w14:textId="77777777" w:rsidR="009925F5" w:rsidRDefault="009925F5">
      <w:pPr>
        <w:rPr>
          <w:rFonts w:ascii="Times New Roman" w:eastAsia="Times New Roman" w:hAnsi="Times New Roman" w:cs="Times New Roman"/>
          <w:sz w:val="24"/>
          <w:szCs w:val="24"/>
        </w:rPr>
      </w:pPr>
    </w:p>
    <w:p w14:paraId="000004A6" w14:textId="77777777" w:rsidR="009925F5" w:rsidRDefault="009925F5">
      <w:pPr>
        <w:rPr>
          <w:rFonts w:ascii="Times New Roman" w:eastAsia="Times New Roman" w:hAnsi="Times New Roman" w:cs="Times New Roman"/>
          <w:sz w:val="24"/>
          <w:szCs w:val="24"/>
        </w:rPr>
      </w:pPr>
    </w:p>
    <w:p w14:paraId="000004A7" w14:textId="77777777" w:rsidR="009925F5" w:rsidRDefault="009925F5">
      <w:pPr>
        <w:rPr>
          <w:rFonts w:ascii="Times New Roman" w:eastAsia="Times New Roman" w:hAnsi="Times New Roman" w:cs="Times New Roman"/>
          <w:sz w:val="24"/>
          <w:szCs w:val="24"/>
        </w:rPr>
      </w:pPr>
    </w:p>
    <w:p w14:paraId="000004A8" w14:textId="77777777" w:rsidR="009925F5" w:rsidRDefault="009925F5">
      <w:pPr>
        <w:rPr>
          <w:rFonts w:ascii="Times New Roman" w:eastAsia="Times New Roman" w:hAnsi="Times New Roman" w:cs="Times New Roman"/>
          <w:sz w:val="24"/>
          <w:szCs w:val="24"/>
        </w:rPr>
      </w:pPr>
    </w:p>
    <w:p w14:paraId="000004A9" w14:textId="77777777" w:rsidR="009925F5" w:rsidRDefault="00B91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AA" w14:textId="77777777" w:rsidR="009925F5" w:rsidRDefault="00B91D5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Supplementary References</w:t>
      </w:r>
    </w:p>
    <w:p w14:paraId="000004AB" w14:textId="77777777" w:rsidR="009925F5" w:rsidRDefault="009925F5">
      <w:pPr>
        <w:jc w:val="center"/>
        <w:rPr>
          <w:rFonts w:ascii="Times New Roman" w:eastAsia="Times New Roman" w:hAnsi="Times New Roman" w:cs="Times New Roman"/>
          <w:b/>
          <w:sz w:val="24"/>
          <w:szCs w:val="24"/>
        </w:rPr>
      </w:pPr>
    </w:p>
    <w:p w14:paraId="000004AC"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Angst, J., Gamma, A., &amp; </w:t>
      </w:r>
      <w:proofErr w:type="spellStart"/>
      <w:r>
        <w:rPr>
          <w:rFonts w:ascii="Times New Roman" w:eastAsia="Times New Roman" w:hAnsi="Times New Roman" w:cs="Times New Roman"/>
          <w:sz w:val="24"/>
          <w:szCs w:val="24"/>
        </w:rPr>
        <w:t>Endrass</w:t>
      </w:r>
      <w:proofErr w:type="spellEnd"/>
      <w:r>
        <w:rPr>
          <w:rFonts w:ascii="Times New Roman" w:eastAsia="Times New Roman" w:hAnsi="Times New Roman" w:cs="Times New Roman"/>
          <w:sz w:val="24"/>
          <w:szCs w:val="24"/>
        </w:rPr>
        <w:t xml:space="preserve">, J. (2003). Risk factors for the bipolar and depression spectra. </w:t>
      </w:r>
      <w:r>
        <w:rPr>
          <w:rFonts w:ascii="Times New Roman" w:eastAsia="Times New Roman" w:hAnsi="Times New Roman" w:cs="Times New Roman"/>
          <w:i/>
          <w:sz w:val="24"/>
          <w:szCs w:val="24"/>
        </w:rPr>
        <w:t xml:space="preserve">Acta </w:t>
      </w:r>
      <w:proofErr w:type="spellStart"/>
      <w:r>
        <w:rPr>
          <w:rFonts w:ascii="Times New Roman" w:eastAsia="Times New Roman" w:hAnsi="Times New Roman" w:cs="Times New Roman"/>
          <w:i/>
          <w:sz w:val="24"/>
          <w:szCs w:val="24"/>
        </w:rPr>
        <w:t>Psychiatrica</w:t>
      </w:r>
      <w:proofErr w:type="spellEnd"/>
      <w:r>
        <w:rPr>
          <w:rFonts w:ascii="Times New Roman" w:eastAsia="Times New Roman" w:hAnsi="Times New Roman" w:cs="Times New Roman"/>
          <w:i/>
          <w:sz w:val="24"/>
          <w:szCs w:val="24"/>
        </w:rPr>
        <w:t xml:space="preserve"> Scandinavica, 108</w:t>
      </w:r>
      <w:r>
        <w:rPr>
          <w:rFonts w:ascii="Times New Roman" w:eastAsia="Times New Roman" w:hAnsi="Times New Roman" w:cs="Times New Roman"/>
          <w:sz w:val="24"/>
          <w:szCs w:val="24"/>
        </w:rPr>
        <w:t>, 15-19. https://doi.org/10.1034/j.1600-0447.108.s418.4.x</w:t>
      </w:r>
    </w:p>
    <w:p w14:paraId="000004AD"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Aron, A., Aron, E. N., Tudor, M., &amp; Nelson, G. (1991). Close relationships as including other in the self. </w:t>
      </w:r>
      <w:r>
        <w:rPr>
          <w:rFonts w:ascii="Times New Roman" w:eastAsia="Times New Roman" w:hAnsi="Times New Roman" w:cs="Times New Roman"/>
          <w:i/>
          <w:sz w:val="24"/>
          <w:szCs w:val="24"/>
        </w:rPr>
        <w:t>Journal of Personality and Social Psychology, 60</w:t>
      </w:r>
      <w:r>
        <w:rPr>
          <w:rFonts w:ascii="Times New Roman" w:eastAsia="Times New Roman" w:hAnsi="Times New Roman" w:cs="Times New Roman"/>
          <w:sz w:val="24"/>
          <w:szCs w:val="24"/>
        </w:rPr>
        <w:t xml:space="preserve">(2), 241-253. </w:t>
      </w:r>
      <w:hyperlink r:id="rId10">
        <w:r>
          <w:rPr>
            <w:rFonts w:ascii="Times New Roman" w:eastAsia="Times New Roman" w:hAnsi="Times New Roman" w:cs="Times New Roman"/>
            <w:sz w:val="24"/>
            <w:szCs w:val="24"/>
            <w:highlight w:val="white"/>
          </w:rPr>
          <w:t>https://doi.org/10.1037/0022-3514.60.2.241</w:t>
        </w:r>
      </w:hyperlink>
    </w:p>
    <w:p w14:paraId="000004AE"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Algorta</w:t>
      </w:r>
      <w:proofErr w:type="spellEnd"/>
      <w:r>
        <w:rPr>
          <w:rFonts w:ascii="Times New Roman" w:eastAsia="Times New Roman" w:hAnsi="Times New Roman" w:cs="Times New Roman"/>
          <w:sz w:val="24"/>
          <w:szCs w:val="24"/>
        </w:rPr>
        <w:t xml:space="preserve">, G. P., </w:t>
      </w:r>
      <w:proofErr w:type="spellStart"/>
      <w:r>
        <w:rPr>
          <w:rFonts w:ascii="Times New Roman" w:eastAsia="Times New Roman" w:hAnsi="Times New Roman" w:cs="Times New Roman"/>
          <w:sz w:val="24"/>
          <w:szCs w:val="24"/>
        </w:rPr>
        <w:t>Youngstrom</w:t>
      </w:r>
      <w:proofErr w:type="spellEnd"/>
      <w:r>
        <w:rPr>
          <w:rFonts w:ascii="Times New Roman" w:eastAsia="Times New Roman" w:hAnsi="Times New Roman" w:cs="Times New Roman"/>
          <w:sz w:val="24"/>
          <w:szCs w:val="24"/>
        </w:rPr>
        <w:t xml:space="preserve">, E. A., Phelps, J., Jenkins, M. M., </w:t>
      </w:r>
      <w:proofErr w:type="spellStart"/>
      <w:r>
        <w:rPr>
          <w:rFonts w:ascii="Times New Roman" w:eastAsia="Times New Roman" w:hAnsi="Times New Roman" w:cs="Times New Roman"/>
          <w:sz w:val="24"/>
          <w:szCs w:val="24"/>
        </w:rPr>
        <w:t>Youngstrom</w:t>
      </w:r>
      <w:proofErr w:type="spellEnd"/>
      <w:r>
        <w:rPr>
          <w:rFonts w:ascii="Times New Roman" w:eastAsia="Times New Roman" w:hAnsi="Times New Roman" w:cs="Times New Roman"/>
          <w:sz w:val="24"/>
          <w:szCs w:val="24"/>
        </w:rPr>
        <w:t xml:space="preserve">, J. K., &amp; </w:t>
      </w:r>
      <w:proofErr w:type="spellStart"/>
      <w:r>
        <w:rPr>
          <w:rFonts w:ascii="Times New Roman" w:eastAsia="Times New Roman" w:hAnsi="Times New Roman" w:cs="Times New Roman"/>
          <w:sz w:val="24"/>
          <w:szCs w:val="24"/>
        </w:rPr>
        <w:t>Findling</w:t>
      </w:r>
      <w:proofErr w:type="spellEnd"/>
      <w:r>
        <w:rPr>
          <w:rFonts w:ascii="Times New Roman" w:eastAsia="Times New Roman" w:hAnsi="Times New Roman" w:cs="Times New Roman"/>
          <w:sz w:val="24"/>
          <w:szCs w:val="24"/>
        </w:rPr>
        <w:t xml:space="preserve">, R. L. (2013). An inexpensive family index of risk for mood issues improves identification of pediatric bipolar disorder. </w:t>
      </w:r>
      <w:r>
        <w:rPr>
          <w:rFonts w:ascii="Times New Roman" w:eastAsia="Times New Roman" w:hAnsi="Times New Roman" w:cs="Times New Roman"/>
          <w:i/>
          <w:sz w:val="24"/>
          <w:szCs w:val="24"/>
        </w:rPr>
        <w:t>Psychological Assessment, 25</w:t>
      </w:r>
      <w:r>
        <w:rPr>
          <w:rFonts w:ascii="Times New Roman" w:eastAsia="Times New Roman" w:hAnsi="Times New Roman" w:cs="Times New Roman"/>
          <w:sz w:val="24"/>
          <w:szCs w:val="24"/>
        </w:rPr>
        <w:t xml:space="preserve">(1), 12. </w:t>
      </w:r>
      <w:hyperlink r:id="rId11">
        <w:r>
          <w:rPr>
            <w:rFonts w:ascii="Times New Roman" w:eastAsia="Times New Roman" w:hAnsi="Times New Roman" w:cs="Times New Roman"/>
            <w:sz w:val="24"/>
            <w:szCs w:val="24"/>
            <w:highlight w:val="white"/>
          </w:rPr>
          <w:t>https://doi.org/10.1037/a0029225</w:t>
        </w:r>
      </w:hyperlink>
    </w:p>
    <w:p w14:paraId="000004AF"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Altman, E. G., </w:t>
      </w:r>
      <w:proofErr w:type="spellStart"/>
      <w:r>
        <w:rPr>
          <w:rFonts w:ascii="Times New Roman" w:eastAsia="Times New Roman" w:hAnsi="Times New Roman" w:cs="Times New Roman"/>
          <w:sz w:val="24"/>
          <w:szCs w:val="24"/>
        </w:rPr>
        <w:t>Hedeker</w:t>
      </w:r>
      <w:proofErr w:type="spellEnd"/>
      <w:r>
        <w:rPr>
          <w:rFonts w:ascii="Times New Roman" w:eastAsia="Times New Roman" w:hAnsi="Times New Roman" w:cs="Times New Roman"/>
          <w:sz w:val="24"/>
          <w:szCs w:val="24"/>
        </w:rPr>
        <w:t xml:space="preserve">, D., Peterson, J. L., &amp; Davis, J. M. (1997). The Altman self-rating mania scale. </w:t>
      </w:r>
      <w:r>
        <w:rPr>
          <w:rFonts w:ascii="Times New Roman" w:eastAsia="Times New Roman" w:hAnsi="Times New Roman" w:cs="Times New Roman"/>
          <w:i/>
          <w:sz w:val="24"/>
          <w:szCs w:val="24"/>
        </w:rPr>
        <w:t>Biological Psychiatry, 42</w:t>
      </w:r>
      <w:r>
        <w:rPr>
          <w:rFonts w:ascii="Times New Roman" w:eastAsia="Times New Roman" w:hAnsi="Times New Roman" w:cs="Times New Roman"/>
          <w:sz w:val="24"/>
          <w:szCs w:val="24"/>
        </w:rPr>
        <w:t>(10), 948–955. https://doi.org/10.1016/S0006-3223(96)00548-3</w:t>
      </w:r>
    </w:p>
    <w:p w14:paraId="000004B0"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 Psychiatric Association (2013b). </w:t>
      </w:r>
      <w:r>
        <w:rPr>
          <w:rFonts w:ascii="Times New Roman" w:eastAsia="Times New Roman" w:hAnsi="Times New Roman" w:cs="Times New Roman"/>
          <w:i/>
          <w:sz w:val="24"/>
          <w:szCs w:val="24"/>
        </w:rPr>
        <w:t>DSM-5 self-rated level 1 cross-cutting symptom measure–adult</w:t>
      </w:r>
      <w:r>
        <w:rPr>
          <w:rFonts w:ascii="Times New Roman" w:eastAsia="Times New Roman" w:hAnsi="Times New Roman" w:cs="Times New Roman"/>
          <w:sz w:val="24"/>
          <w:szCs w:val="24"/>
        </w:rPr>
        <w:t>. Arlington, VA: American Psychiatric Publishing.</w:t>
      </w:r>
    </w:p>
    <w:p w14:paraId="000004B1"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Bashford, J., </w:t>
      </w:r>
      <w:proofErr w:type="spellStart"/>
      <w:r>
        <w:rPr>
          <w:rFonts w:ascii="Times New Roman" w:eastAsia="Times New Roman" w:hAnsi="Times New Roman" w:cs="Times New Roman"/>
          <w:sz w:val="24"/>
          <w:szCs w:val="24"/>
        </w:rPr>
        <w:t>Flett</w:t>
      </w:r>
      <w:proofErr w:type="spellEnd"/>
      <w:r>
        <w:rPr>
          <w:rFonts w:ascii="Times New Roman" w:eastAsia="Times New Roman" w:hAnsi="Times New Roman" w:cs="Times New Roman"/>
          <w:sz w:val="24"/>
          <w:szCs w:val="24"/>
        </w:rPr>
        <w:t xml:space="preserve">, R., &amp; Copeland, J. (2010). The cannabis use problems identification test (CUPIT): Development, reliability, concurrent and predictive validity among adolescents and adults. </w:t>
      </w:r>
      <w:r>
        <w:rPr>
          <w:rFonts w:ascii="Times New Roman" w:eastAsia="Times New Roman" w:hAnsi="Times New Roman" w:cs="Times New Roman"/>
          <w:i/>
          <w:sz w:val="24"/>
          <w:szCs w:val="24"/>
        </w:rPr>
        <w:t>Addiction, 105</w:t>
      </w:r>
      <w:r>
        <w:rPr>
          <w:rFonts w:ascii="Times New Roman" w:eastAsia="Times New Roman" w:hAnsi="Times New Roman" w:cs="Times New Roman"/>
          <w:sz w:val="24"/>
          <w:szCs w:val="24"/>
        </w:rPr>
        <w:t xml:space="preserve">(4), 615-625. </w:t>
      </w:r>
      <w:hyperlink r:id="rId12">
        <w:r>
          <w:rPr>
            <w:rFonts w:ascii="Times New Roman" w:eastAsia="Times New Roman" w:hAnsi="Times New Roman" w:cs="Times New Roman"/>
            <w:sz w:val="24"/>
            <w:szCs w:val="24"/>
          </w:rPr>
          <w:t>https://doi.org/10.1111/j.1360-0443.2009.02859.x</w:t>
        </w:r>
      </w:hyperlink>
    </w:p>
    <w:p w14:paraId="000004B2"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 A. T., &amp; Beck, R. W. (1972). Screening depressed patients in a family practice: A rapid technic. </w:t>
      </w:r>
      <w:r>
        <w:rPr>
          <w:rFonts w:ascii="Times New Roman" w:eastAsia="Times New Roman" w:hAnsi="Times New Roman" w:cs="Times New Roman"/>
          <w:i/>
          <w:sz w:val="24"/>
          <w:szCs w:val="24"/>
        </w:rPr>
        <w:t>Postgraduate Medicine, 52</w:t>
      </w:r>
      <w:r>
        <w:rPr>
          <w:rFonts w:ascii="Times New Roman" w:eastAsia="Times New Roman" w:hAnsi="Times New Roman" w:cs="Times New Roman"/>
          <w:sz w:val="24"/>
          <w:szCs w:val="24"/>
        </w:rPr>
        <w:t xml:space="preserve">, 81–85. </w:t>
      </w:r>
      <w:hyperlink r:id="rId13">
        <w:r>
          <w:rPr>
            <w:rFonts w:ascii="Times New Roman" w:eastAsia="Times New Roman" w:hAnsi="Times New Roman" w:cs="Times New Roman"/>
            <w:sz w:val="24"/>
            <w:szCs w:val="24"/>
          </w:rPr>
          <w:t>https://doi.org/10.1080/00325481.1972.11713319</w:t>
        </w:r>
      </w:hyperlink>
    </w:p>
    <w:p w14:paraId="000004B3" w14:textId="77777777" w:rsidR="009925F5" w:rsidRDefault="00B91D56" w:rsidP="00E65AEB">
      <w:pPr>
        <w:spacing w:line="480" w:lineRule="auto"/>
        <w:ind w:left="720" w:hanging="720"/>
        <w:rPr>
          <w:color w:val="222222"/>
          <w:sz w:val="20"/>
          <w:szCs w:val="20"/>
        </w:rPr>
      </w:pPr>
      <w:r>
        <w:rPr>
          <w:rFonts w:ascii="Times New Roman" w:eastAsia="Times New Roman" w:hAnsi="Times New Roman" w:cs="Times New Roman"/>
          <w:sz w:val="24"/>
          <w:szCs w:val="24"/>
        </w:rPr>
        <w:lastRenderedPageBreak/>
        <w:t xml:space="preserve">Boden, M. T., Thompson, R. J., </w:t>
      </w:r>
      <w:proofErr w:type="spellStart"/>
      <w:r>
        <w:rPr>
          <w:rFonts w:ascii="Times New Roman" w:eastAsia="Times New Roman" w:hAnsi="Times New Roman" w:cs="Times New Roman"/>
          <w:sz w:val="24"/>
          <w:szCs w:val="24"/>
        </w:rPr>
        <w:t>Dizén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Berenbaum</w:t>
      </w:r>
      <w:proofErr w:type="spellEnd"/>
      <w:r>
        <w:rPr>
          <w:rFonts w:ascii="Times New Roman" w:eastAsia="Times New Roman" w:hAnsi="Times New Roman" w:cs="Times New Roman"/>
          <w:sz w:val="24"/>
          <w:szCs w:val="24"/>
        </w:rPr>
        <w:t xml:space="preserve">, H., &amp; Baker, J. P. (2013). Are emotional clarity and emotion differentiation </w:t>
      </w:r>
      <w:proofErr w:type="gramStart"/>
      <w:r>
        <w:rPr>
          <w:rFonts w:ascii="Times New Roman" w:eastAsia="Times New Roman" w:hAnsi="Times New Roman" w:cs="Times New Roman"/>
          <w:sz w:val="24"/>
          <w:szCs w:val="24"/>
        </w:rPr>
        <w:t>related?.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Cognition and Emotion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 xml:space="preserve">(6), 961-978. </w:t>
      </w:r>
      <w:hyperlink r:id="rId14">
        <w:r>
          <w:rPr>
            <w:rFonts w:ascii="Times New Roman" w:eastAsia="Times New Roman" w:hAnsi="Times New Roman" w:cs="Times New Roman"/>
            <w:sz w:val="24"/>
            <w:szCs w:val="24"/>
          </w:rPr>
          <w:t>https://doi.org/10.1080/02699931.2012.751899</w:t>
        </w:r>
      </w:hyperlink>
    </w:p>
    <w:p w14:paraId="000004B4"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Boudreaux, E. D., Jacques, M. L., Brady, K. M., </w:t>
      </w:r>
      <w:proofErr w:type="spellStart"/>
      <w:r>
        <w:rPr>
          <w:rFonts w:ascii="Times New Roman" w:eastAsia="Times New Roman" w:hAnsi="Times New Roman" w:cs="Times New Roman"/>
          <w:sz w:val="24"/>
          <w:szCs w:val="24"/>
        </w:rPr>
        <w:t>Maston</w:t>
      </w:r>
      <w:proofErr w:type="spellEnd"/>
      <w:r>
        <w:rPr>
          <w:rFonts w:ascii="Times New Roman" w:eastAsia="Times New Roman" w:hAnsi="Times New Roman" w:cs="Times New Roman"/>
          <w:sz w:val="24"/>
          <w:szCs w:val="24"/>
        </w:rPr>
        <w:t xml:space="preserve">, A., &amp; Allen, M. H. (2015). The patient safety screener: Validation of a brief suicide risk screener for emergency department settings. </w:t>
      </w:r>
      <w:r>
        <w:rPr>
          <w:rFonts w:ascii="Times New Roman" w:eastAsia="Times New Roman" w:hAnsi="Times New Roman" w:cs="Times New Roman"/>
          <w:i/>
          <w:sz w:val="24"/>
          <w:szCs w:val="24"/>
        </w:rPr>
        <w:t>Archives of Suicidal Research, 19</w:t>
      </w:r>
      <w:r>
        <w:rPr>
          <w:rFonts w:ascii="Times New Roman" w:eastAsia="Times New Roman" w:hAnsi="Times New Roman" w:cs="Times New Roman"/>
          <w:sz w:val="24"/>
          <w:szCs w:val="24"/>
        </w:rPr>
        <w:t xml:space="preserve">(2), 151-160. </w:t>
      </w:r>
      <w:hyperlink r:id="rId15">
        <w:r>
          <w:rPr>
            <w:rFonts w:ascii="Times New Roman" w:eastAsia="Times New Roman" w:hAnsi="Times New Roman" w:cs="Times New Roman"/>
            <w:sz w:val="24"/>
            <w:szCs w:val="24"/>
          </w:rPr>
          <w:t>https://doi.org/10.1080/13811118.2015.1034604</w:t>
        </w:r>
      </w:hyperlink>
    </w:p>
    <w:p w14:paraId="000004B5"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Carver, C. S. (1997). You want to measure coping but your </w:t>
      </w:r>
      <w:proofErr w:type="spellStart"/>
      <w:r>
        <w:rPr>
          <w:rFonts w:ascii="Times New Roman" w:eastAsia="Times New Roman" w:hAnsi="Times New Roman" w:cs="Times New Roman"/>
          <w:sz w:val="24"/>
          <w:szCs w:val="24"/>
        </w:rPr>
        <w:t>protocol’too</w:t>
      </w:r>
      <w:proofErr w:type="spellEnd"/>
      <w:r>
        <w:rPr>
          <w:rFonts w:ascii="Times New Roman" w:eastAsia="Times New Roman" w:hAnsi="Times New Roman" w:cs="Times New Roman"/>
          <w:sz w:val="24"/>
          <w:szCs w:val="24"/>
        </w:rPr>
        <w:t xml:space="preserve"> long: Consider the brief cope.</w:t>
      </w:r>
      <w:r>
        <w:rPr>
          <w:rFonts w:ascii="Times New Roman" w:eastAsia="Times New Roman" w:hAnsi="Times New Roman" w:cs="Times New Roman"/>
          <w:i/>
          <w:sz w:val="24"/>
          <w:szCs w:val="24"/>
        </w:rPr>
        <w:t xml:space="preserve"> International journal of behavioral medicine, 4</w:t>
      </w:r>
      <w:r>
        <w:rPr>
          <w:rFonts w:ascii="Times New Roman" w:eastAsia="Times New Roman" w:hAnsi="Times New Roman" w:cs="Times New Roman"/>
          <w:sz w:val="24"/>
          <w:szCs w:val="24"/>
        </w:rPr>
        <w:t xml:space="preserve">(1), 92-100. </w:t>
      </w:r>
      <w:hyperlink r:id="rId16">
        <w:r>
          <w:rPr>
            <w:rFonts w:ascii="Times New Roman" w:eastAsia="Times New Roman" w:hAnsi="Times New Roman" w:cs="Times New Roman"/>
            <w:sz w:val="24"/>
            <w:szCs w:val="24"/>
            <w:shd w:val="clear" w:color="auto" w:fill="FCFCFC"/>
          </w:rPr>
          <w:t>https://doi.org/10.1207/s15327558ijbm0401_6</w:t>
        </w:r>
      </w:hyperlink>
    </w:p>
    <w:p w14:paraId="000004B6"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Carver, C. S., &amp; White T. L. (1994). Behavioral inhibition, behavioral activation, and affective responses to impending reward and punishment: The BIS/BAS Scales. </w:t>
      </w:r>
      <w:r>
        <w:rPr>
          <w:rFonts w:ascii="Times New Roman" w:eastAsia="Times New Roman" w:hAnsi="Times New Roman" w:cs="Times New Roman"/>
          <w:i/>
          <w:sz w:val="24"/>
          <w:szCs w:val="24"/>
        </w:rPr>
        <w:t>Journal of Personality and Social Psychology, 67</w:t>
      </w:r>
      <w:r>
        <w:rPr>
          <w:rFonts w:ascii="Times New Roman" w:eastAsia="Times New Roman" w:hAnsi="Times New Roman" w:cs="Times New Roman"/>
          <w:sz w:val="24"/>
          <w:szCs w:val="24"/>
        </w:rPr>
        <w:t>(2), 319-333. https://doi.org/10.1037/0022-3514.67.2.319</w:t>
      </w:r>
    </w:p>
    <w:p w14:paraId="000004B7"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Clark, L. A., McEwen, J. L., Collard, L. M., &amp; Hickok, L. G. (1993). Symptoms and traits of personality disorder: Two new methods for their assessment. </w:t>
      </w:r>
      <w:r>
        <w:rPr>
          <w:rFonts w:ascii="Times New Roman" w:eastAsia="Times New Roman" w:hAnsi="Times New Roman" w:cs="Times New Roman"/>
          <w:i/>
          <w:sz w:val="24"/>
          <w:szCs w:val="24"/>
        </w:rPr>
        <w:t>Psychological Assessment, 5</w:t>
      </w:r>
      <w:r>
        <w:rPr>
          <w:rFonts w:ascii="Times New Roman" w:eastAsia="Times New Roman" w:hAnsi="Times New Roman" w:cs="Times New Roman"/>
          <w:sz w:val="24"/>
          <w:szCs w:val="24"/>
        </w:rPr>
        <w:t xml:space="preserve">(1), 81–91. </w:t>
      </w:r>
      <w:hyperlink r:id="rId17">
        <w:r>
          <w:rPr>
            <w:rFonts w:ascii="Times New Roman" w:eastAsia="Times New Roman" w:hAnsi="Times New Roman" w:cs="Times New Roman"/>
            <w:sz w:val="24"/>
            <w:szCs w:val="24"/>
          </w:rPr>
          <w:t>https://doi.org/10.1037/1040-3590.5.1.81</w:t>
        </w:r>
      </w:hyperlink>
    </w:p>
    <w:p w14:paraId="000004B8"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Cocco</w:t>
      </w:r>
      <w:proofErr w:type="spellEnd"/>
      <w:r>
        <w:rPr>
          <w:rFonts w:ascii="Times New Roman" w:eastAsia="Times New Roman" w:hAnsi="Times New Roman" w:cs="Times New Roman"/>
          <w:sz w:val="24"/>
          <w:szCs w:val="24"/>
        </w:rPr>
        <w:t xml:space="preserve">, K. M., &amp; Carey, K. B. (1998). Psychometric properties of the Drug Abuse Screening Test in psychiatric outpatients. </w:t>
      </w:r>
      <w:r>
        <w:rPr>
          <w:rFonts w:ascii="Times New Roman" w:eastAsia="Times New Roman" w:hAnsi="Times New Roman" w:cs="Times New Roman"/>
          <w:i/>
          <w:sz w:val="24"/>
          <w:szCs w:val="24"/>
        </w:rPr>
        <w:t>Psychological Assessment, 10</w:t>
      </w:r>
      <w:r>
        <w:rPr>
          <w:rFonts w:ascii="Times New Roman" w:eastAsia="Times New Roman" w:hAnsi="Times New Roman" w:cs="Times New Roman"/>
          <w:sz w:val="24"/>
          <w:szCs w:val="24"/>
        </w:rPr>
        <w:t xml:space="preserve">(4), 408. </w:t>
      </w:r>
      <w:hyperlink r:id="rId18">
        <w:r>
          <w:rPr>
            <w:rFonts w:ascii="Times New Roman" w:eastAsia="Times New Roman" w:hAnsi="Times New Roman" w:cs="Times New Roman"/>
            <w:sz w:val="24"/>
            <w:szCs w:val="24"/>
            <w:highlight w:val="white"/>
          </w:rPr>
          <w:t>https://doi.org/10.1037/1040-3590.10.4.408</w:t>
        </w:r>
      </w:hyperlink>
    </w:p>
    <w:p w14:paraId="000004B9"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Cohen, S., </w:t>
      </w:r>
      <w:proofErr w:type="spellStart"/>
      <w:r>
        <w:rPr>
          <w:rFonts w:ascii="Times New Roman" w:eastAsia="Times New Roman" w:hAnsi="Times New Roman" w:cs="Times New Roman"/>
          <w:sz w:val="24"/>
          <w:szCs w:val="24"/>
        </w:rPr>
        <w:t>Kamarck</w:t>
      </w:r>
      <w:proofErr w:type="spellEnd"/>
      <w:r>
        <w:rPr>
          <w:rFonts w:ascii="Times New Roman" w:eastAsia="Times New Roman" w:hAnsi="Times New Roman" w:cs="Times New Roman"/>
          <w:sz w:val="24"/>
          <w:szCs w:val="24"/>
        </w:rPr>
        <w:t xml:space="preserve">, T., &amp; </w:t>
      </w:r>
      <w:proofErr w:type="spellStart"/>
      <w:r>
        <w:rPr>
          <w:rFonts w:ascii="Times New Roman" w:eastAsia="Times New Roman" w:hAnsi="Times New Roman" w:cs="Times New Roman"/>
          <w:sz w:val="24"/>
          <w:szCs w:val="24"/>
        </w:rPr>
        <w:t>Mermelstein</w:t>
      </w:r>
      <w:proofErr w:type="spellEnd"/>
      <w:r>
        <w:rPr>
          <w:rFonts w:ascii="Times New Roman" w:eastAsia="Times New Roman" w:hAnsi="Times New Roman" w:cs="Times New Roman"/>
          <w:sz w:val="24"/>
          <w:szCs w:val="24"/>
        </w:rPr>
        <w:t xml:space="preserve">, R. (1983). A global measure of perceived stress. </w:t>
      </w:r>
      <w:r>
        <w:rPr>
          <w:rFonts w:ascii="Times New Roman" w:eastAsia="Times New Roman" w:hAnsi="Times New Roman" w:cs="Times New Roman"/>
          <w:i/>
          <w:sz w:val="24"/>
          <w:szCs w:val="24"/>
        </w:rPr>
        <w:t>Journal of Health and Social Behavior, 24</w:t>
      </w:r>
      <w:r>
        <w:rPr>
          <w:rFonts w:ascii="Times New Roman" w:eastAsia="Times New Roman" w:hAnsi="Times New Roman" w:cs="Times New Roman"/>
          <w:sz w:val="24"/>
          <w:szCs w:val="24"/>
        </w:rPr>
        <w:t xml:space="preserve">, 385-396. </w:t>
      </w:r>
      <w:hyperlink r:id="rId19">
        <w:r>
          <w:rPr>
            <w:rFonts w:ascii="Times New Roman" w:eastAsia="Times New Roman" w:hAnsi="Times New Roman" w:cs="Times New Roman"/>
            <w:sz w:val="24"/>
            <w:szCs w:val="24"/>
            <w:highlight w:val="white"/>
          </w:rPr>
          <w:t>https://doi.org/10.2307/2136404</w:t>
        </w:r>
      </w:hyperlink>
    </w:p>
    <w:p w14:paraId="000004BA"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Cohn, M. A., Fredrickson, B. L., Brown, S. L., </w:t>
      </w:r>
      <w:proofErr w:type="spellStart"/>
      <w:r>
        <w:rPr>
          <w:rFonts w:ascii="Times New Roman" w:eastAsia="Times New Roman" w:hAnsi="Times New Roman" w:cs="Times New Roman"/>
          <w:sz w:val="24"/>
          <w:szCs w:val="24"/>
        </w:rPr>
        <w:t>Mikels</w:t>
      </w:r>
      <w:proofErr w:type="spellEnd"/>
      <w:r>
        <w:rPr>
          <w:rFonts w:ascii="Times New Roman" w:eastAsia="Times New Roman" w:hAnsi="Times New Roman" w:cs="Times New Roman"/>
          <w:sz w:val="24"/>
          <w:szCs w:val="24"/>
        </w:rPr>
        <w:t xml:space="preserve">, J. A., &amp; Conway, A. M. (2009). Happiness unpacked: Positive emotions increase life satisfaction by building resilience. </w:t>
      </w:r>
      <w:r>
        <w:rPr>
          <w:rFonts w:ascii="Times New Roman" w:eastAsia="Times New Roman" w:hAnsi="Times New Roman" w:cs="Times New Roman"/>
          <w:i/>
          <w:sz w:val="24"/>
          <w:szCs w:val="24"/>
        </w:rPr>
        <w:t>Emotion, 9</w:t>
      </w:r>
      <w:r>
        <w:rPr>
          <w:rFonts w:ascii="Times New Roman" w:eastAsia="Times New Roman" w:hAnsi="Times New Roman" w:cs="Times New Roman"/>
          <w:sz w:val="24"/>
          <w:szCs w:val="24"/>
        </w:rPr>
        <w:t xml:space="preserve">(3), 361–368. </w:t>
      </w:r>
      <w:hyperlink r:id="rId20">
        <w:r>
          <w:rPr>
            <w:rFonts w:ascii="Times New Roman" w:eastAsia="Times New Roman" w:hAnsi="Times New Roman" w:cs="Times New Roman"/>
            <w:sz w:val="24"/>
            <w:szCs w:val="24"/>
            <w:highlight w:val="white"/>
          </w:rPr>
          <w:t>https://doi.org/10.1037/a0015952</w:t>
        </w:r>
      </w:hyperlink>
    </w:p>
    <w:p w14:paraId="000004BB"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Cyders, M. A., Littlefield, A. K., Coffey, S., &amp; </w:t>
      </w:r>
      <w:proofErr w:type="spellStart"/>
      <w:r>
        <w:rPr>
          <w:rFonts w:ascii="Times New Roman" w:eastAsia="Times New Roman" w:hAnsi="Times New Roman" w:cs="Times New Roman"/>
          <w:sz w:val="24"/>
          <w:szCs w:val="24"/>
        </w:rPr>
        <w:t>Karyadi</w:t>
      </w:r>
      <w:proofErr w:type="spellEnd"/>
      <w:r>
        <w:rPr>
          <w:rFonts w:ascii="Times New Roman" w:eastAsia="Times New Roman" w:hAnsi="Times New Roman" w:cs="Times New Roman"/>
          <w:sz w:val="24"/>
          <w:szCs w:val="24"/>
        </w:rPr>
        <w:t xml:space="preserve">, K. A. (2014). Examination of a short English version of the UPPS-P Impulsive Behavior Scale. </w:t>
      </w:r>
      <w:r>
        <w:rPr>
          <w:rFonts w:ascii="Times New Roman" w:eastAsia="Times New Roman" w:hAnsi="Times New Roman" w:cs="Times New Roman"/>
          <w:i/>
          <w:sz w:val="24"/>
          <w:szCs w:val="24"/>
        </w:rPr>
        <w:t>Addictive Behaviors, 39</w:t>
      </w:r>
      <w:r>
        <w:rPr>
          <w:rFonts w:ascii="Times New Roman" w:eastAsia="Times New Roman" w:hAnsi="Times New Roman" w:cs="Times New Roman"/>
          <w:sz w:val="24"/>
          <w:szCs w:val="24"/>
        </w:rPr>
        <w:t>(9), 1372–1376. https://doi.org/10.1016/j.addbeh.2014.02.013</w:t>
      </w:r>
    </w:p>
    <w:p w14:paraId="000004BC"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Demiralp</w:t>
      </w:r>
      <w:proofErr w:type="spellEnd"/>
      <w:r>
        <w:rPr>
          <w:rFonts w:ascii="Times New Roman" w:eastAsia="Times New Roman" w:hAnsi="Times New Roman" w:cs="Times New Roman"/>
          <w:sz w:val="24"/>
          <w:szCs w:val="24"/>
        </w:rPr>
        <w:t xml:space="preserve">, E., Thompson, R. J., Mata, J., </w:t>
      </w:r>
      <w:proofErr w:type="spellStart"/>
      <w:r>
        <w:rPr>
          <w:rFonts w:ascii="Times New Roman" w:eastAsia="Times New Roman" w:hAnsi="Times New Roman" w:cs="Times New Roman"/>
          <w:sz w:val="24"/>
          <w:szCs w:val="24"/>
        </w:rPr>
        <w:t>Jaeggi</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Buschkuehl</w:t>
      </w:r>
      <w:proofErr w:type="spellEnd"/>
      <w:r>
        <w:rPr>
          <w:rFonts w:ascii="Times New Roman" w:eastAsia="Times New Roman" w:hAnsi="Times New Roman" w:cs="Times New Roman"/>
          <w:sz w:val="24"/>
          <w:szCs w:val="24"/>
        </w:rPr>
        <w:t xml:space="preserve">, M., Barrett, L. F., Ellsworth, P. C., </w:t>
      </w:r>
      <w:proofErr w:type="spellStart"/>
      <w:r>
        <w:rPr>
          <w:rFonts w:ascii="Times New Roman" w:eastAsia="Times New Roman" w:hAnsi="Times New Roman" w:cs="Times New Roman"/>
          <w:sz w:val="24"/>
          <w:szCs w:val="24"/>
        </w:rPr>
        <w:t>Demiralp</w:t>
      </w:r>
      <w:proofErr w:type="spellEnd"/>
      <w:r>
        <w:rPr>
          <w:rFonts w:ascii="Times New Roman" w:eastAsia="Times New Roman" w:hAnsi="Times New Roman" w:cs="Times New Roman"/>
          <w:sz w:val="24"/>
          <w:szCs w:val="24"/>
        </w:rPr>
        <w:t xml:space="preserve">, M., Hernandez-Garcia, L., Deldin, P. J., </w:t>
      </w:r>
      <w:proofErr w:type="spellStart"/>
      <w:r>
        <w:rPr>
          <w:rFonts w:ascii="Times New Roman" w:eastAsia="Times New Roman" w:hAnsi="Times New Roman" w:cs="Times New Roman"/>
          <w:sz w:val="24"/>
          <w:szCs w:val="24"/>
        </w:rPr>
        <w:t>Gotlib</w:t>
      </w:r>
      <w:proofErr w:type="spellEnd"/>
      <w:r>
        <w:rPr>
          <w:rFonts w:ascii="Times New Roman" w:eastAsia="Times New Roman" w:hAnsi="Times New Roman" w:cs="Times New Roman"/>
          <w:sz w:val="24"/>
          <w:szCs w:val="24"/>
        </w:rPr>
        <w:t xml:space="preserve">, I. H., &amp; </w:t>
      </w:r>
      <w:proofErr w:type="spellStart"/>
      <w:r>
        <w:rPr>
          <w:rFonts w:ascii="Times New Roman" w:eastAsia="Times New Roman" w:hAnsi="Times New Roman" w:cs="Times New Roman"/>
          <w:sz w:val="24"/>
          <w:szCs w:val="24"/>
        </w:rPr>
        <w:t>Jonides</w:t>
      </w:r>
      <w:proofErr w:type="spellEnd"/>
      <w:r>
        <w:rPr>
          <w:rFonts w:ascii="Times New Roman" w:eastAsia="Times New Roman" w:hAnsi="Times New Roman" w:cs="Times New Roman"/>
          <w:sz w:val="24"/>
          <w:szCs w:val="24"/>
        </w:rPr>
        <w:t xml:space="preserve">, J. (2012). Feeling blue or turquoise? Emotional differentiation in major depressive disorder. </w:t>
      </w:r>
      <w:r>
        <w:rPr>
          <w:rFonts w:ascii="Times New Roman" w:eastAsia="Times New Roman" w:hAnsi="Times New Roman" w:cs="Times New Roman"/>
          <w:i/>
          <w:sz w:val="24"/>
          <w:szCs w:val="24"/>
        </w:rPr>
        <w:t>Psychological Science, 23</w:t>
      </w:r>
      <w:r>
        <w:rPr>
          <w:rFonts w:ascii="Times New Roman" w:eastAsia="Times New Roman" w:hAnsi="Times New Roman" w:cs="Times New Roman"/>
          <w:sz w:val="24"/>
          <w:szCs w:val="24"/>
        </w:rPr>
        <w:t>(11), 1410-1416. https://doi.org/10.1177/0956797612444903</w:t>
      </w:r>
    </w:p>
    <w:p w14:paraId="000004BD"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Diener, E., Emmons, R. A., Larsen, R. J., &amp; Griffin, S. (1985). The Satisfaction With Life Scale. </w:t>
      </w:r>
      <w:r>
        <w:rPr>
          <w:rFonts w:ascii="Times New Roman" w:eastAsia="Times New Roman" w:hAnsi="Times New Roman" w:cs="Times New Roman"/>
          <w:i/>
          <w:sz w:val="24"/>
          <w:szCs w:val="24"/>
        </w:rPr>
        <w:t>Journal of Personality Assessment, 49</w:t>
      </w:r>
      <w:r>
        <w:rPr>
          <w:rFonts w:ascii="Times New Roman" w:eastAsia="Times New Roman" w:hAnsi="Times New Roman" w:cs="Times New Roman"/>
          <w:sz w:val="24"/>
          <w:szCs w:val="24"/>
        </w:rPr>
        <w:t>, 71–75. https://doi.org/10.1207/s15327752jpa4901_13</w:t>
      </w:r>
    </w:p>
    <w:p w14:paraId="000004BE"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D’Mello</w:t>
      </w:r>
      <w:proofErr w:type="spellEnd"/>
      <w:r>
        <w:rPr>
          <w:rFonts w:ascii="Times New Roman" w:eastAsia="Times New Roman" w:hAnsi="Times New Roman" w:cs="Times New Roman"/>
          <w:sz w:val="24"/>
          <w:szCs w:val="24"/>
        </w:rPr>
        <w:t xml:space="preserve">, S. &amp; Gruber, J. (under review). Emotional regularity: Associations with personality, psychological health, and occupational outcomes. </w:t>
      </w:r>
      <w:r>
        <w:rPr>
          <w:rFonts w:ascii="Times New Roman" w:eastAsia="Times New Roman" w:hAnsi="Times New Roman" w:cs="Times New Roman"/>
          <w:i/>
          <w:sz w:val="24"/>
          <w:szCs w:val="24"/>
        </w:rPr>
        <w:t>Cognition and Emotion</w:t>
      </w:r>
      <w:r>
        <w:rPr>
          <w:rFonts w:ascii="Times New Roman" w:eastAsia="Times New Roman" w:hAnsi="Times New Roman" w:cs="Times New Roman"/>
          <w:sz w:val="24"/>
          <w:szCs w:val="24"/>
        </w:rPr>
        <w:t>.</w:t>
      </w:r>
    </w:p>
    <w:p w14:paraId="000004BF"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Eckblad</w:t>
      </w:r>
      <w:proofErr w:type="spellEnd"/>
      <w:r>
        <w:rPr>
          <w:rFonts w:ascii="Times New Roman" w:eastAsia="Times New Roman" w:hAnsi="Times New Roman" w:cs="Times New Roman"/>
          <w:sz w:val="24"/>
          <w:szCs w:val="24"/>
        </w:rPr>
        <w:t xml:space="preserve">, M., &amp; Chapman, L. J. (1986). Development and validation of a scale for hypomanic personality. </w:t>
      </w:r>
      <w:r>
        <w:rPr>
          <w:rFonts w:ascii="Times New Roman" w:eastAsia="Times New Roman" w:hAnsi="Times New Roman" w:cs="Times New Roman"/>
          <w:i/>
          <w:sz w:val="24"/>
          <w:szCs w:val="24"/>
        </w:rPr>
        <w:t>Journal of Abnormal Psychology, 95</w:t>
      </w:r>
      <w:r>
        <w:rPr>
          <w:rFonts w:ascii="Times New Roman" w:eastAsia="Times New Roman" w:hAnsi="Times New Roman" w:cs="Times New Roman"/>
          <w:sz w:val="24"/>
          <w:szCs w:val="24"/>
        </w:rPr>
        <w:t>(3), 214–222. https://doi: 10.1037/0021-843X. 95.3.214</w:t>
      </w:r>
    </w:p>
    <w:p w14:paraId="000004C0"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Ford, B. Q., </w:t>
      </w:r>
      <w:proofErr w:type="spellStart"/>
      <w:r>
        <w:rPr>
          <w:rFonts w:ascii="Times New Roman" w:eastAsia="Times New Roman" w:hAnsi="Times New Roman" w:cs="Times New Roman"/>
          <w:sz w:val="24"/>
          <w:szCs w:val="24"/>
        </w:rPr>
        <w:t>Mauss</w:t>
      </w:r>
      <w:proofErr w:type="spellEnd"/>
      <w:r>
        <w:rPr>
          <w:rFonts w:ascii="Times New Roman" w:eastAsia="Times New Roman" w:hAnsi="Times New Roman" w:cs="Times New Roman"/>
          <w:sz w:val="24"/>
          <w:szCs w:val="24"/>
        </w:rPr>
        <w:t xml:space="preserve">, I. B., &amp; Gruber, J. (2015). Valuing happiness is associated with bipolar disorder. </w:t>
      </w:r>
      <w:r>
        <w:rPr>
          <w:rFonts w:ascii="Times New Roman" w:eastAsia="Times New Roman" w:hAnsi="Times New Roman" w:cs="Times New Roman"/>
          <w:i/>
          <w:sz w:val="24"/>
          <w:szCs w:val="24"/>
        </w:rPr>
        <w:t>Emotion, 15</w:t>
      </w:r>
      <w:r>
        <w:rPr>
          <w:rFonts w:ascii="Times New Roman" w:eastAsia="Times New Roman" w:hAnsi="Times New Roman" w:cs="Times New Roman"/>
          <w:sz w:val="24"/>
          <w:szCs w:val="24"/>
        </w:rPr>
        <w:t>(2), 211-222. https://doi.org/10.1037/emo0000048</w:t>
      </w:r>
    </w:p>
    <w:p w14:paraId="000004C1"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Fromme</w:t>
      </w:r>
      <w:proofErr w:type="spellEnd"/>
      <w:r>
        <w:rPr>
          <w:rFonts w:ascii="Times New Roman" w:eastAsia="Times New Roman" w:hAnsi="Times New Roman" w:cs="Times New Roman"/>
          <w:sz w:val="24"/>
          <w:szCs w:val="24"/>
        </w:rPr>
        <w:t xml:space="preserve">, K., Katz, E. C., &amp; Rivet, K. (1997). Outcome expectancies and risk-taking behavior. </w:t>
      </w:r>
      <w:r>
        <w:rPr>
          <w:rFonts w:ascii="Times New Roman" w:eastAsia="Times New Roman" w:hAnsi="Times New Roman" w:cs="Times New Roman"/>
          <w:i/>
          <w:sz w:val="24"/>
          <w:szCs w:val="24"/>
        </w:rPr>
        <w:t>Cognitive Therapy and Research, 21</w:t>
      </w:r>
      <w:r>
        <w:rPr>
          <w:rFonts w:ascii="Times New Roman" w:eastAsia="Times New Roman" w:hAnsi="Times New Roman" w:cs="Times New Roman"/>
          <w:sz w:val="24"/>
          <w:szCs w:val="24"/>
        </w:rPr>
        <w:t xml:space="preserve">, 421-442. </w:t>
      </w:r>
      <w:hyperlink r:id="rId21">
        <w:r>
          <w:rPr>
            <w:rFonts w:ascii="Times New Roman" w:eastAsia="Times New Roman" w:hAnsi="Times New Roman" w:cs="Times New Roman"/>
            <w:sz w:val="24"/>
            <w:szCs w:val="24"/>
            <w:shd w:val="clear" w:color="auto" w:fill="FCFCFC"/>
          </w:rPr>
          <w:t>https://doi.org/10.1023/A:1021932326716</w:t>
        </w:r>
      </w:hyperlink>
    </w:p>
    <w:p w14:paraId="000004C2"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Gatchpazian</w:t>
      </w:r>
      <w:proofErr w:type="spellEnd"/>
      <w:r>
        <w:rPr>
          <w:rFonts w:ascii="Times New Roman" w:eastAsia="Times New Roman" w:hAnsi="Times New Roman" w:cs="Times New Roman"/>
          <w:sz w:val="24"/>
          <w:szCs w:val="24"/>
        </w:rPr>
        <w:t>, A. &amp; Ford, B. Q. (2021). Going with your gut: How does believing emotions are helpful versus harmful shape the decision-making process? [In Preparation]</w:t>
      </w:r>
    </w:p>
    <w:p w14:paraId="000004C3"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Gaumer</w:t>
      </w:r>
      <w:proofErr w:type="spellEnd"/>
      <w:r>
        <w:rPr>
          <w:rFonts w:ascii="Times New Roman" w:eastAsia="Times New Roman" w:hAnsi="Times New Roman" w:cs="Times New Roman"/>
          <w:sz w:val="24"/>
          <w:szCs w:val="24"/>
        </w:rPr>
        <w:t xml:space="preserve"> Erickson, A.S., Soukup, J.H., Noonan, P.M., &amp; </w:t>
      </w:r>
      <w:proofErr w:type="spellStart"/>
      <w:r>
        <w:rPr>
          <w:rFonts w:ascii="Times New Roman" w:eastAsia="Times New Roman" w:hAnsi="Times New Roman" w:cs="Times New Roman"/>
          <w:sz w:val="24"/>
          <w:szCs w:val="24"/>
        </w:rPr>
        <w:t>McGurn</w:t>
      </w:r>
      <w:proofErr w:type="spellEnd"/>
      <w:r>
        <w:rPr>
          <w:rFonts w:ascii="Times New Roman" w:eastAsia="Times New Roman" w:hAnsi="Times New Roman" w:cs="Times New Roman"/>
          <w:sz w:val="24"/>
          <w:szCs w:val="24"/>
        </w:rPr>
        <w:t xml:space="preserve">, L. (2016). Self-Efficacy Questionnaire. Lawrence, KS: University of Kansas, Center for Research on Learning. </w:t>
      </w:r>
    </w:p>
    <w:p w14:paraId="000004C4"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Gray, K., Anderson, S., Chen, E. E., Kelly, J. M., Christian, M. S., Patrick, J., </w:t>
      </w:r>
      <w:r>
        <w:rPr>
          <w:rFonts w:ascii="Times New Roman" w:eastAsia="Times New Roman" w:hAnsi="Times New Roman" w:cs="Times New Roman"/>
          <w:color w:val="333333"/>
          <w:sz w:val="24"/>
          <w:szCs w:val="24"/>
          <w:highlight w:val="white"/>
        </w:rPr>
        <w:t xml:space="preserve">Huang, L., </w:t>
      </w:r>
      <w:proofErr w:type="spellStart"/>
      <w:r>
        <w:rPr>
          <w:rFonts w:ascii="Times New Roman" w:eastAsia="Times New Roman" w:hAnsi="Times New Roman" w:cs="Times New Roman"/>
          <w:color w:val="333333"/>
          <w:sz w:val="24"/>
          <w:szCs w:val="24"/>
          <w:highlight w:val="white"/>
        </w:rPr>
        <w:t>Kenett</w:t>
      </w:r>
      <w:proofErr w:type="spellEnd"/>
      <w:r>
        <w:rPr>
          <w:rFonts w:ascii="Times New Roman" w:eastAsia="Times New Roman" w:hAnsi="Times New Roman" w:cs="Times New Roman"/>
          <w:color w:val="333333"/>
          <w:sz w:val="24"/>
          <w:szCs w:val="24"/>
          <w:highlight w:val="white"/>
        </w:rPr>
        <w:t xml:space="preserve">, Y. N., </w:t>
      </w:r>
      <w:r>
        <w:rPr>
          <w:rFonts w:ascii="Times New Roman" w:eastAsia="Times New Roman" w:hAnsi="Times New Roman" w:cs="Times New Roman"/>
          <w:sz w:val="24"/>
          <w:szCs w:val="24"/>
        </w:rPr>
        <w:t xml:space="preserve">&amp; Lewis, K. (2019). “Forward flow”: A new measure to quantify free thought and predict creativity. </w:t>
      </w:r>
      <w:r>
        <w:rPr>
          <w:rFonts w:ascii="Times New Roman" w:eastAsia="Times New Roman" w:hAnsi="Times New Roman" w:cs="Times New Roman"/>
          <w:i/>
          <w:sz w:val="24"/>
          <w:szCs w:val="24"/>
        </w:rPr>
        <w:t>American Psychologist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 xml:space="preserve">(5), 539. </w:t>
      </w:r>
      <w:hyperlink r:id="rId22">
        <w:r>
          <w:rPr>
            <w:rFonts w:ascii="Times New Roman" w:eastAsia="Times New Roman" w:hAnsi="Times New Roman" w:cs="Times New Roman"/>
            <w:sz w:val="24"/>
            <w:szCs w:val="24"/>
          </w:rPr>
          <w:t>https://doi.org/10.1037/amp0000391</w:t>
        </w:r>
      </w:hyperlink>
    </w:p>
    <w:p w14:paraId="000004C5"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Gross, J. J., &amp;  John, O. P. (2003). Individual differences in two emotion regulation processes: Implications for affect, relationships, and well-being. </w:t>
      </w:r>
      <w:r>
        <w:rPr>
          <w:rFonts w:ascii="Times New Roman" w:eastAsia="Times New Roman" w:hAnsi="Times New Roman" w:cs="Times New Roman"/>
          <w:i/>
          <w:sz w:val="24"/>
          <w:szCs w:val="24"/>
        </w:rPr>
        <w:t>Journal of Personality and Social Psychology, 85</w:t>
      </w:r>
      <w:r>
        <w:rPr>
          <w:rFonts w:ascii="Times New Roman" w:eastAsia="Times New Roman" w:hAnsi="Times New Roman" w:cs="Times New Roman"/>
          <w:sz w:val="24"/>
          <w:szCs w:val="24"/>
        </w:rPr>
        <w:t xml:space="preserve">, 348-362. </w:t>
      </w:r>
      <w:hyperlink r:id="rId23">
        <w:r>
          <w:rPr>
            <w:rFonts w:ascii="Times New Roman" w:eastAsia="Times New Roman" w:hAnsi="Times New Roman" w:cs="Times New Roman"/>
            <w:sz w:val="24"/>
            <w:szCs w:val="24"/>
            <w:highlight w:val="white"/>
          </w:rPr>
          <w:t>https://doi.org/10.1037/0022-3514.85.2.348</w:t>
        </w:r>
      </w:hyperlink>
    </w:p>
    <w:p w14:paraId="000004C6"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J., &amp; Johnson, S. L. (2009). Positive emotional traits and ambitious goals among people at risk for mania: The need for specificity. </w:t>
      </w:r>
      <w:r>
        <w:rPr>
          <w:rFonts w:ascii="Times New Roman" w:eastAsia="Times New Roman" w:hAnsi="Times New Roman" w:cs="Times New Roman"/>
          <w:i/>
          <w:sz w:val="24"/>
          <w:szCs w:val="24"/>
        </w:rPr>
        <w:t>International Journal of Cognitive Therapy, 2</w:t>
      </w:r>
      <w:r>
        <w:rPr>
          <w:rFonts w:ascii="Times New Roman" w:eastAsia="Times New Roman" w:hAnsi="Times New Roman" w:cs="Times New Roman"/>
          <w:sz w:val="24"/>
          <w:szCs w:val="24"/>
        </w:rPr>
        <w:t>(2), 176-187. https://doi.org/10.1521/ijct.2009.2.2.176</w:t>
      </w:r>
    </w:p>
    <w:p w14:paraId="000004C7"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J., Kogan, A., </w:t>
      </w:r>
      <w:proofErr w:type="spellStart"/>
      <w:r>
        <w:rPr>
          <w:rFonts w:ascii="Times New Roman" w:eastAsia="Times New Roman" w:hAnsi="Times New Roman" w:cs="Times New Roman"/>
          <w:sz w:val="24"/>
          <w:szCs w:val="24"/>
        </w:rPr>
        <w:t>Mennin</w:t>
      </w:r>
      <w:proofErr w:type="spellEnd"/>
      <w:r>
        <w:rPr>
          <w:rFonts w:ascii="Times New Roman" w:eastAsia="Times New Roman" w:hAnsi="Times New Roman" w:cs="Times New Roman"/>
          <w:sz w:val="24"/>
          <w:szCs w:val="24"/>
        </w:rPr>
        <w:t xml:space="preserve">, D., &amp; Murray, G. (2013). Real-world emotion? An experience-sampling approach to emotion experience and regulation in bipolar I disorder. </w:t>
      </w:r>
      <w:r>
        <w:rPr>
          <w:rFonts w:ascii="Times New Roman" w:eastAsia="Times New Roman" w:hAnsi="Times New Roman" w:cs="Times New Roman"/>
          <w:i/>
          <w:sz w:val="24"/>
          <w:szCs w:val="24"/>
        </w:rPr>
        <w:t>Journal of Abnormal Psychology, 122</w:t>
      </w:r>
      <w:r>
        <w:rPr>
          <w:rFonts w:ascii="Times New Roman" w:eastAsia="Times New Roman" w:hAnsi="Times New Roman" w:cs="Times New Roman"/>
          <w:sz w:val="24"/>
          <w:szCs w:val="24"/>
        </w:rPr>
        <w:t>(4), 971-983. https://doi.org/10.1037/a0034425</w:t>
      </w:r>
    </w:p>
    <w:p w14:paraId="000004C8"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J., Kogan, A., </w:t>
      </w:r>
      <w:proofErr w:type="spellStart"/>
      <w:r>
        <w:rPr>
          <w:rFonts w:ascii="Times New Roman" w:eastAsia="Times New Roman" w:hAnsi="Times New Roman" w:cs="Times New Roman"/>
          <w:sz w:val="24"/>
          <w:szCs w:val="24"/>
        </w:rPr>
        <w:t>Quoidbach</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Mauss</w:t>
      </w:r>
      <w:proofErr w:type="spellEnd"/>
      <w:r>
        <w:rPr>
          <w:rFonts w:ascii="Times New Roman" w:eastAsia="Times New Roman" w:hAnsi="Times New Roman" w:cs="Times New Roman"/>
          <w:sz w:val="24"/>
          <w:szCs w:val="24"/>
        </w:rPr>
        <w:t xml:space="preserve">, I. B. (2013). Happiness is best kept stable: positive emotion variability is associated with poorer psychological health. </w:t>
      </w:r>
      <w:r>
        <w:rPr>
          <w:rFonts w:ascii="Times New Roman" w:eastAsia="Times New Roman" w:hAnsi="Times New Roman" w:cs="Times New Roman"/>
          <w:i/>
          <w:sz w:val="24"/>
          <w:szCs w:val="24"/>
        </w:rPr>
        <w:t>Emotion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(1), 1. </w:t>
      </w:r>
      <w:hyperlink r:id="rId24">
        <w:r>
          <w:rPr>
            <w:rFonts w:ascii="Times New Roman" w:eastAsia="Times New Roman" w:hAnsi="Times New Roman" w:cs="Times New Roman"/>
            <w:sz w:val="24"/>
            <w:szCs w:val="24"/>
          </w:rPr>
          <w:t>https://doi.org/10.1037/a0030262</w:t>
        </w:r>
      </w:hyperlink>
    </w:p>
    <w:p w14:paraId="000004C9"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Gruber, J. Welker, K. &amp; Johnson, S. L. (2020). Positive emotion persistence scale. [In preparation] </w:t>
      </w:r>
    </w:p>
    <w:p w14:paraId="000004CA"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Grühn</w:t>
      </w:r>
      <w:proofErr w:type="spellEnd"/>
      <w:r>
        <w:rPr>
          <w:rFonts w:ascii="Times New Roman" w:eastAsia="Times New Roman" w:hAnsi="Times New Roman" w:cs="Times New Roman"/>
          <w:sz w:val="24"/>
          <w:szCs w:val="24"/>
        </w:rPr>
        <w:t xml:space="preserve">, D., Lumley, M. A., Diehl, M., &amp; </w:t>
      </w:r>
      <w:proofErr w:type="spellStart"/>
      <w:r>
        <w:rPr>
          <w:rFonts w:ascii="Times New Roman" w:eastAsia="Times New Roman" w:hAnsi="Times New Roman" w:cs="Times New Roman"/>
          <w:sz w:val="24"/>
          <w:szCs w:val="24"/>
        </w:rPr>
        <w:t>Labouvie-Vief</w:t>
      </w:r>
      <w:proofErr w:type="spellEnd"/>
      <w:r>
        <w:rPr>
          <w:rFonts w:ascii="Times New Roman" w:eastAsia="Times New Roman" w:hAnsi="Times New Roman" w:cs="Times New Roman"/>
          <w:sz w:val="24"/>
          <w:szCs w:val="24"/>
        </w:rPr>
        <w:t xml:space="preserve">, G. (2013). Time-based indicators of emotional complexity: Interrelations and correlates. </w:t>
      </w:r>
      <w:r>
        <w:rPr>
          <w:rFonts w:ascii="Times New Roman" w:eastAsia="Times New Roman" w:hAnsi="Times New Roman" w:cs="Times New Roman"/>
          <w:i/>
          <w:sz w:val="24"/>
          <w:szCs w:val="24"/>
        </w:rPr>
        <w:t>Emotion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(2), 226. </w:t>
      </w:r>
      <w:hyperlink r:id="rId25">
        <w:r>
          <w:rPr>
            <w:rFonts w:ascii="Times New Roman" w:eastAsia="Times New Roman" w:hAnsi="Times New Roman" w:cs="Times New Roman"/>
            <w:sz w:val="24"/>
            <w:szCs w:val="24"/>
          </w:rPr>
          <w:t>https://doi.org/10.1037/a0030363</w:t>
        </w:r>
      </w:hyperlink>
    </w:p>
    <w:p w14:paraId="000004CB"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Haghighat</w:t>
      </w:r>
      <w:proofErr w:type="spellEnd"/>
      <w:r>
        <w:rPr>
          <w:rFonts w:ascii="Times New Roman" w:eastAsia="Times New Roman" w:hAnsi="Times New Roman" w:cs="Times New Roman"/>
          <w:sz w:val="24"/>
          <w:szCs w:val="24"/>
        </w:rPr>
        <w:t xml:space="preserve">, R. (2007). The development of the brief social desirability scale (BSDS). </w:t>
      </w:r>
      <w:r>
        <w:rPr>
          <w:rFonts w:ascii="Times New Roman" w:eastAsia="Times New Roman" w:hAnsi="Times New Roman" w:cs="Times New Roman"/>
          <w:i/>
          <w:sz w:val="24"/>
          <w:szCs w:val="24"/>
        </w:rPr>
        <w:t>Europe’s Journal of Psychology, 3</w:t>
      </w:r>
      <w:r>
        <w:rPr>
          <w:rFonts w:ascii="Times New Roman" w:eastAsia="Times New Roman" w:hAnsi="Times New Roman" w:cs="Times New Roman"/>
          <w:sz w:val="24"/>
          <w:szCs w:val="24"/>
        </w:rPr>
        <w:t>(4).</w:t>
      </w:r>
    </w:p>
    <w:p w14:paraId="000004CC"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Hendershot, C. S., </w:t>
      </w:r>
      <w:proofErr w:type="spellStart"/>
      <w:r>
        <w:rPr>
          <w:rFonts w:ascii="Times New Roman" w:eastAsia="Times New Roman" w:hAnsi="Times New Roman" w:cs="Times New Roman"/>
          <w:sz w:val="24"/>
          <w:szCs w:val="24"/>
        </w:rPr>
        <w:t>Magnan</w:t>
      </w:r>
      <w:proofErr w:type="spellEnd"/>
      <w:r>
        <w:rPr>
          <w:rFonts w:ascii="Times New Roman" w:eastAsia="Times New Roman" w:hAnsi="Times New Roman" w:cs="Times New Roman"/>
          <w:sz w:val="24"/>
          <w:szCs w:val="24"/>
        </w:rPr>
        <w:t xml:space="preserve">, R. E. &amp; Bryan, A. D. (2010). Associations of marijuana use and sex-related marijuana expectancies with HIV/STD risk behavior in high-risk adolescents. </w:t>
      </w:r>
      <w:r>
        <w:rPr>
          <w:rFonts w:ascii="Times New Roman" w:eastAsia="Times New Roman" w:hAnsi="Times New Roman" w:cs="Times New Roman"/>
          <w:i/>
          <w:sz w:val="24"/>
          <w:szCs w:val="24"/>
        </w:rPr>
        <w:t>Psychology of Addictive Behaviors, 24</w:t>
      </w:r>
      <w:r>
        <w:rPr>
          <w:rFonts w:ascii="Times New Roman" w:eastAsia="Times New Roman" w:hAnsi="Times New Roman" w:cs="Times New Roman"/>
          <w:sz w:val="24"/>
          <w:szCs w:val="24"/>
        </w:rPr>
        <w:t>(3), 404-414. https://doi.org/10.1037/a0019844</w:t>
      </w:r>
    </w:p>
    <w:p w14:paraId="000004CD"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Henry, C., Van den </w:t>
      </w:r>
      <w:proofErr w:type="spellStart"/>
      <w:r>
        <w:rPr>
          <w:rFonts w:ascii="Times New Roman" w:eastAsia="Times New Roman" w:hAnsi="Times New Roman" w:cs="Times New Roman"/>
          <w:sz w:val="24"/>
          <w:szCs w:val="24"/>
        </w:rPr>
        <w:t>Bulke</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Bellivier</w:t>
      </w:r>
      <w:proofErr w:type="spellEnd"/>
      <w:r>
        <w:rPr>
          <w:rFonts w:ascii="Times New Roman" w:eastAsia="Times New Roman" w:hAnsi="Times New Roman" w:cs="Times New Roman"/>
          <w:sz w:val="24"/>
          <w:szCs w:val="24"/>
        </w:rPr>
        <w:t xml:space="preserve">, F., Roy, I., </w:t>
      </w:r>
      <w:proofErr w:type="spellStart"/>
      <w:r>
        <w:rPr>
          <w:rFonts w:ascii="Times New Roman" w:eastAsia="Times New Roman" w:hAnsi="Times New Roman" w:cs="Times New Roman"/>
          <w:sz w:val="24"/>
          <w:szCs w:val="24"/>
        </w:rPr>
        <w:t>Swendsen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M’Ba</w:t>
      </w:r>
      <w:r>
        <w:rPr>
          <w:rFonts w:ascii="Times New Roman" w:eastAsia="Times New Roman" w:hAnsi="Times New Roman" w:cs="Times New Roman"/>
          <w:color w:val="222222"/>
          <w:sz w:val="24"/>
          <w:szCs w:val="24"/>
        </w:rPr>
        <w:t>ïlara</w:t>
      </w:r>
      <w:proofErr w:type="spellEnd"/>
      <w:r>
        <w:rPr>
          <w:rFonts w:ascii="Times New Roman" w:eastAsia="Times New Roman" w:hAnsi="Times New Roman" w:cs="Times New Roman"/>
          <w:color w:val="222222"/>
          <w:sz w:val="24"/>
          <w:szCs w:val="24"/>
        </w:rPr>
        <w:t xml:space="preserve">, K., </w:t>
      </w:r>
      <w:proofErr w:type="spellStart"/>
      <w:r>
        <w:rPr>
          <w:rFonts w:ascii="Times New Roman" w:eastAsia="Times New Roman" w:hAnsi="Times New Roman" w:cs="Times New Roman"/>
          <w:color w:val="222222"/>
          <w:sz w:val="24"/>
          <w:szCs w:val="24"/>
        </w:rPr>
        <w:t>Siever</w:t>
      </w:r>
      <w:proofErr w:type="spellEnd"/>
      <w:r>
        <w:rPr>
          <w:rFonts w:ascii="Times New Roman" w:eastAsia="Times New Roman" w:hAnsi="Times New Roman" w:cs="Times New Roman"/>
          <w:color w:val="222222"/>
          <w:sz w:val="24"/>
          <w:szCs w:val="24"/>
        </w:rPr>
        <w:t xml:space="preserve">, L. J., &amp; Leboyer, M. (2008). Affective lability and affect intensity as core dimensions of bipolar disorders during euthymic period. </w:t>
      </w:r>
      <w:r>
        <w:rPr>
          <w:rFonts w:ascii="Times New Roman" w:eastAsia="Times New Roman" w:hAnsi="Times New Roman" w:cs="Times New Roman"/>
          <w:i/>
          <w:color w:val="222222"/>
          <w:sz w:val="24"/>
          <w:szCs w:val="24"/>
        </w:rPr>
        <w:t>Psychiatry Research, 159</w:t>
      </w:r>
      <w:r>
        <w:rPr>
          <w:rFonts w:ascii="Times New Roman" w:eastAsia="Times New Roman" w:hAnsi="Times New Roman" w:cs="Times New Roman"/>
          <w:color w:val="222222"/>
          <w:sz w:val="24"/>
          <w:szCs w:val="24"/>
        </w:rPr>
        <w:t>(1-2), 1-6. https://doi.org/10.1016/j.psychres.2005.11.016</w:t>
      </w:r>
    </w:p>
    <w:p w14:paraId="000004CE"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Joshanloo</w:t>
      </w:r>
      <w:proofErr w:type="spellEnd"/>
      <w:r>
        <w:rPr>
          <w:rFonts w:ascii="Times New Roman" w:eastAsia="Times New Roman" w:hAnsi="Times New Roman" w:cs="Times New Roman"/>
          <w:sz w:val="24"/>
          <w:szCs w:val="24"/>
        </w:rPr>
        <w:t xml:space="preserve">, M. (2013). The influence of fear of happiness beliefs on responses to the satisfaction with life scale. </w:t>
      </w:r>
      <w:r>
        <w:rPr>
          <w:rFonts w:ascii="Times New Roman" w:eastAsia="Times New Roman" w:hAnsi="Times New Roman" w:cs="Times New Roman"/>
          <w:i/>
          <w:sz w:val="24"/>
          <w:szCs w:val="24"/>
        </w:rPr>
        <w:t>Personality and Individual Differences, 54</w:t>
      </w:r>
      <w:r>
        <w:rPr>
          <w:rFonts w:ascii="Times New Roman" w:eastAsia="Times New Roman" w:hAnsi="Times New Roman" w:cs="Times New Roman"/>
          <w:sz w:val="24"/>
          <w:szCs w:val="24"/>
        </w:rPr>
        <w:t xml:space="preserve">(5), 647-651. </w:t>
      </w:r>
      <w:hyperlink r:id="rId26">
        <w:r>
          <w:rPr>
            <w:rFonts w:ascii="Times New Roman" w:eastAsia="Times New Roman" w:hAnsi="Times New Roman" w:cs="Times New Roman"/>
            <w:sz w:val="24"/>
            <w:szCs w:val="24"/>
          </w:rPr>
          <w:t>https://doi.org/10.1016/j.paid.2012.11.011</w:t>
        </w:r>
      </w:hyperlink>
    </w:p>
    <w:p w14:paraId="000004CF"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Kahneman, D., Krueger, A. B., </w:t>
      </w:r>
      <w:proofErr w:type="spellStart"/>
      <w:r>
        <w:rPr>
          <w:rFonts w:ascii="Times New Roman" w:eastAsia="Times New Roman" w:hAnsi="Times New Roman" w:cs="Times New Roman"/>
          <w:sz w:val="24"/>
          <w:szCs w:val="24"/>
        </w:rPr>
        <w:t>Schkade</w:t>
      </w:r>
      <w:proofErr w:type="spellEnd"/>
      <w:r>
        <w:rPr>
          <w:rFonts w:ascii="Times New Roman" w:eastAsia="Times New Roman" w:hAnsi="Times New Roman" w:cs="Times New Roman"/>
          <w:sz w:val="24"/>
          <w:szCs w:val="24"/>
        </w:rPr>
        <w:t xml:space="preserve">, D. A., Schwarz, N., &amp; Stone, A. A. (2004). A survey method for characterizing daily life experience: The day reconstruction method.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306</w:t>
      </w:r>
      <w:r>
        <w:rPr>
          <w:rFonts w:ascii="Times New Roman" w:eastAsia="Times New Roman" w:hAnsi="Times New Roman" w:cs="Times New Roman"/>
          <w:sz w:val="24"/>
          <w:szCs w:val="24"/>
        </w:rPr>
        <w:t>(5702), 1776-1780. https://doi.org/</w:t>
      </w:r>
      <w:r>
        <w:rPr>
          <w:rFonts w:ascii="Times New Roman" w:eastAsia="Times New Roman" w:hAnsi="Times New Roman" w:cs="Times New Roman"/>
          <w:sz w:val="24"/>
          <w:szCs w:val="24"/>
          <w:highlight w:val="white"/>
        </w:rPr>
        <w:t>10.1126/science.1103572</w:t>
      </w:r>
    </w:p>
    <w:p w14:paraId="000004D0"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Killingsworth, M. A., &amp; Gilbert, D. T. (2010). A wandering mind is an unhappy mind.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330</w:t>
      </w:r>
      <w:r>
        <w:rPr>
          <w:rFonts w:ascii="Times New Roman" w:eastAsia="Times New Roman" w:hAnsi="Times New Roman" w:cs="Times New Roman"/>
          <w:sz w:val="24"/>
          <w:szCs w:val="24"/>
        </w:rPr>
        <w:t>(6006), 932-932. https://doi.org/10.1126/science.1192439</w:t>
      </w:r>
    </w:p>
    <w:p w14:paraId="000004D1"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Kirby, K. N., Petry, N. M., &amp; Bickel, W. K. (1999). Heroin addicts have higher discount rates for delayed rewards than non-drug-using controls. </w:t>
      </w:r>
      <w:r>
        <w:rPr>
          <w:rFonts w:ascii="Times New Roman" w:eastAsia="Times New Roman" w:hAnsi="Times New Roman" w:cs="Times New Roman"/>
          <w:i/>
          <w:sz w:val="24"/>
          <w:szCs w:val="24"/>
        </w:rPr>
        <w:t>Journal of Experimental Psychology: General, 128</w:t>
      </w:r>
      <w:r>
        <w:rPr>
          <w:rFonts w:ascii="Times New Roman" w:eastAsia="Times New Roman" w:hAnsi="Times New Roman" w:cs="Times New Roman"/>
          <w:sz w:val="24"/>
          <w:szCs w:val="24"/>
        </w:rPr>
        <w:t>(1), 78-87.</w:t>
      </w:r>
    </w:p>
    <w:p w14:paraId="000004D2"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Kuh</w:t>
      </w:r>
      <w:proofErr w:type="spellEnd"/>
      <w:r>
        <w:rPr>
          <w:rFonts w:ascii="Times New Roman" w:eastAsia="Times New Roman" w:hAnsi="Times New Roman" w:cs="Times New Roman"/>
          <w:sz w:val="24"/>
          <w:szCs w:val="24"/>
        </w:rPr>
        <w:t>, G. D. (2001). The National Survey of Student Engagement: Conceptual framework and overview of psychometric properties.</w:t>
      </w:r>
      <w:r>
        <w:rPr>
          <w:rFonts w:ascii="Times New Roman" w:eastAsia="Times New Roman" w:hAnsi="Times New Roman" w:cs="Times New Roman"/>
          <w:i/>
          <w:sz w:val="24"/>
          <w:szCs w:val="24"/>
        </w:rPr>
        <w:t xml:space="preserve"> Framework &amp; Psychometric Properties</w:t>
      </w:r>
      <w:r>
        <w:rPr>
          <w:rFonts w:ascii="Times New Roman" w:eastAsia="Times New Roman" w:hAnsi="Times New Roman" w:cs="Times New Roman"/>
          <w:sz w:val="24"/>
          <w:szCs w:val="24"/>
        </w:rPr>
        <w:t>, 1-26.</w:t>
      </w:r>
    </w:p>
    <w:p w14:paraId="000004D3"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Kuppens</w:t>
      </w:r>
      <w:proofErr w:type="spellEnd"/>
      <w:r>
        <w:rPr>
          <w:rFonts w:ascii="Times New Roman" w:eastAsia="Times New Roman" w:hAnsi="Times New Roman" w:cs="Times New Roman"/>
          <w:sz w:val="24"/>
          <w:szCs w:val="24"/>
        </w:rPr>
        <w:t xml:space="preserve">, P., Allen, N. B., &amp; </w:t>
      </w:r>
      <w:proofErr w:type="spellStart"/>
      <w:r>
        <w:rPr>
          <w:rFonts w:ascii="Times New Roman" w:eastAsia="Times New Roman" w:hAnsi="Times New Roman" w:cs="Times New Roman"/>
          <w:sz w:val="24"/>
          <w:szCs w:val="24"/>
        </w:rPr>
        <w:t>Sheeber</w:t>
      </w:r>
      <w:proofErr w:type="spellEnd"/>
      <w:r>
        <w:rPr>
          <w:rFonts w:ascii="Times New Roman" w:eastAsia="Times New Roman" w:hAnsi="Times New Roman" w:cs="Times New Roman"/>
          <w:sz w:val="24"/>
          <w:szCs w:val="24"/>
        </w:rPr>
        <w:t xml:space="preserve">, L. B. (2010). Emotional inertia and psychological maladjustment. </w:t>
      </w:r>
      <w:r>
        <w:rPr>
          <w:rFonts w:ascii="Times New Roman" w:eastAsia="Times New Roman" w:hAnsi="Times New Roman" w:cs="Times New Roman"/>
          <w:i/>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(7), 984-991. </w:t>
      </w:r>
      <w:hyperlink r:id="rId27">
        <w:r>
          <w:rPr>
            <w:rFonts w:ascii="Times New Roman" w:eastAsia="Times New Roman" w:hAnsi="Times New Roman" w:cs="Times New Roman"/>
            <w:sz w:val="24"/>
            <w:szCs w:val="24"/>
          </w:rPr>
          <w:t>https://doi.org/10.1177/0956797610372634</w:t>
        </w:r>
      </w:hyperlink>
    </w:p>
    <w:p w14:paraId="000004D4"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Leach, C. W., Van </w:t>
      </w:r>
      <w:proofErr w:type="spellStart"/>
      <w:r>
        <w:rPr>
          <w:rFonts w:ascii="Times New Roman" w:eastAsia="Times New Roman" w:hAnsi="Times New Roman" w:cs="Times New Roman"/>
          <w:sz w:val="24"/>
          <w:szCs w:val="24"/>
        </w:rPr>
        <w:t>Zomeren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Zebel</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Vliek</w:t>
      </w:r>
      <w:proofErr w:type="spellEnd"/>
      <w:r>
        <w:rPr>
          <w:rFonts w:ascii="Times New Roman" w:eastAsia="Times New Roman" w:hAnsi="Times New Roman" w:cs="Times New Roman"/>
          <w:sz w:val="24"/>
          <w:szCs w:val="24"/>
        </w:rPr>
        <w:t xml:space="preserve">, M. L., </w:t>
      </w:r>
      <w:proofErr w:type="spellStart"/>
      <w:r>
        <w:rPr>
          <w:rFonts w:ascii="Times New Roman" w:eastAsia="Times New Roman" w:hAnsi="Times New Roman" w:cs="Times New Roman"/>
          <w:sz w:val="24"/>
          <w:szCs w:val="24"/>
        </w:rPr>
        <w:t>Pennekamp</w:t>
      </w:r>
      <w:proofErr w:type="spellEnd"/>
      <w:r>
        <w:rPr>
          <w:rFonts w:ascii="Times New Roman" w:eastAsia="Times New Roman" w:hAnsi="Times New Roman" w:cs="Times New Roman"/>
          <w:sz w:val="24"/>
          <w:szCs w:val="24"/>
        </w:rPr>
        <w:t xml:space="preserve">, S. F., </w:t>
      </w:r>
      <w:proofErr w:type="spellStart"/>
      <w:r>
        <w:rPr>
          <w:rFonts w:ascii="Times New Roman" w:eastAsia="Times New Roman" w:hAnsi="Times New Roman" w:cs="Times New Roman"/>
          <w:sz w:val="24"/>
          <w:szCs w:val="24"/>
        </w:rPr>
        <w:t>Doosje</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Ouwerkerk</w:t>
      </w:r>
      <w:proofErr w:type="spellEnd"/>
      <w:r>
        <w:rPr>
          <w:rFonts w:ascii="Times New Roman" w:eastAsia="Times New Roman" w:hAnsi="Times New Roman" w:cs="Times New Roman"/>
          <w:sz w:val="24"/>
          <w:szCs w:val="24"/>
        </w:rPr>
        <w:t xml:space="preserve">, J. W., &amp; Spears, R. (2008). Group-level self-definition and self-investment: a hierarchical (multicomponent) model of in-group identification. </w:t>
      </w:r>
      <w:r>
        <w:rPr>
          <w:rFonts w:ascii="Times New Roman" w:eastAsia="Times New Roman" w:hAnsi="Times New Roman" w:cs="Times New Roman"/>
          <w:i/>
          <w:sz w:val="24"/>
          <w:szCs w:val="24"/>
        </w:rPr>
        <w:t>Journal of Personality and Social Psychology, 95</w:t>
      </w:r>
      <w:r>
        <w:rPr>
          <w:rFonts w:ascii="Times New Roman" w:eastAsia="Times New Roman" w:hAnsi="Times New Roman" w:cs="Times New Roman"/>
          <w:sz w:val="24"/>
          <w:szCs w:val="24"/>
        </w:rPr>
        <w:t>(1), 144. https://doi.org/10.1037/0022-3514.95.1.144</w:t>
      </w:r>
    </w:p>
    <w:p w14:paraId="000004D5"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Loewy, R. L., Pearson, R., </w:t>
      </w:r>
      <w:proofErr w:type="spellStart"/>
      <w:r>
        <w:rPr>
          <w:rFonts w:ascii="Times New Roman" w:eastAsia="Times New Roman" w:hAnsi="Times New Roman" w:cs="Times New Roman"/>
          <w:sz w:val="24"/>
          <w:szCs w:val="24"/>
        </w:rPr>
        <w:t>Vinogradov</w:t>
      </w:r>
      <w:proofErr w:type="spellEnd"/>
      <w:r>
        <w:rPr>
          <w:rFonts w:ascii="Times New Roman" w:eastAsia="Times New Roman" w:hAnsi="Times New Roman" w:cs="Times New Roman"/>
          <w:sz w:val="24"/>
          <w:szCs w:val="24"/>
        </w:rPr>
        <w:t xml:space="preserve">, S., Bearden, C. E., &amp; Cannon, T. D. (2011). Psychosis risk screening with the Prodromal Questionnaire-brief version (PQ-B). </w:t>
      </w:r>
      <w:r>
        <w:rPr>
          <w:rFonts w:ascii="Times New Roman" w:eastAsia="Times New Roman" w:hAnsi="Times New Roman" w:cs="Times New Roman"/>
          <w:i/>
          <w:sz w:val="24"/>
          <w:szCs w:val="24"/>
        </w:rPr>
        <w:t>Schizophrenia research, 129</w:t>
      </w:r>
      <w:r>
        <w:rPr>
          <w:rFonts w:ascii="Times New Roman" w:eastAsia="Times New Roman" w:hAnsi="Times New Roman" w:cs="Times New Roman"/>
          <w:sz w:val="24"/>
          <w:szCs w:val="24"/>
        </w:rPr>
        <w:t xml:space="preserve">(1), 42-46. </w:t>
      </w:r>
      <w:hyperlink r:id="rId28">
        <w:r>
          <w:rPr>
            <w:rFonts w:ascii="Times New Roman" w:eastAsia="Times New Roman" w:hAnsi="Times New Roman" w:cs="Times New Roman"/>
            <w:sz w:val="24"/>
            <w:szCs w:val="24"/>
          </w:rPr>
          <w:t>https://doi.org/10.1016/j.schres.2011.03.029</w:t>
        </w:r>
      </w:hyperlink>
    </w:p>
    <w:p w14:paraId="000004D6"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Lyubomirsky, S., &amp; Lepper, H. (1999). A measure of subjective happiness: Preliminary reliability and construct validation. </w:t>
      </w:r>
      <w:r>
        <w:rPr>
          <w:rFonts w:ascii="Times New Roman" w:eastAsia="Times New Roman" w:hAnsi="Times New Roman" w:cs="Times New Roman"/>
          <w:i/>
          <w:sz w:val="24"/>
          <w:szCs w:val="24"/>
        </w:rPr>
        <w:t>Social Indicators Research, 46</w:t>
      </w:r>
      <w:r>
        <w:rPr>
          <w:rFonts w:ascii="Times New Roman" w:eastAsia="Times New Roman" w:hAnsi="Times New Roman" w:cs="Times New Roman"/>
          <w:sz w:val="24"/>
          <w:szCs w:val="24"/>
        </w:rPr>
        <w:t xml:space="preserve">, 137–155. </w:t>
      </w:r>
      <w:hyperlink r:id="rId29">
        <w:r>
          <w:rPr>
            <w:rFonts w:ascii="Times New Roman" w:eastAsia="Times New Roman" w:hAnsi="Times New Roman" w:cs="Times New Roman"/>
            <w:sz w:val="24"/>
            <w:szCs w:val="24"/>
            <w:shd w:val="clear" w:color="auto" w:fill="FCFCFC"/>
          </w:rPr>
          <w:t>https://doi.org/10.1023/A:1006824100041</w:t>
        </w:r>
      </w:hyperlink>
    </w:p>
    <w:p w14:paraId="000004D7" w14:textId="77777777" w:rsidR="009925F5" w:rsidRDefault="00B91D56" w:rsidP="00E65AEB">
      <w:pPr>
        <w:spacing w:line="480" w:lineRule="auto"/>
        <w:ind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Magurran</w:t>
      </w:r>
      <w:proofErr w:type="spellEnd"/>
      <w:r>
        <w:rPr>
          <w:rFonts w:ascii="Times New Roman" w:eastAsia="Times New Roman" w:hAnsi="Times New Roman" w:cs="Times New Roman"/>
          <w:sz w:val="24"/>
          <w:szCs w:val="24"/>
        </w:rPr>
        <w:t xml:space="preserve">, A. E. (2004). </w:t>
      </w:r>
      <w:r>
        <w:rPr>
          <w:rFonts w:ascii="Times New Roman" w:eastAsia="Times New Roman" w:hAnsi="Times New Roman" w:cs="Times New Roman"/>
          <w:i/>
          <w:sz w:val="24"/>
          <w:szCs w:val="24"/>
        </w:rPr>
        <w:t>Measuring biological diversity</w:t>
      </w:r>
      <w:r>
        <w:rPr>
          <w:rFonts w:ascii="Times New Roman" w:eastAsia="Times New Roman" w:hAnsi="Times New Roman" w:cs="Times New Roman"/>
          <w:sz w:val="24"/>
          <w:szCs w:val="24"/>
        </w:rPr>
        <w:t>. Oxford, England: Blackwell.</w:t>
      </w:r>
    </w:p>
    <w:p w14:paraId="000004D8" w14:textId="77777777" w:rsidR="009925F5" w:rsidRDefault="009925F5" w:rsidP="00E65AEB">
      <w:pPr>
        <w:spacing w:line="480" w:lineRule="auto"/>
        <w:ind w:hanging="720"/>
        <w:rPr>
          <w:rFonts w:ascii="Times New Roman" w:eastAsia="Times New Roman" w:hAnsi="Times New Roman" w:cs="Times New Roman"/>
          <w:sz w:val="24"/>
          <w:szCs w:val="24"/>
        </w:rPr>
      </w:pPr>
    </w:p>
    <w:p w14:paraId="000004D9"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Mauss</w:t>
      </w:r>
      <w:proofErr w:type="spellEnd"/>
      <w:r>
        <w:rPr>
          <w:rFonts w:ascii="Times New Roman" w:eastAsia="Times New Roman" w:hAnsi="Times New Roman" w:cs="Times New Roman"/>
          <w:sz w:val="24"/>
          <w:szCs w:val="24"/>
        </w:rPr>
        <w:t>, I. B., Butler, E. A., Roberts, N. A., &amp; Chu, A. (2010). Emotion control values and responding to an anger provocation in Asian-American and European-American individuals.</w:t>
      </w:r>
      <w:r>
        <w:rPr>
          <w:rFonts w:ascii="Times New Roman" w:eastAsia="Times New Roman" w:hAnsi="Times New Roman" w:cs="Times New Roman"/>
          <w:i/>
          <w:sz w:val="24"/>
          <w:szCs w:val="24"/>
        </w:rPr>
        <w:t xml:space="preserve"> Cognition and Emotion, 24</w:t>
      </w:r>
      <w:r>
        <w:rPr>
          <w:rFonts w:ascii="Times New Roman" w:eastAsia="Times New Roman" w:hAnsi="Times New Roman" w:cs="Times New Roman"/>
          <w:sz w:val="24"/>
          <w:szCs w:val="24"/>
        </w:rPr>
        <w:t xml:space="preserve">(6), 1026-1043. </w:t>
      </w:r>
      <w:hyperlink r:id="rId30">
        <w:r>
          <w:rPr>
            <w:rFonts w:ascii="Times New Roman" w:eastAsia="Times New Roman" w:hAnsi="Times New Roman" w:cs="Times New Roman"/>
            <w:sz w:val="24"/>
            <w:szCs w:val="24"/>
          </w:rPr>
          <w:t>https://doi.org/10.1080/02699930903122273</w:t>
        </w:r>
      </w:hyperlink>
    </w:p>
    <w:p w14:paraId="000004DA"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Mauss</w:t>
      </w:r>
      <w:proofErr w:type="spellEnd"/>
      <w:r>
        <w:rPr>
          <w:rFonts w:ascii="Times New Roman" w:eastAsia="Times New Roman" w:hAnsi="Times New Roman" w:cs="Times New Roman"/>
          <w:sz w:val="24"/>
          <w:szCs w:val="24"/>
        </w:rPr>
        <w:t xml:space="preserve">, I. B., Tamir, M., Anderson, C. L., &amp; Savino, N. S. (2011). Can seeking happiness make people unhappy? Paradoxical effects of valuing happiness. </w:t>
      </w:r>
      <w:r>
        <w:rPr>
          <w:rFonts w:ascii="Times New Roman" w:eastAsia="Times New Roman" w:hAnsi="Times New Roman" w:cs="Times New Roman"/>
          <w:i/>
          <w:sz w:val="24"/>
          <w:szCs w:val="24"/>
        </w:rPr>
        <w:t>Emotion, 11</w:t>
      </w:r>
      <w:r>
        <w:rPr>
          <w:rFonts w:ascii="Times New Roman" w:eastAsia="Times New Roman" w:hAnsi="Times New Roman" w:cs="Times New Roman"/>
          <w:sz w:val="24"/>
          <w:szCs w:val="24"/>
        </w:rPr>
        <w:t>, 807–815. https://doi.org/10.1037/a0022010</w:t>
      </w:r>
    </w:p>
    <w:p w14:paraId="000004DB"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Morelli, S. A., Ong, D. C., Makati, R., Jackson, M. O., &amp; </w:t>
      </w:r>
      <w:proofErr w:type="spellStart"/>
      <w:r>
        <w:rPr>
          <w:rFonts w:ascii="Times New Roman" w:eastAsia="Times New Roman" w:hAnsi="Times New Roman" w:cs="Times New Roman"/>
          <w:sz w:val="24"/>
          <w:szCs w:val="24"/>
        </w:rPr>
        <w:t>Zaki</w:t>
      </w:r>
      <w:proofErr w:type="spellEnd"/>
      <w:r>
        <w:rPr>
          <w:rFonts w:ascii="Times New Roman" w:eastAsia="Times New Roman" w:hAnsi="Times New Roman" w:cs="Times New Roman"/>
          <w:sz w:val="24"/>
          <w:szCs w:val="24"/>
        </w:rPr>
        <w:t xml:space="preserve">, J. (2017). Empathy and well-being correlate with centrality in different social networks. </w:t>
      </w:r>
      <w:r>
        <w:rPr>
          <w:rFonts w:ascii="Times New Roman" w:eastAsia="Times New Roman" w:hAnsi="Times New Roman" w:cs="Times New Roman"/>
          <w:i/>
          <w:sz w:val="24"/>
          <w:szCs w:val="24"/>
        </w:rPr>
        <w:t>Proceedings of the National Academy of Sciences, 114</w:t>
      </w:r>
      <w:r>
        <w:rPr>
          <w:rFonts w:ascii="Times New Roman" w:eastAsia="Times New Roman" w:hAnsi="Times New Roman" w:cs="Times New Roman"/>
          <w:sz w:val="24"/>
          <w:szCs w:val="24"/>
        </w:rPr>
        <w:t>(37), 9843-9847. https://doi.org/10.1073/pnas.1702155114</w:t>
      </w:r>
    </w:p>
    <w:p w14:paraId="000004DC"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Ong, A. D., Benson, L., </w:t>
      </w:r>
      <w:proofErr w:type="spellStart"/>
      <w:r>
        <w:rPr>
          <w:rFonts w:ascii="Times New Roman" w:eastAsia="Times New Roman" w:hAnsi="Times New Roman" w:cs="Times New Roman"/>
          <w:sz w:val="24"/>
          <w:szCs w:val="24"/>
        </w:rPr>
        <w:t>Zautra</w:t>
      </w:r>
      <w:proofErr w:type="spellEnd"/>
      <w:r>
        <w:rPr>
          <w:rFonts w:ascii="Times New Roman" w:eastAsia="Times New Roman" w:hAnsi="Times New Roman" w:cs="Times New Roman"/>
          <w:sz w:val="24"/>
          <w:szCs w:val="24"/>
        </w:rPr>
        <w:t xml:space="preserve">, A. J., &amp; Ram, N. (2018).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biomarkers of inflammation. </w:t>
      </w:r>
      <w:r>
        <w:rPr>
          <w:rFonts w:ascii="Times New Roman" w:eastAsia="Times New Roman" w:hAnsi="Times New Roman" w:cs="Times New Roman"/>
          <w:i/>
          <w:sz w:val="24"/>
          <w:szCs w:val="24"/>
        </w:rPr>
        <w:t>Emotion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(1), 3. </w:t>
      </w:r>
      <w:hyperlink r:id="rId31">
        <w:r>
          <w:rPr>
            <w:rFonts w:ascii="Times New Roman" w:eastAsia="Times New Roman" w:hAnsi="Times New Roman" w:cs="Times New Roman"/>
            <w:sz w:val="24"/>
            <w:szCs w:val="24"/>
          </w:rPr>
          <w:t>https://doi.org/10.1037/emo0000343</w:t>
        </w:r>
      </w:hyperlink>
    </w:p>
    <w:p w14:paraId="000004DD"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Parkinson, C., </w:t>
      </w:r>
      <w:proofErr w:type="spellStart"/>
      <w:r>
        <w:rPr>
          <w:rFonts w:ascii="Times New Roman" w:eastAsia="Times New Roman" w:hAnsi="Times New Roman" w:cs="Times New Roman"/>
          <w:sz w:val="24"/>
          <w:szCs w:val="24"/>
        </w:rPr>
        <w:t>Kleinbaum</w:t>
      </w:r>
      <w:proofErr w:type="spellEnd"/>
      <w:r>
        <w:rPr>
          <w:rFonts w:ascii="Times New Roman" w:eastAsia="Times New Roman" w:hAnsi="Times New Roman" w:cs="Times New Roman"/>
          <w:sz w:val="24"/>
          <w:szCs w:val="24"/>
        </w:rPr>
        <w:t xml:space="preserve">, A. M., &amp; Wheatley, T. (2018). Similar neural responses predict friendship. </w:t>
      </w:r>
      <w:r>
        <w:rPr>
          <w:rFonts w:ascii="Times New Roman" w:eastAsia="Times New Roman" w:hAnsi="Times New Roman" w:cs="Times New Roman"/>
          <w:i/>
          <w:sz w:val="24"/>
          <w:szCs w:val="24"/>
        </w:rPr>
        <w:t>Nature Communications, 9</w:t>
      </w:r>
      <w:r>
        <w:rPr>
          <w:rFonts w:ascii="Times New Roman" w:eastAsia="Times New Roman" w:hAnsi="Times New Roman" w:cs="Times New Roman"/>
          <w:sz w:val="24"/>
          <w:szCs w:val="24"/>
        </w:rPr>
        <w:t>(1). https://doi.org/10.1038/s41467-017-02722-7</w:t>
      </w:r>
    </w:p>
    <w:p w14:paraId="000004DE"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Patrick, C. J., Fowles, D. C., &amp; Krueger R. F. (2009). Triarchic conceptualization of psychopathy: developmental origins of disinhibition, boldness, and meanness. </w:t>
      </w:r>
      <w:r>
        <w:rPr>
          <w:rFonts w:ascii="Times New Roman" w:eastAsia="Times New Roman" w:hAnsi="Times New Roman" w:cs="Times New Roman"/>
          <w:i/>
          <w:sz w:val="24"/>
          <w:szCs w:val="24"/>
        </w:rPr>
        <w:t>Development and Psychopathology 21</w:t>
      </w:r>
      <w:r>
        <w:rPr>
          <w:rFonts w:ascii="Times New Roman" w:eastAsia="Times New Roman" w:hAnsi="Times New Roman" w:cs="Times New Roman"/>
          <w:sz w:val="24"/>
          <w:szCs w:val="24"/>
        </w:rPr>
        <w:t>(3), 913-938. https://doi.org/10.1017/S0954579409000492</w:t>
      </w:r>
    </w:p>
    <w:p w14:paraId="000004DF"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Preece</w:t>
      </w:r>
      <w:proofErr w:type="spellEnd"/>
      <w:r>
        <w:rPr>
          <w:rFonts w:ascii="Times New Roman" w:eastAsia="Times New Roman" w:hAnsi="Times New Roman" w:cs="Times New Roman"/>
          <w:sz w:val="24"/>
          <w:szCs w:val="24"/>
        </w:rPr>
        <w:t xml:space="preserve">, D., Becerra, R., &amp; Campitelli, G. (2018). Assessing Emotional Reactivity: Psychometric Properties of the Perth Emotional Reactivity Scale and the Development of a Short Form. </w:t>
      </w:r>
      <w:r>
        <w:rPr>
          <w:rFonts w:ascii="Times New Roman" w:eastAsia="Times New Roman" w:hAnsi="Times New Roman" w:cs="Times New Roman"/>
          <w:i/>
          <w:sz w:val="24"/>
          <w:szCs w:val="24"/>
        </w:rPr>
        <w:t>Journal of Personality Assessment, 101</w:t>
      </w:r>
      <w:r>
        <w:rPr>
          <w:rFonts w:ascii="Times New Roman" w:eastAsia="Times New Roman" w:hAnsi="Times New Roman" w:cs="Times New Roman"/>
          <w:sz w:val="24"/>
          <w:szCs w:val="24"/>
        </w:rPr>
        <w:t xml:space="preserve">(6). https://doi.org/10.1080/00223891.2018.1465430. </w:t>
      </w:r>
    </w:p>
    <w:p w14:paraId="000004E0"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Quoidbach</w:t>
      </w:r>
      <w:proofErr w:type="spellEnd"/>
      <w:r>
        <w:rPr>
          <w:rFonts w:ascii="Times New Roman" w:eastAsia="Times New Roman" w:hAnsi="Times New Roman" w:cs="Times New Roman"/>
          <w:sz w:val="24"/>
          <w:szCs w:val="24"/>
        </w:rPr>
        <w:t xml:space="preserve">, J., Gruber, J., </w:t>
      </w:r>
      <w:proofErr w:type="spellStart"/>
      <w:r>
        <w:rPr>
          <w:rFonts w:ascii="Times New Roman" w:eastAsia="Times New Roman" w:hAnsi="Times New Roman" w:cs="Times New Roman"/>
          <w:sz w:val="24"/>
          <w:szCs w:val="24"/>
        </w:rPr>
        <w:t>Mikolajczak</w:t>
      </w:r>
      <w:proofErr w:type="spellEnd"/>
      <w:r>
        <w:rPr>
          <w:rFonts w:ascii="Times New Roman" w:eastAsia="Times New Roman" w:hAnsi="Times New Roman" w:cs="Times New Roman"/>
          <w:sz w:val="24"/>
          <w:szCs w:val="24"/>
        </w:rPr>
        <w:t xml:space="preserve">, M., Kogan, A., </w:t>
      </w:r>
      <w:proofErr w:type="spellStart"/>
      <w:r>
        <w:rPr>
          <w:rFonts w:ascii="Times New Roman" w:eastAsia="Times New Roman" w:hAnsi="Times New Roman" w:cs="Times New Roman"/>
          <w:sz w:val="24"/>
          <w:szCs w:val="24"/>
        </w:rPr>
        <w:t>Kotsou</w:t>
      </w:r>
      <w:proofErr w:type="spellEnd"/>
      <w:r>
        <w:rPr>
          <w:rFonts w:ascii="Times New Roman" w:eastAsia="Times New Roman" w:hAnsi="Times New Roman" w:cs="Times New Roman"/>
          <w:sz w:val="24"/>
          <w:szCs w:val="24"/>
        </w:rPr>
        <w:t xml:space="preserve">, I., &amp; Norton, M. I. (2014).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the emotional ecosystem. </w:t>
      </w:r>
      <w:r>
        <w:rPr>
          <w:rFonts w:ascii="Times New Roman" w:eastAsia="Times New Roman" w:hAnsi="Times New Roman" w:cs="Times New Roman"/>
          <w:i/>
          <w:sz w:val="24"/>
          <w:szCs w:val="24"/>
        </w:rPr>
        <w:t>Journal of Experimental Psychology: General, 143</w:t>
      </w:r>
      <w:r>
        <w:rPr>
          <w:rFonts w:ascii="Times New Roman" w:eastAsia="Times New Roman" w:hAnsi="Times New Roman" w:cs="Times New Roman"/>
          <w:sz w:val="24"/>
          <w:szCs w:val="24"/>
        </w:rPr>
        <w:t>(6), 2057-2066. https://doi.org/10.1037/a0038025</w:t>
      </w:r>
    </w:p>
    <w:p w14:paraId="000004E1"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Quoidbach</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Mikolajczak</w:t>
      </w:r>
      <w:proofErr w:type="spellEnd"/>
      <w:r>
        <w:rPr>
          <w:rFonts w:ascii="Times New Roman" w:eastAsia="Times New Roman" w:hAnsi="Times New Roman" w:cs="Times New Roman"/>
          <w:sz w:val="24"/>
          <w:szCs w:val="24"/>
        </w:rPr>
        <w:t xml:space="preserve">, M., Gruber, J., </w:t>
      </w:r>
      <w:proofErr w:type="spellStart"/>
      <w:r>
        <w:rPr>
          <w:rFonts w:ascii="Times New Roman" w:eastAsia="Times New Roman" w:hAnsi="Times New Roman" w:cs="Times New Roman"/>
          <w:sz w:val="24"/>
          <w:szCs w:val="24"/>
        </w:rPr>
        <w:t>Kotsou</w:t>
      </w:r>
      <w:proofErr w:type="spellEnd"/>
      <w:r>
        <w:rPr>
          <w:rFonts w:ascii="Times New Roman" w:eastAsia="Times New Roman" w:hAnsi="Times New Roman" w:cs="Times New Roman"/>
          <w:sz w:val="24"/>
          <w:szCs w:val="24"/>
        </w:rPr>
        <w:t xml:space="preserve">, I., Kogan, A., &amp; Norton, M. I. (2018). Robust, replicable, and theoretically-grounded: A response to Brown and Coyne’s (2017) </w:t>
      </w:r>
      <w:r>
        <w:rPr>
          <w:rFonts w:ascii="Times New Roman" w:eastAsia="Times New Roman" w:hAnsi="Times New Roman" w:cs="Times New Roman"/>
          <w:sz w:val="24"/>
          <w:szCs w:val="24"/>
        </w:rPr>
        <w:lastRenderedPageBreak/>
        <w:t xml:space="preserve">commentary on the relationship between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and health. </w:t>
      </w:r>
      <w:r>
        <w:rPr>
          <w:rFonts w:ascii="Times New Roman" w:eastAsia="Times New Roman" w:hAnsi="Times New Roman" w:cs="Times New Roman"/>
          <w:i/>
          <w:sz w:val="24"/>
          <w:szCs w:val="24"/>
        </w:rPr>
        <w:t>Journal of Experimental Psychology: General, 147</w:t>
      </w:r>
      <w:r>
        <w:rPr>
          <w:rFonts w:ascii="Times New Roman" w:eastAsia="Times New Roman" w:hAnsi="Times New Roman" w:cs="Times New Roman"/>
          <w:sz w:val="24"/>
          <w:szCs w:val="24"/>
        </w:rPr>
        <w:t>(3), 451-458. https://doi.org/10.1037/xge0000400</w:t>
      </w:r>
    </w:p>
    <w:p w14:paraId="000004E2"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Rehm, J. (1998). Measuring quantity, frequency, and volume of drinking. </w:t>
      </w:r>
      <w:r>
        <w:rPr>
          <w:rFonts w:ascii="Times New Roman" w:eastAsia="Times New Roman" w:hAnsi="Times New Roman" w:cs="Times New Roman"/>
          <w:i/>
          <w:sz w:val="24"/>
          <w:szCs w:val="24"/>
        </w:rPr>
        <w:t>Alcoholism: clinical and experimental research, 22</w:t>
      </w:r>
      <w:r>
        <w:rPr>
          <w:rFonts w:ascii="Times New Roman" w:eastAsia="Times New Roman" w:hAnsi="Times New Roman" w:cs="Times New Roman"/>
          <w:sz w:val="24"/>
          <w:szCs w:val="24"/>
        </w:rPr>
        <w:t xml:space="preserve">, 4s-14s. </w:t>
      </w:r>
      <w:hyperlink r:id="rId32">
        <w:r>
          <w:rPr>
            <w:rFonts w:ascii="Times New Roman" w:eastAsia="Times New Roman" w:hAnsi="Times New Roman" w:cs="Times New Roman"/>
            <w:sz w:val="24"/>
            <w:szCs w:val="24"/>
            <w:highlight w:val="white"/>
          </w:rPr>
          <w:t>https://doi.org/10.1111/j.1530-0277.1998.tb04368.x</w:t>
        </w:r>
      </w:hyperlink>
    </w:p>
    <w:p w14:paraId="000004E3"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Russell, D., Peplau, L.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&amp; Ferguson, M. L. (1978). Developing a measure of loneliness. </w:t>
      </w:r>
      <w:r>
        <w:rPr>
          <w:rFonts w:ascii="Times New Roman" w:eastAsia="Times New Roman" w:hAnsi="Times New Roman" w:cs="Times New Roman"/>
          <w:i/>
          <w:sz w:val="24"/>
          <w:szCs w:val="24"/>
        </w:rPr>
        <w:t>Journal of Personality Assessment, 42</w:t>
      </w:r>
      <w:r>
        <w:rPr>
          <w:rFonts w:ascii="Times New Roman" w:eastAsia="Times New Roman" w:hAnsi="Times New Roman" w:cs="Times New Roman"/>
          <w:sz w:val="24"/>
          <w:szCs w:val="24"/>
        </w:rPr>
        <w:t xml:space="preserve">, 290-294. </w:t>
      </w:r>
      <w:hyperlink r:id="rId33">
        <w:r>
          <w:rPr>
            <w:rFonts w:ascii="Times New Roman" w:eastAsia="Times New Roman" w:hAnsi="Times New Roman" w:cs="Times New Roman"/>
            <w:sz w:val="24"/>
            <w:szCs w:val="24"/>
          </w:rPr>
          <w:t>https://doi.org/10.1207/s15327752jpa4203_11</w:t>
        </w:r>
      </w:hyperlink>
    </w:p>
    <w:p w14:paraId="000004E4"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Sachs, G.S., </w:t>
      </w:r>
      <w:proofErr w:type="spellStart"/>
      <w:r>
        <w:rPr>
          <w:rFonts w:ascii="Times New Roman" w:eastAsia="Times New Roman" w:hAnsi="Times New Roman" w:cs="Times New Roman"/>
          <w:sz w:val="24"/>
          <w:szCs w:val="24"/>
        </w:rPr>
        <w:t>Thase</w:t>
      </w:r>
      <w:proofErr w:type="spellEnd"/>
      <w:r>
        <w:rPr>
          <w:rFonts w:ascii="Times New Roman" w:eastAsia="Times New Roman" w:hAnsi="Times New Roman" w:cs="Times New Roman"/>
          <w:sz w:val="24"/>
          <w:szCs w:val="24"/>
        </w:rPr>
        <w:t xml:space="preserve">, M.E., Otto, M.W., Bauer M., </w:t>
      </w:r>
      <w:proofErr w:type="spellStart"/>
      <w:r>
        <w:rPr>
          <w:rFonts w:ascii="Times New Roman" w:eastAsia="Times New Roman" w:hAnsi="Times New Roman" w:cs="Times New Roman"/>
          <w:sz w:val="24"/>
          <w:szCs w:val="24"/>
        </w:rPr>
        <w:t>Miklowitz</w:t>
      </w:r>
      <w:proofErr w:type="spellEnd"/>
      <w:r>
        <w:rPr>
          <w:rFonts w:ascii="Times New Roman" w:eastAsia="Times New Roman" w:hAnsi="Times New Roman" w:cs="Times New Roman"/>
          <w:sz w:val="24"/>
          <w:szCs w:val="24"/>
        </w:rPr>
        <w:t xml:space="preserve">, D., Wisniewski, S.R., </w:t>
      </w:r>
      <w:proofErr w:type="spellStart"/>
      <w:r>
        <w:rPr>
          <w:rFonts w:ascii="Times New Roman" w:eastAsia="Times New Roman" w:hAnsi="Times New Roman" w:cs="Times New Roman"/>
          <w:sz w:val="24"/>
          <w:szCs w:val="24"/>
        </w:rPr>
        <w:t>Lavori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Lebowitz</w:t>
      </w:r>
      <w:proofErr w:type="spellEnd"/>
      <w:r>
        <w:rPr>
          <w:rFonts w:ascii="Times New Roman" w:eastAsia="Times New Roman" w:hAnsi="Times New Roman" w:cs="Times New Roman"/>
          <w:sz w:val="24"/>
          <w:szCs w:val="24"/>
        </w:rPr>
        <w:t xml:space="preserve">, B., Rudorfer M., Frank E., Nierenberg, A.A., Fava, M., Bowden, C., </w:t>
      </w:r>
      <w:proofErr w:type="spellStart"/>
      <w:r>
        <w:rPr>
          <w:rFonts w:ascii="Times New Roman" w:eastAsia="Times New Roman" w:hAnsi="Times New Roman" w:cs="Times New Roman"/>
          <w:sz w:val="24"/>
          <w:szCs w:val="24"/>
        </w:rPr>
        <w:t>Ketter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Marangell</w:t>
      </w:r>
      <w:proofErr w:type="spellEnd"/>
      <w:r>
        <w:rPr>
          <w:rFonts w:ascii="Times New Roman" w:eastAsia="Times New Roman" w:hAnsi="Times New Roman" w:cs="Times New Roman"/>
          <w:sz w:val="24"/>
          <w:szCs w:val="24"/>
        </w:rPr>
        <w:t xml:space="preserve">, L., Calabrese, J., Kupfer, D., &amp; Rosenbaum, J.F. (2003). Rationale, design, and methods of the systematic treatment enhancement program for bipolar disorder (STEP-BD). </w:t>
      </w:r>
      <w:r>
        <w:rPr>
          <w:rFonts w:ascii="Times New Roman" w:eastAsia="Times New Roman" w:hAnsi="Times New Roman" w:cs="Times New Roman"/>
          <w:i/>
          <w:sz w:val="24"/>
          <w:szCs w:val="24"/>
        </w:rPr>
        <w:t>Biological Psychiatry, 53</w:t>
      </w:r>
      <w:r>
        <w:rPr>
          <w:rFonts w:ascii="Times New Roman" w:eastAsia="Times New Roman" w:hAnsi="Times New Roman" w:cs="Times New Roman"/>
          <w:sz w:val="24"/>
          <w:szCs w:val="24"/>
        </w:rPr>
        <w:t xml:space="preserve">, 1028-1042. </w:t>
      </w:r>
      <w:hyperlink r:id="rId34">
        <w:r>
          <w:rPr>
            <w:rFonts w:ascii="Times New Roman" w:eastAsia="Times New Roman" w:hAnsi="Times New Roman" w:cs="Times New Roman"/>
            <w:sz w:val="24"/>
            <w:szCs w:val="24"/>
          </w:rPr>
          <w:t>https://doi.org/10.1016/S0006-3223(03)00165-3</w:t>
        </w:r>
      </w:hyperlink>
    </w:p>
    <w:p w14:paraId="000004E5"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Schuster, T. L., Kessler, R. C., &amp; </w:t>
      </w:r>
      <w:proofErr w:type="spellStart"/>
      <w:r>
        <w:rPr>
          <w:rFonts w:ascii="Times New Roman" w:eastAsia="Times New Roman" w:hAnsi="Times New Roman" w:cs="Times New Roman"/>
          <w:sz w:val="24"/>
          <w:szCs w:val="24"/>
        </w:rPr>
        <w:t>Aseltine</w:t>
      </w:r>
      <w:proofErr w:type="spellEnd"/>
      <w:r>
        <w:rPr>
          <w:rFonts w:ascii="Times New Roman" w:eastAsia="Times New Roman" w:hAnsi="Times New Roman" w:cs="Times New Roman"/>
          <w:sz w:val="24"/>
          <w:szCs w:val="24"/>
        </w:rPr>
        <w:t xml:space="preserve">, R. H., Jr. (1990). Supportive interactions, negative interactions, and depressed mood. </w:t>
      </w:r>
      <w:r>
        <w:rPr>
          <w:rFonts w:ascii="Times New Roman" w:eastAsia="Times New Roman" w:hAnsi="Times New Roman" w:cs="Times New Roman"/>
          <w:i/>
          <w:sz w:val="24"/>
          <w:szCs w:val="24"/>
        </w:rPr>
        <w:t>American Journal of Community Psychology, 18</w:t>
      </w:r>
      <w:r>
        <w:rPr>
          <w:rFonts w:ascii="Times New Roman" w:eastAsia="Times New Roman" w:hAnsi="Times New Roman" w:cs="Times New Roman"/>
          <w:sz w:val="24"/>
          <w:szCs w:val="24"/>
        </w:rPr>
        <w:t xml:space="preserve">(3), 423-438. </w:t>
      </w:r>
      <w:hyperlink r:id="rId35">
        <w:r>
          <w:rPr>
            <w:rFonts w:ascii="Times New Roman" w:eastAsia="Times New Roman" w:hAnsi="Times New Roman" w:cs="Times New Roman"/>
            <w:sz w:val="24"/>
            <w:szCs w:val="24"/>
            <w:shd w:val="clear" w:color="auto" w:fill="FCFCFC"/>
          </w:rPr>
          <w:t>https://doi.org/10.1007/BF00938116</w:t>
        </w:r>
      </w:hyperlink>
    </w:p>
    <w:p w14:paraId="000004E6"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Shannon, C. (1948). A mathematical theory of communication. </w:t>
      </w:r>
      <w:r>
        <w:rPr>
          <w:rFonts w:ascii="Times New Roman" w:eastAsia="Times New Roman" w:hAnsi="Times New Roman" w:cs="Times New Roman"/>
          <w:i/>
          <w:sz w:val="24"/>
          <w:szCs w:val="24"/>
        </w:rPr>
        <w:t>Bell System Technical Journal, 27</w:t>
      </w:r>
      <w:r>
        <w:rPr>
          <w:rFonts w:ascii="Times New Roman" w:eastAsia="Times New Roman" w:hAnsi="Times New Roman" w:cs="Times New Roman"/>
          <w:sz w:val="24"/>
          <w:szCs w:val="24"/>
        </w:rPr>
        <w:t>, 379 – 423. https://doi.org/10.1002/j.1538-7305.1948.tb01338.x</w:t>
      </w:r>
    </w:p>
    <w:p w14:paraId="000004E7"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Skinner, H. A. (1982). The drug abuse screening test. </w:t>
      </w:r>
      <w:r>
        <w:rPr>
          <w:rFonts w:ascii="Times New Roman" w:eastAsia="Times New Roman" w:hAnsi="Times New Roman" w:cs="Times New Roman"/>
          <w:i/>
          <w:sz w:val="24"/>
          <w:szCs w:val="24"/>
        </w:rPr>
        <w:t>Addictive Behaviors, 7</w:t>
      </w:r>
      <w:r>
        <w:rPr>
          <w:rFonts w:ascii="Times New Roman" w:eastAsia="Times New Roman" w:hAnsi="Times New Roman" w:cs="Times New Roman"/>
          <w:sz w:val="24"/>
          <w:szCs w:val="24"/>
        </w:rPr>
        <w:t xml:space="preserve">(4), 363-371. </w:t>
      </w:r>
      <w:hyperlink r:id="rId36">
        <w:r>
          <w:rPr>
            <w:rFonts w:ascii="Times New Roman" w:eastAsia="Times New Roman" w:hAnsi="Times New Roman" w:cs="Times New Roman"/>
            <w:sz w:val="24"/>
            <w:szCs w:val="24"/>
          </w:rPr>
          <w:t>https://doi.org/10.1016/0306-4603(82)90005-3</w:t>
        </w:r>
      </w:hyperlink>
    </w:p>
    <w:p w14:paraId="000004E8"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Smith, B. W., Dalen, J., Wiggins, K., Tooley, E., Christopher, P., &amp; Bernard, J. (2008). The brief resilience scale: Assessing the ability to bounce back. </w:t>
      </w:r>
      <w:r>
        <w:rPr>
          <w:rFonts w:ascii="Times New Roman" w:eastAsia="Times New Roman" w:hAnsi="Times New Roman" w:cs="Times New Roman"/>
          <w:i/>
          <w:sz w:val="24"/>
          <w:szCs w:val="24"/>
        </w:rPr>
        <w:t>International journal of behavioral medicine, 15</w:t>
      </w:r>
      <w:r>
        <w:rPr>
          <w:rFonts w:ascii="Times New Roman" w:eastAsia="Times New Roman" w:hAnsi="Times New Roman" w:cs="Times New Roman"/>
          <w:sz w:val="24"/>
          <w:szCs w:val="24"/>
        </w:rPr>
        <w:t xml:space="preserve">(3), 194-200. </w:t>
      </w:r>
      <w:hyperlink r:id="rId37">
        <w:r>
          <w:rPr>
            <w:rFonts w:ascii="Times New Roman" w:eastAsia="Times New Roman" w:hAnsi="Times New Roman" w:cs="Times New Roman"/>
            <w:sz w:val="24"/>
            <w:szCs w:val="24"/>
            <w:shd w:val="clear" w:color="auto" w:fill="FCFCFC"/>
          </w:rPr>
          <w:t>https://doi.org/10.1080/10705500802222972</w:t>
        </w:r>
      </w:hyperlink>
    </w:p>
    <w:p w14:paraId="000004E9"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Sperry, S. H., &amp; </w:t>
      </w:r>
      <w:proofErr w:type="spellStart"/>
      <w:r>
        <w:rPr>
          <w:rFonts w:ascii="Times New Roman" w:eastAsia="Times New Roman" w:hAnsi="Times New Roman" w:cs="Times New Roman"/>
          <w:sz w:val="24"/>
          <w:szCs w:val="24"/>
        </w:rPr>
        <w:t>Kwapil</w:t>
      </w:r>
      <w:proofErr w:type="spellEnd"/>
      <w:r>
        <w:rPr>
          <w:rFonts w:ascii="Times New Roman" w:eastAsia="Times New Roman" w:hAnsi="Times New Roman" w:cs="Times New Roman"/>
          <w:sz w:val="24"/>
          <w:szCs w:val="24"/>
        </w:rPr>
        <w:t xml:space="preserve">, T. R. (2020). Bipolar spectrum psychopathology is associated with altered emotion dynamics across multiple timescales. </w:t>
      </w:r>
      <w:r>
        <w:rPr>
          <w:rFonts w:ascii="Times New Roman" w:eastAsia="Times New Roman" w:hAnsi="Times New Roman" w:cs="Times New Roman"/>
          <w:i/>
          <w:sz w:val="24"/>
          <w:szCs w:val="24"/>
        </w:rPr>
        <w:t>Emotion</w:t>
      </w:r>
      <w:r>
        <w:rPr>
          <w:rFonts w:ascii="Times New Roman" w:eastAsia="Times New Roman" w:hAnsi="Times New Roman" w:cs="Times New Roman"/>
          <w:sz w:val="24"/>
          <w:szCs w:val="24"/>
        </w:rPr>
        <w:t>. Advance online publication. https://doi.org/10.1037/emo0000759</w:t>
      </w:r>
    </w:p>
    <w:p w14:paraId="000004EA"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Sperry, S. H., &amp; </w:t>
      </w:r>
      <w:proofErr w:type="spellStart"/>
      <w:r>
        <w:rPr>
          <w:rFonts w:ascii="Times New Roman" w:eastAsia="Times New Roman" w:hAnsi="Times New Roman" w:cs="Times New Roman"/>
          <w:sz w:val="24"/>
          <w:szCs w:val="24"/>
        </w:rPr>
        <w:t>Kwapil</w:t>
      </w:r>
      <w:proofErr w:type="spellEnd"/>
      <w:r>
        <w:rPr>
          <w:rFonts w:ascii="Times New Roman" w:eastAsia="Times New Roman" w:hAnsi="Times New Roman" w:cs="Times New Roman"/>
          <w:sz w:val="24"/>
          <w:szCs w:val="24"/>
        </w:rPr>
        <w:t xml:space="preserve">, T. R. (2019). Affective dynamic in bipolar spectrum psychopathology: Modeling inertia, reactivity, variability, and instability in daily life. </w:t>
      </w:r>
      <w:r>
        <w:rPr>
          <w:rFonts w:ascii="Times New Roman" w:eastAsia="Times New Roman" w:hAnsi="Times New Roman" w:cs="Times New Roman"/>
          <w:i/>
          <w:sz w:val="24"/>
          <w:szCs w:val="24"/>
        </w:rPr>
        <w:t>Journal of Affective Disorders, 251</w:t>
      </w:r>
      <w:r>
        <w:rPr>
          <w:rFonts w:ascii="Times New Roman" w:eastAsia="Times New Roman" w:hAnsi="Times New Roman" w:cs="Times New Roman"/>
          <w:sz w:val="24"/>
          <w:szCs w:val="24"/>
        </w:rPr>
        <w:t>(1), 195-204. https://doi.org/10.1016/j.jad.2019.01.053</w:t>
      </w:r>
    </w:p>
    <w:p w14:paraId="000004EB"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Spitzer, R. L., Kroenke, K., Williams, J. B., &amp; </w:t>
      </w:r>
      <w:proofErr w:type="spellStart"/>
      <w:r>
        <w:rPr>
          <w:rFonts w:ascii="Times New Roman" w:eastAsia="Times New Roman" w:hAnsi="Times New Roman" w:cs="Times New Roman"/>
          <w:sz w:val="24"/>
          <w:szCs w:val="24"/>
        </w:rPr>
        <w:t>Löwe</w:t>
      </w:r>
      <w:proofErr w:type="spellEnd"/>
      <w:r>
        <w:rPr>
          <w:rFonts w:ascii="Times New Roman" w:eastAsia="Times New Roman" w:hAnsi="Times New Roman" w:cs="Times New Roman"/>
          <w:sz w:val="24"/>
          <w:szCs w:val="24"/>
        </w:rPr>
        <w:t xml:space="preserve">, B. (2006). A brief measure for assessing generalized anxiety disorder: The GAD-7. </w:t>
      </w:r>
      <w:r>
        <w:rPr>
          <w:rFonts w:ascii="Times New Roman" w:eastAsia="Times New Roman" w:hAnsi="Times New Roman" w:cs="Times New Roman"/>
          <w:i/>
          <w:sz w:val="24"/>
          <w:szCs w:val="24"/>
        </w:rPr>
        <w:t>Archives of internal medicine, 166</w:t>
      </w:r>
      <w:r>
        <w:rPr>
          <w:rFonts w:ascii="Times New Roman" w:eastAsia="Times New Roman" w:hAnsi="Times New Roman" w:cs="Times New Roman"/>
          <w:sz w:val="24"/>
          <w:szCs w:val="24"/>
        </w:rPr>
        <w:t>(10), 1092–1097. https://doi.org/10.1001/archinte.166.10.1092</w:t>
      </w:r>
    </w:p>
    <w:p w14:paraId="000004EC"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Tamir, M., John, O. P., Srivastava, S., &amp; Gross, J. J. (2007). Implicit theories of emotion: Affective and social outcomes across a major life transition. </w:t>
      </w:r>
      <w:r>
        <w:rPr>
          <w:rFonts w:ascii="Times New Roman" w:eastAsia="Times New Roman" w:hAnsi="Times New Roman" w:cs="Times New Roman"/>
          <w:i/>
          <w:sz w:val="24"/>
          <w:szCs w:val="24"/>
        </w:rPr>
        <w:t>Journal of personality and social psychology, 92</w:t>
      </w:r>
      <w:r>
        <w:rPr>
          <w:rFonts w:ascii="Times New Roman" w:eastAsia="Times New Roman" w:hAnsi="Times New Roman" w:cs="Times New Roman"/>
          <w:sz w:val="24"/>
          <w:szCs w:val="24"/>
        </w:rPr>
        <w:t>(4), 731.</w:t>
      </w:r>
    </w:p>
    <w:p w14:paraId="000004ED"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R. J., </w:t>
      </w:r>
      <w:proofErr w:type="spellStart"/>
      <w:r>
        <w:rPr>
          <w:rFonts w:ascii="Times New Roman" w:eastAsia="Times New Roman" w:hAnsi="Times New Roman" w:cs="Times New Roman"/>
          <w:sz w:val="24"/>
          <w:szCs w:val="24"/>
        </w:rPr>
        <w:t>Springstein</w:t>
      </w:r>
      <w:proofErr w:type="spellEnd"/>
      <w:r>
        <w:rPr>
          <w:rFonts w:ascii="Times New Roman" w:eastAsia="Times New Roman" w:hAnsi="Times New Roman" w:cs="Times New Roman"/>
          <w:sz w:val="24"/>
          <w:szCs w:val="24"/>
        </w:rPr>
        <w:t xml:space="preserve">, T., &amp; Boden, M. (2021). Gaining clarity about emotion differentiation. </w:t>
      </w:r>
      <w:r>
        <w:rPr>
          <w:rFonts w:ascii="Times New Roman" w:eastAsia="Times New Roman" w:hAnsi="Times New Roman" w:cs="Times New Roman"/>
          <w:i/>
          <w:sz w:val="24"/>
          <w:szCs w:val="24"/>
        </w:rPr>
        <w:t>Social and Personality Psychology Compass,</w:t>
      </w:r>
      <w:r>
        <w:rPr>
          <w:rFonts w:ascii="Times New Roman" w:eastAsia="Times New Roman" w:hAnsi="Times New Roman" w:cs="Times New Roman"/>
          <w:sz w:val="24"/>
          <w:szCs w:val="24"/>
        </w:rPr>
        <w:t xml:space="preserve"> e12584. https://doi.org/10.1111/spc3.12584 </w:t>
      </w:r>
    </w:p>
    <w:p w14:paraId="000004EE" w14:textId="77777777" w:rsidR="009925F5" w:rsidRDefault="00B91D56" w:rsidP="00E65AE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Tsukayama</w:t>
      </w:r>
      <w:proofErr w:type="spellEnd"/>
      <w:r>
        <w:rPr>
          <w:rFonts w:ascii="Times New Roman" w:eastAsia="Times New Roman" w:hAnsi="Times New Roman" w:cs="Times New Roman"/>
          <w:sz w:val="24"/>
          <w:szCs w:val="24"/>
        </w:rPr>
        <w:t xml:space="preserve">, E., Duckworth, A. L., &amp; Kim, B. E. (2013). Domain-specific impulsivity in school-age children. </w:t>
      </w:r>
      <w:r>
        <w:rPr>
          <w:rFonts w:ascii="Times New Roman" w:eastAsia="Times New Roman" w:hAnsi="Times New Roman" w:cs="Times New Roman"/>
          <w:i/>
          <w:sz w:val="24"/>
          <w:szCs w:val="24"/>
        </w:rPr>
        <w:t>Developmental Science, 16</w:t>
      </w:r>
      <w:r>
        <w:rPr>
          <w:rFonts w:ascii="Times New Roman" w:eastAsia="Times New Roman" w:hAnsi="Times New Roman" w:cs="Times New Roman"/>
          <w:sz w:val="24"/>
          <w:szCs w:val="24"/>
        </w:rPr>
        <w:t>(6), 879–893. https://doi.org/10.1111/desc.12067</w:t>
      </w:r>
    </w:p>
    <w:p w14:paraId="000004EF"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Urban-Wojcik, E. J., Mumford, J. A., Almeida, D. M., Lachman, M. E., </w:t>
      </w:r>
      <w:proofErr w:type="spellStart"/>
      <w:r>
        <w:rPr>
          <w:rFonts w:ascii="Times New Roman" w:eastAsia="Times New Roman" w:hAnsi="Times New Roman" w:cs="Times New Roman"/>
          <w:sz w:val="24"/>
          <w:szCs w:val="24"/>
        </w:rPr>
        <w:t>Ryff</w:t>
      </w:r>
      <w:proofErr w:type="spellEnd"/>
      <w:r>
        <w:rPr>
          <w:rFonts w:ascii="Times New Roman" w:eastAsia="Times New Roman" w:hAnsi="Times New Roman" w:cs="Times New Roman"/>
          <w:sz w:val="24"/>
          <w:szCs w:val="24"/>
        </w:rPr>
        <w:t xml:space="preserve">, C. D., Davidson, R. J., &amp; Schaefer, S. M. (2020). </w:t>
      </w:r>
      <w:proofErr w:type="spellStart"/>
      <w:r>
        <w:rPr>
          <w:rFonts w:ascii="Times New Roman" w:eastAsia="Times New Roman" w:hAnsi="Times New Roman" w:cs="Times New Roman"/>
          <w:sz w:val="24"/>
          <w:szCs w:val="24"/>
        </w:rPr>
        <w:t>Emodiversity</w:t>
      </w:r>
      <w:proofErr w:type="spellEnd"/>
      <w:r>
        <w:rPr>
          <w:rFonts w:ascii="Times New Roman" w:eastAsia="Times New Roman" w:hAnsi="Times New Roman" w:cs="Times New Roman"/>
          <w:sz w:val="24"/>
          <w:szCs w:val="24"/>
        </w:rPr>
        <w:t xml:space="preserve">, health, and well-being in the Midlife in the </w:t>
      </w:r>
      <w:r>
        <w:rPr>
          <w:rFonts w:ascii="Times New Roman" w:eastAsia="Times New Roman" w:hAnsi="Times New Roman" w:cs="Times New Roman"/>
          <w:sz w:val="24"/>
          <w:szCs w:val="24"/>
        </w:rPr>
        <w:lastRenderedPageBreak/>
        <w:t xml:space="preserve">United States (MIDUS) daily diary study. </w:t>
      </w:r>
      <w:r>
        <w:rPr>
          <w:rFonts w:ascii="Times New Roman" w:eastAsia="Times New Roman" w:hAnsi="Times New Roman" w:cs="Times New Roman"/>
          <w:i/>
          <w:sz w:val="24"/>
          <w:szCs w:val="24"/>
        </w:rPr>
        <w:t>Emotion</w:t>
      </w:r>
      <w:r>
        <w:rPr>
          <w:rFonts w:ascii="Times New Roman" w:eastAsia="Times New Roman" w:hAnsi="Times New Roman" w:cs="Times New Roman"/>
          <w:sz w:val="24"/>
          <w:szCs w:val="24"/>
        </w:rPr>
        <w:t xml:space="preserve">. Advance online publication. </w:t>
      </w:r>
      <w:hyperlink r:id="rId38">
        <w:r>
          <w:rPr>
            <w:rFonts w:ascii="Times New Roman" w:eastAsia="Times New Roman" w:hAnsi="Times New Roman" w:cs="Times New Roman"/>
            <w:sz w:val="24"/>
            <w:szCs w:val="24"/>
          </w:rPr>
          <w:t>https://doi.org/10.1037/emo0000753</w:t>
        </w:r>
      </w:hyperlink>
    </w:p>
    <w:p w14:paraId="000004F0"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Walton, G. M., &amp; Cohen, G. L. (2007). A question of belonging: Race, social fit, and achievement. </w:t>
      </w:r>
      <w:r>
        <w:rPr>
          <w:rFonts w:ascii="Times New Roman" w:eastAsia="Times New Roman" w:hAnsi="Times New Roman" w:cs="Times New Roman"/>
          <w:i/>
          <w:sz w:val="24"/>
          <w:szCs w:val="24"/>
        </w:rPr>
        <w:t>Journal of Personality and Social Psychology, 92(</w:t>
      </w:r>
      <w:r>
        <w:rPr>
          <w:rFonts w:ascii="Times New Roman" w:eastAsia="Times New Roman" w:hAnsi="Times New Roman" w:cs="Times New Roman"/>
          <w:sz w:val="24"/>
          <w:szCs w:val="24"/>
        </w:rPr>
        <w:t xml:space="preserve">1), 82–96. </w:t>
      </w:r>
      <w:hyperlink r:id="rId39">
        <w:r>
          <w:rPr>
            <w:rFonts w:ascii="Times New Roman" w:eastAsia="Times New Roman" w:hAnsi="Times New Roman" w:cs="Times New Roman"/>
            <w:sz w:val="24"/>
            <w:szCs w:val="24"/>
            <w:highlight w:val="white"/>
          </w:rPr>
          <w:t>https://doi.org/10.1037/0022-3514.92.1.82</w:t>
        </w:r>
      </w:hyperlink>
    </w:p>
    <w:p w14:paraId="000004F1"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Ware, J. E., Kosinski, M., Dewey, J. E., &amp; </w:t>
      </w:r>
      <w:proofErr w:type="spellStart"/>
      <w:r>
        <w:rPr>
          <w:rFonts w:ascii="Times New Roman" w:eastAsia="Times New Roman" w:hAnsi="Times New Roman" w:cs="Times New Roman"/>
          <w:color w:val="222222"/>
          <w:sz w:val="24"/>
          <w:szCs w:val="24"/>
          <w:highlight w:val="white"/>
        </w:rPr>
        <w:t>Gandek</w:t>
      </w:r>
      <w:proofErr w:type="spellEnd"/>
      <w:r>
        <w:rPr>
          <w:rFonts w:ascii="Times New Roman" w:eastAsia="Times New Roman" w:hAnsi="Times New Roman" w:cs="Times New Roman"/>
          <w:color w:val="222222"/>
          <w:sz w:val="24"/>
          <w:szCs w:val="24"/>
          <w:highlight w:val="white"/>
        </w:rPr>
        <w:t xml:space="preserve">, B. (2001). How to score and interpret single-item health status measures: a manual for users of the SF-8 health survey. </w:t>
      </w:r>
      <w:r>
        <w:rPr>
          <w:rFonts w:ascii="Times New Roman" w:eastAsia="Times New Roman" w:hAnsi="Times New Roman" w:cs="Times New Roman"/>
          <w:i/>
          <w:color w:val="222222"/>
          <w:sz w:val="24"/>
          <w:szCs w:val="24"/>
          <w:highlight w:val="white"/>
        </w:rPr>
        <w:t xml:space="preserve">Lincoln, RI: </w:t>
      </w:r>
      <w:proofErr w:type="spellStart"/>
      <w:r>
        <w:rPr>
          <w:rFonts w:ascii="Times New Roman" w:eastAsia="Times New Roman" w:hAnsi="Times New Roman" w:cs="Times New Roman"/>
          <w:i/>
          <w:color w:val="222222"/>
          <w:sz w:val="24"/>
          <w:szCs w:val="24"/>
          <w:highlight w:val="white"/>
        </w:rPr>
        <w:t>QualityMetric</w:t>
      </w:r>
      <w:proofErr w:type="spellEnd"/>
      <w:r>
        <w:rPr>
          <w:rFonts w:ascii="Times New Roman" w:eastAsia="Times New Roman" w:hAnsi="Times New Roman" w:cs="Times New Roman"/>
          <w:i/>
          <w:color w:val="222222"/>
          <w:sz w:val="24"/>
          <w:szCs w:val="24"/>
          <w:highlight w:val="white"/>
        </w:rPr>
        <w:t xml:space="preserve"> Incorporated</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(10), 5.</w:t>
      </w:r>
    </w:p>
    <w:p w14:paraId="000004F2"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Webber Jr, C. L., &amp; </w:t>
      </w:r>
      <w:proofErr w:type="spellStart"/>
      <w:r>
        <w:rPr>
          <w:rFonts w:ascii="Times New Roman" w:eastAsia="Times New Roman" w:hAnsi="Times New Roman" w:cs="Times New Roman"/>
          <w:sz w:val="24"/>
          <w:szCs w:val="24"/>
        </w:rPr>
        <w:t>Zbilut</w:t>
      </w:r>
      <w:proofErr w:type="spellEnd"/>
      <w:r>
        <w:rPr>
          <w:rFonts w:ascii="Times New Roman" w:eastAsia="Times New Roman" w:hAnsi="Times New Roman" w:cs="Times New Roman"/>
          <w:sz w:val="24"/>
          <w:szCs w:val="24"/>
        </w:rPr>
        <w:t xml:space="preserve">, J. P. (2005). Recurrence quantification analysis of nonlinear dynamical systems. </w:t>
      </w:r>
      <w:r>
        <w:rPr>
          <w:rFonts w:ascii="Times New Roman" w:eastAsia="Times New Roman" w:hAnsi="Times New Roman" w:cs="Times New Roman"/>
          <w:i/>
          <w:sz w:val="24"/>
          <w:szCs w:val="24"/>
        </w:rPr>
        <w:t>Tutorials in contemporary nonlinear methods for the behavioral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(2005), 26-94.</w:t>
      </w:r>
    </w:p>
    <w:p w14:paraId="000004F3"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Whalen, H. R., &amp; Lachman, M. E. (2000). Social support and strain from partner, family and friends: Costs and benefits for men and women in adulthood. </w:t>
      </w:r>
      <w:r>
        <w:rPr>
          <w:rFonts w:ascii="Times New Roman" w:eastAsia="Times New Roman" w:hAnsi="Times New Roman" w:cs="Times New Roman"/>
          <w:i/>
          <w:sz w:val="24"/>
          <w:szCs w:val="24"/>
        </w:rPr>
        <w:t>Journal of Social and Personal Relationships, 17</w:t>
      </w:r>
      <w:r>
        <w:rPr>
          <w:rFonts w:ascii="Times New Roman" w:eastAsia="Times New Roman" w:hAnsi="Times New Roman" w:cs="Times New Roman"/>
          <w:sz w:val="24"/>
          <w:szCs w:val="24"/>
        </w:rPr>
        <w:t xml:space="preserve">(1), 5-30. </w:t>
      </w:r>
      <w:hyperlink r:id="rId40">
        <w:r>
          <w:rPr>
            <w:rFonts w:ascii="Times New Roman" w:eastAsia="Times New Roman" w:hAnsi="Times New Roman" w:cs="Times New Roman"/>
            <w:sz w:val="24"/>
            <w:szCs w:val="24"/>
            <w:highlight w:val="white"/>
          </w:rPr>
          <w:t>https://doi.org/10.1177/0265407500171001</w:t>
        </w:r>
      </w:hyperlink>
    </w:p>
    <w:p w14:paraId="000004F4"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White, H. R., &amp; </w:t>
      </w:r>
      <w:proofErr w:type="spellStart"/>
      <w:r>
        <w:rPr>
          <w:rFonts w:ascii="Times New Roman" w:eastAsia="Times New Roman" w:hAnsi="Times New Roman" w:cs="Times New Roman"/>
          <w:sz w:val="24"/>
          <w:szCs w:val="24"/>
          <w:highlight w:val="white"/>
        </w:rPr>
        <w:t>Labouvie</w:t>
      </w:r>
      <w:proofErr w:type="spellEnd"/>
      <w:r>
        <w:rPr>
          <w:rFonts w:ascii="Times New Roman" w:eastAsia="Times New Roman" w:hAnsi="Times New Roman" w:cs="Times New Roman"/>
          <w:sz w:val="24"/>
          <w:szCs w:val="24"/>
          <w:highlight w:val="white"/>
        </w:rPr>
        <w:t xml:space="preserve">, E. W. (1989). Towards the assessment of adolescent problem drinking. </w:t>
      </w:r>
      <w:r>
        <w:rPr>
          <w:rFonts w:ascii="Times New Roman" w:eastAsia="Times New Roman" w:hAnsi="Times New Roman" w:cs="Times New Roman"/>
          <w:i/>
          <w:sz w:val="24"/>
          <w:szCs w:val="24"/>
          <w:highlight w:val="white"/>
        </w:rPr>
        <w:t>Journal of Studies on Alcohol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50</w:t>
      </w:r>
      <w:r>
        <w:rPr>
          <w:rFonts w:ascii="Times New Roman" w:eastAsia="Times New Roman" w:hAnsi="Times New Roman" w:cs="Times New Roman"/>
          <w:sz w:val="24"/>
          <w:szCs w:val="24"/>
          <w:highlight w:val="white"/>
        </w:rPr>
        <w:t>(1), 30-37.</w:t>
      </w:r>
    </w:p>
    <w:p w14:paraId="000004F5" w14:textId="77777777" w:rsidR="009925F5" w:rsidRDefault="00B91D56" w:rsidP="00E65A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 L., </w:t>
      </w:r>
      <w:proofErr w:type="spellStart"/>
      <w:r>
        <w:rPr>
          <w:rFonts w:ascii="Times New Roman" w:eastAsia="Times New Roman" w:hAnsi="Times New Roman" w:cs="Times New Roman"/>
          <w:sz w:val="24"/>
          <w:szCs w:val="24"/>
        </w:rPr>
        <w:t>Buysse</w:t>
      </w:r>
      <w:proofErr w:type="spellEnd"/>
      <w:r>
        <w:rPr>
          <w:rFonts w:ascii="Times New Roman" w:eastAsia="Times New Roman" w:hAnsi="Times New Roman" w:cs="Times New Roman"/>
          <w:sz w:val="24"/>
          <w:szCs w:val="24"/>
        </w:rPr>
        <w:t xml:space="preserve">, D. J., Germain, A., </w:t>
      </w:r>
      <w:proofErr w:type="spellStart"/>
      <w:r>
        <w:rPr>
          <w:rFonts w:ascii="Times New Roman" w:eastAsia="Times New Roman" w:hAnsi="Times New Roman" w:cs="Times New Roman"/>
          <w:sz w:val="24"/>
          <w:szCs w:val="24"/>
        </w:rPr>
        <w:t>Moul</w:t>
      </w:r>
      <w:proofErr w:type="spellEnd"/>
      <w:r>
        <w:rPr>
          <w:rFonts w:ascii="Times New Roman" w:eastAsia="Times New Roman" w:hAnsi="Times New Roman" w:cs="Times New Roman"/>
          <w:sz w:val="24"/>
          <w:szCs w:val="24"/>
        </w:rPr>
        <w:t xml:space="preserve">, D. E., Stover, A., </w:t>
      </w:r>
      <w:proofErr w:type="spellStart"/>
      <w:r>
        <w:rPr>
          <w:rFonts w:ascii="Times New Roman" w:eastAsia="Times New Roman" w:hAnsi="Times New Roman" w:cs="Times New Roman"/>
          <w:sz w:val="24"/>
          <w:szCs w:val="24"/>
        </w:rPr>
        <w:t>Dodds</w:t>
      </w:r>
      <w:proofErr w:type="spellEnd"/>
      <w:r>
        <w:rPr>
          <w:rFonts w:ascii="Times New Roman" w:eastAsia="Times New Roman" w:hAnsi="Times New Roman" w:cs="Times New Roman"/>
          <w:sz w:val="24"/>
          <w:szCs w:val="24"/>
        </w:rPr>
        <w:t xml:space="preserve">, N. E., Johnston, K. L., &amp; </w:t>
      </w:r>
      <w:proofErr w:type="spellStart"/>
      <w:r>
        <w:rPr>
          <w:rFonts w:ascii="Times New Roman" w:eastAsia="Times New Roman" w:hAnsi="Times New Roman" w:cs="Times New Roman"/>
          <w:sz w:val="24"/>
          <w:szCs w:val="24"/>
        </w:rPr>
        <w:t>Pilkonis</w:t>
      </w:r>
      <w:proofErr w:type="spellEnd"/>
      <w:r>
        <w:rPr>
          <w:rFonts w:ascii="Times New Roman" w:eastAsia="Times New Roman" w:hAnsi="Times New Roman" w:cs="Times New Roman"/>
          <w:sz w:val="24"/>
          <w:szCs w:val="24"/>
        </w:rPr>
        <w:t xml:space="preserve">, P. A. (2012). Development of short forms from the PROMIS™ sleep disturbance and sleep-related impairment item banks. </w:t>
      </w:r>
      <w:r>
        <w:rPr>
          <w:rFonts w:ascii="Times New Roman" w:eastAsia="Times New Roman" w:hAnsi="Times New Roman" w:cs="Times New Roman"/>
          <w:i/>
          <w:sz w:val="24"/>
          <w:szCs w:val="24"/>
        </w:rPr>
        <w:t>Behavioral Sleep Medicine, 10</w:t>
      </w:r>
      <w:r>
        <w:rPr>
          <w:rFonts w:ascii="Times New Roman" w:eastAsia="Times New Roman" w:hAnsi="Times New Roman" w:cs="Times New Roman"/>
          <w:sz w:val="24"/>
          <w:szCs w:val="24"/>
        </w:rPr>
        <w:t xml:space="preserve">(1), 6-24. </w:t>
      </w:r>
      <w:hyperlink r:id="rId41">
        <w:r>
          <w:rPr>
            <w:rFonts w:ascii="Times New Roman" w:eastAsia="Times New Roman" w:hAnsi="Times New Roman" w:cs="Times New Roman"/>
            <w:sz w:val="24"/>
            <w:szCs w:val="24"/>
          </w:rPr>
          <w:t>https://doi.org/10.1080/15402002.2012.636266</w:t>
        </w:r>
      </w:hyperlink>
    </w:p>
    <w:p w14:paraId="000004F6" w14:textId="77777777" w:rsidR="009925F5" w:rsidRDefault="009925F5">
      <w:pPr>
        <w:spacing w:line="479" w:lineRule="auto"/>
        <w:ind w:left="720"/>
        <w:rPr>
          <w:rFonts w:ascii="Times New Roman" w:eastAsia="Times New Roman" w:hAnsi="Times New Roman" w:cs="Times New Roman"/>
          <w:sz w:val="24"/>
          <w:szCs w:val="24"/>
        </w:rPr>
      </w:pPr>
    </w:p>
    <w:p w14:paraId="000004F7" w14:textId="77777777" w:rsidR="009925F5" w:rsidRDefault="009925F5"/>
    <w:p w14:paraId="000004F8" w14:textId="77777777" w:rsidR="009925F5" w:rsidRDefault="009925F5">
      <w:pPr>
        <w:rPr>
          <w:sz w:val="20"/>
          <w:szCs w:val="20"/>
        </w:rPr>
      </w:pPr>
    </w:p>
    <w:p w14:paraId="000004F9" w14:textId="77777777" w:rsidR="009925F5" w:rsidRDefault="009925F5"/>
    <w:sectPr w:rsidR="009925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8128" w14:textId="77777777" w:rsidR="00D0461B" w:rsidRDefault="00D0461B">
      <w:pPr>
        <w:spacing w:line="240" w:lineRule="auto"/>
      </w:pPr>
      <w:r>
        <w:separator/>
      </w:r>
    </w:p>
  </w:endnote>
  <w:endnote w:type="continuationSeparator" w:id="0">
    <w:p w14:paraId="3E96E7F5" w14:textId="77777777" w:rsidR="00D0461B" w:rsidRDefault="00D04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E73B" w14:textId="77777777" w:rsidR="00D0461B" w:rsidRDefault="00D0461B">
      <w:pPr>
        <w:spacing w:line="240" w:lineRule="auto"/>
      </w:pPr>
      <w:r>
        <w:separator/>
      </w:r>
    </w:p>
  </w:footnote>
  <w:footnote w:type="continuationSeparator" w:id="0">
    <w:p w14:paraId="7A5CF5ED" w14:textId="77777777" w:rsidR="00D0461B" w:rsidRDefault="00D04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525806"/>
      <w:docPartObj>
        <w:docPartGallery w:val="Page Numbers (Top of Page)"/>
        <w:docPartUnique/>
      </w:docPartObj>
    </w:sdtPr>
    <w:sdtEndPr>
      <w:rPr>
        <w:rStyle w:val="PageNumber"/>
      </w:rPr>
    </w:sdtEndPr>
    <w:sdtContent>
      <w:p w14:paraId="4AC553B7" w14:textId="784D343D" w:rsidR="00734ED9" w:rsidRDefault="00734ED9" w:rsidP="00FE2F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102E1A" w14:textId="77777777" w:rsidR="00734ED9" w:rsidRDefault="00734ED9" w:rsidP="00734E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366954461"/>
      <w:docPartObj>
        <w:docPartGallery w:val="Page Numbers (Top of Page)"/>
        <w:docPartUnique/>
      </w:docPartObj>
    </w:sdtPr>
    <w:sdtEndPr>
      <w:rPr>
        <w:rStyle w:val="PageNumber"/>
      </w:rPr>
    </w:sdtEndPr>
    <w:sdtContent>
      <w:p w14:paraId="5EDD5736" w14:textId="37D1FF92" w:rsidR="00734ED9" w:rsidRPr="00734ED9" w:rsidRDefault="00734ED9" w:rsidP="00FE2F6F">
        <w:pPr>
          <w:pStyle w:val="Header"/>
          <w:framePr w:wrap="none" w:vAnchor="text" w:hAnchor="margin" w:xAlign="right" w:y="1"/>
          <w:rPr>
            <w:rStyle w:val="PageNumber"/>
            <w:rFonts w:ascii="Times New Roman" w:hAnsi="Times New Roman" w:cs="Times New Roman"/>
            <w:sz w:val="24"/>
            <w:szCs w:val="24"/>
          </w:rPr>
        </w:pPr>
        <w:r w:rsidRPr="00734ED9">
          <w:rPr>
            <w:rStyle w:val="PageNumber"/>
            <w:rFonts w:ascii="Times New Roman" w:hAnsi="Times New Roman" w:cs="Times New Roman"/>
            <w:sz w:val="24"/>
            <w:szCs w:val="24"/>
          </w:rPr>
          <w:fldChar w:fldCharType="begin"/>
        </w:r>
        <w:r w:rsidRPr="00734ED9">
          <w:rPr>
            <w:rStyle w:val="PageNumber"/>
            <w:rFonts w:ascii="Times New Roman" w:hAnsi="Times New Roman" w:cs="Times New Roman"/>
            <w:sz w:val="24"/>
            <w:szCs w:val="24"/>
          </w:rPr>
          <w:instrText xml:space="preserve"> PAGE </w:instrText>
        </w:r>
        <w:r w:rsidRPr="00734ED9">
          <w:rPr>
            <w:rStyle w:val="PageNumber"/>
            <w:rFonts w:ascii="Times New Roman" w:hAnsi="Times New Roman" w:cs="Times New Roman"/>
            <w:sz w:val="24"/>
            <w:szCs w:val="24"/>
          </w:rPr>
          <w:fldChar w:fldCharType="separate"/>
        </w:r>
        <w:r w:rsidRPr="00734ED9">
          <w:rPr>
            <w:rStyle w:val="PageNumber"/>
            <w:rFonts w:ascii="Times New Roman" w:hAnsi="Times New Roman" w:cs="Times New Roman"/>
            <w:noProof/>
            <w:sz w:val="24"/>
            <w:szCs w:val="24"/>
          </w:rPr>
          <w:t>2</w:t>
        </w:r>
        <w:r w:rsidRPr="00734ED9">
          <w:rPr>
            <w:rStyle w:val="PageNumber"/>
            <w:rFonts w:ascii="Times New Roman" w:hAnsi="Times New Roman" w:cs="Times New Roman"/>
            <w:sz w:val="24"/>
            <w:szCs w:val="24"/>
          </w:rPr>
          <w:fldChar w:fldCharType="end"/>
        </w:r>
      </w:p>
    </w:sdtContent>
  </w:sdt>
  <w:p w14:paraId="000004FA" w14:textId="197955CD" w:rsidR="009925F5" w:rsidRDefault="00B91D56" w:rsidP="00734ED9">
    <w:p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MATERIALS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35AD" w14:textId="77777777" w:rsidR="007E49D2" w:rsidRDefault="007E49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BIPOLAR RISK EMOTION DIFFERENTIATION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D57F" w14:textId="77777777" w:rsidR="007E49D2" w:rsidRDefault="007E49D2">
    <w:p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BIPOLAR RISK EMOTION DIFFERENTIATION</w:t>
    </w:r>
  </w:p>
  <w:p w14:paraId="6FA8460C" w14:textId="77777777" w:rsidR="007E49D2" w:rsidRDefault="007E49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F5"/>
    <w:rsid w:val="00262A71"/>
    <w:rsid w:val="002A793D"/>
    <w:rsid w:val="00316A89"/>
    <w:rsid w:val="00384835"/>
    <w:rsid w:val="00734ED9"/>
    <w:rsid w:val="007E49D2"/>
    <w:rsid w:val="00954DCA"/>
    <w:rsid w:val="009925F5"/>
    <w:rsid w:val="00A247A1"/>
    <w:rsid w:val="00B91D56"/>
    <w:rsid w:val="00CF19BD"/>
    <w:rsid w:val="00D0461B"/>
    <w:rsid w:val="00E65291"/>
    <w:rsid w:val="00E6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3943A"/>
  <w15:docId w15:val="{23B3F723-377F-0E48-9B2E-01B5D0FE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4ED9"/>
    <w:pPr>
      <w:tabs>
        <w:tab w:val="center" w:pos="4680"/>
        <w:tab w:val="right" w:pos="9360"/>
      </w:tabs>
      <w:spacing w:line="240" w:lineRule="auto"/>
    </w:pPr>
  </w:style>
  <w:style w:type="character" w:customStyle="1" w:styleId="HeaderChar">
    <w:name w:val="Header Char"/>
    <w:basedOn w:val="DefaultParagraphFont"/>
    <w:link w:val="Header"/>
    <w:uiPriority w:val="99"/>
    <w:rsid w:val="00734ED9"/>
  </w:style>
  <w:style w:type="character" w:styleId="PageNumber">
    <w:name w:val="page number"/>
    <w:basedOn w:val="DefaultParagraphFont"/>
    <w:uiPriority w:val="99"/>
    <w:semiHidden/>
    <w:unhideWhenUsed/>
    <w:rsid w:val="00734ED9"/>
  </w:style>
  <w:style w:type="paragraph" w:styleId="Footer">
    <w:name w:val="footer"/>
    <w:basedOn w:val="Normal"/>
    <w:link w:val="FooterChar"/>
    <w:uiPriority w:val="99"/>
    <w:unhideWhenUsed/>
    <w:rsid w:val="00734ED9"/>
    <w:pPr>
      <w:tabs>
        <w:tab w:val="center" w:pos="4680"/>
        <w:tab w:val="right" w:pos="9360"/>
      </w:tabs>
      <w:spacing w:line="240" w:lineRule="auto"/>
    </w:pPr>
  </w:style>
  <w:style w:type="character" w:customStyle="1" w:styleId="FooterChar">
    <w:name w:val="Footer Char"/>
    <w:basedOn w:val="DefaultParagraphFont"/>
    <w:link w:val="Footer"/>
    <w:uiPriority w:val="99"/>
    <w:rsid w:val="00734ED9"/>
  </w:style>
  <w:style w:type="paragraph" w:styleId="Revision">
    <w:name w:val="Revision"/>
    <w:hidden/>
    <w:uiPriority w:val="99"/>
    <w:semiHidden/>
    <w:rsid w:val="00A247A1"/>
    <w:pPr>
      <w:spacing w:line="240" w:lineRule="auto"/>
    </w:pPr>
  </w:style>
  <w:style w:type="table" w:styleId="TableGrid">
    <w:name w:val="Table Grid"/>
    <w:basedOn w:val="TableNormal"/>
    <w:uiPriority w:val="39"/>
    <w:rsid w:val="007E49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7E49D2"/>
    <w:pPr>
      <w:spacing w:line="240" w:lineRule="auto"/>
    </w:pPr>
    <w:rPr>
      <w:sz w:val="20"/>
      <w:szCs w:val="20"/>
    </w:rPr>
  </w:style>
  <w:style w:type="character" w:customStyle="1" w:styleId="CommentTextChar">
    <w:name w:val="Comment Text Char"/>
    <w:basedOn w:val="DefaultParagraphFont"/>
    <w:link w:val="CommentText"/>
    <w:uiPriority w:val="99"/>
    <w:rsid w:val="007E49D2"/>
    <w:rPr>
      <w:sz w:val="20"/>
      <w:szCs w:val="20"/>
    </w:rPr>
  </w:style>
  <w:style w:type="character" w:styleId="CommentReference">
    <w:name w:val="annotation reference"/>
    <w:basedOn w:val="DefaultParagraphFont"/>
    <w:uiPriority w:val="99"/>
    <w:semiHidden/>
    <w:unhideWhenUsed/>
    <w:rsid w:val="007E49D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80/00325481.1972.11713319" TargetMode="External"/><Relationship Id="rId18" Type="http://schemas.openxmlformats.org/officeDocument/2006/relationships/hyperlink" Target="https://psycnet.apa.org/doi/10.1037/1040-3590.10.4.408" TargetMode="External"/><Relationship Id="rId26" Type="http://schemas.openxmlformats.org/officeDocument/2006/relationships/hyperlink" Target="https://doi.org/10.1016/j.paid.2012.11.011" TargetMode="External"/><Relationship Id="rId39" Type="http://schemas.openxmlformats.org/officeDocument/2006/relationships/hyperlink" Target="https://psycnet.apa.org/doi/10.1037/0022-3514.92.1.82" TargetMode="External"/><Relationship Id="rId21" Type="http://schemas.openxmlformats.org/officeDocument/2006/relationships/hyperlink" Target="https://doi.org/10.1023/A:1021932326716" TargetMode="External"/><Relationship Id="rId34" Type="http://schemas.openxmlformats.org/officeDocument/2006/relationships/hyperlink" Target="https://doi.org/10.1016/S0006-3223(03)00165-3" TargetMode="External"/><Relationship Id="rId42"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doi.org/10.1207/s15327558ijbm0401_6" TargetMode="External"/><Relationship Id="rId20" Type="http://schemas.openxmlformats.org/officeDocument/2006/relationships/hyperlink" Target="https://psycnet.apa.org/doi/10.1037/a0015952" TargetMode="External"/><Relationship Id="rId29" Type="http://schemas.openxmlformats.org/officeDocument/2006/relationships/hyperlink" Target="https://doi.org/10.1023/A:1006824100041" TargetMode="External"/><Relationship Id="rId41" Type="http://schemas.openxmlformats.org/officeDocument/2006/relationships/hyperlink" Target="https://doi.org/10.1080/15402002.2012.636266"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psycnet.apa.org/doi/10.1037/a0029225" TargetMode="External"/><Relationship Id="rId24" Type="http://schemas.openxmlformats.org/officeDocument/2006/relationships/hyperlink" Target="https://psycnet.apa.org/doi/10.1037/a0030262" TargetMode="External"/><Relationship Id="rId32" Type="http://schemas.openxmlformats.org/officeDocument/2006/relationships/hyperlink" Target="https://doi.org/10.1111/j.1530-0277.1998.tb04368.x" TargetMode="External"/><Relationship Id="rId37" Type="http://schemas.openxmlformats.org/officeDocument/2006/relationships/hyperlink" Target="https://doi.org/10.1080/10705500802222972" TargetMode="External"/><Relationship Id="rId40" Type="http://schemas.openxmlformats.org/officeDocument/2006/relationships/hyperlink" Target="https://doi.org/10.1177%2F0265407500171001" TargetMode="External"/><Relationship Id="rId5" Type="http://schemas.openxmlformats.org/officeDocument/2006/relationships/endnotes" Target="endnotes.xml"/><Relationship Id="rId15" Type="http://schemas.openxmlformats.org/officeDocument/2006/relationships/hyperlink" Target="https://doi.org/10.1080/13811118.2015.1034604" TargetMode="External"/><Relationship Id="rId23" Type="http://schemas.openxmlformats.org/officeDocument/2006/relationships/hyperlink" Target="https://psycnet.apa.org/doi/10.1037/0022-3514.85.2.348" TargetMode="External"/><Relationship Id="rId28" Type="http://schemas.openxmlformats.org/officeDocument/2006/relationships/hyperlink" Target="https://doi.org/10.1016/j.schres.2011.03.029" TargetMode="External"/><Relationship Id="rId36" Type="http://schemas.openxmlformats.org/officeDocument/2006/relationships/hyperlink" Target="https://doi.org/10.1016/0306-4603(82)90005-3" TargetMode="External"/><Relationship Id="rId10" Type="http://schemas.openxmlformats.org/officeDocument/2006/relationships/hyperlink" Target="https://psycnet.apa.org/doi/10.1037/0022-3514.60.2.241" TargetMode="External"/><Relationship Id="rId19" Type="http://schemas.openxmlformats.org/officeDocument/2006/relationships/hyperlink" Target="https://doi.org/10.2307/2136404" TargetMode="External"/><Relationship Id="rId31" Type="http://schemas.openxmlformats.org/officeDocument/2006/relationships/hyperlink" Target="https://psycnet.apa.org/doi/10.1037/emo0000343" TargetMode="Externa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yperlink" Target="https://doi.org/10.1080/02699931.2012.751899" TargetMode="External"/><Relationship Id="rId22" Type="http://schemas.openxmlformats.org/officeDocument/2006/relationships/hyperlink" Target="https://psycnet.apa.org/doi/10.1037/amp0000391" TargetMode="External"/><Relationship Id="rId27" Type="http://schemas.openxmlformats.org/officeDocument/2006/relationships/hyperlink" Target="https://doi.org/10.1177%2F0956797610372634" TargetMode="External"/><Relationship Id="rId30" Type="http://schemas.openxmlformats.org/officeDocument/2006/relationships/hyperlink" Target="https://doi.org/10.1080/02699930903122273" TargetMode="External"/><Relationship Id="rId35" Type="http://schemas.openxmlformats.org/officeDocument/2006/relationships/hyperlink" Target="https://doi.org/10.1007/BF00938116" TargetMode="External"/><Relationship Id="rId43" Type="http://schemas.openxmlformats.org/officeDocument/2006/relationships/theme" Target="theme/theme1.xml"/><Relationship Id="rId8" Type="http://schemas.openxmlformats.org/officeDocument/2006/relationships/header" Target="header3.xml"/><Relationship Id="rId3" Type="http://schemas.openxmlformats.org/officeDocument/2006/relationships/webSettings" Target="webSettings.xml"/><Relationship Id="rId12" Type="http://schemas.openxmlformats.org/officeDocument/2006/relationships/hyperlink" Target="https://doi.org/10.1111/j.1360-0443.2009.02859.x" TargetMode="External"/><Relationship Id="rId17" Type="http://schemas.openxmlformats.org/officeDocument/2006/relationships/hyperlink" Target="https://psycnet.apa.org/doi/10.1037/1040-3590.5.1.81" TargetMode="External"/><Relationship Id="rId25" Type="http://schemas.openxmlformats.org/officeDocument/2006/relationships/hyperlink" Target="https://psycnet.apa.org/doi/10.1037/a0030363" TargetMode="External"/><Relationship Id="rId33" Type="http://schemas.openxmlformats.org/officeDocument/2006/relationships/hyperlink" Target="https://doi.org/10.1207/s15327752jpa4203_11" TargetMode="External"/><Relationship Id="rId38" Type="http://schemas.openxmlformats.org/officeDocument/2006/relationships/hyperlink" Target="https://psycnet.apa.org/doi/10.1037/emo0000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47</Pages>
  <Words>9801</Words>
  <Characters>55867</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Villanueva</cp:lastModifiedBy>
  <cp:revision>8</cp:revision>
  <dcterms:created xsi:type="dcterms:W3CDTF">2021-05-15T11:12:00Z</dcterms:created>
  <dcterms:modified xsi:type="dcterms:W3CDTF">2021-09-26T00:25:00Z</dcterms:modified>
</cp:coreProperties>
</file>