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  <w:snapToGrid w:val="0"/>
        <w:spacing w:line="240" w:lineRule="auto" w:after="60"/>
      </w:pPr>
      <w:r>
        <w:rPr>
          <w:color w:val="000000"/>
        </w:rPr>
        <w:t>Nereides</w:t>
        <w:br/>
        <w:t>개발 구조와 역할 분담</w:t>
      </w:r>
    </w:p>
    <w:p>
      <w:pPr>
        <w:spacing w:after="60" w:line="240" w:lineRule="auto"/>
        <w:keepLines/>
        <w:snapToGrid w:val="0"/>
      </w:pPr>
      <w:r>
        <w:rPr>
          <w:b w:val="0"/>
          <w:sz w:val="21"/>
        </w:rPr>
        <w:t>회의용 초안 v0.1  |  2026년 10월 12일 현행화</w:t>
      </w:r>
    </w:p>
    <w:p>
      <w:pPr>
        <w:keepLines/>
        <w:snapToGrid w:val="0"/>
        <w:spacing w:line="240" w:lineRule="auto" w:after="60"/>
      </w:pPr>
      <w:r>
        <w:rPr>
          <w:b/>
        </w:rPr>
        <w:t>공통 엔진 위에 플레이어와 보스 규칙을 만들고, 렌더링을 연결한다.</w:t>
        <w:br/>
        <w:t>이번 회의에서는 각자의 제공물과 첫 통합 기준을 맞춘다.</w:t>
      </w:r>
    </w:p>
    <w:p>
      <w:pPr>
        <w:pStyle w:val="Heading2"/>
        <w:keepLines/>
        <w:snapToGrid w:val="0"/>
        <w:spacing w:line="240" w:lineRule="auto" w:after="60" w:before="160"/>
      </w:pPr>
      <w:r>
        <w:rPr>
          <w:color w:val="000000"/>
        </w:rPr>
        <w:t>1 우리가 만들 게임</w:t>
      </w:r>
    </w:p>
    <w:p>
      <w:pPr>
        <w:keepLines/>
        <w:snapToGrid w:val="0"/>
        <w:spacing w:line="240" w:lineRule="auto" w:after="60"/>
      </w:pPr>
      <w:r>
        <w:rPr>
          <w:b w:val="0"/>
        </w:rPr>
        <w:t>부유검으로 크라켄과 싸우고, 세 척의 배를 거쳐 탈출하는 액션 게임.</w:t>
        <w:br/>
        <w:t>11월 23일에는 한 구역의 핵심 전투를 시연하고, 최종적으로 세 구역을 완주한다.</w:t>
      </w:r>
    </w:p>
    <w:p>
      <w:pPr>
        <w:pStyle w:val="Heading2"/>
        <w:keepLines/>
        <w:snapToGrid w:val="0"/>
        <w:spacing w:line="240" w:lineRule="auto" w:after="60" w:before="160"/>
      </w:pPr>
      <w:r>
        <w:rPr>
          <w:color w:val="000000"/>
        </w:rPr>
        <w:t>2 전체 개발 구조</w:t>
      </w:r>
    </w:p>
    <w:p>
      <w:pPr>
        <w:spacing w:after="60" w:line="240" w:lineRule="auto"/>
        <w:keepLines/>
        <w:snapToGrid w:val="0"/>
      </w:pPr>
      <w:r>
        <w:drawing>
          <wp:inline xmlns:a="http://schemas.openxmlformats.org/drawingml/2006/main" xmlns:pic="http://schemas.openxmlformats.org/drawingml/2006/picture">
            <wp:extent cx="6492240" cy="2312860"/>
            <wp:docPr id="1" name="Picture 1" descr="게임 콘텐츠가 공통 엔진에 기능을 요청하고 결과를 받는다. 엔진은 렌더링에 장면 정보를 제공한다. 에디터는 엔진의 장면과 설정을 편집한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12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Lines/>
        <w:snapToGrid w:val="0"/>
        <w:spacing w:line="240" w:lineRule="auto" w:after="60" w:before="160"/>
      </w:pPr>
      <w:r>
        <w:rPr>
          <w:color w:val="000000"/>
        </w:rPr>
        <w:t>3 게임 속 대상을 만드는 방법</w:t>
      </w:r>
    </w:p>
    <w:p>
      <w:pPr>
        <w:keepLines/>
        <w:snapToGrid w:val="0"/>
        <w:spacing w:line="240" w:lineRule="auto" w:after="60"/>
      </w:pPr>
      <w:r>
        <w:rPr>
          <w:b w:val="0"/>
        </w:rPr>
        <w:t>장면(Scene)에 객체를 만들고, 필요한 기능(Component)을 붙인다.</w:t>
        <w:br/>
        <w:t>예: 플레이어 객체 = 위치 정보 + 모델 + 애니메이션 + 충돌 + 플레이어 행동</w:t>
      </w:r>
    </w:p>
    <w:p>
      <w:pPr>
        <w:keepLines/>
        <w:snapToGrid w:val="0"/>
        <w:spacing w:line="240" w:lineRule="auto" w:after="60"/>
      </w:pPr>
      <w:r>
        <w:rPr>
          <w:b w:val="0"/>
        </w:rPr>
        <w:t>엔진은 객체와 공통 기능을 제공한다. 플레이어와 보스 담당은 여기에 자기 행동을 붙인다. 현재 에디터는 배치·일부 수치를 편집한다. 범용 컴포넌트 추가·속성·소스 연결은 이번 주 확장한다.</w:t>
      </w:r>
    </w:p>
    <w:p>
      <w:pPr>
        <w:pStyle w:val="Heading2"/>
        <w:keepLines/>
        <w:snapToGrid w:val="0"/>
        <w:spacing w:line="240" w:lineRule="auto" w:after="60" w:before="160"/>
      </w:pPr>
      <w:r>
        <w:rPr>
          <w:color w:val="000000"/>
        </w:rPr>
        <w:t>4 실행 순서</w:t>
      </w:r>
    </w:p>
    <w:p>
      <w:pPr>
        <w:keepLines/>
        <w:snapToGrid w:val="0"/>
        <w:spacing w:line="240" w:lineRule="auto" w:after="60"/>
      </w:pPr>
      <w:r>
        <w:rPr>
          <w:b/>
        </w:rPr>
        <w:t>고정 tick: 입력 → FixedUpdate → 충돌 → 결과 → 이벤트 → 삭제</w:t>
        <w:br/>
        <w:t>프레임: Update → 렌더 입력 수집 → 화면 표시</w:t>
      </w:r>
    </w:p>
    <w:p>
      <w:pPr>
        <w:keepLines/>
        <w:snapToGrid w:val="0"/>
        <w:spacing w:line="240" w:lineRule="auto" w:after="60"/>
      </w:pPr>
      <w:r>
        <w:rPr>
          <w:b w:val="0"/>
          <w:sz w:val="21"/>
        </w:rPr>
        <w:t>현재 50Hz 고정 갱신(최대 8tick/프레임)과 프레임 Update가 분리되어 있다.</w:t>
        <w:br/>
        <w:t>전투 결과는 콘텐츠가 결정하고 HUD·효과·소리는 그 결과를 사용한다.</w:t>
      </w:r>
    </w:p>
    <w:p>
      <w:pPr>
        <w:pStyle w:val="Heading1"/>
        <w:keepLines/>
        <w:pageBreakBefore/>
        <w:snapToGrid w:val="0"/>
        <w:spacing w:line="240" w:lineRule="auto" w:after="60" w:before="160"/>
      </w:pPr>
      <w:r>
        <w:rPr>
          <w:color w:val="000000"/>
        </w:rPr>
        <w:t>담당 범위와 연결 규칙</w:t>
      </w:r>
    </w:p>
    <w:p>
      <w:pPr>
        <w:keepLines/>
        <w:snapToGrid w:val="0"/>
        <w:spacing w:line="240" w:lineRule="auto" w:after="60"/>
      </w:pPr>
      <w:r>
        <w:rPr>
          <w:b w:val="0"/>
        </w:rPr>
        <w:t>각 담당은 자기 기능과 함께 다른 사람이 바로 연결할 수 있는 사용 예제를 제공한다.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3960"/>
        <w:gridCol w:w="4651"/>
      </w:tblGrid>
      <w:tr>
        <w:trPr>
          <w:cantSplit/>
          <w:tblHeader/>
        </w:trPr>
        <w:tc>
          <w:tcPr>
            <w:tcW w:type="dxa" w:w="1613"/>
            <w:vAlign w:val="center"/>
            <w:shd w:fill="263D53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line="240" w:lineRule="auto"/>
              <w:snapToGrid w:val="0"/>
            </w:pPr>
            <w:r>
              <w:rPr>
                <w:b/>
                <w:color w:val="FFFFFF"/>
                <w:sz w:val="21"/>
              </w:rPr>
              <w:t>담당</w:t>
            </w:r>
          </w:p>
        </w:tc>
        <w:tc>
          <w:tcPr>
            <w:tcW w:type="dxa" w:w="3960"/>
            <w:vAlign w:val="center"/>
            <w:shd w:fill="263D53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line="240" w:lineRule="auto"/>
              <w:snapToGrid w:val="0"/>
            </w:pPr>
            <w:r>
              <w:rPr>
                <w:b/>
                <w:color w:val="FFFFFF"/>
                <w:sz w:val="21"/>
              </w:rPr>
              <w:t>책임지는 범위</w:t>
            </w:r>
          </w:p>
        </w:tc>
        <w:tc>
          <w:tcPr>
            <w:tcW w:type="dxa" w:w="4651"/>
            <w:vAlign w:val="center"/>
            <w:shd w:fill="263D53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line="240" w:lineRule="auto"/>
              <w:snapToGrid w:val="0"/>
            </w:pPr>
            <w:r>
              <w:rPr>
                <w:b/>
                <w:color w:val="FFFFFF"/>
                <w:sz w:val="21"/>
              </w:rPr>
              <w:t>다른 담당에게 제공할 것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line="240" w:lineRule="auto"/>
              <w:snapToGrid w:val="0"/>
            </w:pPr>
            <w:r>
              <w:rPr>
                <w:b/>
                <w:color w:val="000000"/>
                <w:sz w:val="21"/>
              </w:rPr>
              <w:t>정승환</w:t>
              <w:br/>
              <w:t>엔진</w:t>
            </w:r>
          </w:p>
        </w:tc>
        <w:tc>
          <w:tcPr>
            <w:tcW w:type="dxa" w:w="3960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line="240" w:lineRule="auto"/>
              <w:snapToGrid w:val="0"/>
            </w:pPr>
            <w:r>
              <w:rPr>
                <w:b w:val="0"/>
                <w:color w:val="000000"/>
                <w:sz w:val="21"/>
              </w:rPr>
              <w:t>객체·입력·시간·리소스</w:t>
              <w:br/>
              <w:t>재생·충돌·오디오·저장</w:t>
              <w:br/>
              <w:t>에디터와 디버깅</w:t>
            </w:r>
          </w:p>
        </w:tc>
        <w:tc>
          <w:tcPr>
            <w:tcW w:type="dxa" w:w="4651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line="240" w:lineRule="auto"/>
              <w:snapToGrid w:val="0"/>
            </w:pPr>
            <w:r>
              <w:rPr>
                <w:b w:val="0"/>
                <w:color w:val="000000"/>
                <w:sz w:val="21"/>
              </w:rPr>
              <w:t>생성·갱신·삭제 기능</w:t>
              <w:br/>
              <w:t>재생 이벤트와 충돌 후보</w:t>
              <w:br/>
              <w:t>배치·수치 편집 및 저장 도구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A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line="240" w:lineRule="auto"/>
              <w:snapToGrid w:val="0"/>
            </w:pPr>
            <w:r>
              <w:rPr>
                <w:b/>
                <w:color w:val="000000"/>
                <w:sz w:val="21"/>
              </w:rPr>
              <w:t>고성현</w:t>
              <w:br/>
              <w:t>렌더</w:t>
            </w:r>
          </w:p>
        </w:tc>
        <w:tc>
          <w:tcPr>
            <w:tcW w:type="dxa" w:w="3960"/>
            <w:vAlign w:val="center"/>
            <w:shd w:fill="F3F6FA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line="240" w:lineRule="auto"/>
              <w:snapToGrid w:val="0"/>
            </w:pPr>
            <w:r>
              <w:rPr>
                <w:b w:val="0"/>
                <w:color w:val="000000"/>
                <w:sz w:val="21"/>
              </w:rPr>
              <w:t>모델·재질·조명·그림자</w:t>
              <w:br/>
              <w:t>GPU 스키닝과 환경·효과</w:t>
              <w:br/>
              <w:t>UI 및 페이드 표시</w:t>
            </w:r>
          </w:p>
        </w:tc>
        <w:tc>
          <w:tcPr>
            <w:tcW w:type="dxa" w:w="4651"/>
            <w:vAlign w:val="center"/>
            <w:shd w:fill="F3F6FA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line="240" w:lineRule="auto"/>
              <w:snapToGrid w:val="0"/>
            </w:pPr>
            <w:r>
              <w:rPr>
                <w:b w:val="0"/>
                <w:color w:val="000000"/>
                <w:sz w:val="21"/>
              </w:rPr>
              <w:t>엔진 장면 데이터를 받는 렌더 연결</w:t>
              <w:br/>
              <w:t>모델·애니메이션 표시 결과</w:t>
              <w:br/>
              <w:t>효과와 UI를 그리는 경로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line="240" w:lineRule="auto"/>
              <w:snapToGrid w:val="0"/>
            </w:pPr>
            <w:r>
              <w:rPr>
                <w:b/>
                <w:color w:val="000000"/>
                <w:sz w:val="21"/>
              </w:rPr>
              <w:t>유상준</w:t>
              <w:br/>
              <w:t>플레이어</w:t>
            </w:r>
          </w:p>
        </w:tc>
        <w:tc>
          <w:tcPr>
            <w:tcW w:type="dxa" w:w="3960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line="240" w:lineRule="auto"/>
              <w:snapToGrid w:val="0"/>
            </w:pPr>
            <w:r>
              <w:rPr>
                <w:b w:val="0"/>
                <w:color w:val="000000"/>
                <w:sz w:val="21"/>
              </w:rPr>
              <w:t>이동·공격·회피·패링·궁극기</w:t>
              <w:br/>
              <w:t>피격·플레이어 카메라·HUD</w:t>
            </w:r>
          </w:p>
        </w:tc>
        <w:tc>
          <w:tcPr>
            <w:tcW w:type="dxa" w:w="4651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line="240" w:lineRule="auto"/>
              <w:snapToGrid w:val="0"/>
            </w:pPr>
            <w:r>
              <w:rPr>
                <w:b w:val="0"/>
                <w:color w:val="000000"/>
                <w:sz w:val="21"/>
              </w:rPr>
              <w:t>플레이어 행동 컴포넌트</w:t>
              <w:br/>
              <w:t>공격 정보와 결과 처리</w:t>
              <w:br/>
              <w:t>HUD 값·배치 및 소리 연결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A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line="240" w:lineRule="auto"/>
              <w:snapToGrid w:val="0"/>
            </w:pPr>
            <w:r>
              <w:rPr>
                <w:b/>
                <w:color w:val="000000"/>
                <w:sz w:val="21"/>
              </w:rPr>
              <w:t>김진우</w:t>
              <w:br/>
              <w:t>보스</w:t>
            </w:r>
          </w:p>
        </w:tc>
        <w:tc>
          <w:tcPr>
            <w:tcW w:type="dxa" w:w="3960"/>
            <w:vAlign w:val="center"/>
            <w:shd w:fill="F3F6FA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line="240" w:lineRule="auto"/>
              <w:snapToGrid w:val="0"/>
            </w:pPr>
            <w:r>
              <w:rPr>
                <w:b w:val="0"/>
                <w:color w:val="000000"/>
                <w:sz w:val="21"/>
              </w:rPr>
              <w:t>촉수·패턴·Stagger·약점</w:t>
              <w:br/>
              <w:t>공격체·구역 전환·재시작</w:t>
              <w:br/>
              <w:t>대표 모델과 모션 준비</w:t>
            </w:r>
          </w:p>
        </w:tc>
        <w:tc>
          <w:tcPr>
            <w:tcW w:type="dxa" w:w="4651"/>
            <w:vAlign w:val="center"/>
            <w:shd w:fill="F3F6FA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line="240" w:lineRule="auto"/>
              <w:snapToGrid w:val="0"/>
            </w:pPr>
            <w:r>
              <w:rPr>
                <w:b w:val="0"/>
                <w:color w:val="000000"/>
                <w:sz w:val="21"/>
              </w:rPr>
              <w:t>보스 행동과 전투 진행 규칙</w:t>
              <w:br/>
              <w:t>촉수·약점의 결과 처리</w:t>
              <w:br/>
              <w:t>구역 전환 요청 및 소리 연결</w:t>
            </w:r>
          </w:p>
        </w:tc>
      </w:tr>
    </w:tbl>
    <w:p>
      <w:pPr>
        <w:spacing w:after="60" w:line="240" w:lineRule="auto"/>
        <w:keepLines/>
        <w:snapToGrid w:val="0"/>
      </w:pPr>
      <w:r>
        <w:rPr>
          <w:b w:val="0"/>
        </w:rPr>
      </w:r>
    </w:p>
    <w:p>
      <w:pPr>
        <w:pStyle w:val="Heading2"/>
        <w:keepLines/>
        <w:snapToGrid w:val="0"/>
        <w:spacing w:line="240" w:lineRule="auto" w:after="60" w:before="160"/>
      </w:pPr>
      <w:r>
        <w:rPr>
          <w:color w:val="000000"/>
        </w:rPr>
        <w:t>충돌과 피해</w:t>
      </w:r>
    </w:p>
    <w:p>
      <w:pPr>
        <w:keepLines/>
        <w:snapToGrid w:val="0"/>
        <w:spacing w:line="240" w:lineRule="auto" w:after="60"/>
      </w:pPr>
      <w:r>
        <w:rPr>
          <w:b w:val="0"/>
        </w:rPr>
        <w:t>엔진은 “무엇과 무엇이 닿았는지”를 후보로 제공한다. 플레이어·보스 담당은 무적·패링·파괴 우선순위를 적용해 피해와 상태 변화를 확정한다.</w:t>
      </w:r>
    </w:p>
    <w:p>
      <w:pPr>
        <w:pStyle w:val="Heading2"/>
        <w:keepLines/>
        <w:snapToGrid w:val="0"/>
        <w:spacing w:line="240" w:lineRule="auto" w:after="60" w:before="160"/>
      </w:pPr>
      <w:r>
        <w:rPr>
          <w:color w:val="000000"/>
        </w:rPr>
        <w:t>애니메이션과 표시</w:t>
      </w:r>
    </w:p>
    <w:p>
      <w:pPr>
        <w:keepLines/>
        <w:snapToGrid w:val="0"/>
        <w:spacing w:line="240" w:lineRule="auto" w:after="60"/>
      </w:pPr>
      <w:r>
        <w:rPr>
          <w:b w:val="0"/>
        </w:rPr>
        <w:t>콘텐츠가 재생할 동작을 선택한다. 엔진이 동작과 검 궤적을 평가하고, 렌더가 모델을 그린다. 공격 판정과 검 잔상은 같은 공격 시각을 사용한다.</w:t>
      </w:r>
    </w:p>
    <w:p>
      <w:pPr>
        <w:pStyle w:val="Heading2"/>
        <w:keepLines/>
        <w:snapToGrid w:val="0"/>
        <w:spacing w:line="240" w:lineRule="auto" w:after="60" w:before="160"/>
      </w:pPr>
      <w:r>
        <w:rPr>
          <w:color w:val="000000"/>
        </w:rPr>
        <w:t>구역 전환</w:t>
      </w:r>
    </w:p>
    <w:p>
      <w:pPr>
        <w:keepLines/>
        <w:snapToGrid w:val="0"/>
        <w:spacing w:line="240" w:lineRule="auto" w:after="60"/>
      </w:pPr>
      <w:r>
        <w:rPr>
          <w:b w:val="0"/>
        </w:rPr>
        <w:t>보스 담당이 전환 진행을 관리한다. 엔진은 연출 재생 기반을 제공하며 영속 객체를 보존하는 씬 교체는 추가 구현하고, 렌더는 페이드와 2D 이미지를 표시한다. 플레이어·보스·HUD·카메라는 유지하고 구역 환경을 교체한다.</w:t>
      </w:r>
    </w:p>
    <w:p>
      <w:pPr>
        <w:pStyle w:val="Heading2"/>
        <w:keepLines/>
        <w:snapToGrid w:val="0"/>
        <w:spacing w:line="240" w:lineRule="auto" w:after="60" w:before="160"/>
      </w:pPr>
      <w:r>
        <w:rPr>
          <w:color w:val="000000"/>
        </w:rPr>
        <w:t>공통 작업 방식</w:t>
      </w:r>
    </w:p>
    <w:p>
      <w:pPr>
        <w:keepLines/>
        <w:snapToGrid w:val="0"/>
        <w:spacing w:line="240" w:lineRule="auto" w:after="60"/>
      </w:pPr>
      <w:r>
        <w:rPr>
          <w:b w:val="0"/>
          <w:sz w:val="21"/>
        </w:rPr>
        <w:t>사용 예제와 검증 장면을 함께 제공한다. 통합은 정승환이 맡으며 GitHub Desktop 절차와 에셋 공유는 뒤쪽 협업 규칙을 따른다.</w:t>
      </w:r>
    </w:p>
    <w:p>
      <w:pPr>
        <w:pStyle w:val="Heading1"/>
        <w:keepLines/>
        <w:pageBreakBefore/>
        <w:snapToGrid w:val="0"/>
        <w:spacing w:line="240" w:lineRule="auto" w:after="60" w:before="160"/>
      </w:pPr>
      <w:r>
        <w:rPr>
          <w:color w:val="000000"/>
        </w:rPr>
        <w:t>다음 작업과 회의 결정사항</w:t>
      </w:r>
    </w:p>
    <w:p>
      <w:pPr>
        <w:keepLines/>
        <w:snapToGrid w:val="0"/>
        <w:spacing w:line="240" w:lineRule="auto" w:after="60"/>
      </w:pPr>
      <w:r>
        <w:rPr>
          <w:b/>
        </w:rPr>
        <w:t>첫 통합 목표: 한 장면에서 플레이어가 이동·공격하고, 촉수가 반응하며,</w:t>
        <w:br/>
        <w:t>그 결과가 모델과 HUD에 표시되는 흐름을 연결한다.</w:t>
      </w:r>
    </w:p>
    <w:p>
      <w:pPr>
        <w:pStyle w:val="Heading2"/>
        <w:keepLines/>
        <w:snapToGrid w:val="0"/>
        <w:spacing w:line="240" w:lineRule="auto" w:after="60" w:before="160"/>
      </w:pPr>
      <w:r>
        <w:rPr>
          <w:color w:val="000000"/>
        </w:rPr>
        <w:t>1주차 제공물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392"/>
        <w:gridCol w:w="4392"/>
      </w:tblGrid>
      <w:tr>
        <w:trPr>
          <w:cantSplit/>
          <w:tblHeader/>
        </w:trPr>
        <w:tc>
          <w:tcPr>
            <w:tcW w:type="dxa" w:w="1440"/>
            <w:vAlign w:val="center"/>
            <w:shd w:fill="263D53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line="240" w:lineRule="auto"/>
              <w:snapToGrid w:val="0"/>
            </w:pPr>
            <w:r>
              <w:rPr>
                <w:b/>
                <w:color w:val="FFFFFF"/>
                <w:sz w:val="21"/>
              </w:rPr>
              <w:t>담당</w:t>
            </w:r>
          </w:p>
        </w:tc>
        <w:tc>
          <w:tcPr>
            <w:tcW w:type="dxa" w:w="4392"/>
            <w:vAlign w:val="center"/>
            <w:shd w:fill="263D53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line="240" w:lineRule="auto"/>
              <w:snapToGrid w:val="0"/>
            </w:pPr>
            <w:r>
              <w:rPr>
                <w:b/>
                <w:color w:val="FFFFFF"/>
                <w:sz w:val="21"/>
              </w:rPr>
              <w:t>다음에 준비할 것</w:t>
            </w:r>
          </w:p>
        </w:tc>
        <w:tc>
          <w:tcPr>
            <w:tcW w:type="dxa" w:w="4392"/>
            <w:vAlign w:val="center"/>
            <w:shd w:fill="263D53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line="240" w:lineRule="auto"/>
              <w:snapToGrid w:val="0"/>
            </w:pPr>
            <w:r>
              <w:rPr>
                <w:b/>
                <w:color w:val="FFFFFF"/>
                <w:sz w:val="21"/>
              </w:rPr>
              <w:t>함께 확인할 기준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line="240" w:lineRule="auto"/>
              <w:snapToGrid w:val="0"/>
            </w:pPr>
            <w:r>
              <w:rPr>
                <w:b/>
                <w:color w:val="000000"/>
                <w:sz w:val="21"/>
              </w:rPr>
              <w:t>정승환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line="240" w:lineRule="auto"/>
              <w:snapToGrid w:val="0"/>
            </w:pPr>
            <w:r>
              <w:rPr>
                <w:b w:val="0"/>
                <w:color w:val="000000"/>
                <w:sz w:val="21"/>
              </w:rPr>
              <w:t>에디터 컴포넌트 추가·속성·소스 연결</w:t>
              <w:br/>
              <w:t>RenderFrame 규칙 합의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line="240" w:lineRule="auto"/>
              <w:snapToGrid w:val="0"/>
            </w:pPr>
            <w:r>
              <w:rPr>
                <w:b w:val="0"/>
                <w:color w:val="000000"/>
                <w:sz w:val="21"/>
              </w:rPr>
              <w:t>추가·편집·저장 복원 예제</w:t>
              <w:br/>
              <w:t>렌더 입력 필드·수명 확인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6FA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line="240" w:lineRule="auto"/>
              <w:snapToGrid w:val="0"/>
            </w:pPr>
            <w:r>
              <w:rPr>
                <w:b/>
                <w:color w:val="000000"/>
                <w:sz w:val="21"/>
              </w:rPr>
              <w:t>고성현</w:t>
            </w:r>
          </w:p>
        </w:tc>
        <w:tc>
          <w:tcPr>
            <w:tcW w:type="dxa" w:w="4392"/>
            <w:vAlign w:val="center"/>
            <w:shd w:fill="F3F6FA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line="240" w:lineRule="auto"/>
              <w:snapToGrid w:val="0"/>
            </w:pPr>
            <w:r>
              <w:rPr>
                <w:b w:val="0"/>
                <w:color w:val="000000"/>
                <w:sz w:val="21"/>
              </w:rPr>
              <w:t>Sherlock이 RenderFrame을 받아</w:t>
              <w:br/>
              <w:t>화면을 출력하도록 연결</w:t>
            </w:r>
          </w:p>
        </w:tc>
        <w:tc>
          <w:tcPr>
            <w:tcW w:type="dxa" w:w="4392"/>
            <w:vAlign w:val="center"/>
            <w:shd w:fill="F3F6FA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line="240" w:lineRule="auto"/>
              <w:snapToGrid w:val="0"/>
            </w:pPr>
            <w:r>
              <w:rPr>
                <w:b w:val="0"/>
                <w:color w:val="000000"/>
                <w:sz w:val="21"/>
              </w:rPr>
              <w:t>엔진 객체 직접 접근 없이</w:t>
              <w:br/>
              <w:t>모델·변환·카메라 표시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line="240" w:lineRule="auto"/>
              <w:snapToGrid w:val="0"/>
            </w:pPr>
            <w:r>
              <w:rPr>
                <w:b/>
                <w:color w:val="000000"/>
                <w:sz w:val="21"/>
              </w:rPr>
              <w:t>유상준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line="240" w:lineRule="auto"/>
              <w:snapToGrid w:val="0"/>
            </w:pPr>
            <w:r>
              <w:rPr>
                <w:b w:val="0"/>
                <w:color w:val="000000"/>
                <w:sz w:val="21"/>
              </w:rPr>
              <w:t>기존 2.5D 구현을 컴포넌트와</w:t>
              <w:br/>
              <w:t>입력·FixedUpdate에 연결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line="240" w:lineRule="auto"/>
              <w:snapToGrid w:val="0"/>
            </w:pPr>
            <w:r>
              <w:rPr>
                <w:b w:val="0"/>
                <w:color w:val="000000"/>
                <w:sz w:val="21"/>
              </w:rPr>
              <w:t>기존 구현의 적용 범위를 명시하고</w:t>
              <w:br/>
              <w:t>통합 장면에서 동작 검증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6FA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line="240" w:lineRule="auto"/>
              <w:snapToGrid w:val="0"/>
            </w:pPr>
            <w:r>
              <w:rPr>
                <w:b/>
                <w:color w:val="000000"/>
                <w:sz w:val="21"/>
              </w:rPr>
              <w:t>김진우</w:t>
            </w:r>
          </w:p>
        </w:tc>
        <w:tc>
          <w:tcPr>
            <w:tcW w:type="dxa" w:w="4392"/>
            <w:vAlign w:val="center"/>
            <w:shd w:fill="F3F6FA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line="240" w:lineRule="auto"/>
              <w:snapToGrid w:val="0"/>
            </w:pPr>
            <w:r>
              <w:rPr>
                <w:b w:val="0"/>
                <w:color w:val="000000"/>
                <w:sz w:val="21"/>
              </w:rPr>
              <w:t>모델·클립 선택과 재생 설정을</w:t>
              <w:br/>
              <w:t>공통 에디터 구조에 연결</w:t>
            </w:r>
          </w:p>
        </w:tc>
        <w:tc>
          <w:tcPr>
            <w:tcW w:type="dxa" w:w="4392"/>
            <w:vAlign w:val="center"/>
            <w:shd w:fill="F3F6FA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line="240" w:lineRule="auto"/>
              <w:snapToGrid w:val="0"/>
            </w:pPr>
            <w:r>
              <w:rPr>
                <w:b w:val="0"/>
                <w:color w:val="000000"/>
                <w:sz w:val="21"/>
              </w:rPr>
              <w:t>선택·재생과 저장·복원 확인</w:t>
              <w:br/>
              <w:t>범용 등록 구조는 정승환과 협의</w:t>
            </w:r>
          </w:p>
        </w:tc>
      </w:tr>
    </w:tbl>
    <w:p>
      <w:pPr>
        <w:spacing w:after="60" w:line="240" w:lineRule="auto"/>
        <w:keepLines/>
        <w:snapToGrid w:val="0"/>
      </w:pPr>
      <w:r>
        <w:rPr>
          <w:b w:val="0"/>
        </w:rPr>
      </w:r>
    </w:p>
    <w:p>
      <w:pPr>
        <w:pStyle w:val="Heading2"/>
        <w:keepLines/>
        <w:snapToGrid w:val="0"/>
        <w:spacing w:line="240" w:lineRule="auto" w:after="60" w:before="160"/>
      </w:pPr>
      <w:r>
        <w:rPr>
          <w:color w:val="000000"/>
        </w:rPr>
        <w:t>기존 목표 일정</w:t>
      </w:r>
    </w:p>
    <w:p>
      <w:pPr>
        <w:keepLines/>
        <w:snapToGrid w:val="0"/>
        <w:spacing w:line="240" w:lineRule="auto" w:after="60"/>
      </w:pPr>
      <w:r>
        <w:rPr>
          <w:b w:val="0"/>
          <w:sz w:val="21"/>
        </w:rPr>
        <w:t>10월 18일  공통 객체·입력·고정 tick 기반 제공</w:t>
        <w:br/>
        <w:t>10월 25일  대표 FBX 준비 및 Sherlock DX11 연결</w:t>
        <w:br/>
        <w:t>11월 23일  한 구역의 핵심 전투와 최소 편집 기능 시연</w:t>
        <w:br/>
        <w:t>12월 16일  세 구역 완주 내부 완료 / 12월 18일 발표</w:t>
      </w:r>
    </w:p>
    <w:p>
      <w:pPr>
        <w:pStyle w:val="Heading2"/>
        <w:keepLines/>
        <w:snapToGrid w:val="0"/>
        <w:spacing w:line="240" w:lineRule="auto" w:after="60" w:before="160"/>
      </w:pPr>
      <w:r>
        <w:rPr>
          <w:color w:val="000000"/>
        </w:rPr>
        <w:t>이번 회의에서 확인할 세 가지</w:t>
      </w:r>
    </w:p>
    <w:p>
      <w:pPr>
        <w:keepLines/>
        <w:snapToGrid w:val="0"/>
        <w:spacing w:line="240" w:lineRule="auto" w:after="60"/>
      </w:pPr>
      <w:r>
        <w:rPr>
          <w:b w:val="0"/>
        </w:rPr>
        <w:t>① 담당 범위와 연결 경계에 빠지거나 겹치는 일이 있는가?</w:t>
        <w:br/>
        <w:t>② 첫 통합에 사용할 모델·공격·촉수 예제를 무엇으로 할 것인가?</w:t>
        <w:br/>
        <w:t>③ 1주차 제공물의 검증 장면과 통합 시점을 어떻게 맞출 것인가?</w:t>
      </w:r>
    </w:p>
    <w:p>
      <w:pPr>
        <w:pStyle w:val="Heading2"/>
        <w:keepLines/>
        <w:snapToGrid w:val="0"/>
        <w:spacing w:line="240" w:lineRule="auto" w:after="60" w:before="160"/>
      </w:pPr>
      <w:r>
        <w:rPr>
          <w:color w:val="000000"/>
        </w:rPr>
        <w:t>현재 구현 상태와 구분</w:t>
      </w:r>
    </w:p>
    <w:p>
      <w:pPr>
        <w:keepLines/>
        <w:snapToGrid w:val="0"/>
        <w:spacing w:line="240" w:lineRule="auto" w:after="60"/>
      </w:pPr>
      <w:r>
        <w:rPr>
          <w:b w:val="0"/>
          <w:sz w:val="21"/>
        </w:rPr>
        <w:t>엔진 저장소에는 객체·리소스·재생·충돌·에디터 기반이 있다. 고정 50Hz와 Update/FixedUpdate 분리가 구현되어 있다. Sherlock 렌더와 실제 전투 연결은 별도 완료 확인이 필요하다. 다른 담당의 진행 상태는 회의에서 공유한다.</w:t>
      </w:r>
    </w:p>
    <w:p>
      <w:pPr>
        <w:spacing w:after="60" w:line="240" w:lineRule="auto"/>
        <w:keepLines/>
        <w:snapToGrid w:val="0"/>
      </w:pPr>
      <w:r>
        <w:rPr>
          <w:b w:val="0"/>
          <w:sz w:val="20"/>
        </w:rPr>
        <w:t>상세 전투 규칙·기술 선택·전체 작업 일정은 「Nereides Engine 기술 검토서 v1.6」의 A·E·J·M절을 따른다. 위 1주차 제공물은 현재 작업 배분이며 장기 담당 경계는 유지한다.</w:t>
      </w:r>
    </w:p>
    <w:p>
      <w:pPr>
        <w:pStyle w:val="Heading1"/>
        <w:keepLines/>
        <w:pageBreakBefore/>
        <w:snapToGrid w:val="0"/>
        <w:spacing w:line="240" w:lineRule="auto" w:after="60" w:before="160"/>
      </w:pPr>
      <w:r>
        <w:rPr>
          <w:color w:val="000000"/>
        </w:rPr>
        <w:t>현재 구현과 1주차 협업 경계</w:t>
      </w:r>
    </w:p>
    <w:p>
      <w:pPr>
        <w:spacing w:after="60" w:line="240" w:lineRule="auto"/>
        <w:keepLines/>
        <w:snapToGrid w:val="0"/>
      </w:pPr>
      <w:r>
        <w:rPr>
          <w:b/>
          <w:sz w:val="20"/>
        </w:rPr>
        <w:t>기반 구현과 남은 연결</w:t>
        <w:br/>
      </w:r>
      <w:r>
        <w:rPr>
          <w:sz w:val="20"/>
        </w:rPr>
        <w:t>객체·컴포넌트, 모델·재생, 충돌 후보, JSON 저장, 배치·기즈모·로그 기반이 있다. 전투 결과는 현재 로그만 처리한다. 실제 피해·Stagger·HUD·영속 씬 교체·오디오·Sherlock 통합은 별도다. 코드: src/Core/Application.cpp, Scene/Scene.h, Resource/Model.h, Graphics/RenderFrame.h.</w:t>
      </w:r>
    </w:p>
    <w:p>
      <w:pPr>
        <w:spacing w:after="60" w:line="240" w:lineRule="auto"/>
        <w:keepLines/>
        <w:snapToGrid w:val="0"/>
      </w:pPr>
      <w:r>
        <w:rPr>
          <w:b/>
          <w:sz w:val="20"/>
        </w:rPr>
        <w:t>정승환과 김진우</w:t>
        <w:br/>
      </w:r>
      <w:r>
        <w:rPr>
          <w:sz w:val="20"/>
        </w:rPr>
        <w:t>정승환은 범용 컴포넌트 등록·속성·저장·소스 연결 규격을 제공한다. 김진우는 그 규격에 모델·클립·재생 설정 UI와 검증 예제를 붙인다. AnimationPlayer 자체를 컴포넌트로 가정하지 않고 ModelComponent가 소유하는 재생기를 사용한다. Hot Reload는 이번 주 필수 목표가 아니다.</w:t>
      </w:r>
    </w:p>
    <w:p>
      <w:pPr>
        <w:spacing w:after="60" w:line="240" w:lineRule="auto"/>
        <w:keepLines/>
        <w:snapToGrid w:val="0"/>
      </w:pPr>
      <w:r>
        <w:rPr>
          <w:b/>
          <w:sz w:val="20"/>
        </w:rPr>
        <w:t>유상준과 고성현</w:t>
        <w:br/>
      </w:r>
      <w:r>
        <w:rPr>
          <w:sz w:val="20"/>
        </w:rPr>
        <w:t>유상준은 기존 2.5D 구현의 실제 기능 범위를 명시하고 현재 Scene·Component·입력·고정 갱신에 연결한다. 2.5D를 탈출용 2D 연출과 같은 기능으로 간주하지 않는다. 고성현은 RenderFrame 기반 표시를 연결하고 필요한 재질·조명 필드는 정승환과 합의한다.</w:t>
      </w:r>
    </w:p>
    <w:p>
      <w:pPr>
        <w:spacing w:after="60" w:line="240" w:lineRule="auto"/>
        <w:keepLines/>
        <w:snapToGrid w:val="0"/>
      </w:pPr>
      <w:r>
        <w:rPr>
          <w:b/>
          <w:sz w:val="20"/>
        </w:rPr>
        <w:t>GitHub Desktop 작업 순서</w:t>
        <w:br/>
      </w:r>
      <w:r>
        <w:rPr>
          <w:sz w:val="20"/>
        </w:rPr>
        <w:t>main에서 Fetch origin → 필요 시 Pull origin → 개인 브랜치로 전환 → Branch의 Rebase Current Branch에서 main 선택 → 충돌 해결·검증 → 개인 브랜치 Push. main 최신 여부를 다시 확인하고 Current Branch의 Choose a branch to merge로 개인 브랜치를 병합한 뒤 Push한다. Desktop은 fast-forward만 강제하지 않으므로 분기됐다면 개인 브랜치에서 다시 최신화한다.</w:t>
      </w:r>
    </w:p>
    <w:p>
      <w:pPr>
        <w:spacing w:after="60" w:line="240" w:lineRule="auto"/>
        <w:keepLines/>
        <w:snapToGrid w:val="0"/>
      </w:pPr>
      <w:r>
        <w:rPr>
          <w:b/>
          <w:sz w:val="20"/>
        </w:rPr>
        <w:t>브랜치와 파일</w:t>
        <w:br/>
      </w:r>
      <w:r>
        <w:rPr>
          <w:sz w:val="20"/>
        </w:rPr>
        <w:t>feat/Program_JSH(정승환), YSJ(유상준), KJW(김진우), GSH(고성현) 형식을 사용한다. main 직접 개발·강제 push는 하지 않는다. 커밋은 feat(editor): 변경 내용처럼 작성한다. 개인 rebase 후 Force push는 원격 변경을 확인한 뒤 사용한다. 충돌은 담당끼리 소통한다.</w:t>
      </w:r>
    </w:p>
    <w:p>
      <w:pPr>
        <w:spacing w:after="60" w:line="240" w:lineRule="auto"/>
        <w:keepLines/>
        <w:snapToGrid w:val="0"/>
      </w:pPr>
      <w:r>
        <w:rPr>
          <w:b/>
          <w:sz w:val="20"/>
        </w:rPr>
        <w:t>폴더와 에셋</w:t>
        <w:br/>
      </w:r>
      <w:r>
        <w:rPr>
          <w:sz w:val="20"/>
        </w:rPr>
        <w:t>src는 C++ 코드, scripts는 빌드·검증 자동화, docs는 문서, assets는 모델·애니메이션·텍스처·씬 등의 실행 데이터다. 대용량 원본은 별도 드라이브로 공유하고 경로·버전·다운로드 위치를 함께 전달한다. 상세 표와 Desktop 절차는 Nereides_구현현황_1주차목표_Git협업규칙_v0.1.docx를 따른다.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맑은 고딕" w:hAnsi="맑은 고딕" w:eastAsia="맑은 고딕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Nereides 개발 구조와 역할 분담</dc:title>
  <dc:subject>개발 구조와 담당 간 연결을 확인하는 회의 초안</dc:subject>
  <dc:creator>Nereides 팀</dc:creator>
  <cp:keywords>회의, 개발 구조, 역할 분담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